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0E8129" w14:textId="3564306F" w:rsidR="004F3345" w:rsidRPr="00694D12" w:rsidRDefault="00104A6D" w:rsidP="00735CE7">
      <w:pPr>
        <w:spacing w:before="1440" w:after="1320" w:line="240" w:lineRule="auto"/>
        <w:ind w:firstLine="0"/>
        <w:jc w:val="center"/>
        <w:rPr>
          <w:sz w:val="22"/>
          <w:szCs w:val="22"/>
        </w:rPr>
      </w:pPr>
      <w:r w:rsidRPr="00694D12">
        <w:rPr>
          <w:rFonts w:eastAsia="Times New Roman"/>
          <w:noProof/>
          <w:color w:val="auto"/>
          <w:sz w:val="22"/>
          <w:szCs w:val="22"/>
        </w:rPr>
        <mc:AlternateContent>
          <mc:Choice Requires="wpg">
            <w:drawing>
              <wp:anchor distT="0" distB="0" distL="114300" distR="114300" simplePos="0" relativeHeight="251812864" behindDoc="1" locked="0" layoutInCell="1" allowOverlap="1" wp14:anchorId="1D9939CE" wp14:editId="4EFCE47C">
                <wp:simplePos x="0" y="0"/>
                <wp:positionH relativeFrom="margin">
                  <wp:align>center</wp:align>
                </wp:positionH>
                <wp:positionV relativeFrom="paragraph">
                  <wp:posOffset>1820968</wp:posOffset>
                </wp:positionV>
                <wp:extent cx="5029200" cy="0"/>
                <wp:effectExtent l="0" t="0" r="12700" b="12700"/>
                <wp:wrapNone/>
                <wp:docPr id="22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160" y="1208"/>
                          <a:chExt cx="7740" cy="2"/>
                        </a:xfrm>
                      </wpg:grpSpPr>
                      <wps:wsp>
                        <wps:cNvPr id="226" name="Freeform 7"/>
                        <wps:cNvSpPr>
                          <a:spLocks/>
                        </wps:cNvSpPr>
                        <wps:spPr bwMode="auto">
                          <a:xfrm>
                            <a:off x="2160" y="1208"/>
                            <a:ext cx="7740" cy="2"/>
                          </a:xfrm>
                          <a:custGeom>
                            <a:avLst/>
                            <a:gdLst>
                              <a:gd name="T0" fmla="+- 0 2160 2160"/>
                              <a:gd name="T1" fmla="*/ T0 w 7740"/>
                              <a:gd name="T2" fmla="+- 0 9900 2160"/>
                              <a:gd name="T3" fmla="*/ T2 w 7740"/>
                            </a:gdLst>
                            <a:ahLst/>
                            <a:cxnLst>
                              <a:cxn ang="0">
                                <a:pos x="T1" y="0"/>
                              </a:cxn>
                              <a:cxn ang="0">
                                <a:pos x="T3" y="0"/>
                              </a:cxn>
                            </a:cxnLst>
                            <a:rect l="0" t="0" r="r" b="b"/>
                            <a:pathLst>
                              <a:path w="7740">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2C6CA" id="Group 6" o:spid="_x0000_s1026" style="position:absolute;margin-left:0;margin-top:143.4pt;width:396pt;height:0;z-index:-251503616;mso-position-horizontal:center;mso-position-horizontal-relative:margin" coordorigin="2160,1208"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">
                <v:shape id="Freeform 7" o:spid="_x0000_s1027" style="position:absolute;left:2160;top:1208;width:7740;height:2;visibility:visible;mso-wrap-style:square;v-text-anchor:top" coordsize="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" path="m,l7740,e" filled="f">
                  <v:path arrowok="t" o:connecttype="custom" o:connectlocs="0,0;7740,0" o:connectangles="0,0"/>
                </v:shape>
                <w10:wrap anchorx="margin"/>
              </v:group>
            </w:pict>
          </mc:Fallback>
        </mc:AlternateContent>
      </w:r>
      <w:r w:rsidRPr="00694D12">
        <w:rPr>
          <w:rFonts w:eastAsia="Times New Roman"/>
          <w:noProof/>
          <w:color w:val="auto"/>
          <w:sz w:val="22"/>
          <w:szCs w:val="22"/>
        </w:rPr>
        <mc:AlternateContent>
          <mc:Choice Requires="wpg">
            <w:drawing>
              <wp:anchor distT="0" distB="0" distL="114300" distR="114300" simplePos="0" relativeHeight="251814912" behindDoc="1" locked="0" layoutInCell="1" allowOverlap="1" wp14:anchorId="783ACCB6" wp14:editId="04ACE873">
                <wp:simplePos x="0" y="0"/>
                <wp:positionH relativeFrom="page">
                  <wp:posOffset>1371600</wp:posOffset>
                </wp:positionH>
                <wp:positionV relativeFrom="paragraph">
                  <wp:posOffset>4174067</wp:posOffset>
                </wp:positionV>
                <wp:extent cx="5029200" cy="0"/>
                <wp:effectExtent l="0" t="0" r="12700" b="12700"/>
                <wp:wrapNone/>
                <wp:docPr id="2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746"/>
                          <a:chExt cx="7740" cy="2"/>
                        </a:xfrm>
                      </wpg:grpSpPr>
                      <wps:wsp>
                        <wps:cNvPr id="234" name="Freeform 3"/>
                        <wps:cNvSpPr>
                          <a:spLocks/>
                        </wps:cNvSpPr>
                        <wps:spPr bwMode="auto">
                          <a:xfrm>
                            <a:off x="2340" y="746"/>
                            <a:ext cx="7740" cy="2"/>
                          </a:xfrm>
                          <a:custGeom>
                            <a:avLst/>
                            <a:gdLst>
                              <a:gd name="T0" fmla="+- 0 2340 2340"/>
                              <a:gd name="T1" fmla="*/ T0 w 7740"/>
                              <a:gd name="T2" fmla="+- 0 10080 2340"/>
                              <a:gd name="T3" fmla="*/ T2 w 7740"/>
                            </a:gdLst>
                            <a:ahLst/>
                            <a:cxnLst>
                              <a:cxn ang="0">
                                <a:pos x="T1" y="0"/>
                              </a:cxn>
                              <a:cxn ang="0">
                                <a:pos x="T3" y="0"/>
                              </a:cxn>
                            </a:cxnLst>
                            <a:rect l="0" t="0" r="r" b="b"/>
                            <a:pathLst>
                              <a:path w="7740">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4DA893" id="Group 2" o:spid="_x0000_s1026" style="position:absolute;margin-left:108pt;margin-top:328.65pt;width:396pt;height:0;z-index:-251501568;mso-position-horizontal-relative:page" coordorigin="2340,746"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">
                <v:shape id="Freeform 3" o:spid="_x0000_s1027" style="position:absolute;left:2340;top:746;width:7740;height:2;visibility:visible;mso-wrap-style:square;v-text-anchor:top" coordsize="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" path="m,l7740,e" filled="f">
                  <v:path arrowok="t" o:connecttype="custom" o:connectlocs="0,0;7740,0" o:connectangles="0,0"/>
                </v:shape>
                <w10:wrap anchorx="page"/>
              </v:group>
            </w:pict>
          </mc:Fallback>
        </mc:AlternateContent>
      </w:r>
      <w:r w:rsidR="00291E27" w:rsidRPr="00694D12">
        <w:rPr>
          <w:rFonts w:eastAsia="Times New Roman"/>
          <w:color w:val="auto"/>
          <w:sz w:val="22"/>
          <w:szCs w:val="22"/>
        </w:rPr>
        <w:t xml:space="preserve">QUANTUM CORRELATIONS </w:t>
      </w:r>
      <w:r w:rsidR="00361312" w:rsidRPr="00694D12">
        <w:rPr>
          <w:rFonts w:eastAsia="Times New Roman"/>
          <w:color w:val="auto"/>
          <w:sz w:val="22"/>
          <w:szCs w:val="22"/>
        </w:rPr>
        <w:t>FOR</w:t>
      </w:r>
      <w:r w:rsidR="00C64673" w:rsidRPr="00694D12">
        <w:rPr>
          <w:rFonts w:eastAsia="Times New Roman"/>
          <w:color w:val="auto"/>
          <w:sz w:val="22"/>
          <w:szCs w:val="22"/>
        </w:rPr>
        <w:t xml:space="preserve"> ACHIEV</w:t>
      </w:r>
      <w:r w:rsidR="00361312" w:rsidRPr="00694D12">
        <w:rPr>
          <w:rFonts w:eastAsia="Times New Roman"/>
          <w:color w:val="auto"/>
          <w:sz w:val="22"/>
          <w:szCs w:val="22"/>
        </w:rPr>
        <w:t>ING QUANTUM ADVANTAGE</w:t>
      </w:r>
      <w:r w:rsidR="00C64673" w:rsidRPr="00694D12">
        <w:rPr>
          <w:rFonts w:eastAsia="Times New Roman"/>
          <w:color w:val="auto"/>
          <w:sz w:val="22"/>
          <w:szCs w:val="22"/>
        </w:rPr>
        <w:t xml:space="preserve"> </w:t>
      </w:r>
      <w:r w:rsidR="00C64673" w:rsidRPr="00694D12">
        <w:rPr>
          <w:rFonts w:eastAsia="Times New Roman"/>
          <w:color w:val="auto"/>
          <w:sz w:val="22"/>
          <w:szCs w:val="22"/>
        </w:rPr>
        <w:br/>
      </w:r>
      <w:r w:rsidR="00291E27" w:rsidRPr="00694D12">
        <w:rPr>
          <w:rFonts w:eastAsia="Times New Roman"/>
          <w:color w:val="auto"/>
          <w:sz w:val="22"/>
          <w:szCs w:val="22"/>
        </w:rPr>
        <w:t>IN MACHINE LEARNI</w:t>
      </w:r>
      <w:r w:rsidR="00361312" w:rsidRPr="00694D12">
        <w:rPr>
          <w:rFonts w:eastAsia="Times New Roman"/>
          <w:color w:val="auto"/>
          <w:sz w:val="22"/>
          <w:szCs w:val="22"/>
        </w:rPr>
        <w:t>NG</w:t>
      </w:r>
    </w:p>
    <w:p w14:paraId="75E7A53C" w14:textId="43C08678" w:rsidR="004F3345" w:rsidRPr="00694D12" w:rsidRDefault="004C63D6" w:rsidP="00735CE7">
      <w:pPr>
        <w:spacing w:line="240" w:lineRule="auto"/>
        <w:ind w:firstLine="0"/>
        <w:jc w:val="center"/>
        <w:rPr>
          <w:sz w:val="22"/>
          <w:szCs w:val="22"/>
        </w:rPr>
      </w:pPr>
      <w:r w:rsidRPr="00694D12">
        <w:rPr>
          <w:sz w:val="22"/>
          <w:szCs w:val="22"/>
        </w:rPr>
        <w:t>A Dissertation Proposal</w:t>
      </w:r>
    </w:p>
    <w:p w14:paraId="4BF37E56" w14:textId="05167910" w:rsidR="00104A6D" w:rsidRPr="00694D12" w:rsidRDefault="00104A6D" w:rsidP="00735CE7">
      <w:pPr>
        <w:spacing w:line="240" w:lineRule="auto"/>
        <w:ind w:firstLine="0"/>
        <w:jc w:val="center"/>
        <w:rPr>
          <w:sz w:val="22"/>
          <w:szCs w:val="22"/>
        </w:rPr>
      </w:pPr>
      <w:r w:rsidRPr="00694D12">
        <w:rPr>
          <w:sz w:val="22"/>
          <w:szCs w:val="22"/>
        </w:rPr>
        <w:t>Submitted to the</w:t>
      </w:r>
    </w:p>
    <w:p w14:paraId="0CA83FD9" w14:textId="6F989316" w:rsidR="00104A6D" w:rsidRPr="00694D12" w:rsidRDefault="00104A6D" w:rsidP="00735CE7">
      <w:pPr>
        <w:spacing w:after="1200" w:line="240" w:lineRule="auto"/>
        <w:ind w:firstLine="0"/>
        <w:jc w:val="center"/>
        <w:rPr>
          <w:sz w:val="22"/>
          <w:szCs w:val="22"/>
        </w:rPr>
      </w:pPr>
      <w:r w:rsidRPr="00694D12">
        <w:rPr>
          <w:sz w:val="22"/>
          <w:szCs w:val="22"/>
        </w:rPr>
        <w:t>Department of Electrical and Computer Engineering</w:t>
      </w:r>
    </w:p>
    <w:p w14:paraId="180899E8" w14:textId="4C46CF27" w:rsidR="004C63D6" w:rsidRPr="00694D12" w:rsidRDefault="00104A6D" w:rsidP="00735CE7">
      <w:pPr>
        <w:spacing w:line="240" w:lineRule="auto"/>
        <w:ind w:firstLine="0"/>
        <w:jc w:val="center"/>
        <w:rPr>
          <w:sz w:val="22"/>
          <w:szCs w:val="22"/>
        </w:rPr>
      </w:pPr>
      <w:r w:rsidRPr="00694D12">
        <w:rPr>
          <w:noProof/>
          <w:sz w:val="22"/>
          <w:szCs w:val="22"/>
        </w:rPr>
        <mc:AlternateContent>
          <mc:Choice Requires="wpg">
            <w:drawing>
              <wp:anchor distT="0" distB="0" distL="114300" distR="114300" simplePos="0" relativeHeight="251813888" behindDoc="1" locked="0" layoutInCell="1" allowOverlap="1" wp14:anchorId="54CABBEF" wp14:editId="79B50D87">
                <wp:simplePos x="0" y="0"/>
                <wp:positionH relativeFrom="margin">
                  <wp:align>center</wp:align>
                </wp:positionH>
                <wp:positionV relativeFrom="page">
                  <wp:posOffset>3969173</wp:posOffset>
                </wp:positionV>
                <wp:extent cx="5029200" cy="0"/>
                <wp:effectExtent l="0" t="0" r="12700" b="12700"/>
                <wp:wrapNone/>
                <wp:docPr id="22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0" cy="0"/>
                          <a:chOff x="2340" y="963"/>
                          <a:chExt cx="7740" cy="2"/>
                        </a:xfrm>
                      </wpg:grpSpPr>
                      <wps:wsp>
                        <wps:cNvPr id="228" name="Freeform 5"/>
                        <wps:cNvSpPr>
                          <a:spLocks/>
                        </wps:cNvSpPr>
                        <wps:spPr bwMode="auto">
                          <a:xfrm>
                            <a:off x="2340" y="963"/>
                            <a:ext cx="7740" cy="2"/>
                          </a:xfrm>
                          <a:custGeom>
                            <a:avLst/>
                            <a:gdLst>
                              <a:gd name="T0" fmla="+- 0 2340 2340"/>
                              <a:gd name="T1" fmla="*/ T0 w 7740"/>
                              <a:gd name="T2" fmla="+- 0 10080 2340"/>
                              <a:gd name="T3" fmla="*/ T2 w 7740"/>
                            </a:gdLst>
                            <a:ahLst/>
                            <a:cxnLst>
                              <a:cxn ang="0">
                                <a:pos x="T1" y="0"/>
                              </a:cxn>
                              <a:cxn ang="0">
                                <a:pos x="T3" y="0"/>
                              </a:cxn>
                            </a:cxnLst>
                            <a:rect l="0" t="0" r="r" b="b"/>
                            <a:pathLst>
                              <a:path w="7740">
                                <a:moveTo>
                                  <a:pt x="0" y="0"/>
                                </a:moveTo>
                                <a:lnTo>
                                  <a:pt x="77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DAF4CB" id="Group 4" o:spid="_x0000_s1026" style="position:absolute;margin-left:0;margin-top:312.55pt;width:396pt;height:0;z-index:-251502592;mso-position-horizontal:center;mso-position-horizontal-relative:margin;mso-position-vertical-relative:page" coordorigin="2340,963" coordsize="77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">
                <v:shape id="Freeform 5" o:spid="_x0000_s1027" style="position:absolute;left:2340;top:963;width:7740;height:2;visibility:visible;mso-wrap-style:square;v-text-anchor:top" coordsize="7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" path="m,l7740,e" filled="f">
                  <v:path arrowok="t" o:connecttype="custom" o:connectlocs="0,0;7740,0" o:connectangles="0,0"/>
                </v:shape>
                <w10:wrap anchorx="margin" anchory="page"/>
              </v:group>
            </w:pict>
          </mc:Fallback>
        </mc:AlternateContent>
      </w:r>
      <w:r w:rsidR="004F3345" w:rsidRPr="00694D12">
        <w:rPr>
          <w:sz w:val="22"/>
          <w:szCs w:val="22"/>
        </w:rPr>
        <w:t>In Partial Fulfillment</w:t>
      </w:r>
      <w:r w:rsidR="004C63D6" w:rsidRPr="00694D12">
        <w:rPr>
          <w:sz w:val="22"/>
          <w:szCs w:val="22"/>
        </w:rPr>
        <w:t xml:space="preserve"> </w:t>
      </w:r>
      <w:r w:rsidR="004F3345" w:rsidRPr="00694D12">
        <w:rPr>
          <w:sz w:val="22"/>
          <w:szCs w:val="22"/>
        </w:rPr>
        <w:t>of the Requirements for</w:t>
      </w:r>
    </w:p>
    <w:p w14:paraId="35193926" w14:textId="2E4B3F88" w:rsidR="004C63D6" w:rsidRPr="00694D12" w:rsidRDefault="004F3345" w:rsidP="00735CE7">
      <w:pPr>
        <w:spacing w:line="240" w:lineRule="auto"/>
        <w:ind w:firstLine="0"/>
        <w:jc w:val="center"/>
        <w:rPr>
          <w:sz w:val="22"/>
          <w:szCs w:val="22"/>
        </w:rPr>
      </w:pPr>
      <w:r w:rsidRPr="00694D12">
        <w:rPr>
          <w:sz w:val="22"/>
          <w:szCs w:val="22"/>
        </w:rPr>
        <w:t>the Degree</w:t>
      </w:r>
      <w:r w:rsidR="004C63D6" w:rsidRPr="00694D12">
        <w:rPr>
          <w:sz w:val="22"/>
          <w:szCs w:val="22"/>
        </w:rPr>
        <w:t xml:space="preserve"> of Doctor of Philosophy</w:t>
      </w:r>
    </w:p>
    <w:p w14:paraId="7879AF33" w14:textId="1C96A987" w:rsidR="004F3345" w:rsidRPr="00694D12" w:rsidRDefault="004C63D6" w:rsidP="00735CE7">
      <w:pPr>
        <w:spacing w:after="1720" w:line="240" w:lineRule="auto"/>
        <w:ind w:firstLine="0"/>
        <w:jc w:val="center"/>
        <w:rPr>
          <w:sz w:val="22"/>
          <w:szCs w:val="22"/>
        </w:rPr>
      </w:pPr>
      <w:r w:rsidRPr="00694D12">
        <w:rPr>
          <w:sz w:val="22"/>
          <w:szCs w:val="22"/>
        </w:rPr>
        <w:t>in Electrical Engineering</w:t>
      </w:r>
    </w:p>
    <w:p w14:paraId="7A04AF88" w14:textId="77777777" w:rsidR="004F3345" w:rsidRPr="00694D12" w:rsidRDefault="004F3345" w:rsidP="00735CE7">
      <w:pPr>
        <w:spacing w:line="240" w:lineRule="auto"/>
        <w:ind w:firstLine="0"/>
        <w:jc w:val="center"/>
        <w:rPr>
          <w:sz w:val="22"/>
          <w:szCs w:val="22"/>
        </w:rPr>
      </w:pPr>
      <w:r w:rsidRPr="00694D12">
        <w:rPr>
          <w:sz w:val="22"/>
          <w:szCs w:val="22"/>
        </w:rPr>
        <w:t>by</w:t>
      </w:r>
    </w:p>
    <w:p w14:paraId="20CEE553" w14:textId="1B582C38" w:rsidR="004F3345" w:rsidRPr="00694D12" w:rsidRDefault="00291E27" w:rsidP="00735CE7">
      <w:pPr>
        <w:spacing w:line="240" w:lineRule="auto"/>
        <w:ind w:firstLine="0"/>
        <w:jc w:val="center"/>
        <w:rPr>
          <w:sz w:val="22"/>
          <w:szCs w:val="22"/>
        </w:rPr>
      </w:pPr>
      <w:r w:rsidRPr="00694D12">
        <w:rPr>
          <w:sz w:val="22"/>
          <w:szCs w:val="22"/>
        </w:rPr>
        <w:t>Sadia Afrin Purba</w:t>
      </w:r>
    </w:p>
    <w:p w14:paraId="0F344589" w14:textId="5E4CABBB" w:rsidR="004F3345" w:rsidRPr="00694D12" w:rsidRDefault="00291E27" w:rsidP="00D40F3B">
      <w:pPr>
        <w:spacing w:after="1440" w:line="240" w:lineRule="auto"/>
        <w:ind w:firstLine="0"/>
        <w:jc w:val="center"/>
        <w:rPr>
          <w:sz w:val="22"/>
          <w:szCs w:val="22"/>
        </w:rPr>
      </w:pPr>
      <w:r w:rsidRPr="00694D12">
        <w:rPr>
          <w:sz w:val="22"/>
          <w:szCs w:val="22"/>
        </w:rPr>
        <w:t>April</w:t>
      </w:r>
      <w:r w:rsidR="00E143BF" w:rsidRPr="00694D12">
        <w:rPr>
          <w:sz w:val="22"/>
          <w:szCs w:val="22"/>
        </w:rPr>
        <w:t xml:space="preserve"> </w:t>
      </w:r>
      <w:r w:rsidRPr="00694D12">
        <w:rPr>
          <w:sz w:val="22"/>
          <w:szCs w:val="22"/>
        </w:rPr>
        <w:t>2026</w:t>
      </w:r>
    </w:p>
    <w:p w14:paraId="7DE08870" w14:textId="1A52180D" w:rsidR="004F3345" w:rsidRPr="00694D12" w:rsidRDefault="00863623" w:rsidP="00F82C5D">
      <w:pPr>
        <w:spacing w:after="240" w:line="240" w:lineRule="auto"/>
        <w:ind w:firstLine="0"/>
        <w:rPr>
          <w:sz w:val="22"/>
          <w:szCs w:val="22"/>
        </w:rPr>
      </w:pPr>
      <w:r w:rsidRPr="00694D12">
        <w:rPr>
          <w:sz w:val="22"/>
          <w:szCs w:val="22"/>
        </w:rPr>
        <w:t>Examining Committee Members:</w:t>
      </w:r>
    </w:p>
    <w:p w14:paraId="366D49B2" w14:textId="16470684" w:rsidR="002D5BFB" w:rsidRPr="00694D12" w:rsidRDefault="008A0828" w:rsidP="00F82C5D">
      <w:pPr>
        <w:spacing w:line="240" w:lineRule="auto"/>
        <w:ind w:left="360" w:hanging="360"/>
        <w:rPr>
          <w:sz w:val="22"/>
          <w:szCs w:val="22"/>
        </w:rPr>
      </w:pPr>
      <w:r w:rsidRPr="00694D12">
        <w:rPr>
          <w:sz w:val="22"/>
          <w:szCs w:val="22"/>
        </w:rPr>
        <w:t>Dr. Joseph Picone</w:t>
      </w:r>
      <w:r w:rsidR="004F3345" w:rsidRPr="00694D12">
        <w:rPr>
          <w:sz w:val="22"/>
          <w:szCs w:val="22"/>
        </w:rPr>
        <w:t xml:space="preserve">, Advisory </w:t>
      </w:r>
      <w:r w:rsidR="002D5BFB" w:rsidRPr="00694D12">
        <w:rPr>
          <w:sz w:val="22"/>
          <w:szCs w:val="22"/>
        </w:rPr>
        <w:t xml:space="preserve">Committee </w:t>
      </w:r>
      <w:r w:rsidR="004F3345" w:rsidRPr="00694D12">
        <w:rPr>
          <w:sz w:val="22"/>
          <w:szCs w:val="22"/>
        </w:rPr>
        <w:t>Chair, Department</w:t>
      </w:r>
      <w:r w:rsidRPr="00694D12">
        <w:rPr>
          <w:sz w:val="22"/>
          <w:szCs w:val="22"/>
        </w:rPr>
        <w:t xml:space="preserve"> of E</w:t>
      </w:r>
      <w:r w:rsidR="002D5BFB" w:rsidRPr="00694D12">
        <w:rPr>
          <w:sz w:val="22"/>
          <w:szCs w:val="22"/>
        </w:rPr>
        <w:t>lectrical and Computer Engineering, College of Engineering, Temple University</w:t>
      </w:r>
    </w:p>
    <w:p w14:paraId="1AA21CCB" w14:textId="4D8A75EB" w:rsidR="004F3345" w:rsidRPr="00694D12" w:rsidRDefault="002F0ACC" w:rsidP="00F82C5D">
      <w:pPr>
        <w:spacing w:line="240" w:lineRule="auto"/>
        <w:ind w:left="360" w:hanging="360"/>
        <w:rPr>
          <w:sz w:val="22"/>
          <w:szCs w:val="22"/>
        </w:rPr>
      </w:pPr>
      <w:r w:rsidRPr="00694D12">
        <w:rPr>
          <w:sz w:val="22"/>
          <w:szCs w:val="22"/>
        </w:rPr>
        <w:t>Dr. Iyad Obeid</w:t>
      </w:r>
      <w:r w:rsidR="004F3345" w:rsidRPr="00694D12">
        <w:rPr>
          <w:sz w:val="22"/>
          <w:szCs w:val="22"/>
        </w:rPr>
        <w:t xml:space="preserve">, </w:t>
      </w:r>
      <w:r w:rsidR="002D5BFB" w:rsidRPr="00694D12">
        <w:rPr>
          <w:sz w:val="22"/>
          <w:szCs w:val="22"/>
        </w:rPr>
        <w:t>Committee Member, Department of Electrical and Computer Engineering, College of Engineering, Temple University</w:t>
      </w:r>
    </w:p>
    <w:p w14:paraId="2BA1D08A" w14:textId="309E13D6" w:rsidR="002D5BFB" w:rsidRPr="00694D12" w:rsidRDefault="002D5BFB" w:rsidP="00F82C5D">
      <w:pPr>
        <w:spacing w:line="240" w:lineRule="auto"/>
        <w:ind w:left="360" w:hanging="360"/>
        <w:rPr>
          <w:sz w:val="22"/>
          <w:szCs w:val="22"/>
        </w:rPr>
      </w:pPr>
      <w:r w:rsidRPr="00694D12">
        <w:rPr>
          <w:sz w:val="22"/>
          <w:szCs w:val="22"/>
        </w:rPr>
        <w:t>Dr. Chang-</w:t>
      </w:r>
      <w:proofErr w:type="spellStart"/>
      <w:r w:rsidRPr="00694D12">
        <w:rPr>
          <w:sz w:val="22"/>
          <w:szCs w:val="22"/>
        </w:rPr>
        <w:t>Hee</w:t>
      </w:r>
      <w:proofErr w:type="spellEnd"/>
      <w:r w:rsidRPr="00694D12">
        <w:rPr>
          <w:sz w:val="22"/>
          <w:szCs w:val="22"/>
        </w:rPr>
        <w:t xml:space="preserve"> Won, Committee Member, Department of Electrical and Computer Engineering, College of Engineering, Temple University</w:t>
      </w:r>
    </w:p>
    <w:p w14:paraId="5837509E" w14:textId="6FFBC8A1" w:rsidR="004F3345" w:rsidRPr="00694D12" w:rsidRDefault="006E5B30" w:rsidP="00F82C5D">
      <w:pPr>
        <w:spacing w:line="240" w:lineRule="auto"/>
        <w:ind w:left="360" w:hanging="360"/>
        <w:rPr>
          <w:sz w:val="22"/>
          <w:szCs w:val="22"/>
        </w:rPr>
      </w:pPr>
      <w:r w:rsidRPr="00694D12">
        <w:rPr>
          <w:sz w:val="22"/>
          <w:szCs w:val="22"/>
        </w:rPr>
        <w:t xml:space="preserve">Dr. </w:t>
      </w:r>
      <w:r w:rsidR="00291E27" w:rsidRPr="00694D12">
        <w:rPr>
          <w:sz w:val="22"/>
          <w:szCs w:val="22"/>
        </w:rPr>
        <w:t>Andrew Spence</w:t>
      </w:r>
      <w:r w:rsidR="004F3345" w:rsidRPr="00694D12">
        <w:rPr>
          <w:sz w:val="22"/>
          <w:szCs w:val="22"/>
        </w:rPr>
        <w:t xml:space="preserve">, </w:t>
      </w:r>
      <w:r w:rsidR="002D5BFB" w:rsidRPr="00694D12">
        <w:rPr>
          <w:sz w:val="22"/>
          <w:szCs w:val="22"/>
        </w:rPr>
        <w:t>Committee Member, D</w:t>
      </w:r>
      <w:r w:rsidR="004F3345" w:rsidRPr="00694D12">
        <w:rPr>
          <w:sz w:val="22"/>
          <w:szCs w:val="22"/>
        </w:rPr>
        <w:t>epartment</w:t>
      </w:r>
      <w:r w:rsidRPr="00694D12">
        <w:rPr>
          <w:sz w:val="22"/>
          <w:szCs w:val="22"/>
        </w:rPr>
        <w:t xml:space="preserve"> of </w:t>
      </w:r>
      <w:r w:rsidR="00291E27" w:rsidRPr="00694D12">
        <w:rPr>
          <w:sz w:val="22"/>
          <w:szCs w:val="22"/>
        </w:rPr>
        <w:t>Bioengineering</w:t>
      </w:r>
      <w:r w:rsidR="002D5BFB" w:rsidRPr="00694D12">
        <w:rPr>
          <w:sz w:val="22"/>
          <w:szCs w:val="22"/>
        </w:rPr>
        <w:t xml:space="preserve">, </w:t>
      </w:r>
      <w:r w:rsidR="00291E27" w:rsidRPr="00694D12">
        <w:rPr>
          <w:sz w:val="22"/>
          <w:szCs w:val="22"/>
        </w:rPr>
        <w:t>College of Engineering</w:t>
      </w:r>
      <w:r w:rsidR="002D5BFB" w:rsidRPr="00694D12">
        <w:rPr>
          <w:sz w:val="22"/>
          <w:szCs w:val="22"/>
        </w:rPr>
        <w:t>, Temple University</w:t>
      </w:r>
    </w:p>
    <w:p w14:paraId="16562520" w14:textId="50BC462A" w:rsidR="00B77124" w:rsidRPr="00694D12" w:rsidRDefault="00B77124" w:rsidP="00F82C5D">
      <w:pPr>
        <w:spacing w:line="240" w:lineRule="auto"/>
        <w:ind w:left="360" w:hanging="360"/>
        <w:rPr>
          <w:sz w:val="22"/>
          <w:szCs w:val="22"/>
        </w:rPr>
        <w:sectPr w:rsidR="00B77124" w:rsidRPr="00694D12" w:rsidSect="00F82C5D">
          <w:pgSz w:w="12240" w:h="15840"/>
          <w:pgMar w:top="1440" w:right="1440" w:bottom="1440" w:left="2160" w:header="720" w:footer="576" w:gutter="0"/>
          <w:pgNumType w:fmt="lowerRoman"/>
          <w:cols w:space="720"/>
          <w:docGrid w:linePitch="360"/>
        </w:sectPr>
      </w:pPr>
    </w:p>
    <w:p w14:paraId="4BE5C4FA" w14:textId="389A9429" w:rsidR="00CC7856" w:rsidRPr="00694D12" w:rsidRDefault="00CC7856" w:rsidP="00735CE7">
      <w:pPr>
        <w:spacing w:before="3600" w:line="240" w:lineRule="auto"/>
        <w:ind w:firstLine="0"/>
        <w:jc w:val="center"/>
        <w:rPr>
          <w:sz w:val="22"/>
          <w:szCs w:val="22"/>
        </w:rPr>
      </w:pPr>
      <w:r w:rsidRPr="00694D12">
        <w:rPr>
          <w:sz w:val="22"/>
          <w:szCs w:val="22"/>
        </w:rPr>
        <w:lastRenderedPageBreak/>
        <w:t>©</w:t>
      </w:r>
    </w:p>
    <w:p w14:paraId="48C2899B" w14:textId="4D65403E" w:rsidR="00CC7856" w:rsidRPr="00694D12" w:rsidRDefault="00CC7856" w:rsidP="00735CE7">
      <w:pPr>
        <w:spacing w:line="240" w:lineRule="auto"/>
        <w:ind w:firstLine="0"/>
        <w:jc w:val="center"/>
        <w:rPr>
          <w:sz w:val="22"/>
          <w:szCs w:val="22"/>
        </w:rPr>
      </w:pPr>
      <w:r w:rsidRPr="00694D12">
        <w:rPr>
          <w:sz w:val="22"/>
          <w:szCs w:val="22"/>
        </w:rPr>
        <w:t>Copyright</w:t>
      </w:r>
    </w:p>
    <w:p w14:paraId="6A25D087" w14:textId="5C1B3D2E" w:rsidR="00CC7856" w:rsidRPr="00694D12" w:rsidRDefault="00CC7856" w:rsidP="00735CE7">
      <w:pPr>
        <w:spacing w:line="240" w:lineRule="auto"/>
        <w:ind w:firstLine="0"/>
        <w:jc w:val="center"/>
        <w:rPr>
          <w:sz w:val="22"/>
          <w:szCs w:val="22"/>
        </w:rPr>
      </w:pPr>
      <w:r w:rsidRPr="00694D12">
        <w:rPr>
          <w:sz w:val="22"/>
          <w:szCs w:val="22"/>
        </w:rPr>
        <w:t>20</w:t>
      </w:r>
      <w:r w:rsidR="00291E27" w:rsidRPr="00694D12">
        <w:rPr>
          <w:sz w:val="22"/>
          <w:szCs w:val="22"/>
        </w:rPr>
        <w:t>26</w:t>
      </w:r>
    </w:p>
    <w:p w14:paraId="47BDC759" w14:textId="77777777" w:rsidR="00CC7856" w:rsidRPr="00694D12" w:rsidRDefault="00CC7856" w:rsidP="00735CE7">
      <w:pPr>
        <w:pStyle w:val="Centered"/>
        <w:spacing w:line="240" w:lineRule="auto"/>
        <w:rPr>
          <w:sz w:val="22"/>
          <w:szCs w:val="22"/>
        </w:rPr>
      </w:pPr>
    </w:p>
    <w:p w14:paraId="0BBC754F" w14:textId="65A1C08E" w:rsidR="00FE28A4" w:rsidRPr="00694D12" w:rsidRDefault="00FE28A4" w:rsidP="00735CE7">
      <w:pPr>
        <w:spacing w:after="240" w:line="240" w:lineRule="auto"/>
        <w:ind w:firstLine="0"/>
        <w:jc w:val="center"/>
        <w:rPr>
          <w:sz w:val="22"/>
          <w:szCs w:val="22"/>
        </w:rPr>
      </w:pPr>
      <w:r w:rsidRPr="00694D12">
        <w:rPr>
          <w:sz w:val="22"/>
          <w:szCs w:val="22"/>
        </w:rPr>
        <w:t>B</w:t>
      </w:r>
      <w:r w:rsidR="00CC7856" w:rsidRPr="00694D12">
        <w:rPr>
          <w:sz w:val="22"/>
          <w:szCs w:val="22"/>
        </w:rPr>
        <w:t>y</w:t>
      </w:r>
    </w:p>
    <w:p w14:paraId="150222D6" w14:textId="27E628F9" w:rsidR="00FE28A4" w:rsidRPr="00694D12" w:rsidRDefault="00291E27" w:rsidP="00735CE7">
      <w:pPr>
        <w:spacing w:line="240" w:lineRule="auto"/>
        <w:ind w:firstLine="0"/>
        <w:jc w:val="center"/>
        <w:rPr>
          <w:sz w:val="22"/>
          <w:szCs w:val="22"/>
        </w:rPr>
      </w:pPr>
      <w:r w:rsidRPr="00694D12">
        <w:rPr>
          <w:sz w:val="22"/>
          <w:szCs w:val="22"/>
        </w:rPr>
        <w:t>Sadia Afrin Purba</w:t>
      </w:r>
    </w:p>
    <w:p w14:paraId="746CD385" w14:textId="03EB67DA" w:rsidR="00FE28A4" w:rsidRPr="00694D12" w:rsidRDefault="002D73B6" w:rsidP="00735CE7">
      <w:pPr>
        <w:spacing w:line="240" w:lineRule="auto"/>
        <w:ind w:firstLine="0"/>
        <w:jc w:val="center"/>
        <w:rPr>
          <w:sz w:val="22"/>
          <w:szCs w:val="22"/>
        </w:rPr>
      </w:pPr>
      <w:r w:rsidRPr="00694D12">
        <w:rPr>
          <w:sz w:val="22"/>
          <w:szCs w:val="22"/>
        </w:rPr>
        <w:t>––––––––</w:t>
      </w:r>
      <w:r w:rsidRPr="00694D12">
        <w:rPr>
          <w:sz w:val="22"/>
          <w:szCs w:val="22"/>
        </w:rPr>
        <w:softHyphen/>
      </w:r>
      <w:r w:rsidRPr="00694D12">
        <w:rPr>
          <w:sz w:val="22"/>
          <w:szCs w:val="22"/>
        </w:rPr>
        <w:softHyphen/>
      </w:r>
      <w:r w:rsidRPr="00694D12">
        <w:rPr>
          <w:sz w:val="22"/>
          <w:szCs w:val="22"/>
        </w:rPr>
        <w:softHyphen/>
      </w:r>
      <w:r w:rsidRPr="00694D12">
        <w:rPr>
          <w:sz w:val="22"/>
          <w:szCs w:val="22"/>
        </w:rPr>
        <w:softHyphen/>
      </w:r>
      <w:r w:rsidRPr="00694D12">
        <w:rPr>
          <w:sz w:val="22"/>
          <w:szCs w:val="22"/>
        </w:rPr>
        <w:softHyphen/>
      </w:r>
      <w:r w:rsidRPr="00694D12">
        <w:rPr>
          <w:sz w:val="22"/>
          <w:szCs w:val="22"/>
        </w:rPr>
        <w:softHyphen/>
      </w:r>
      <w:r w:rsidRPr="00694D12">
        <w:rPr>
          <w:sz w:val="22"/>
          <w:szCs w:val="22"/>
        </w:rPr>
        <w:softHyphen/>
        <w:t>–––––––––––</w:t>
      </w:r>
    </w:p>
    <w:p w14:paraId="24E8C0F9" w14:textId="72D08140" w:rsidR="009D50E8" w:rsidRPr="00694D12" w:rsidRDefault="00FE28A4" w:rsidP="00735CE7">
      <w:pPr>
        <w:spacing w:line="240" w:lineRule="auto"/>
        <w:ind w:firstLine="0"/>
        <w:jc w:val="center"/>
        <w:rPr>
          <w:sz w:val="22"/>
          <w:szCs w:val="22"/>
        </w:rPr>
      </w:pPr>
      <w:r w:rsidRPr="00694D12">
        <w:rPr>
          <w:sz w:val="22"/>
          <w:szCs w:val="22"/>
        </w:rPr>
        <w:t>All Rights Reserved</w:t>
      </w:r>
    </w:p>
    <w:p w14:paraId="2759D8AD" w14:textId="099C9394" w:rsidR="00C218EA" w:rsidRPr="00694D12" w:rsidRDefault="00AC0567" w:rsidP="00AC0567">
      <w:pPr>
        <w:pStyle w:val="Heading1"/>
        <w:pageBreakBefore/>
        <w:numPr>
          <w:ilvl w:val="0"/>
          <w:numId w:val="0"/>
        </w:numPr>
        <w:rPr>
          <w:rFonts w:cs="Times New Roman"/>
          <w:caps/>
          <w:sz w:val="22"/>
          <w:szCs w:val="22"/>
        </w:rPr>
      </w:pPr>
      <w:bookmarkStart w:id="0" w:name="_Toc227246889"/>
      <w:r w:rsidRPr="00694D12">
        <w:rPr>
          <w:rFonts w:cs="Times New Roman"/>
          <w:sz w:val="22"/>
          <w:szCs w:val="22"/>
        </w:rPr>
        <w:lastRenderedPageBreak/>
        <w:t>ABSTRACT</w:t>
      </w:r>
      <w:bookmarkEnd w:id="0"/>
    </w:p>
    <w:p w14:paraId="144FB609" w14:textId="105D9A43" w:rsidR="0021562C" w:rsidRPr="00694D12" w:rsidRDefault="0021562C" w:rsidP="000742EA">
      <w:pPr>
        <w:jc w:val="both"/>
        <w:rPr>
          <w:sz w:val="22"/>
          <w:szCs w:val="22"/>
        </w:rPr>
      </w:pPr>
      <w:r w:rsidRPr="00694D12">
        <w:rPr>
          <w:sz w:val="22"/>
          <w:szCs w:val="22"/>
        </w:rPr>
        <w:t>Quantum Machine Learnin</w:t>
      </w:r>
      <w:r w:rsidR="00C64673" w:rsidRPr="00694D12">
        <w:rPr>
          <w:sz w:val="22"/>
          <w:szCs w:val="22"/>
        </w:rPr>
        <w:t xml:space="preserve">g </w:t>
      </w:r>
      <w:r w:rsidRPr="00694D12">
        <w:rPr>
          <w:sz w:val="22"/>
          <w:szCs w:val="22"/>
        </w:rPr>
        <w:t>promises profound computational advantages over classical architectures, particularly in mapping highly complex, non-linear data distributions. However, empirical evaluations frequently demonstrate that highly parameterized quantum models</w:t>
      </w:r>
      <w:r w:rsidR="00C64673" w:rsidRPr="00694D12">
        <w:rPr>
          <w:sz w:val="22"/>
          <w:szCs w:val="22"/>
        </w:rPr>
        <w:t xml:space="preserve">, </w:t>
      </w:r>
      <w:r w:rsidRPr="00694D12">
        <w:rPr>
          <w:sz w:val="22"/>
          <w:szCs w:val="22"/>
        </w:rPr>
        <w:t>such as Quantum Support Vector Machines</w:t>
      </w:r>
      <w:r w:rsidR="00C64673" w:rsidRPr="00694D12">
        <w:rPr>
          <w:sz w:val="22"/>
          <w:szCs w:val="22"/>
        </w:rPr>
        <w:t xml:space="preserve">, </w:t>
      </w:r>
      <w:r w:rsidRPr="00694D12">
        <w:rPr>
          <w:sz w:val="22"/>
          <w:szCs w:val="22"/>
        </w:rPr>
        <w:t>often fail to</w:t>
      </w:r>
      <w:r w:rsidR="00C64673" w:rsidRPr="00694D12">
        <w:rPr>
          <w:sz w:val="22"/>
          <w:szCs w:val="22"/>
        </w:rPr>
        <w:t xml:space="preserve"> </w:t>
      </w:r>
      <w:r w:rsidRPr="00694D12">
        <w:rPr>
          <w:sz w:val="22"/>
          <w:szCs w:val="22"/>
        </w:rPr>
        <w:t>outperform optimized classical baselines on standard datasets. This limitation primarily stems from heuristic quantum feature maps that fail to generate task-relevant, non-local entanglement, resulting in geometrically redundant spaces or untrainable barren plateaus.</w:t>
      </w:r>
    </w:p>
    <w:p w14:paraId="05017053" w14:textId="49BFCADE" w:rsidR="0021562C" w:rsidRPr="00694D12" w:rsidRDefault="0021562C" w:rsidP="002D313F">
      <w:pPr>
        <w:jc w:val="both"/>
        <w:rPr>
          <w:rFonts w:eastAsiaTheme="minorEastAsia"/>
          <w:sz w:val="22"/>
          <w:szCs w:val="22"/>
        </w:rPr>
      </w:pPr>
      <w:r w:rsidRPr="00694D12">
        <w:rPr>
          <w:sz w:val="22"/>
          <w:szCs w:val="22"/>
        </w:rPr>
        <w:t>To address this foundational deficit, this dissertation</w:t>
      </w:r>
      <w:r w:rsidR="00005BE0" w:rsidRPr="00694D12">
        <w:rPr>
          <w:sz w:val="22"/>
          <w:szCs w:val="22"/>
        </w:rPr>
        <w:t xml:space="preserve"> proposal</w:t>
      </w:r>
      <w:r w:rsidRPr="00694D12">
        <w:rPr>
          <w:sz w:val="22"/>
          <w:szCs w:val="22"/>
        </w:rPr>
        <w:t xml:space="preserve"> introduces the Entangled Information Capacity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oMath>
      <w:r w:rsidRPr="00694D12">
        <w:rPr>
          <w:sz w:val="22"/>
          <w:szCs w:val="22"/>
        </w:rPr>
        <w:t xml:space="preserve">) framework.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oMath>
      <w:r w:rsidR="002D313F" w:rsidRPr="00694D12">
        <w:rPr>
          <w:rFonts w:eastAsiaTheme="minorEastAsia"/>
          <w:sz w:val="22"/>
          <w:szCs w:val="22"/>
        </w:rPr>
        <w:t xml:space="preserve"> </w:t>
      </w:r>
      <w:r w:rsidRPr="00694D12">
        <w:rPr>
          <w:sz w:val="22"/>
          <w:szCs w:val="22"/>
        </w:rPr>
        <w:t xml:space="preserve">serves as a mathematically rigorous, information-theoretic bound that unifies geometric Centered Kernel Target Alignment (CKTA) with physical quantum non-locality, quantified via CHSH violations and Rényi-2 entanglement entropy. We formally prove that a structural quantum advantage is strictly bounded by the condition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r>
          <w:rPr>
            <w:rFonts w:ascii="Cambria Math" w:eastAsiaTheme="minorEastAsia" w:hAnsi="Cambria Math"/>
            <w:sz w:val="22"/>
            <w:szCs w:val="22"/>
          </w:rPr>
          <m:t xml:space="preserve"> &gt; </m:t>
        </m:r>
        <m:r>
          <m:rPr>
            <m:sty m:val="p"/>
          </m:rPr>
          <w:rPr>
            <w:rFonts w:ascii="Cambria Math" w:eastAsiaTheme="minorEastAsia" w:hAnsi="Cambria Math"/>
            <w:sz w:val="22"/>
            <w:szCs w:val="22"/>
          </w:rPr>
          <m:t>τ</m:t>
        </m:r>
      </m:oMath>
      <w:r w:rsidRPr="00694D12">
        <w:rPr>
          <w:sz w:val="22"/>
          <w:szCs w:val="22"/>
        </w:rPr>
        <w:t xml:space="preserve">, where </w:t>
      </w:r>
      <m:oMath>
        <m:r>
          <m:rPr>
            <m:sty m:val="p"/>
          </m:rPr>
          <w:rPr>
            <w:rFonts w:ascii="Cambria Math" w:eastAsiaTheme="minorEastAsia" w:hAnsi="Cambria Math"/>
            <w:sz w:val="22"/>
            <w:szCs w:val="22"/>
          </w:rPr>
          <m:t>τ</m:t>
        </m:r>
      </m:oMath>
      <w:r w:rsidRPr="00694D12">
        <w:rPr>
          <w:sz w:val="22"/>
          <w:szCs w:val="22"/>
        </w:rPr>
        <w:t xml:space="preserve"> is the capacity threshold of the optimal classical </w:t>
      </w:r>
      <w:r w:rsidR="00520E6D" w:rsidRPr="00694D12">
        <w:rPr>
          <w:sz w:val="22"/>
          <w:szCs w:val="22"/>
        </w:rPr>
        <w:t>Gaussian</w:t>
      </w:r>
      <w:r w:rsidRPr="00694D12">
        <w:rPr>
          <w:sz w:val="22"/>
          <w:szCs w:val="22"/>
        </w:rPr>
        <w:t xml:space="preserve"> kernel.</w:t>
      </w:r>
    </w:p>
    <w:p w14:paraId="04B453F7" w14:textId="2F531814" w:rsidR="0041327A" w:rsidRPr="00694D12" w:rsidRDefault="0021562C" w:rsidP="0041327A">
      <w:pPr>
        <w:jc w:val="both"/>
        <w:rPr>
          <w:sz w:val="22"/>
          <w:szCs w:val="22"/>
        </w:rPr>
      </w:pPr>
      <w:r w:rsidRPr="00694D12">
        <w:rPr>
          <w:sz w:val="22"/>
          <w:szCs w:val="22"/>
        </w:rPr>
        <w:t xml:space="preserve">To operationalize this theorem, we transition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oMath>
      <w:r w:rsidR="002D313F" w:rsidRPr="00694D12">
        <w:rPr>
          <w:sz w:val="22"/>
          <w:szCs w:val="22"/>
        </w:rPr>
        <w:t xml:space="preserve"> </w:t>
      </w:r>
      <w:r w:rsidRPr="00694D12">
        <w:rPr>
          <w:sz w:val="22"/>
          <w:szCs w:val="22"/>
        </w:rPr>
        <w:t>from a passive diagnostic tool to a differentiable objective function. We propose the</w:t>
      </w:r>
      <w:r w:rsidR="002D313F" w:rsidRPr="00694D12">
        <w:rPr>
          <w:sz w:val="22"/>
          <w:szCs w:val="22"/>
        </w:rPr>
        <w:t xml:space="preserv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oMath>
      <w:r w:rsidRPr="00694D12">
        <w:rPr>
          <w:sz w:val="22"/>
          <w:szCs w:val="22"/>
        </w:rPr>
        <w:t>-</w:t>
      </w:r>
      <w:r w:rsidR="00C64673" w:rsidRPr="00694D12">
        <w:rPr>
          <w:sz w:val="22"/>
          <w:szCs w:val="22"/>
        </w:rPr>
        <w:t>d</w:t>
      </w:r>
      <w:r w:rsidRPr="00694D12">
        <w:rPr>
          <w:sz w:val="22"/>
          <w:szCs w:val="22"/>
        </w:rPr>
        <w:t>riven Quantum Kernel Optimization</w:t>
      </w:r>
      <w:r w:rsidR="00C64673" w:rsidRPr="00694D12">
        <w:rPr>
          <w:sz w:val="22"/>
          <w:szCs w:val="22"/>
        </w:rPr>
        <w:t xml:space="preserve"> (CQKO) </w:t>
      </w:r>
      <w:r w:rsidRPr="00694D12">
        <w:rPr>
          <w:sz w:val="22"/>
          <w:szCs w:val="22"/>
        </w:rPr>
        <w:t>algorithm, which dynamically trains quantum circuits to simultaneously maximize class separation and global entanglement. Empirical evaluations demonstrate that this algorithm yields statistically significant accuracy advantages over both classical and static quantum baselines, particularly under severe data scarcity. Furthermore, we introduce Anchor-Based Entanglement-Driven Classification (</w:t>
      </w:r>
      <w:r w:rsidR="00C64673" w:rsidRPr="00694D12">
        <w:rPr>
          <w:sz w:val="22"/>
          <w:szCs w:val="22"/>
        </w:rPr>
        <w:t>AB-</w:t>
      </w:r>
      <w:r w:rsidRPr="00694D12">
        <w:rPr>
          <w:sz w:val="22"/>
          <w:szCs w:val="22"/>
        </w:rPr>
        <w:t>EDC), a</w:t>
      </w:r>
      <w:r w:rsidR="002D313F" w:rsidRPr="00694D12">
        <w:rPr>
          <w:sz w:val="22"/>
          <w:szCs w:val="22"/>
        </w:rPr>
        <w:t xml:space="preserve">n </w:t>
      </w:r>
      <w:r w:rsidRPr="00694D12">
        <w:rPr>
          <w:sz w:val="22"/>
          <w:szCs w:val="22"/>
        </w:rPr>
        <w:t>approach that natively utilizes this optimized quantum entanglement for continuous similarity mapping</w:t>
      </w:r>
      <w:r w:rsidR="004234A8" w:rsidRPr="00694D12">
        <w:rPr>
          <w:sz w:val="22"/>
          <w:szCs w:val="22"/>
        </w:rPr>
        <w:t xml:space="preserve"> to fundamentally reduce the algorithmic inference complexity of exact quantum kernels from an intractable </w:t>
      </w:r>
      <m:oMath>
        <m:r>
          <m:rPr>
            <m:scr m:val="script"/>
          </m:rPr>
          <w:rPr>
            <w:rFonts w:ascii="Cambria Math" w:hAnsi="Cambria Math"/>
            <w:sz w:val="22"/>
            <w:szCs w:val="22"/>
          </w:rPr>
          <m:t>O</m:t>
        </m:r>
        <m:d>
          <m:dPr>
            <m:ctrlPr>
              <w:rPr>
                <w:rFonts w:ascii="Cambria Math" w:hAnsi="Cambria Math"/>
                <w:sz w:val="22"/>
                <w:szCs w:val="22"/>
              </w:rPr>
            </m:ctrlPr>
          </m:dPr>
          <m:e>
            <m:sSup>
              <m:sSupPr>
                <m:ctrlPr>
                  <w:rPr>
                    <w:rFonts w:ascii="Cambria Math" w:hAnsi="Cambria Math"/>
                    <w:sz w:val="22"/>
                    <w:szCs w:val="22"/>
                  </w:rPr>
                </m:ctrlPr>
              </m:sSupPr>
              <m:e>
                <m:r>
                  <w:rPr>
                    <w:rFonts w:ascii="Cambria Math" w:hAnsi="Cambria Math"/>
                    <w:sz w:val="22"/>
                    <w:szCs w:val="22"/>
                  </w:rPr>
                  <m:t>N</m:t>
                </m:r>
              </m:e>
              <m:sup>
                <m:r>
                  <w:rPr>
                    <w:rFonts w:ascii="Cambria Math" w:hAnsi="Cambria Math"/>
                    <w:sz w:val="22"/>
                    <w:szCs w:val="22"/>
                  </w:rPr>
                  <m:t>2</m:t>
                </m:r>
              </m:sup>
            </m:sSup>
          </m:e>
        </m:d>
      </m:oMath>
      <w:r w:rsidR="004234A8" w:rsidRPr="00694D12">
        <w:rPr>
          <w:sz w:val="22"/>
          <w:szCs w:val="22"/>
        </w:rPr>
        <w:t xml:space="preserve"> to a highly scalable </w:t>
      </w:r>
      <m:oMath>
        <m:r>
          <m:rPr>
            <m:scr m:val="script"/>
          </m:rPr>
          <w:rPr>
            <w:rFonts w:ascii="Cambria Math" w:hAnsi="Cambria Math"/>
            <w:sz w:val="22"/>
            <w:szCs w:val="22"/>
          </w:rPr>
          <m:t>O(</m:t>
        </m:r>
        <m:r>
          <w:rPr>
            <w:rFonts w:ascii="Cambria Math" w:hAnsi="Cambria Math"/>
            <w:sz w:val="22"/>
            <w:szCs w:val="22"/>
          </w:rPr>
          <m:t>n⋅M)</m:t>
        </m:r>
      </m:oMath>
      <w:r w:rsidR="004234A8" w:rsidRPr="00694D12">
        <w:rPr>
          <w:sz w:val="22"/>
          <w:szCs w:val="22"/>
        </w:rPr>
        <w:t xml:space="preserve"> bound, where</w:t>
      </w:r>
      <w:r w:rsidR="0041327A" w:rsidRPr="00694D12">
        <w:rPr>
          <w:sz w:val="22"/>
          <w:szCs w:val="22"/>
        </w:rPr>
        <w:t xml:space="preserve"> </w:t>
      </w:r>
      <m:oMath>
        <m:r>
          <w:rPr>
            <w:rFonts w:ascii="Cambria Math" w:hAnsi="Cambria Math"/>
            <w:sz w:val="22"/>
            <w:szCs w:val="22"/>
          </w:rPr>
          <m:t>M</m:t>
        </m:r>
      </m:oMath>
      <w:r w:rsidR="0041327A" w:rsidRPr="00694D12">
        <w:rPr>
          <w:sz w:val="22"/>
          <w:szCs w:val="22"/>
        </w:rPr>
        <w:t xml:space="preserve"> </w:t>
      </w:r>
      <w:r w:rsidR="004234A8" w:rsidRPr="00694D12">
        <w:rPr>
          <w:sz w:val="22"/>
          <w:szCs w:val="22"/>
        </w:rPr>
        <w:t>represents a small, fixed number of representative class anchors.</w:t>
      </w:r>
      <w:r w:rsidR="0041327A" w:rsidRPr="00694D12">
        <w:rPr>
          <w:sz w:val="22"/>
          <w:szCs w:val="22"/>
        </w:rPr>
        <w:t xml:space="preserve"> </w:t>
      </w:r>
    </w:p>
    <w:p w14:paraId="7AA256B1" w14:textId="27774E31" w:rsidR="0021562C" w:rsidRPr="00694D12" w:rsidRDefault="0021562C" w:rsidP="0041327A">
      <w:pPr>
        <w:jc w:val="both"/>
        <w:rPr>
          <w:sz w:val="22"/>
          <w:szCs w:val="22"/>
        </w:rPr>
      </w:pPr>
      <w:r w:rsidRPr="00694D12">
        <w:rPr>
          <w:sz w:val="22"/>
          <w:szCs w:val="22"/>
        </w:rPr>
        <w:lastRenderedPageBreak/>
        <w:t xml:space="preserve">Finally, this research transitions these theoretically grounded quantum algorithms to critical, high-dimensional biomedical domains. We propose the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oMath>
      <w:r w:rsidR="002D313F" w:rsidRPr="00694D12">
        <w:rPr>
          <w:sz w:val="22"/>
          <w:szCs w:val="22"/>
        </w:rPr>
        <w:t xml:space="preserve"> </w:t>
      </w:r>
      <w:r w:rsidRPr="00694D12">
        <w:rPr>
          <w:sz w:val="22"/>
          <w:szCs w:val="22"/>
        </w:rPr>
        <w:t xml:space="preserve">framework to address the severe generalization limits of classical deep learning models in healthcare, specifically targeting the reduction of false alarm rates in continuous scalp EEG seizure detection using the TUH EEG Corpus, and enhancing the precise </w:t>
      </w:r>
      <w:proofErr w:type="spellStart"/>
      <w:r w:rsidRPr="00694D12">
        <w:rPr>
          <w:sz w:val="22"/>
          <w:szCs w:val="22"/>
        </w:rPr>
        <w:t>microsegmentation</w:t>
      </w:r>
      <w:proofErr w:type="spellEnd"/>
      <w:r w:rsidRPr="00694D12">
        <w:rPr>
          <w:sz w:val="22"/>
          <w:szCs w:val="22"/>
        </w:rPr>
        <w:t xml:space="preserve"> of breast cancer morphologies in digital pathology whole slide images </w:t>
      </w:r>
      <w:r w:rsidR="00C64673" w:rsidRPr="00694D12">
        <w:rPr>
          <w:sz w:val="22"/>
          <w:szCs w:val="22"/>
        </w:rPr>
        <w:t xml:space="preserve">using the TUH Breast Tissue (TUBR) and Fox Chase Cancer Center Breast Tissue (FCBR) </w:t>
      </w:r>
      <w:r w:rsidRPr="00694D12">
        <w:rPr>
          <w:sz w:val="22"/>
          <w:szCs w:val="22"/>
        </w:rPr>
        <w:t>corpora. By bridging quantum information theory with applied clinical machine learning, this work establishes a rigorous, empirically validated pathway for achieving structural quantum advantage in real-world diagnostic systems.</w:t>
      </w:r>
    </w:p>
    <w:p w14:paraId="0EC96A78" w14:textId="177EE84C" w:rsidR="002D73B6" w:rsidRPr="00694D12" w:rsidRDefault="002D73B6" w:rsidP="00907B39">
      <w:pPr>
        <w:pageBreakBefore/>
        <w:ind w:firstLine="0"/>
        <w:jc w:val="center"/>
        <w:rPr>
          <w:b/>
          <w:caps/>
          <w:sz w:val="22"/>
          <w:szCs w:val="22"/>
        </w:rPr>
      </w:pPr>
      <w:r w:rsidRPr="00694D12">
        <w:rPr>
          <w:b/>
          <w:caps/>
          <w:sz w:val="22"/>
          <w:szCs w:val="22"/>
        </w:rPr>
        <w:lastRenderedPageBreak/>
        <w:t>Dedication</w:t>
      </w:r>
    </w:p>
    <w:p w14:paraId="6BDCAB72" w14:textId="20F669BF" w:rsidR="002D73B6" w:rsidRPr="00694D12" w:rsidRDefault="002D73B6" w:rsidP="002D73B6">
      <w:pPr>
        <w:pStyle w:val="Dissertationbody"/>
        <w:widowControl w:val="0"/>
        <w:ind w:firstLine="0"/>
        <w:jc w:val="center"/>
        <w:rPr>
          <w:rFonts w:eastAsia="Times New Roman"/>
          <w:szCs w:val="22"/>
        </w:rPr>
      </w:pPr>
      <w:r w:rsidRPr="00694D12">
        <w:rPr>
          <w:rFonts w:eastAsia="Times New Roman"/>
          <w:szCs w:val="22"/>
        </w:rPr>
        <w:t>… to be completed later …</w:t>
      </w:r>
    </w:p>
    <w:p w14:paraId="7D93F30E" w14:textId="4B6B1983" w:rsidR="00F13534" w:rsidRPr="00694D12" w:rsidRDefault="00F13534" w:rsidP="002D73B6">
      <w:pPr>
        <w:pStyle w:val="Heading1"/>
        <w:pageBreakBefore/>
        <w:numPr>
          <w:ilvl w:val="0"/>
          <w:numId w:val="0"/>
        </w:numPr>
        <w:rPr>
          <w:rFonts w:cs="Times New Roman"/>
          <w:sz w:val="22"/>
          <w:szCs w:val="22"/>
        </w:rPr>
      </w:pPr>
      <w:bookmarkStart w:id="1" w:name="_Toc227246890"/>
      <w:r w:rsidRPr="00694D12">
        <w:rPr>
          <w:rFonts w:cs="Times New Roman"/>
          <w:caps/>
          <w:sz w:val="22"/>
          <w:szCs w:val="22"/>
        </w:rPr>
        <w:lastRenderedPageBreak/>
        <w:t>ACKNOWLEDGMENTS</w:t>
      </w:r>
      <w:bookmarkEnd w:id="1"/>
    </w:p>
    <w:p w14:paraId="66BE9F1D" w14:textId="43706397" w:rsidR="002D73B6" w:rsidRPr="00694D12" w:rsidRDefault="002D73B6" w:rsidP="002D73B6">
      <w:pPr>
        <w:pStyle w:val="Dissertationbody"/>
        <w:widowControl w:val="0"/>
        <w:spacing w:after="120" w:line="240" w:lineRule="auto"/>
        <w:ind w:firstLine="0"/>
        <w:jc w:val="center"/>
        <w:rPr>
          <w:szCs w:val="22"/>
        </w:rPr>
      </w:pPr>
      <w:r w:rsidRPr="00694D12">
        <w:rPr>
          <w:szCs w:val="22"/>
        </w:rPr>
        <w:t>… to be completed later …</w:t>
      </w:r>
    </w:p>
    <w:p w14:paraId="49A965DB" w14:textId="02B55FC6" w:rsidR="00907B39" w:rsidRPr="00694D12" w:rsidRDefault="00907B39">
      <w:pPr>
        <w:spacing w:after="160" w:line="259" w:lineRule="auto"/>
        <w:ind w:firstLine="0"/>
        <w:rPr>
          <w:rFonts w:eastAsia="MS Mincho"/>
          <w:color w:val="auto"/>
          <w:sz w:val="22"/>
          <w:szCs w:val="22"/>
        </w:rPr>
      </w:pPr>
      <w:r w:rsidRPr="00694D12">
        <w:rPr>
          <w:sz w:val="22"/>
          <w:szCs w:val="22"/>
        </w:rPr>
        <w:br w:type="page"/>
      </w:r>
    </w:p>
    <w:sdt>
      <w:sdtPr>
        <w:rPr>
          <w:sz w:val="22"/>
          <w:szCs w:val="22"/>
        </w:rPr>
        <w:id w:val="-1671715360"/>
        <w:docPartObj>
          <w:docPartGallery w:val="Table of Contents"/>
          <w:docPartUnique/>
        </w:docPartObj>
      </w:sdtPr>
      <w:sdtEndPr>
        <w:rPr>
          <w:b/>
          <w:bCs/>
        </w:rPr>
      </w:sdtEndPr>
      <w:sdtContent>
        <w:p w14:paraId="1D3E5275" w14:textId="7B0B102D" w:rsidR="0087743E" w:rsidRPr="00694D12" w:rsidRDefault="0087743E" w:rsidP="00972585">
          <w:pPr>
            <w:spacing w:after="240" w:line="240" w:lineRule="auto"/>
            <w:ind w:firstLine="0"/>
            <w:jc w:val="center"/>
            <w:rPr>
              <w:b/>
              <w:caps/>
              <w:sz w:val="22"/>
              <w:szCs w:val="22"/>
            </w:rPr>
          </w:pPr>
          <w:r w:rsidRPr="00694D12">
            <w:rPr>
              <w:b/>
              <w:caps/>
              <w:sz w:val="22"/>
              <w:szCs w:val="22"/>
            </w:rPr>
            <w:t>Table of Contents</w:t>
          </w:r>
        </w:p>
        <w:p w14:paraId="38719505" w14:textId="1A9A32A0" w:rsidR="00FB50C0" w:rsidRPr="00694D12" w:rsidRDefault="0087743E">
          <w:pPr>
            <w:pStyle w:val="TOC1"/>
            <w:rPr>
              <w:rFonts w:eastAsiaTheme="minorEastAsia"/>
              <w:noProof/>
              <w:color w:val="auto"/>
              <w:kern w:val="2"/>
              <w:sz w:val="22"/>
              <w:szCs w:val="22"/>
              <w14:ligatures w14:val="standardContextual"/>
            </w:rPr>
          </w:pPr>
          <w:r w:rsidRPr="00694D12">
            <w:rPr>
              <w:sz w:val="22"/>
              <w:szCs w:val="22"/>
            </w:rPr>
            <w:fldChar w:fldCharType="begin"/>
          </w:r>
          <w:r w:rsidRPr="00694D12">
            <w:rPr>
              <w:sz w:val="22"/>
              <w:szCs w:val="22"/>
            </w:rPr>
            <w:instrText xml:space="preserve"> TOC \o "1-3" \h \z \u </w:instrText>
          </w:r>
          <w:r w:rsidRPr="00694D12">
            <w:rPr>
              <w:sz w:val="22"/>
              <w:szCs w:val="22"/>
            </w:rPr>
            <w:fldChar w:fldCharType="separate"/>
          </w:r>
          <w:hyperlink w:anchor="_Toc227246889" w:history="1">
            <w:r w:rsidR="00FB50C0" w:rsidRPr="00694D12">
              <w:rPr>
                <w:rStyle w:val="Hyperlink"/>
                <w:noProof/>
                <w:sz w:val="22"/>
                <w:szCs w:val="22"/>
                <w:lang w:bidi="en-US"/>
              </w:rPr>
              <w:t>ABSTRACT</w:t>
            </w:r>
            <w:r w:rsidR="00FB50C0" w:rsidRPr="00694D12">
              <w:rPr>
                <w:noProof/>
                <w:webHidden/>
                <w:sz w:val="22"/>
                <w:szCs w:val="22"/>
              </w:rPr>
              <w:tab/>
              <w:t xml:space="preserve"> </w:t>
            </w:r>
            <w:r w:rsidR="00FB50C0" w:rsidRPr="00694D12">
              <w:rPr>
                <w:noProof/>
                <w:webHidden/>
                <w:sz w:val="22"/>
                <w:szCs w:val="22"/>
              </w:rPr>
              <w:fldChar w:fldCharType="begin"/>
            </w:r>
            <w:r w:rsidR="00FB50C0" w:rsidRPr="00694D12">
              <w:rPr>
                <w:noProof/>
                <w:webHidden/>
                <w:sz w:val="22"/>
                <w:szCs w:val="22"/>
              </w:rPr>
              <w:instrText xml:space="preserve"> PAGEREF _Toc227246889 \h </w:instrText>
            </w:r>
            <w:r w:rsidR="00FB50C0" w:rsidRPr="00694D12">
              <w:rPr>
                <w:noProof/>
                <w:webHidden/>
                <w:sz w:val="22"/>
                <w:szCs w:val="22"/>
              </w:rPr>
            </w:r>
            <w:r w:rsidR="00FB50C0" w:rsidRPr="00694D12">
              <w:rPr>
                <w:noProof/>
                <w:webHidden/>
                <w:sz w:val="22"/>
                <w:szCs w:val="22"/>
              </w:rPr>
              <w:fldChar w:fldCharType="separate"/>
            </w:r>
            <w:r w:rsidR="00FB50C0" w:rsidRPr="00694D12">
              <w:rPr>
                <w:noProof/>
                <w:webHidden/>
                <w:sz w:val="22"/>
                <w:szCs w:val="22"/>
              </w:rPr>
              <w:t>2</w:t>
            </w:r>
            <w:r w:rsidR="00FB50C0" w:rsidRPr="00694D12">
              <w:rPr>
                <w:noProof/>
                <w:webHidden/>
                <w:sz w:val="22"/>
                <w:szCs w:val="22"/>
              </w:rPr>
              <w:fldChar w:fldCharType="end"/>
            </w:r>
          </w:hyperlink>
        </w:p>
        <w:p w14:paraId="786EB64E" w14:textId="2894EDDB" w:rsidR="00FB50C0" w:rsidRPr="00694D12" w:rsidRDefault="00FB50C0">
          <w:pPr>
            <w:pStyle w:val="TOC1"/>
            <w:rPr>
              <w:rFonts w:eastAsiaTheme="minorEastAsia"/>
              <w:noProof/>
              <w:color w:val="auto"/>
              <w:kern w:val="2"/>
              <w:sz w:val="22"/>
              <w:szCs w:val="22"/>
              <w14:ligatures w14:val="standardContextual"/>
            </w:rPr>
          </w:pPr>
          <w:hyperlink w:anchor="_Toc227246890" w:history="1">
            <w:r w:rsidRPr="00694D12">
              <w:rPr>
                <w:rStyle w:val="Hyperlink"/>
                <w:caps/>
                <w:noProof/>
                <w:sz w:val="22"/>
                <w:szCs w:val="22"/>
                <w:lang w:bidi="en-US"/>
              </w:rPr>
              <w:t>ACKNOWLEDGMENTS</w:t>
            </w:r>
            <w:r w:rsidRPr="00694D12">
              <w:rPr>
                <w:noProof/>
                <w:webHidden/>
                <w:sz w:val="22"/>
                <w:szCs w:val="22"/>
              </w:rPr>
              <w:tab/>
              <w:t xml:space="preserve"> </w:t>
            </w:r>
            <w:r w:rsidRPr="00694D12">
              <w:rPr>
                <w:noProof/>
                <w:webHidden/>
                <w:sz w:val="22"/>
                <w:szCs w:val="22"/>
              </w:rPr>
              <w:fldChar w:fldCharType="begin"/>
            </w:r>
            <w:r w:rsidRPr="00694D12">
              <w:rPr>
                <w:noProof/>
                <w:webHidden/>
                <w:sz w:val="22"/>
                <w:szCs w:val="22"/>
              </w:rPr>
              <w:instrText xml:space="preserve"> PAGEREF _Toc227246890 \h </w:instrText>
            </w:r>
            <w:r w:rsidRPr="00694D12">
              <w:rPr>
                <w:noProof/>
                <w:webHidden/>
                <w:sz w:val="22"/>
                <w:szCs w:val="22"/>
              </w:rPr>
            </w:r>
            <w:r w:rsidRPr="00694D12">
              <w:rPr>
                <w:noProof/>
                <w:webHidden/>
                <w:sz w:val="22"/>
                <w:szCs w:val="22"/>
              </w:rPr>
              <w:fldChar w:fldCharType="separate"/>
            </w:r>
            <w:r w:rsidRPr="00694D12">
              <w:rPr>
                <w:noProof/>
                <w:webHidden/>
                <w:sz w:val="22"/>
                <w:szCs w:val="22"/>
              </w:rPr>
              <w:t>5</w:t>
            </w:r>
            <w:r w:rsidRPr="00694D12">
              <w:rPr>
                <w:noProof/>
                <w:webHidden/>
                <w:sz w:val="22"/>
                <w:szCs w:val="22"/>
              </w:rPr>
              <w:fldChar w:fldCharType="end"/>
            </w:r>
          </w:hyperlink>
        </w:p>
        <w:p w14:paraId="4A54D834" w14:textId="3C7679E2" w:rsidR="00FB50C0" w:rsidRPr="00694D12" w:rsidRDefault="00FB50C0">
          <w:pPr>
            <w:pStyle w:val="TOC2"/>
            <w:rPr>
              <w:rFonts w:eastAsiaTheme="minorEastAsia"/>
              <w:noProof/>
              <w:color w:val="auto"/>
              <w:kern w:val="2"/>
              <w:sz w:val="22"/>
              <w:szCs w:val="22"/>
              <w:lang w:bidi="ar-SA"/>
              <w14:ligatures w14:val="standardContextual"/>
            </w:rPr>
          </w:pPr>
          <w:hyperlink w:anchor="_Toc227246891" w:history="1">
            <w:r w:rsidRPr="00694D12">
              <w:rPr>
                <w:rStyle w:val="Hyperlink"/>
                <w:noProof/>
                <w:sz w:val="22"/>
                <w:szCs w:val="22"/>
              </w:rPr>
              <w:t>CHAPTER</w:t>
            </w:r>
            <w:r w:rsidRPr="00694D12">
              <w:rPr>
                <w:rStyle w:val="Hyperlink"/>
                <w:caps/>
                <w:noProof/>
                <w:sz w:val="22"/>
                <w:szCs w:val="22"/>
              </w:rPr>
              <w:t xml:space="preserve"> 1</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_Toc227246891 \h </w:instrText>
            </w:r>
            <w:r w:rsidRPr="00694D12">
              <w:rPr>
                <w:noProof/>
                <w:webHidden/>
                <w:sz w:val="22"/>
                <w:szCs w:val="22"/>
              </w:rPr>
            </w:r>
            <w:r w:rsidRPr="00694D12">
              <w:rPr>
                <w:noProof/>
                <w:webHidden/>
                <w:sz w:val="22"/>
                <w:szCs w:val="22"/>
              </w:rPr>
              <w:fldChar w:fldCharType="separate"/>
            </w:r>
            <w:r w:rsidRPr="00694D12">
              <w:rPr>
                <w:noProof/>
                <w:webHidden/>
                <w:sz w:val="22"/>
                <w:szCs w:val="22"/>
              </w:rPr>
              <w:t>10</w:t>
            </w:r>
            <w:r w:rsidRPr="00694D12">
              <w:rPr>
                <w:noProof/>
                <w:webHidden/>
                <w:sz w:val="22"/>
                <w:szCs w:val="22"/>
              </w:rPr>
              <w:fldChar w:fldCharType="end"/>
            </w:r>
          </w:hyperlink>
        </w:p>
        <w:p w14:paraId="33F7251F" w14:textId="1F7444D5" w:rsidR="00FB50C0" w:rsidRPr="00694D12" w:rsidRDefault="00FB50C0">
          <w:pPr>
            <w:pStyle w:val="TOC2"/>
            <w:rPr>
              <w:rFonts w:eastAsiaTheme="minorEastAsia"/>
              <w:noProof/>
              <w:color w:val="auto"/>
              <w:kern w:val="2"/>
              <w:sz w:val="22"/>
              <w:szCs w:val="22"/>
              <w:lang w:bidi="ar-SA"/>
              <w14:ligatures w14:val="standardContextual"/>
            </w:rPr>
          </w:pPr>
          <w:hyperlink w:anchor="_Toc227246892" w:history="1">
            <w:r w:rsidRPr="00694D12">
              <w:rPr>
                <w:rStyle w:val="Hyperlink"/>
                <w:noProof/>
                <w:sz w:val="22"/>
                <w:szCs w:val="22"/>
              </w:rPr>
              <w:t>1.1</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Quantum Entanglement and Non-Classical Correlation</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_Toc227246892 \h </w:instrText>
            </w:r>
            <w:r w:rsidRPr="00694D12">
              <w:rPr>
                <w:noProof/>
                <w:webHidden/>
                <w:sz w:val="22"/>
                <w:szCs w:val="22"/>
              </w:rPr>
            </w:r>
            <w:r w:rsidRPr="00694D12">
              <w:rPr>
                <w:noProof/>
                <w:webHidden/>
                <w:sz w:val="22"/>
                <w:szCs w:val="22"/>
              </w:rPr>
              <w:fldChar w:fldCharType="separate"/>
            </w:r>
            <w:r w:rsidRPr="00694D12">
              <w:rPr>
                <w:noProof/>
                <w:webHidden/>
                <w:sz w:val="22"/>
                <w:szCs w:val="22"/>
              </w:rPr>
              <w:t>10</w:t>
            </w:r>
            <w:r w:rsidRPr="00694D12">
              <w:rPr>
                <w:noProof/>
                <w:webHidden/>
                <w:sz w:val="22"/>
                <w:szCs w:val="22"/>
              </w:rPr>
              <w:fldChar w:fldCharType="end"/>
            </w:r>
          </w:hyperlink>
        </w:p>
        <w:p w14:paraId="2B57F51F" w14:textId="5FCFDC28" w:rsidR="00FB50C0" w:rsidRPr="00694D12" w:rsidRDefault="00FB50C0">
          <w:pPr>
            <w:pStyle w:val="TOC2"/>
            <w:rPr>
              <w:rFonts w:eastAsiaTheme="minorEastAsia"/>
              <w:noProof/>
              <w:color w:val="auto"/>
              <w:kern w:val="2"/>
              <w:sz w:val="22"/>
              <w:szCs w:val="22"/>
              <w:lang w:bidi="ar-SA"/>
              <w14:ligatures w14:val="standardContextual"/>
            </w:rPr>
          </w:pPr>
          <w:hyperlink w:anchor="_Toc227246893" w:history="1">
            <w:r w:rsidRPr="00694D12">
              <w:rPr>
                <w:rStyle w:val="Hyperlink"/>
                <w:noProof/>
                <w:sz w:val="22"/>
                <w:szCs w:val="22"/>
              </w:rPr>
              <w:t>1.2</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The Landscape of Quantum Machine Learning</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_Toc227246893 \h </w:instrText>
            </w:r>
            <w:r w:rsidRPr="00694D12">
              <w:rPr>
                <w:noProof/>
                <w:webHidden/>
                <w:sz w:val="22"/>
                <w:szCs w:val="22"/>
              </w:rPr>
            </w:r>
            <w:r w:rsidRPr="00694D12">
              <w:rPr>
                <w:noProof/>
                <w:webHidden/>
                <w:sz w:val="22"/>
                <w:szCs w:val="22"/>
              </w:rPr>
              <w:fldChar w:fldCharType="separate"/>
            </w:r>
            <w:r w:rsidRPr="00694D12">
              <w:rPr>
                <w:noProof/>
                <w:webHidden/>
                <w:sz w:val="22"/>
                <w:szCs w:val="22"/>
              </w:rPr>
              <w:t>11</w:t>
            </w:r>
            <w:r w:rsidRPr="00694D12">
              <w:rPr>
                <w:noProof/>
                <w:webHidden/>
                <w:sz w:val="22"/>
                <w:szCs w:val="22"/>
              </w:rPr>
              <w:fldChar w:fldCharType="end"/>
            </w:r>
          </w:hyperlink>
        </w:p>
        <w:p w14:paraId="68637E73" w14:textId="15494CA5" w:rsidR="00FB50C0" w:rsidRPr="00694D12" w:rsidRDefault="00FB50C0">
          <w:pPr>
            <w:pStyle w:val="TOC2"/>
            <w:rPr>
              <w:rFonts w:eastAsiaTheme="minorEastAsia"/>
              <w:noProof/>
              <w:color w:val="auto"/>
              <w:kern w:val="2"/>
              <w:sz w:val="22"/>
              <w:szCs w:val="22"/>
              <w:lang w:bidi="ar-SA"/>
              <w14:ligatures w14:val="standardContextual"/>
            </w:rPr>
          </w:pPr>
          <w:hyperlink w:anchor="_Toc227246894" w:history="1">
            <w:r w:rsidRPr="00694D12">
              <w:rPr>
                <w:rStyle w:val="Hyperlink"/>
                <w:noProof/>
                <w:sz w:val="22"/>
                <w:szCs w:val="22"/>
              </w:rPr>
              <w:t xml:space="preserve">1.3 </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Original Contributions</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_Toc227246894 \h </w:instrText>
            </w:r>
            <w:r w:rsidRPr="00694D12">
              <w:rPr>
                <w:noProof/>
                <w:webHidden/>
                <w:sz w:val="22"/>
                <w:szCs w:val="22"/>
              </w:rPr>
            </w:r>
            <w:r w:rsidRPr="00694D12">
              <w:rPr>
                <w:noProof/>
                <w:webHidden/>
                <w:sz w:val="22"/>
                <w:szCs w:val="22"/>
              </w:rPr>
              <w:fldChar w:fldCharType="separate"/>
            </w:r>
            <w:r w:rsidRPr="00694D12">
              <w:rPr>
                <w:noProof/>
                <w:webHidden/>
                <w:sz w:val="22"/>
                <w:szCs w:val="22"/>
              </w:rPr>
              <w:t>15</w:t>
            </w:r>
            <w:r w:rsidRPr="00694D12">
              <w:rPr>
                <w:noProof/>
                <w:webHidden/>
                <w:sz w:val="22"/>
                <w:szCs w:val="22"/>
              </w:rPr>
              <w:fldChar w:fldCharType="end"/>
            </w:r>
          </w:hyperlink>
        </w:p>
        <w:p w14:paraId="4BF6F9F6" w14:textId="1082FD67" w:rsidR="00FB50C0" w:rsidRPr="00694D12" w:rsidRDefault="00FB50C0">
          <w:pPr>
            <w:pStyle w:val="TOC2"/>
            <w:rPr>
              <w:rFonts w:eastAsiaTheme="minorEastAsia"/>
              <w:noProof/>
              <w:color w:val="auto"/>
              <w:kern w:val="2"/>
              <w:sz w:val="22"/>
              <w:szCs w:val="22"/>
              <w:lang w:bidi="ar-SA"/>
              <w14:ligatures w14:val="standardContextual"/>
            </w:rPr>
          </w:pPr>
          <w:hyperlink w:anchor="_Toc227246895" w:history="1">
            <w:r w:rsidRPr="00694D12">
              <w:rPr>
                <w:rStyle w:val="Hyperlink"/>
                <w:noProof/>
                <w:sz w:val="22"/>
                <w:szCs w:val="22"/>
              </w:rPr>
              <w:t>CHAPTER 2</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_Toc227246895 \h </w:instrText>
            </w:r>
            <w:r w:rsidRPr="00694D12">
              <w:rPr>
                <w:noProof/>
                <w:webHidden/>
                <w:sz w:val="22"/>
                <w:szCs w:val="22"/>
              </w:rPr>
            </w:r>
            <w:r w:rsidRPr="00694D12">
              <w:rPr>
                <w:noProof/>
                <w:webHidden/>
                <w:sz w:val="22"/>
                <w:szCs w:val="22"/>
              </w:rPr>
              <w:fldChar w:fldCharType="separate"/>
            </w:r>
            <w:r w:rsidRPr="00694D12">
              <w:rPr>
                <w:noProof/>
                <w:webHidden/>
                <w:sz w:val="22"/>
                <w:szCs w:val="22"/>
              </w:rPr>
              <w:t>17</w:t>
            </w:r>
            <w:r w:rsidRPr="00694D12">
              <w:rPr>
                <w:noProof/>
                <w:webHidden/>
                <w:sz w:val="22"/>
                <w:szCs w:val="22"/>
              </w:rPr>
              <w:fldChar w:fldCharType="end"/>
            </w:r>
          </w:hyperlink>
        </w:p>
        <w:p w14:paraId="5CE039B1" w14:textId="13B2B839" w:rsidR="00FB50C0" w:rsidRPr="00694D12" w:rsidRDefault="00FB50C0">
          <w:pPr>
            <w:pStyle w:val="TOC2"/>
            <w:rPr>
              <w:rFonts w:eastAsiaTheme="minorEastAsia"/>
              <w:noProof/>
              <w:color w:val="auto"/>
              <w:kern w:val="2"/>
              <w:sz w:val="22"/>
              <w:szCs w:val="22"/>
              <w:lang w:bidi="ar-SA"/>
              <w14:ligatures w14:val="standardContextual"/>
            </w:rPr>
          </w:pPr>
          <w:hyperlink w:anchor="_Toc227246896" w:history="1">
            <w:r w:rsidRPr="00694D12">
              <w:rPr>
                <w:rStyle w:val="Hyperlink"/>
                <w:noProof/>
                <w:sz w:val="22"/>
                <w:szCs w:val="22"/>
              </w:rPr>
              <w:t>INFORMATION-THEORETIC BOUND FOR QUANTUM ADVANTAGE</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_Toc227246896 \h </w:instrText>
            </w:r>
            <w:r w:rsidRPr="00694D12">
              <w:rPr>
                <w:noProof/>
                <w:webHidden/>
                <w:sz w:val="22"/>
                <w:szCs w:val="22"/>
              </w:rPr>
            </w:r>
            <w:r w:rsidRPr="00694D12">
              <w:rPr>
                <w:noProof/>
                <w:webHidden/>
                <w:sz w:val="22"/>
                <w:szCs w:val="22"/>
              </w:rPr>
              <w:fldChar w:fldCharType="separate"/>
            </w:r>
            <w:r w:rsidRPr="00694D12">
              <w:rPr>
                <w:noProof/>
                <w:webHidden/>
                <w:sz w:val="22"/>
                <w:szCs w:val="22"/>
              </w:rPr>
              <w:t>17</w:t>
            </w:r>
            <w:r w:rsidRPr="00694D12">
              <w:rPr>
                <w:noProof/>
                <w:webHidden/>
                <w:sz w:val="22"/>
                <w:szCs w:val="22"/>
              </w:rPr>
              <w:fldChar w:fldCharType="end"/>
            </w:r>
          </w:hyperlink>
        </w:p>
        <w:p w14:paraId="211227A6" w14:textId="4C74405D" w:rsidR="00FB50C0" w:rsidRPr="00694D12" w:rsidRDefault="00FB50C0">
          <w:pPr>
            <w:pStyle w:val="TOC2"/>
            <w:rPr>
              <w:rFonts w:eastAsiaTheme="minorEastAsia"/>
              <w:noProof/>
              <w:color w:val="auto"/>
              <w:kern w:val="2"/>
              <w:sz w:val="22"/>
              <w:szCs w:val="22"/>
              <w:lang w:bidi="ar-SA"/>
              <w14:ligatures w14:val="standardContextual"/>
            </w:rPr>
          </w:pPr>
          <w:hyperlink w:anchor="_Toc227246897" w:history="1">
            <w:r w:rsidRPr="00694D12">
              <w:rPr>
                <w:rStyle w:val="Hyperlink"/>
                <w:noProof/>
                <w:sz w:val="22"/>
                <w:szCs w:val="22"/>
              </w:rPr>
              <w:t xml:space="preserve">2.1 </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Preliminaries and Definitions</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_Toc227246897 \h </w:instrText>
            </w:r>
            <w:r w:rsidRPr="00694D12">
              <w:rPr>
                <w:noProof/>
                <w:webHidden/>
                <w:sz w:val="22"/>
                <w:szCs w:val="22"/>
              </w:rPr>
            </w:r>
            <w:r w:rsidRPr="00694D12">
              <w:rPr>
                <w:noProof/>
                <w:webHidden/>
                <w:sz w:val="22"/>
                <w:szCs w:val="22"/>
              </w:rPr>
              <w:fldChar w:fldCharType="separate"/>
            </w:r>
            <w:r w:rsidRPr="00694D12">
              <w:rPr>
                <w:noProof/>
                <w:webHidden/>
                <w:sz w:val="22"/>
                <w:szCs w:val="22"/>
              </w:rPr>
              <w:t>17</w:t>
            </w:r>
            <w:r w:rsidRPr="00694D12">
              <w:rPr>
                <w:noProof/>
                <w:webHidden/>
                <w:sz w:val="22"/>
                <w:szCs w:val="22"/>
              </w:rPr>
              <w:fldChar w:fldCharType="end"/>
            </w:r>
          </w:hyperlink>
        </w:p>
        <w:p w14:paraId="5087D7CE" w14:textId="08A94BE3" w:rsidR="00FB50C0" w:rsidRPr="00694D12" w:rsidRDefault="00FB50C0">
          <w:pPr>
            <w:pStyle w:val="TOC2"/>
            <w:rPr>
              <w:rFonts w:eastAsiaTheme="minorEastAsia"/>
              <w:noProof/>
              <w:color w:val="auto"/>
              <w:kern w:val="2"/>
              <w:sz w:val="22"/>
              <w:szCs w:val="22"/>
              <w:lang w:bidi="ar-SA"/>
              <w14:ligatures w14:val="standardContextual"/>
            </w:rPr>
          </w:pPr>
          <w:hyperlink w:anchor="_Toc227246901" w:history="1">
            <w:r w:rsidRPr="00694D12">
              <w:rPr>
                <w:rStyle w:val="Hyperlink"/>
                <w:noProof/>
                <w:sz w:val="22"/>
                <w:szCs w:val="22"/>
              </w:rPr>
              <w:t>2.2</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Main Theorem</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_Toc227246901 \h </w:instrText>
            </w:r>
            <w:r w:rsidRPr="00694D12">
              <w:rPr>
                <w:noProof/>
                <w:webHidden/>
                <w:sz w:val="22"/>
                <w:szCs w:val="22"/>
              </w:rPr>
            </w:r>
            <w:r w:rsidRPr="00694D12">
              <w:rPr>
                <w:noProof/>
                <w:webHidden/>
                <w:sz w:val="22"/>
                <w:szCs w:val="22"/>
              </w:rPr>
              <w:fldChar w:fldCharType="separate"/>
            </w:r>
            <w:r w:rsidRPr="00694D12">
              <w:rPr>
                <w:noProof/>
                <w:webHidden/>
                <w:sz w:val="22"/>
                <w:szCs w:val="22"/>
              </w:rPr>
              <w:t>24</w:t>
            </w:r>
            <w:r w:rsidRPr="00694D12">
              <w:rPr>
                <w:noProof/>
                <w:webHidden/>
                <w:sz w:val="22"/>
                <w:szCs w:val="22"/>
              </w:rPr>
              <w:fldChar w:fldCharType="end"/>
            </w:r>
          </w:hyperlink>
        </w:p>
        <w:p w14:paraId="066EE523" w14:textId="2814536F" w:rsidR="00FB50C0" w:rsidRPr="00694D12" w:rsidRDefault="00FB50C0">
          <w:pPr>
            <w:pStyle w:val="TOC1"/>
            <w:rPr>
              <w:rFonts w:eastAsiaTheme="minorEastAsia"/>
              <w:noProof/>
              <w:color w:val="auto"/>
              <w:kern w:val="2"/>
              <w:sz w:val="22"/>
              <w:szCs w:val="22"/>
              <w14:ligatures w14:val="standardContextual"/>
            </w:rPr>
          </w:pPr>
          <w:hyperlink w:anchor="_Toc227246902" w:history="1">
            <w:r w:rsidRPr="00694D12">
              <w:rPr>
                <w:rStyle w:val="Hyperlink"/>
                <w:noProof/>
                <w:sz w:val="22"/>
                <w:szCs w:val="22"/>
                <w:lang w:bidi="en-US"/>
              </w:rPr>
              <w:t>CHAPTER 3</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_Toc227246902 \h </w:instrText>
            </w:r>
            <w:r w:rsidRPr="00694D12">
              <w:rPr>
                <w:noProof/>
                <w:webHidden/>
                <w:sz w:val="22"/>
                <w:szCs w:val="22"/>
              </w:rPr>
            </w:r>
            <w:r w:rsidRPr="00694D12">
              <w:rPr>
                <w:noProof/>
                <w:webHidden/>
                <w:sz w:val="22"/>
                <w:szCs w:val="22"/>
              </w:rPr>
              <w:fldChar w:fldCharType="separate"/>
            </w:r>
            <w:r w:rsidRPr="00694D12">
              <w:rPr>
                <w:noProof/>
                <w:webHidden/>
                <w:sz w:val="22"/>
                <w:szCs w:val="22"/>
              </w:rPr>
              <w:t>30</w:t>
            </w:r>
            <w:r w:rsidRPr="00694D12">
              <w:rPr>
                <w:noProof/>
                <w:webHidden/>
                <w:sz w:val="22"/>
                <w:szCs w:val="22"/>
              </w:rPr>
              <w:fldChar w:fldCharType="end"/>
            </w:r>
          </w:hyperlink>
        </w:p>
        <w:p w14:paraId="67592762" w14:textId="36824C93" w:rsidR="00FB50C0" w:rsidRPr="00694D12" w:rsidRDefault="00FB50C0">
          <w:pPr>
            <w:pStyle w:val="TOC2"/>
            <w:rPr>
              <w:rFonts w:eastAsiaTheme="minorEastAsia"/>
              <w:noProof/>
              <w:color w:val="auto"/>
              <w:kern w:val="2"/>
              <w:sz w:val="22"/>
              <w:szCs w:val="22"/>
              <w:lang w:bidi="ar-SA"/>
              <w14:ligatures w14:val="standardContextual"/>
            </w:rPr>
          </w:pPr>
          <w:hyperlink w:anchor="_Toc227246903" w:history="1">
            <w:r w:rsidRPr="00694D12">
              <w:rPr>
                <w:rStyle w:val="Hyperlink"/>
                <w:caps/>
                <w:noProof/>
                <w:sz w:val="22"/>
                <w:szCs w:val="22"/>
              </w:rPr>
              <w:t>Empirical Validation</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_Toc227246903 \h </w:instrText>
            </w:r>
            <w:r w:rsidRPr="00694D12">
              <w:rPr>
                <w:noProof/>
                <w:webHidden/>
                <w:sz w:val="22"/>
                <w:szCs w:val="22"/>
              </w:rPr>
            </w:r>
            <w:r w:rsidRPr="00694D12">
              <w:rPr>
                <w:noProof/>
                <w:webHidden/>
                <w:sz w:val="22"/>
                <w:szCs w:val="22"/>
              </w:rPr>
              <w:fldChar w:fldCharType="separate"/>
            </w:r>
            <w:r w:rsidRPr="00694D12">
              <w:rPr>
                <w:noProof/>
                <w:webHidden/>
                <w:sz w:val="22"/>
                <w:szCs w:val="22"/>
              </w:rPr>
              <w:t>30</w:t>
            </w:r>
            <w:r w:rsidRPr="00694D12">
              <w:rPr>
                <w:noProof/>
                <w:webHidden/>
                <w:sz w:val="22"/>
                <w:szCs w:val="22"/>
              </w:rPr>
              <w:fldChar w:fldCharType="end"/>
            </w:r>
          </w:hyperlink>
        </w:p>
        <w:p w14:paraId="6248D93B" w14:textId="56CB029C" w:rsidR="00FB50C0" w:rsidRPr="00694D12" w:rsidRDefault="00FB50C0">
          <w:pPr>
            <w:pStyle w:val="TOC2"/>
            <w:rPr>
              <w:rFonts w:eastAsiaTheme="minorEastAsia"/>
              <w:noProof/>
              <w:color w:val="auto"/>
              <w:kern w:val="2"/>
              <w:sz w:val="22"/>
              <w:szCs w:val="22"/>
              <w:lang w:bidi="ar-SA"/>
              <w14:ligatures w14:val="standardContextual"/>
            </w:rPr>
          </w:pPr>
          <w:hyperlink w:anchor="_Toc227246904" w:history="1">
            <w:r w:rsidRPr="00694D12">
              <w:rPr>
                <w:rStyle w:val="Hyperlink"/>
                <w:noProof/>
                <w:sz w:val="22"/>
                <w:szCs w:val="22"/>
              </w:rPr>
              <w:t xml:space="preserve">3.1 </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Experimental Setup and Dataset Selection</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_Toc227246904 \h </w:instrText>
            </w:r>
            <w:r w:rsidRPr="00694D12">
              <w:rPr>
                <w:noProof/>
                <w:webHidden/>
                <w:sz w:val="22"/>
                <w:szCs w:val="22"/>
              </w:rPr>
            </w:r>
            <w:r w:rsidRPr="00694D12">
              <w:rPr>
                <w:noProof/>
                <w:webHidden/>
                <w:sz w:val="22"/>
                <w:szCs w:val="22"/>
              </w:rPr>
              <w:fldChar w:fldCharType="separate"/>
            </w:r>
            <w:r w:rsidRPr="00694D12">
              <w:rPr>
                <w:noProof/>
                <w:webHidden/>
                <w:sz w:val="22"/>
                <w:szCs w:val="22"/>
              </w:rPr>
              <w:t>30</w:t>
            </w:r>
            <w:r w:rsidRPr="00694D12">
              <w:rPr>
                <w:noProof/>
                <w:webHidden/>
                <w:sz w:val="22"/>
                <w:szCs w:val="22"/>
              </w:rPr>
              <w:fldChar w:fldCharType="end"/>
            </w:r>
          </w:hyperlink>
        </w:p>
        <w:p w14:paraId="1FC2853A" w14:textId="5AD861DD" w:rsidR="00FB50C0" w:rsidRPr="00694D12" w:rsidRDefault="00FB50C0">
          <w:pPr>
            <w:pStyle w:val="TOC2"/>
            <w:rPr>
              <w:rFonts w:eastAsiaTheme="minorEastAsia"/>
              <w:noProof/>
              <w:color w:val="auto"/>
              <w:kern w:val="2"/>
              <w:sz w:val="22"/>
              <w:szCs w:val="22"/>
              <w:lang w:bidi="ar-SA"/>
              <w14:ligatures w14:val="standardContextual"/>
            </w:rPr>
          </w:pPr>
          <w:hyperlink w:anchor="_Toc227246905" w:history="1">
            <w:r w:rsidRPr="00694D12">
              <w:rPr>
                <w:rStyle w:val="Hyperlink"/>
                <w:noProof/>
                <w:sz w:val="22"/>
                <w:szCs w:val="22"/>
              </w:rPr>
              <w:t xml:space="preserve">3.2 </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Result Analysis</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_Toc227246905 \h </w:instrText>
            </w:r>
            <w:r w:rsidRPr="00694D12">
              <w:rPr>
                <w:noProof/>
                <w:webHidden/>
                <w:sz w:val="22"/>
                <w:szCs w:val="22"/>
              </w:rPr>
            </w:r>
            <w:r w:rsidRPr="00694D12">
              <w:rPr>
                <w:noProof/>
                <w:webHidden/>
                <w:sz w:val="22"/>
                <w:szCs w:val="22"/>
              </w:rPr>
              <w:fldChar w:fldCharType="separate"/>
            </w:r>
            <w:r w:rsidRPr="00694D12">
              <w:rPr>
                <w:noProof/>
                <w:webHidden/>
                <w:sz w:val="22"/>
                <w:szCs w:val="22"/>
              </w:rPr>
              <w:t>32</w:t>
            </w:r>
            <w:r w:rsidRPr="00694D12">
              <w:rPr>
                <w:noProof/>
                <w:webHidden/>
                <w:sz w:val="22"/>
                <w:szCs w:val="22"/>
              </w:rPr>
              <w:fldChar w:fldCharType="end"/>
            </w:r>
          </w:hyperlink>
        </w:p>
        <w:p w14:paraId="047DBEEB" w14:textId="44AAA988" w:rsidR="00FB50C0" w:rsidRPr="00694D12" w:rsidRDefault="00FB50C0">
          <w:pPr>
            <w:pStyle w:val="TOC1"/>
            <w:rPr>
              <w:rFonts w:eastAsiaTheme="minorEastAsia"/>
              <w:noProof/>
              <w:color w:val="auto"/>
              <w:kern w:val="2"/>
              <w:sz w:val="22"/>
              <w:szCs w:val="22"/>
              <w14:ligatures w14:val="standardContextual"/>
            </w:rPr>
          </w:pPr>
          <w:hyperlink w:anchor="_Toc227246906" w:history="1">
            <w:r w:rsidRPr="00694D12">
              <w:rPr>
                <w:rStyle w:val="Hyperlink"/>
                <w:noProof/>
                <w:sz w:val="22"/>
                <w:szCs w:val="22"/>
                <w:lang w:bidi="en-US"/>
              </w:rPr>
              <w:t>CHAPTER 4</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_Toc227246906 \h </w:instrText>
            </w:r>
            <w:r w:rsidRPr="00694D12">
              <w:rPr>
                <w:noProof/>
                <w:webHidden/>
                <w:sz w:val="22"/>
                <w:szCs w:val="22"/>
              </w:rPr>
            </w:r>
            <w:r w:rsidRPr="00694D12">
              <w:rPr>
                <w:noProof/>
                <w:webHidden/>
                <w:sz w:val="22"/>
                <w:szCs w:val="22"/>
              </w:rPr>
              <w:fldChar w:fldCharType="separate"/>
            </w:r>
            <w:r w:rsidRPr="00694D12">
              <w:rPr>
                <w:noProof/>
                <w:webHidden/>
                <w:sz w:val="22"/>
                <w:szCs w:val="22"/>
              </w:rPr>
              <w:t>38</w:t>
            </w:r>
            <w:r w:rsidRPr="00694D12">
              <w:rPr>
                <w:noProof/>
                <w:webHidden/>
                <w:sz w:val="22"/>
                <w:szCs w:val="22"/>
              </w:rPr>
              <w:fldChar w:fldCharType="end"/>
            </w:r>
          </w:hyperlink>
        </w:p>
        <w:p w14:paraId="6711DD5D" w14:textId="659A17F4" w:rsidR="00FB50C0" w:rsidRPr="00694D12" w:rsidRDefault="00FB50C0">
          <w:pPr>
            <w:pStyle w:val="TOC2"/>
            <w:rPr>
              <w:rFonts w:eastAsiaTheme="minorEastAsia"/>
              <w:noProof/>
              <w:color w:val="auto"/>
              <w:kern w:val="2"/>
              <w:sz w:val="22"/>
              <w:szCs w:val="22"/>
              <w:lang w:bidi="ar-SA"/>
              <w14:ligatures w14:val="standardContextual"/>
            </w:rPr>
          </w:pPr>
          <w:hyperlink w:anchor="_Toc227246907" w:history="1">
            <w:r w:rsidRPr="00694D12">
              <w:rPr>
                <w:rStyle w:val="Hyperlink"/>
                <w:caps/>
                <w:noProof/>
                <w:sz w:val="22"/>
                <w:szCs w:val="22"/>
              </w:rPr>
              <w:t xml:space="preserve">IMpact and limitations of </w:t>
            </w:r>
            <m:oMath>
              <m:r>
                <m:rPr>
                  <m:sty m:val="b"/>
                </m:rPr>
                <w:rPr>
                  <w:rStyle w:val="Hyperlink"/>
                  <w:rFonts w:ascii="Cambria Math" w:eastAsia="Calibri" w:hAnsi="Cambria Math"/>
                  <w:noProof/>
                  <w:sz w:val="22"/>
                  <w:szCs w:val="22"/>
                </w:rPr>
                <m:t>CEI</m:t>
              </m:r>
            </m:oMath>
            <w:r w:rsidRPr="00694D12">
              <w:rPr>
                <w:rStyle w:val="Hyperlink"/>
                <w:iCs/>
                <w:noProof/>
                <w:sz w:val="22"/>
                <w:szCs w:val="22"/>
              </w:rPr>
              <w:t xml:space="preserve"> FRAMEWORK</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_Toc227246907 \h </w:instrText>
            </w:r>
            <w:r w:rsidRPr="00694D12">
              <w:rPr>
                <w:noProof/>
                <w:webHidden/>
                <w:sz w:val="22"/>
                <w:szCs w:val="22"/>
              </w:rPr>
            </w:r>
            <w:r w:rsidRPr="00694D12">
              <w:rPr>
                <w:noProof/>
                <w:webHidden/>
                <w:sz w:val="22"/>
                <w:szCs w:val="22"/>
              </w:rPr>
              <w:fldChar w:fldCharType="separate"/>
            </w:r>
            <w:r w:rsidRPr="00694D12">
              <w:rPr>
                <w:noProof/>
                <w:webHidden/>
                <w:sz w:val="22"/>
                <w:szCs w:val="22"/>
              </w:rPr>
              <w:t>38</w:t>
            </w:r>
            <w:r w:rsidRPr="00694D12">
              <w:rPr>
                <w:noProof/>
                <w:webHidden/>
                <w:sz w:val="22"/>
                <w:szCs w:val="22"/>
              </w:rPr>
              <w:fldChar w:fldCharType="end"/>
            </w:r>
          </w:hyperlink>
        </w:p>
        <w:p w14:paraId="33662821" w14:textId="04CE4576" w:rsidR="00FB50C0" w:rsidRPr="00694D12" w:rsidRDefault="00FB50C0">
          <w:pPr>
            <w:pStyle w:val="TOC2"/>
            <w:rPr>
              <w:rFonts w:eastAsiaTheme="minorEastAsia"/>
              <w:noProof/>
              <w:color w:val="auto"/>
              <w:kern w:val="2"/>
              <w:sz w:val="22"/>
              <w:szCs w:val="22"/>
              <w:lang w:bidi="ar-SA"/>
              <w14:ligatures w14:val="standardContextual"/>
            </w:rPr>
          </w:pPr>
          <w:hyperlink w:anchor="_Toc227246908" w:history="1">
            <w:r w:rsidRPr="00694D12">
              <w:rPr>
                <w:rStyle w:val="Hyperlink"/>
                <w:noProof/>
                <w:sz w:val="22"/>
                <w:szCs w:val="22"/>
              </w:rPr>
              <w:t xml:space="preserve">4.1 </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 xml:space="preserve">Impact of the </w:t>
            </w:r>
            <m:oMath>
              <m:r>
                <m:rPr>
                  <m:sty m:val="b"/>
                </m:rPr>
                <w:rPr>
                  <w:rStyle w:val="Hyperlink"/>
                  <w:rFonts w:ascii="Cambria Math" w:eastAsia="Calibri" w:hAnsi="Cambria Math"/>
                  <w:noProof/>
                  <w:sz w:val="22"/>
                  <w:szCs w:val="22"/>
                </w:rPr>
                <m:t>CEI</m:t>
              </m:r>
            </m:oMath>
            <w:r w:rsidRPr="00694D12">
              <w:rPr>
                <w:rStyle w:val="Hyperlink"/>
                <w:iCs/>
                <w:noProof/>
                <w:sz w:val="22"/>
                <w:szCs w:val="22"/>
              </w:rPr>
              <w:t xml:space="preserve"> Framework</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_Toc227246908 \h </w:instrText>
            </w:r>
            <w:r w:rsidRPr="00694D12">
              <w:rPr>
                <w:noProof/>
                <w:webHidden/>
                <w:sz w:val="22"/>
                <w:szCs w:val="22"/>
              </w:rPr>
            </w:r>
            <w:r w:rsidRPr="00694D12">
              <w:rPr>
                <w:noProof/>
                <w:webHidden/>
                <w:sz w:val="22"/>
                <w:szCs w:val="22"/>
              </w:rPr>
              <w:fldChar w:fldCharType="separate"/>
            </w:r>
            <w:r w:rsidRPr="00694D12">
              <w:rPr>
                <w:noProof/>
                <w:webHidden/>
                <w:sz w:val="22"/>
                <w:szCs w:val="22"/>
              </w:rPr>
              <w:t>38</w:t>
            </w:r>
            <w:r w:rsidRPr="00694D12">
              <w:rPr>
                <w:noProof/>
                <w:webHidden/>
                <w:sz w:val="22"/>
                <w:szCs w:val="22"/>
              </w:rPr>
              <w:fldChar w:fldCharType="end"/>
            </w:r>
          </w:hyperlink>
        </w:p>
        <w:p w14:paraId="711E50AD" w14:textId="023001A9" w:rsidR="00FB50C0" w:rsidRPr="00694D12" w:rsidRDefault="00FB50C0">
          <w:pPr>
            <w:pStyle w:val="TOC2"/>
            <w:rPr>
              <w:rFonts w:eastAsiaTheme="minorEastAsia"/>
              <w:noProof/>
              <w:color w:val="auto"/>
              <w:kern w:val="2"/>
              <w:sz w:val="22"/>
              <w:szCs w:val="22"/>
              <w:lang w:bidi="ar-SA"/>
              <w14:ligatures w14:val="standardContextual"/>
            </w:rPr>
          </w:pPr>
          <w:hyperlink w:anchor="_Toc227246909" w:history="1">
            <w:r w:rsidRPr="00694D12">
              <w:rPr>
                <w:rStyle w:val="Hyperlink"/>
                <w:noProof/>
                <w:sz w:val="22"/>
                <w:szCs w:val="22"/>
              </w:rPr>
              <w:t>4.2</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 xml:space="preserve">Limitations of </w:t>
            </w:r>
            <m:oMath>
              <m:r>
                <m:rPr>
                  <m:sty m:val="bi"/>
                </m:rPr>
                <w:rPr>
                  <w:rStyle w:val="Hyperlink"/>
                  <w:rFonts w:ascii="Cambria Math" w:hAnsi="Cambria Math"/>
                  <w:noProof/>
                  <w:sz w:val="22"/>
                  <w:szCs w:val="22"/>
                </w:rPr>
                <m:t>CEI</m:t>
              </m:r>
            </m:oMath>
            <w:r w:rsidRPr="00694D12">
              <w:rPr>
                <w:rStyle w:val="Hyperlink"/>
                <w:noProof/>
                <w:sz w:val="22"/>
                <w:szCs w:val="22"/>
              </w:rPr>
              <w:t>-Framework</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_Toc227246909 \h </w:instrText>
            </w:r>
            <w:r w:rsidRPr="00694D12">
              <w:rPr>
                <w:noProof/>
                <w:webHidden/>
                <w:sz w:val="22"/>
                <w:szCs w:val="22"/>
              </w:rPr>
            </w:r>
            <w:r w:rsidRPr="00694D12">
              <w:rPr>
                <w:noProof/>
                <w:webHidden/>
                <w:sz w:val="22"/>
                <w:szCs w:val="22"/>
              </w:rPr>
              <w:fldChar w:fldCharType="separate"/>
            </w:r>
            <w:r w:rsidRPr="00694D12">
              <w:rPr>
                <w:noProof/>
                <w:webHidden/>
                <w:sz w:val="22"/>
                <w:szCs w:val="22"/>
              </w:rPr>
              <w:t>39</w:t>
            </w:r>
            <w:r w:rsidRPr="00694D12">
              <w:rPr>
                <w:noProof/>
                <w:webHidden/>
                <w:sz w:val="22"/>
                <w:szCs w:val="22"/>
              </w:rPr>
              <w:fldChar w:fldCharType="end"/>
            </w:r>
          </w:hyperlink>
        </w:p>
        <w:p w14:paraId="330A031F" w14:textId="05642746" w:rsidR="00FB50C0" w:rsidRPr="00694D12" w:rsidRDefault="00FB50C0">
          <w:pPr>
            <w:pStyle w:val="TOC1"/>
            <w:rPr>
              <w:rFonts w:eastAsiaTheme="minorEastAsia"/>
              <w:noProof/>
              <w:color w:val="auto"/>
              <w:kern w:val="2"/>
              <w:sz w:val="22"/>
              <w:szCs w:val="22"/>
              <w14:ligatures w14:val="standardContextual"/>
            </w:rPr>
          </w:pPr>
          <w:hyperlink w:anchor="_Toc227246910" w:history="1">
            <w:r w:rsidRPr="00694D12">
              <w:rPr>
                <w:rStyle w:val="Hyperlink"/>
                <w:noProof/>
                <w:sz w:val="22"/>
                <w:szCs w:val="22"/>
                <w:lang w:bidi="en-US"/>
              </w:rPr>
              <w:t>CHAPTER 5</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_Toc227246910 \h </w:instrText>
            </w:r>
            <w:r w:rsidRPr="00694D12">
              <w:rPr>
                <w:noProof/>
                <w:webHidden/>
                <w:sz w:val="22"/>
                <w:szCs w:val="22"/>
              </w:rPr>
            </w:r>
            <w:r w:rsidRPr="00694D12">
              <w:rPr>
                <w:noProof/>
                <w:webHidden/>
                <w:sz w:val="22"/>
                <w:szCs w:val="22"/>
              </w:rPr>
              <w:fldChar w:fldCharType="separate"/>
            </w:r>
            <w:r w:rsidRPr="00694D12">
              <w:rPr>
                <w:noProof/>
                <w:webHidden/>
                <w:sz w:val="22"/>
                <w:szCs w:val="22"/>
              </w:rPr>
              <w:t>41</w:t>
            </w:r>
            <w:r w:rsidRPr="00694D12">
              <w:rPr>
                <w:noProof/>
                <w:webHidden/>
                <w:sz w:val="22"/>
                <w:szCs w:val="22"/>
              </w:rPr>
              <w:fldChar w:fldCharType="end"/>
            </w:r>
          </w:hyperlink>
        </w:p>
        <w:p w14:paraId="222682EC" w14:textId="2ABE96BC" w:rsidR="00FB50C0" w:rsidRPr="00694D12" w:rsidRDefault="00FB50C0">
          <w:pPr>
            <w:pStyle w:val="TOC2"/>
            <w:rPr>
              <w:rFonts w:eastAsiaTheme="minorEastAsia"/>
              <w:noProof/>
              <w:color w:val="auto"/>
              <w:kern w:val="2"/>
              <w:sz w:val="22"/>
              <w:szCs w:val="22"/>
              <w:lang w:bidi="ar-SA"/>
              <w14:ligatures w14:val="standardContextual"/>
            </w:rPr>
          </w:pPr>
          <w:hyperlink w:anchor="_Toc227246911" w:history="1">
            <w:r w:rsidRPr="00694D12">
              <w:rPr>
                <w:rStyle w:val="Hyperlink"/>
                <w:caps/>
                <w:noProof/>
                <w:sz w:val="22"/>
                <w:szCs w:val="22"/>
              </w:rPr>
              <w:t>AlgorithmS for the trainable Quantum Kernel</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_Toc227246911 \h </w:instrText>
            </w:r>
            <w:r w:rsidRPr="00694D12">
              <w:rPr>
                <w:noProof/>
                <w:webHidden/>
                <w:sz w:val="22"/>
                <w:szCs w:val="22"/>
              </w:rPr>
            </w:r>
            <w:r w:rsidRPr="00694D12">
              <w:rPr>
                <w:noProof/>
                <w:webHidden/>
                <w:sz w:val="22"/>
                <w:szCs w:val="22"/>
              </w:rPr>
              <w:fldChar w:fldCharType="separate"/>
            </w:r>
            <w:r w:rsidRPr="00694D12">
              <w:rPr>
                <w:noProof/>
                <w:webHidden/>
                <w:sz w:val="22"/>
                <w:szCs w:val="22"/>
              </w:rPr>
              <w:t>41</w:t>
            </w:r>
            <w:r w:rsidRPr="00694D12">
              <w:rPr>
                <w:noProof/>
                <w:webHidden/>
                <w:sz w:val="22"/>
                <w:szCs w:val="22"/>
              </w:rPr>
              <w:fldChar w:fldCharType="end"/>
            </w:r>
          </w:hyperlink>
        </w:p>
        <w:p w14:paraId="3A79563A" w14:textId="1C04E8FD" w:rsidR="00FB50C0" w:rsidRPr="00694D12" w:rsidRDefault="00FB50C0">
          <w:pPr>
            <w:pStyle w:val="TOC2"/>
            <w:rPr>
              <w:rFonts w:eastAsiaTheme="minorEastAsia"/>
              <w:noProof/>
              <w:color w:val="auto"/>
              <w:kern w:val="2"/>
              <w:sz w:val="22"/>
              <w:szCs w:val="22"/>
              <w:lang w:bidi="ar-SA"/>
              <w14:ligatures w14:val="standardContextual"/>
            </w:rPr>
          </w:pPr>
          <w:hyperlink w:anchor="_Toc227246912" w:history="1">
            <w:r w:rsidRPr="00694D12">
              <w:rPr>
                <w:rStyle w:val="Hyperlink"/>
                <w:noProof/>
                <w:sz w:val="22"/>
                <w:szCs w:val="22"/>
              </w:rPr>
              <w:t xml:space="preserve">5.1 </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 xml:space="preserve">Algorithm I: </w:t>
            </w:r>
            <m:oMath>
              <m:r>
                <m:rPr>
                  <m:sty m:val="bi"/>
                </m:rPr>
                <w:rPr>
                  <w:rStyle w:val="Hyperlink"/>
                  <w:rFonts w:ascii="Cambria Math" w:eastAsia="Calibri" w:hAnsi="Cambria Math"/>
                  <w:noProof/>
                  <w:sz w:val="22"/>
                  <w:szCs w:val="22"/>
                </w:rPr>
                <m:t>CEI</m:t>
              </m:r>
            </m:oMath>
            <w:r w:rsidRPr="00694D12">
              <w:rPr>
                <w:rStyle w:val="Hyperlink"/>
                <w:noProof/>
                <w:sz w:val="22"/>
                <w:szCs w:val="22"/>
              </w:rPr>
              <w:t>-Driven Quantum Kernel Optimization</w:t>
            </w:r>
            <w:r w:rsidR="001A7263">
              <w:rPr>
                <w:rStyle w:val="Hyperlink"/>
                <w:noProof/>
                <w:sz w:val="22"/>
                <w:szCs w:val="22"/>
              </w:rPr>
              <w:t xml:space="preserve"> (CQKO)</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_Toc227246912 \h </w:instrText>
            </w:r>
            <w:r w:rsidRPr="00694D12">
              <w:rPr>
                <w:noProof/>
                <w:webHidden/>
                <w:sz w:val="22"/>
                <w:szCs w:val="22"/>
              </w:rPr>
            </w:r>
            <w:r w:rsidRPr="00694D12">
              <w:rPr>
                <w:noProof/>
                <w:webHidden/>
                <w:sz w:val="22"/>
                <w:szCs w:val="22"/>
              </w:rPr>
              <w:fldChar w:fldCharType="separate"/>
            </w:r>
            <w:r w:rsidRPr="00694D12">
              <w:rPr>
                <w:noProof/>
                <w:webHidden/>
                <w:sz w:val="22"/>
                <w:szCs w:val="22"/>
              </w:rPr>
              <w:t>41</w:t>
            </w:r>
            <w:r w:rsidRPr="00694D12">
              <w:rPr>
                <w:noProof/>
                <w:webHidden/>
                <w:sz w:val="22"/>
                <w:szCs w:val="22"/>
              </w:rPr>
              <w:fldChar w:fldCharType="end"/>
            </w:r>
          </w:hyperlink>
        </w:p>
        <w:p w14:paraId="5BEDB547" w14:textId="234BEF0B" w:rsidR="00FB50C0" w:rsidRPr="00694D12" w:rsidRDefault="00FB50C0" w:rsidP="00FB50C0">
          <w:pPr>
            <w:pStyle w:val="TOC2"/>
            <w:rPr>
              <w:rStyle w:val="Hyperlink"/>
              <w:sz w:val="22"/>
              <w:szCs w:val="22"/>
            </w:rPr>
          </w:pPr>
          <w:hyperlink w:anchor="_Toc227246913" w:history="1">
            <w:r w:rsidRPr="00694D12">
              <w:rPr>
                <w:rStyle w:val="Hyperlink"/>
                <w:noProof/>
                <w:sz w:val="22"/>
                <w:szCs w:val="22"/>
              </w:rPr>
              <w:t>5.1.1</w:t>
            </w:r>
            <w:r w:rsidRPr="00694D12">
              <w:rPr>
                <w:rStyle w:val="Hyperlink"/>
                <w:sz w:val="22"/>
                <w:szCs w:val="22"/>
              </w:rPr>
              <w:tab/>
            </w:r>
            <w:r w:rsidRPr="00694D12">
              <w:rPr>
                <w:rStyle w:val="Hyperlink"/>
                <w:noProof/>
                <w:sz w:val="22"/>
                <w:szCs w:val="22"/>
              </w:rPr>
              <w:t>Methodology</w:t>
            </w:r>
            <w:r w:rsidRPr="00694D12">
              <w:rPr>
                <w:rStyle w:val="Hyperlink"/>
                <w:webHidden/>
                <w:sz w:val="22"/>
                <w:szCs w:val="22"/>
              </w:rPr>
              <w:tab/>
            </w:r>
            <w:r w:rsidRPr="00694D12">
              <w:rPr>
                <w:rStyle w:val="Hyperlink"/>
                <w:webHidden/>
                <w:sz w:val="22"/>
                <w:szCs w:val="22"/>
              </w:rPr>
              <w:fldChar w:fldCharType="begin"/>
            </w:r>
            <w:r w:rsidRPr="00694D12">
              <w:rPr>
                <w:rStyle w:val="Hyperlink"/>
                <w:webHidden/>
                <w:sz w:val="22"/>
                <w:szCs w:val="22"/>
              </w:rPr>
              <w:instrText xml:space="preserve"> PAGEREF _Toc227246913 \h </w:instrText>
            </w:r>
            <w:r w:rsidRPr="00694D12">
              <w:rPr>
                <w:rStyle w:val="Hyperlink"/>
                <w:webHidden/>
                <w:sz w:val="22"/>
                <w:szCs w:val="22"/>
              </w:rPr>
            </w:r>
            <w:r w:rsidRPr="00694D12">
              <w:rPr>
                <w:rStyle w:val="Hyperlink"/>
                <w:webHidden/>
                <w:sz w:val="22"/>
                <w:szCs w:val="22"/>
              </w:rPr>
              <w:fldChar w:fldCharType="separate"/>
            </w:r>
            <w:r w:rsidRPr="00694D12">
              <w:rPr>
                <w:rStyle w:val="Hyperlink"/>
                <w:webHidden/>
                <w:sz w:val="22"/>
                <w:szCs w:val="22"/>
              </w:rPr>
              <w:t>42</w:t>
            </w:r>
            <w:r w:rsidRPr="00694D12">
              <w:rPr>
                <w:rStyle w:val="Hyperlink"/>
                <w:webHidden/>
                <w:sz w:val="22"/>
                <w:szCs w:val="22"/>
              </w:rPr>
              <w:fldChar w:fldCharType="end"/>
            </w:r>
          </w:hyperlink>
        </w:p>
        <w:p w14:paraId="49504633" w14:textId="331E2DBF" w:rsidR="00FB50C0" w:rsidRPr="00694D12" w:rsidRDefault="00FB50C0" w:rsidP="00FB50C0">
          <w:pPr>
            <w:pStyle w:val="TOC2"/>
            <w:rPr>
              <w:rStyle w:val="Hyperlink"/>
              <w:sz w:val="22"/>
              <w:szCs w:val="22"/>
            </w:rPr>
          </w:pPr>
          <w:hyperlink w:anchor="_Toc227246914" w:history="1">
            <w:r w:rsidRPr="00694D12">
              <w:rPr>
                <w:rStyle w:val="Hyperlink"/>
                <w:noProof/>
                <w:sz w:val="22"/>
                <w:szCs w:val="22"/>
              </w:rPr>
              <w:t>5.1.2</w:t>
            </w:r>
            <w:r w:rsidRPr="00694D12">
              <w:rPr>
                <w:rStyle w:val="Hyperlink"/>
                <w:sz w:val="22"/>
                <w:szCs w:val="22"/>
              </w:rPr>
              <w:tab/>
            </w:r>
            <w:r w:rsidRPr="00694D12">
              <w:rPr>
                <w:rStyle w:val="Hyperlink"/>
                <w:noProof/>
                <w:sz w:val="22"/>
                <w:szCs w:val="22"/>
              </w:rPr>
              <w:t>Result Analysis</w:t>
            </w:r>
            <w:r w:rsidRPr="00694D12">
              <w:rPr>
                <w:rStyle w:val="Hyperlink"/>
                <w:webHidden/>
                <w:sz w:val="22"/>
                <w:szCs w:val="22"/>
              </w:rPr>
              <w:tab/>
            </w:r>
            <w:r w:rsidRPr="00694D12">
              <w:rPr>
                <w:rStyle w:val="Hyperlink"/>
                <w:webHidden/>
                <w:sz w:val="22"/>
                <w:szCs w:val="22"/>
              </w:rPr>
              <w:fldChar w:fldCharType="begin"/>
            </w:r>
            <w:r w:rsidRPr="00694D12">
              <w:rPr>
                <w:rStyle w:val="Hyperlink"/>
                <w:webHidden/>
                <w:sz w:val="22"/>
                <w:szCs w:val="22"/>
              </w:rPr>
              <w:instrText xml:space="preserve"> PAGEREF _Toc227246914 \h </w:instrText>
            </w:r>
            <w:r w:rsidRPr="00694D12">
              <w:rPr>
                <w:rStyle w:val="Hyperlink"/>
                <w:webHidden/>
                <w:sz w:val="22"/>
                <w:szCs w:val="22"/>
              </w:rPr>
            </w:r>
            <w:r w:rsidRPr="00694D12">
              <w:rPr>
                <w:rStyle w:val="Hyperlink"/>
                <w:webHidden/>
                <w:sz w:val="22"/>
                <w:szCs w:val="22"/>
              </w:rPr>
              <w:fldChar w:fldCharType="separate"/>
            </w:r>
            <w:r w:rsidRPr="00694D12">
              <w:rPr>
                <w:rStyle w:val="Hyperlink"/>
                <w:webHidden/>
                <w:sz w:val="22"/>
                <w:szCs w:val="22"/>
              </w:rPr>
              <w:t>43</w:t>
            </w:r>
            <w:r w:rsidRPr="00694D12">
              <w:rPr>
                <w:rStyle w:val="Hyperlink"/>
                <w:webHidden/>
                <w:sz w:val="22"/>
                <w:szCs w:val="22"/>
              </w:rPr>
              <w:fldChar w:fldCharType="end"/>
            </w:r>
          </w:hyperlink>
        </w:p>
        <w:p w14:paraId="27A1F177" w14:textId="5182100C" w:rsidR="00FB50C0" w:rsidRPr="00694D12" w:rsidRDefault="00FB50C0">
          <w:pPr>
            <w:pStyle w:val="TOC2"/>
            <w:rPr>
              <w:rFonts w:eastAsiaTheme="minorEastAsia"/>
              <w:noProof/>
              <w:color w:val="auto"/>
              <w:kern w:val="2"/>
              <w:sz w:val="22"/>
              <w:szCs w:val="22"/>
              <w:lang w:bidi="ar-SA"/>
              <w14:ligatures w14:val="standardContextual"/>
            </w:rPr>
          </w:pPr>
          <w:hyperlink w:anchor="_Toc227246915" w:history="1">
            <w:r w:rsidRPr="00694D12">
              <w:rPr>
                <w:rStyle w:val="Hyperlink"/>
                <w:noProof/>
                <w:sz w:val="22"/>
                <w:szCs w:val="22"/>
              </w:rPr>
              <w:t xml:space="preserve">5.2 </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Algorithm II: Anchor-Based Entanglement-Driven Classification (AB-EDC)</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_Toc227246915 \h </w:instrText>
            </w:r>
            <w:r w:rsidRPr="00694D12">
              <w:rPr>
                <w:noProof/>
                <w:webHidden/>
                <w:sz w:val="22"/>
                <w:szCs w:val="22"/>
              </w:rPr>
            </w:r>
            <w:r w:rsidRPr="00694D12">
              <w:rPr>
                <w:noProof/>
                <w:webHidden/>
                <w:sz w:val="22"/>
                <w:szCs w:val="22"/>
              </w:rPr>
              <w:fldChar w:fldCharType="separate"/>
            </w:r>
            <w:r w:rsidRPr="00694D12">
              <w:rPr>
                <w:noProof/>
                <w:webHidden/>
                <w:sz w:val="22"/>
                <w:szCs w:val="22"/>
              </w:rPr>
              <w:t>45</w:t>
            </w:r>
            <w:r w:rsidRPr="00694D12">
              <w:rPr>
                <w:noProof/>
                <w:webHidden/>
                <w:sz w:val="22"/>
                <w:szCs w:val="22"/>
              </w:rPr>
              <w:fldChar w:fldCharType="end"/>
            </w:r>
          </w:hyperlink>
        </w:p>
        <w:p w14:paraId="0AB91B08" w14:textId="0F83A504" w:rsidR="00FB50C0" w:rsidRPr="00694D12" w:rsidRDefault="00FB50C0" w:rsidP="00FB50C0">
          <w:pPr>
            <w:pStyle w:val="TOC2"/>
            <w:rPr>
              <w:rFonts w:eastAsiaTheme="minorEastAsia"/>
              <w:noProof/>
              <w:color w:val="auto"/>
              <w:kern w:val="2"/>
              <w:sz w:val="22"/>
              <w:szCs w:val="22"/>
              <w14:ligatures w14:val="standardContextual"/>
            </w:rPr>
          </w:pPr>
          <w:hyperlink w:anchor="_Toc227246916" w:history="1">
            <w:r w:rsidRPr="00694D12">
              <w:rPr>
                <w:rStyle w:val="Hyperlink"/>
                <w:noProof/>
                <w:sz w:val="22"/>
                <w:szCs w:val="22"/>
              </w:rPr>
              <w:t>5.2.1</w:t>
            </w:r>
            <w:r w:rsidRPr="00694D12">
              <w:rPr>
                <w:rStyle w:val="Hyperlink"/>
                <w:sz w:val="22"/>
                <w:szCs w:val="22"/>
              </w:rPr>
              <w:tab/>
            </w:r>
            <w:r w:rsidRPr="00694D12">
              <w:rPr>
                <w:rStyle w:val="Hyperlink"/>
                <w:noProof/>
                <w:sz w:val="22"/>
                <w:szCs w:val="22"/>
              </w:rPr>
              <w:t>Methodology</w:t>
            </w:r>
            <w:r w:rsidRPr="00694D12">
              <w:rPr>
                <w:rStyle w:val="Hyperlink"/>
                <w:webHidden/>
                <w:sz w:val="22"/>
                <w:szCs w:val="22"/>
              </w:rPr>
              <w:tab/>
            </w:r>
            <w:r w:rsidRPr="00694D12">
              <w:rPr>
                <w:rStyle w:val="Hyperlink"/>
                <w:webHidden/>
                <w:sz w:val="22"/>
                <w:szCs w:val="22"/>
              </w:rPr>
              <w:fldChar w:fldCharType="begin"/>
            </w:r>
            <w:r w:rsidRPr="00694D12">
              <w:rPr>
                <w:rStyle w:val="Hyperlink"/>
                <w:webHidden/>
                <w:sz w:val="22"/>
                <w:szCs w:val="22"/>
              </w:rPr>
              <w:instrText xml:space="preserve"> PAGEREF _Toc227246916 \h </w:instrText>
            </w:r>
            <w:r w:rsidRPr="00694D12">
              <w:rPr>
                <w:rStyle w:val="Hyperlink"/>
                <w:webHidden/>
                <w:sz w:val="22"/>
                <w:szCs w:val="22"/>
              </w:rPr>
            </w:r>
            <w:r w:rsidRPr="00694D12">
              <w:rPr>
                <w:rStyle w:val="Hyperlink"/>
                <w:webHidden/>
                <w:sz w:val="22"/>
                <w:szCs w:val="22"/>
              </w:rPr>
              <w:fldChar w:fldCharType="separate"/>
            </w:r>
            <w:r w:rsidRPr="00694D12">
              <w:rPr>
                <w:rStyle w:val="Hyperlink"/>
                <w:webHidden/>
                <w:sz w:val="22"/>
                <w:szCs w:val="22"/>
              </w:rPr>
              <w:t>46</w:t>
            </w:r>
            <w:r w:rsidRPr="00694D12">
              <w:rPr>
                <w:rStyle w:val="Hyperlink"/>
                <w:webHidden/>
                <w:sz w:val="22"/>
                <w:szCs w:val="22"/>
              </w:rPr>
              <w:fldChar w:fldCharType="end"/>
            </w:r>
          </w:hyperlink>
        </w:p>
        <w:p w14:paraId="7A4EA93E" w14:textId="6235A83C" w:rsidR="00FB50C0" w:rsidRPr="00694D12" w:rsidRDefault="00FB50C0" w:rsidP="00FB50C0">
          <w:pPr>
            <w:pStyle w:val="TOC2"/>
            <w:rPr>
              <w:rStyle w:val="Hyperlink"/>
              <w:sz w:val="22"/>
              <w:szCs w:val="22"/>
            </w:rPr>
          </w:pPr>
          <w:hyperlink w:anchor="_Toc227246917" w:history="1">
            <w:r w:rsidRPr="00694D12">
              <w:rPr>
                <w:rStyle w:val="Hyperlink"/>
                <w:noProof/>
                <w:sz w:val="22"/>
                <w:szCs w:val="22"/>
              </w:rPr>
              <w:t>5.2.2</w:t>
            </w:r>
            <w:r w:rsidRPr="00694D12">
              <w:rPr>
                <w:rStyle w:val="Hyperlink"/>
                <w:sz w:val="22"/>
                <w:szCs w:val="22"/>
              </w:rPr>
              <w:tab/>
            </w:r>
            <w:r w:rsidRPr="00694D12">
              <w:rPr>
                <w:rStyle w:val="Hyperlink"/>
                <w:noProof/>
                <w:sz w:val="22"/>
                <w:szCs w:val="22"/>
              </w:rPr>
              <w:t>Result Analysis</w:t>
            </w:r>
            <w:r w:rsidRPr="00694D12">
              <w:rPr>
                <w:rStyle w:val="Hyperlink"/>
                <w:webHidden/>
                <w:sz w:val="22"/>
                <w:szCs w:val="22"/>
              </w:rPr>
              <w:tab/>
            </w:r>
            <w:r w:rsidRPr="00694D12">
              <w:rPr>
                <w:rStyle w:val="Hyperlink"/>
                <w:webHidden/>
                <w:sz w:val="22"/>
                <w:szCs w:val="22"/>
              </w:rPr>
              <w:fldChar w:fldCharType="begin"/>
            </w:r>
            <w:r w:rsidRPr="00694D12">
              <w:rPr>
                <w:rStyle w:val="Hyperlink"/>
                <w:webHidden/>
                <w:sz w:val="22"/>
                <w:szCs w:val="22"/>
              </w:rPr>
              <w:instrText xml:space="preserve"> PAGEREF _Toc227246917 \h </w:instrText>
            </w:r>
            <w:r w:rsidRPr="00694D12">
              <w:rPr>
                <w:rStyle w:val="Hyperlink"/>
                <w:webHidden/>
                <w:sz w:val="22"/>
                <w:szCs w:val="22"/>
              </w:rPr>
            </w:r>
            <w:r w:rsidRPr="00694D12">
              <w:rPr>
                <w:rStyle w:val="Hyperlink"/>
                <w:webHidden/>
                <w:sz w:val="22"/>
                <w:szCs w:val="22"/>
              </w:rPr>
              <w:fldChar w:fldCharType="separate"/>
            </w:r>
            <w:r w:rsidRPr="00694D12">
              <w:rPr>
                <w:rStyle w:val="Hyperlink"/>
                <w:webHidden/>
                <w:sz w:val="22"/>
                <w:szCs w:val="22"/>
              </w:rPr>
              <w:t>49</w:t>
            </w:r>
            <w:r w:rsidRPr="00694D12">
              <w:rPr>
                <w:rStyle w:val="Hyperlink"/>
                <w:webHidden/>
                <w:sz w:val="22"/>
                <w:szCs w:val="22"/>
              </w:rPr>
              <w:fldChar w:fldCharType="end"/>
            </w:r>
          </w:hyperlink>
        </w:p>
        <w:p w14:paraId="36BF973A" w14:textId="4468DC62" w:rsidR="00FB50C0" w:rsidRPr="00694D12" w:rsidRDefault="00FB50C0">
          <w:pPr>
            <w:pStyle w:val="TOC1"/>
            <w:rPr>
              <w:rFonts w:eastAsiaTheme="minorEastAsia"/>
              <w:noProof/>
              <w:color w:val="auto"/>
              <w:kern w:val="2"/>
              <w:sz w:val="22"/>
              <w:szCs w:val="22"/>
              <w14:ligatures w14:val="standardContextual"/>
            </w:rPr>
          </w:pPr>
          <w:hyperlink w:anchor="_Toc227246918" w:history="1">
            <w:r w:rsidRPr="00694D12">
              <w:rPr>
                <w:rStyle w:val="Hyperlink"/>
                <w:noProof/>
                <w:sz w:val="22"/>
                <w:szCs w:val="22"/>
                <w:lang w:bidi="en-US"/>
              </w:rPr>
              <w:t>CHAPTER 6</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_Toc227246918 \h </w:instrText>
            </w:r>
            <w:r w:rsidRPr="00694D12">
              <w:rPr>
                <w:noProof/>
                <w:webHidden/>
                <w:sz w:val="22"/>
                <w:szCs w:val="22"/>
              </w:rPr>
            </w:r>
            <w:r w:rsidRPr="00694D12">
              <w:rPr>
                <w:noProof/>
                <w:webHidden/>
                <w:sz w:val="22"/>
                <w:szCs w:val="22"/>
              </w:rPr>
              <w:fldChar w:fldCharType="separate"/>
            </w:r>
            <w:r w:rsidRPr="00694D12">
              <w:rPr>
                <w:noProof/>
                <w:webHidden/>
                <w:sz w:val="22"/>
                <w:szCs w:val="22"/>
              </w:rPr>
              <w:t>51</w:t>
            </w:r>
            <w:r w:rsidRPr="00694D12">
              <w:rPr>
                <w:noProof/>
                <w:webHidden/>
                <w:sz w:val="22"/>
                <w:szCs w:val="22"/>
              </w:rPr>
              <w:fldChar w:fldCharType="end"/>
            </w:r>
          </w:hyperlink>
        </w:p>
        <w:p w14:paraId="6F194E87" w14:textId="4E43CC96" w:rsidR="00FB50C0" w:rsidRPr="00694D12" w:rsidRDefault="00FB50C0">
          <w:pPr>
            <w:pStyle w:val="TOC2"/>
            <w:rPr>
              <w:rFonts w:eastAsiaTheme="minorEastAsia"/>
              <w:noProof/>
              <w:color w:val="auto"/>
              <w:kern w:val="2"/>
              <w:sz w:val="22"/>
              <w:szCs w:val="22"/>
              <w:lang w:bidi="ar-SA"/>
              <w14:ligatures w14:val="standardContextual"/>
            </w:rPr>
          </w:pPr>
          <w:hyperlink w:anchor="_Toc227246919" w:history="1">
            <w:r w:rsidRPr="00694D12">
              <w:rPr>
                <w:rStyle w:val="Hyperlink"/>
                <w:caps/>
                <w:noProof/>
                <w:sz w:val="22"/>
                <w:szCs w:val="22"/>
              </w:rPr>
              <w:t>pROJECT TIMELINE AND dELIVERABLES</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_Toc227246919 \h </w:instrText>
            </w:r>
            <w:r w:rsidRPr="00694D12">
              <w:rPr>
                <w:noProof/>
                <w:webHidden/>
                <w:sz w:val="22"/>
                <w:szCs w:val="22"/>
              </w:rPr>
            </w:r>
            <w:r w:rsidRPr="00694D12">
              <w:rPr>
                <w:noProof/>
                <w:webHidden/>
                <w:sz w:val="22"/>
                <w:szCs w:val="22"/>
              </w:rPr>
              <w:fldChar w:fldCharType="separate"/>
            </w:r>
            <w:r w:rsidRPr="00694D12">
              <w:rPr>
                <w:noProof/>
                <w:webHidden/>
                <w:sz w:val="22"/>
                <w:szCs w:val="22"/>
              </w:rPr>
              <w:t>51</w:t>
            </w:r>
            <w:r w:rsidRPr="00694D12">
              <w:rPr>
                <w:noProof/>
                <w:webHidden/>
                <w:sz w:val="22"/>
                <w:szCs w:val="22"/>
              </w:rPr>
              <w:fldChar w:fldCharType="end"/>
            </w:r>
          </w:hyperlink>
        </w:p>
        <w:p w14:paraId="38E695AB" w14:textId="6A4F7DC6" w:rsidR="00FB50C0" w:rsidRPr="00694D12" w:rsidRDefault="00FB50C0">
          <w:pPr>
            <w:pStyle w:val="TOC2"/>
            <w:rPr>
              <w:rFonts w:eastAsiaTheme="minorEastAsia"/>
              <w:noProof/>
              <w:color w:val="auto"/>
              <w:kern w:val="2"/>
              <w:sz w:val="22"/>
              <w:szCs w:val="22"/>
              <w:lang w:bidi="ar-SA"/>
              <w14:ligatures w14:val="standardContextual"/>
            </w:rPr>
          </w:pPr>
          <w:hyperlink w:anchor="_Toc227246920" w:history="1">
            <w:r w:rsidRPr="00694D12">
              <w:rPr>
                <w:rStyle w:val="Hyperlink"/>
                <w:noProof/>
                <w:sz w:val="22"/>
                <w:szCs w:val="22"/>
              </w:rPr>
              <w:t>6.1</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Problem Statement</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_Toc227246920 \h </w:instrText>
            </w:r>
            <w:r w:rsidRPr="00694D12">
              <w:rPr>
                <w:noProof/>
                <w:webHidden/>
                <w:sz w:val="22"/>
                <w:szCs w:val="22"/>
              </w:rPr>
            </w:r>
            <w:r w:rsidRPr="00694D12">
              <w:rPr>
                <w:noProof/>
                <w:webHidden/>
                <w:sz w:val="22"/>
                <w:szCs w:val="22"/>
              </w:rPr>
              <w:fldChar w:fldCharType="separate"/>
            </w:r>
            <w:r w:rsidRPr="00694D12">
              <w:rPr>
                <w:noProof/>
                <w:webHidden/>
                <w:sz w:val="22"/>
                <w:szCs w:val="22"/>
              </w:rPr>
              <w:t>52</w:t>
            </w:r>
            <w:r w:rsidRPr="00694D12">
              <w:rPr>
                <w:noProof/>
                <w:webHidden/>
                <w:sz w:val="22"/>
                <w:szCs w:val="22"/>
              </w:rPr>
              <w:fldChar w:fldCharType="end"/>
            </w:r>
          </w:hyperlink>
        </w:p>
        <w:p w14:paraId="01088815" w14:textId="3606B67A" w:rsidR="00FB50C0" w:rsidRPr="00694D12" w:rsidRDefault="00FB50C0">
          <w:pPr>
            <w:pStyle w:val="TOC2"/>
            <w:rPr>
              <w:rFonts w:eastAsiaTheme="minorEastAsia"/>
              <w:noProof/>
              <w:color w:val="auto"/>
              <w:kern w:val="2"/>
              <w:sz w:val="22"/>
              <w:szCs w:val="22"/>
              <w:lang w:bidi="ar-SA"/>
              <w14:ligatures w14:val="standardContextual"/>
            </w:rPr>
          </w:pPr>
          <w:hyperlink w:anchor="_Toc227246921" w:history="1">
            <w:r w:rsidRPr="00694D12">
              <w:rPr>
                <w:rStyle w:val="Hyperlink"/>
                <w:noProof/>
                <w:sz w:val="22"/>
                <w:szCs w:val="22"/>
              </w:rPr>
              <w:t>6.2</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Related Work</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_Toc227246921 \h </w:instrText>
            </w:r>
            <w:r w:rsidRPr="00694D12">
              <w:rPr>
                <w:noProof/>
                <w:webHidden/>
                <w:sz w:val="22"/>
                <w:szCs w:val="22"/>
              </w:rPr>
            </w:r>
            <w:r w:rsidRPr="00694D12">
              <w:rPr>
                <w:noProof/>
                <w:webHidden/>
                <w:sz w:val="22"/>
                <w:szCs w:val="22"/>
              </w:rPr>
              <w:fldChar w:fldCharType="separate"/>
            </w:r>
            <w:r w:rsidRPr="00694D12">
              <w:rPr>
                <w:noProof/>
                <w:webHidden/>
                <w:sz w:val="22"/>
                <w:szCs w:val="22"/>
              </w:rPr>
              <w:t>52</w:t>
            </w:r>
            <w:r w:rsidRPr="00694D12">
              <w:rPr>
                <w:noProof/>
                <w:webHidden/>
                <w:sz w:val="22"/>
                <w:szCs w:val="22"/>
              </w:rPr>
              <w:fldChar w:fldCharType="end"/>
            </w:r>
          </w:hyperlink>
        </w:p>
        <w:p w14:paraId="3F5941A1" w14:textId="3E89F123" w:rsidR="00FB50C0" w:rsidRPr="00694D12" w:rsidRDefault="00FB50C0">
          <w:pPr>
            <w:pStyle w:val="TOC2"/>
            <w:rPr>
              <w:rFonts w:eastAsiaTheme="minorEastAsia"/>
              <w:noProof/>
              <w:color w:val="auto"/>
              <w:kern w:val="2"/>
              <w:sz w:val="22"/>
              <w:szCs w:val="22"/>
              <w:lang w:bidi="ar-SA"/>
              <w14:ligatures w14:val="standardContextual"/>
            </w:rPr>
          </w:pPr>
          <w:hyperlink w:anchor="_Toc227246922" w:history="1">
            <w:r w:rsidRPr="00694D12">
              <w:rPr>
                <w:rStyle w:val="Hyperlink"/>
                <w:noProof/>
                <w:sz w:val="22"/>
                <w:szCs w:val="22"/>
              </w:rPr>
              <w:t>6.3</w:t>
            </w:r>
            <w:r w:rsidRPr="00694D12">
              <w:rPr>
                <w:rFonts w:eastAsiaTheme="minorEastAsia"/>
                <w:noProof/>
                <w:color w:val="auto"/>
                <w:kern w:val="2"/>
                <w:sz w:val="22"/>
                <w:szCs w:val="22"/>
                <w:lang w:bidi="ar-SA"/>
                <w14:ligatures w14:val="standardContextual"/>
              </w:rPr>
              <w:tab/>
            </w:r>
            <w:r w:rsidRPr="00694D12">
              <w:rPr>
                <w:rStyle w:val="Hyperlink"/>
                <w:noProof/>
                <w:sz w:val="22"/>
                <w:szCs w:val="22"/>
              </w:rPr>
              <w:t>Proposed Approach</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_Toc227246922 \h </w:instrText>
            </w:r>
            <w:r w:rsidRPr="00694D12">
              <w:rPr>
                <w:noProof/>
                <w:webHidden/>
                <w:sz w:val="22"/>
                <w:szCs w:val="22"/>
              </w:rPr>
            </w:r>
            <w:r w:rsidRPr="00694D12">
              <w:rPr>
                <w:noProof/>
                <w:webHidden/>
                <w:sz w:val="22"/>
                <w:szCs w:val="22"/>
              </w:rPr>
              <w:fldChar w:fldCharType="separate"/>
            </w:r>
            <w:r w:rsidRPr="00694D12">
              <w:rPr>
                <w:noProof/>
                <w:webHidden/>
                <w:sz w:val="22"/>
                <w:szCs w:val="22"/>
              </w:rPr>
              <w:t>53</w:t>
            </w:r>
            <w:r w:rsidRPr="00694D12">
              <w:rPr>
                <w:noProof/>
                <w:webHidden/>
                <w:sz w:val="22"/>
                <w:szCs w:val="22"/>
              </w:rPr>
              <w:fldChar w:fldCharType="end"/>
            </w:r>
          </w:hyperlink>
        </w:p>
        <w:p w14:paraId="5E379993" w14:textId="5D7DACEA" w:rsidR="00FB50C0" w:rsidRPr="00694D12" w:rsidRDefault="00FB50C0">
          <w:pPr>
            <w:pStyle w:val="TOC1"/>
            <w:rPr>
              <w:rFonts w:eastAsiaTheme="minorEastAsia"/>
              <w:noProof/>
              <w:color w:val="auto"/>
              <w:kern w:val="2"/>
              <w:sz w:val="22"/>
              <w:szCs w:val="22"/>
              <w14:ligatures w14:val="standardContextual"/>
            </w:rPr>
          </w:pPr>
          <w:hyperlink w:anchor="_Toc227246923" w:history="1">
            <w:r w:rsidRPr="00694D12">
              <w:rPr>
                <w:rStyle w:val="Hyperlink"/>
                <w:noProof/>
                <w:sz w:val="22"/>
                <w:szCs w:val="22"/>
                <w:lang w:bidi="en-US"/>
              </w:rPr>
              <w:t>CHAPTER 7</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_Toc227246923 \h </w:instrText>
            </w:r>
            <w:r w:rsidRPr="00694D12">
              <w:rPr>
                <w:noProof/>
                <w:webHidden/>
                <w:sz w:val="22"/>
                <w:szCs w:val="22"/>
              </w:rPr>
            </w:r>
            <w:r w:rsidRPr="00694D12">
              <w:rPr>
                <w:noProof/>
                <w:webHidden/>
                <w:sz w:val="22"/>
                <w:szCs w:val="22"/>
              </w:rPr>
              <w:fldChar w:fldCharType="separate"/>
            </w:r>
            <w:r w:rsidRPr="00694D12">
              <w:rPr>
                <w:noProof/>
                <w:webHidden/>
                <w:sz w:val="22"/>
                <w:szCs w:val="22"/>
              </w:rPr>
              <w:t>55</w:t>
            </w:r>
            <w:r w:rsidRPr="00694D12">
              <w:rPr>
                <w:noProof/>
                <w:webHidden/>
                <w:sz w:val="22"/>
                <w:szCs w:val="22"/>
              </w:rPr>
              <w:fldChar w:fldCharType="end"/>
            </w:r>
          </w:hyperlink>
        </w:p>
        <w:p w14:paraId="160B8AC6" w14:textId="20717109" w:rsidR="00FB50C0" w:rsidRPr="00694D12" w:rsidRDefault="00FB50C0">
          <w:pPr>
            <w:pStyle w:val="TOC2"/>
            <w:rPr>
              <w:rFonts w:eastAsiaTheme="minorEastAsia"/>
              <w:noProof/>
              <w:color w:val="auto"/>
              <w:kern w:val="2"/>
              <w:sz w:val="22"/>
              <w:szCs w:val="22"/>
              <w:lang w:bidi="ar-SA"/>
              <w14:ligatures w14:val="standardContextual"/>
            </w:rPr>
          </w:pPr>
          <w:hyperlink w:anchor="_Toc227246924" w:history="1">
            <w:r w:rsidRPr="00694D12">
              <w:rPr>
                <w:rStyle w:val="Hyperlink"/>
                <w:caps/>
                <w:noProof/>
                <w:sz w:val="22"/>
                <w:szCs w:val="22"/>
              </w:rPr>
              <w:t>Research plan</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_Toc227246924 \h </w:instrText>
            </w:r>
            <w:r w:rsidRPr="00694D12">
              <w:rPr>
                <w:noProof/>
                <w:webHidden/>
                <w:sz w:val="22"/>
                <w:szCs w:val="22"/>
              </w:rPr>
            </w:r>
            <w:r w:rsidRPr="00694D12">
              <w:rPr>
                <w:noProof/>
                <w:webHidden/>
                <w:sz w:val="22"/>
                <w:szCs w:val="22"/>
              </w:rPr>
              <w:fldChar w:fldCharType="separate"/>
            </w:r>
            <w:r w:rsidRPr="00694D12">
              <w:rPr>
                <w:noProof/>
                <w:webHidden/>
                <w:sz w:val="22"/>
                <w:szCs w:val="22"/>
              </w:rPr>
              <w:t>55</w:t>
            </w:r>
            <w:r w:rsidRPr="00694D12">
              <w:rPr>
                <w:noProof/>
                <w:webHidden/>
                <w:sz w:val="22"/>
                <w:szCs w:val="22"/>
              </w:rPr>
              <w:fldChar w:fldCharType="end"/>
            </w:r>
          </w:hyperlink>
        </w:p>
        <w:p w14:paraId="53D796C2" w14:textId="0EE3768B" w:rsidR="00FB50C0" w:rsidRPr="00694D12" w:rsidRDefault="00FB50C0">
          <w:pPr>
            <w:pStyle w:val="TOC1"/>
            <w:rPr>
              <w:rFonts w:eastAsiaTheme="minorEastAsia"/>
              <w:noProof/>
              <w:color w:val="auto"/>
              <w:kern w:val="2"/>
              <w:sz w:val="22"/>
              <w:szCs w:val="22"/>
              <w14:ligatures w14:val="standardContextual"/>
            </w:rPr>
          </w:pPr>
          <w:hyperlink w:anchor="_Toc227246925" w:history="1">
            <w:r w:rsidRPr="00694D12">
              <w:rPr>
                <w:rStyle w:val="Hyperlink"/>
                <w:noProof/>
                <w:sz w:val="22"/>
                <w:szCs w:val="22"/>
                <w:lang w:bidi="en-US"/>
              </w:rPr>
              <w:t>REFERENCES</w:t>
            </w:r>
            <w:r w:rsidRPr="00694D12">
              <w:rPr>
                <w:noProof/>
                <w:webHidden/>
                <w:sz w:val="22"/>
                <w:szCs w:val="22"/>
              </w:rPr>
              <w:tab/>
            </w:r>
            <w:r w:rsidRPr="00694D12">
              <w:rPr>
                <w:noProof/>
                <w:webHidden/>
                <w:sz w:val="22"/>
                <w:szCs w:val="22"/>
              </w:rPr>
              <w:fldChar w:fldCharType="begin"/>
            </w:r>
            <w:r w:rsidRPr="00694D12">
              <w:rPr>
                <w:noProof/>
                <w:webHidden/>
                <w:sz w:val="22"/>
                <w:szCs w:val="22"/>
              </w:rPr>
              <w:instrText xml:space="preserve"> PAGEREF _Toc227246925 \h </w:instrText>
            </w:r>
            <w:r w:rsidRPr="00694D12">
              <w:rPr>
                <w:noProof/>
                <w:webHidden/>
                <w:sz w:val="22"/>
                <w:szCs w:val="22"/>
              </w:rPr>
            </w:r>
            <w:r w:rsidRPr="00694D12">
              <w:rPr>
                <w:noProof/>
                <w:webHidden/>
                <w:sz w:val="22"/>
                <w:szCs w:val="22"/>
              </w:rPr>
              <w:fldChar w:fldCharType="separate"/>
            </w:r>
            <w:r w:rsidRPr="00694D12">
              <w:rPr>
                <w:noProof/>
                <w:webHidden/>
                <w:sz w:val="22"/>
                <w:szCs w:val="22"/>
              </w:rPr>
              <w:t>56</w:t>
            </w:r>
            <w:r w:rsidRPr="00694D12">
              <w:rPr>
                <w:noProof/>
                <w:webHidden/>
                <w:sz w:val="22"/>
                <w:szCs w:val="22"/>
              </w:rPr>
              <w:fldChar w:fldCharType="end"/>
            </w:r>
          </w:hyperlink>
        </w:p>
        <w:p w14:paraId="3DCAF30E" w14:textId="10BF7F99" w:rsidR="00C47240" w:rsidRPr="00694D12" w:rsidRDefault="0087743E" w:rsidP="00FA34EF">
          <w:pPr>
            <w:tabs>
              <w:tab w:val="left" w:leader="dot" w:pos="8190"/>
              <w:tab w:val="left" w:pos="8640"/>
            </w:tabs>
            <w:spacing w:after="240" w:line="240" w:lineRule="auto"/>
            <w:ind w:firstLine="0"/>
            <w:rPr>
              <w:sz w:val="22"/>
              <w:szCs w:val="22"/>
            </w:rPr>
          </w:pPr>
          <w:r w:rsidRPr="00694D12">
            <w:rPr>
              <w:b/>
              <w:bCs/>
              <w:sz w:val="22"/>
              <w:szCs w:val="22"/>
            </w:rPr>
            <w:fldChar w:fldCharType="end"/>
          </w:r>
        </w:p>
      </w:sdtContent>
    </w:sdt>
    <w:p w14:paraId="563D3A38" w14:textId="77777777" w:rsidR="00245F44" w:rsidRPr="00694D12" w:rsidRDefault="00245F44" w:rsidP="00972585">
      <w:pPr>
        <w:spacing w:after="240" w:line="240" w:lineRule="auto"/>
        <w:ind w:firstLine="0"/>
        <w:jc w:val="center"/>
        <w:rPr>
          <w:b/>
          <w:caps/>
          <w:sz w:val="22"/>
          <w:szCs w:val="22"/>
        </w:rPr>
      </w:pPr>
    </w:p>
    <w:p w14:paraId="47B8FA32" w14:textId="77777777" w:rsidR="00245F44" w:rsidRPr="00694D12" w:rsidRDefault="00245F44" w:rsidP="00972585">
      <w:pPr>
        <w:spacing w:after="240" w:line="240" w:lineRule="auto"/>
        <w:ind w:firstLine="0"/>
        <w:jc w:val="center"/>
        <w:rPr>
          <w:b/>
          <w:caps/>
          <w:sz w:val="22"/>
          <w:szCs w:val="22"/>
        </w:rPr>
      </w:pPr>
    </w:p>
    <w:p w14:paraId="5E3AEF6E" w14:textId="77777777" w:rsidR="00245F44" w:rsidRPr="00694D12" w:rsidRDefault="00245F44" w:rsidP="00972585">
      <w:pPr>
        <w:spacing w:after="240" w:line="240" w:lineRule="auto"/>
        <w:ind w:firstLine="0"/>
        <w:jc w:val="center"/>
        <w:rPr>
          <w:b/>
          <w:caps/>
          <w:sz w:val="22"/>
          <w:szCs w:val="22"/>
        </w:rPr>
      </w:pPr>
    </w:p>
    <w:p w14:paraId="20328640" w14:textId="77777777" w:rsidR="00245F44" w:rsidRPr="00694D12" w:rsidRDefault="00245F44" w:rsidP="00972585">
      <w:pPr>
        <w:spacing w:after="240" w:line="240" w:lineRule="auto"/>
        <w:ind w:firstLine="0"/>
        <w:jc w:val="center"/>
        <w:rPr>
          <w:b/>
          <w:caps/>
          <w:sz w:val="22"/>
          <w:szCs w:val="22"/>
        </w:rPr>
      </w:pPr>
    </w:p>
    <w:p w14:paraId="50720242" w14:textId="77777777" w:rsidR="00245F44" w:rsidRPr="00694D12" w:rsidRDefault="00245F44" w:rsidP="00972585">
      <w:pPr>
        <w:spacing w:after="240" w:line="240" w:lineRule="auto"/>
        <w:ind w:firstLine="0"/>
        <w:jc w:val="center"/>
        <w:rPr>
          <w:b/>
          <w:caps/>
          <w:sz w:val="22"/>
          <w:szCs w:val="22"/>
        </w:rPr>
      </w:pPr>
    </w:p>
    <w:p w14:paraId="268E522F" w14:textId="77777777" w:rsidR="00245F44" w:rsidRPr="00694D12" w:rsidRDefault="00245F44" w:rsidP="00972585">
      <w:pPr>
        <w:spacing w:after="240" w:line="240" w:lineRule="auto"/>
        <w:ind w:firstLine="0"/>
        <w:jc w:val="center"/>
        <w:rPr>
          <w:b/>
          <w:caps/>
          <w:sz w:val="22"/>
          <w:szCs w:val="22"/>
        </w:rPr>
      </w:pPr>
    </w:p>
    <w:p w14:paraId="69ACEE25" w14:textId="77777777" w:rsidR="00245F44" w:rsidRPr="00694D12" w:rsidRDefault="00245F44" w:rsidP="00972585">
      <w:pPr>
        <w:spacing w:after="240" w:line="240" w:lineRule="auto"/>
        <w:ind w:firstLine="0"/>
        <w:jc w:val="center"/>
        <w:rPr>
          <w:b/>
          <w:caps/>
          <w:sz w:val="22"/>
          <w:szCs w:val="22"/>
        </w:rPr>
      </w:pPr>
    </w:p>
    <w:p w14:paraId="66F87482" w14:textId="77777777" w:rsidR="00245F44" w:rsidRPr="00694D12" w:rsidRDefault="00245F44" w:rsidP="00972585">
      <w:pPr>
        <w:spacing w:after="240" w:line="240" w:lineRule="auto"/>
        <w:ind w:firstLine="0"/>
        <w:jc w:val="center"/>
        <w:rPr>
          <w:b/>
          <w:caps/>
          <w:sz w:val="22"/>
          <w:szCs w:val="22"/>
        </w:rPr>
      </w:pPr>
    </w:p>
    <w:p w14:paraId="1A25592C" w14:textId="77777777" w:rsidR="00245F44" w:rsidRPr="00694D12" w:rsidRDefault="00245F44" w:rsidP="00972585">
      <w:pPr>
        <w:spacing w:after="240" w:line="240" w:lineRule="auto"/>
        <w:ind w:firstLine="0"/>
        <w:jc w:val="center"/>
        <w:rPr>
          <w:b/>
          <w:caps/>
          <w:sz w:val="22"/>
          <w:szCs w:val="22"/>
        </w:rPr>
      </w:pPr>
    </w:p>
    <w:p w14:paraId="4FBD9B5E" w14:textId="77777777" w:rsidR="00245F44" w:rsidRPr="00694D12" w:rsidRDefault="00245F44" w:rsidP="00972585">
      <w:pPr>
        <w:spacing w:after="240" w:line="240" w:lineRule="auto"/>
        <w:ind w:firstLine="0"/>
        <w:jc w:val="center"/>
        <w:rPr>
          <w:b/>
          <w:caps/>
          <w:sz w:val="22"/>
          <w:szCs w:val="22"/>
        </w:rPr>
      </w:pPr>
    </w:p>
    <w:p w14:paraId="2DFD1604" w14:textId="77777777" w:rsidR="00245F44" w:rsidRPr="00694D12" w:rsidRDefault="00245F44" w:rsidP="00972585">
      <w:pPr>
        <w:spacing w:after="240" w:line="240" w:lineRule="auto"/>
        <w:ind w:firstLine="0"/>
        <w:jc w:val="center"/>
        <w:rPr>
          <w:b/>
          <w:caps/>
          <w:sz w:val="22"/>
          <w:szCs w:val="22"/>
        </w:rPr>
      </w:pPr>
    </w:p>
    <w:p w14:paraId="4CC79E81" w14:textId="77777777" w:rsidR="00245F44" w:rsidRPr="00694D12" w:rsidRDefault="00245F44" w:rsidP="00972585">
      <w:pPr>
        <w:spacing w:after="240" w:line="240" w:lineRule="auto"/>
        <w:ind w:firstLine="0"/>
        <w:jc w:val="center"/>
        <w:rPr>
          <w:b/>
          <w:caps/>
          <w:sz w:val="22"/>
          <w:szCs w:val="22"/>
        </w:rPr>
      </w:pPr>
    </w:p>
    <w:p w14:paraId="47D6C602" w14:textId="77777777" w:rsidR="00245F44" w:rsidRPr="00694D12" w:rsidRDefault="00245F44" w:rsidP="00972585">
      <w:pPr>
        <w:spacing w:after="240" w:line="240" w:lineRule="auto"/>
        <w:ind w:firstLine="0"/>
        <w:jc w:val="center"/>
        <w:rPr>
          <w:b/>
          <w:caps/>
          <w:sz w:val="22"/>
          <w:szCs w:val="22"/>
        </w:rPr>
      </w:pPr>
    </w:p>
    <w:p w14:paraId="711EED92" w14:textId="5AF749AD" w:rsidR="00245F44" w:rsidRPr="001A7263" w:rsidRDefault="00245F44" w:rsidP="001A7263">
      <w:pPr>
        <w:spacing w:after="240" w:line="240" w:lineRule="auto"/>
        <w:ind w:firstLine="0"/>
        <w:rPr>
          <w:b/>
          <w:caps/>
          <w:sz w:val="22"/>
          <w:szCs w:val="22"/>
        </w:rPr>
      </w:pPr>
    </w:p>
    <w:p w14:paraId="475DB66F" w14:textId="2DA2E22F" w:rsidR="00245F44" w:rsidRPr="00694D12" w:rsidRDefault="00245F44" w:rsidP="00245F44">
      <w:pPr>
        <w:pageBreakBefore/>
        <w:spacing w:after="240" w:line="240" w:lineRule="auto"/>
        <w:ind w:firstLine="0"/>
        <w:rPr>
          <w:sz w:val="22"/>
          <w:szCs w:val="22"/>
        </w:rPr>
      </w:pPr>
      <w:bookmarkStart w:id="2" w:name="_Toc485257041"/>
      <w:bookmarkStart w:id="3" w:name="_Toc485257122"/>
      <w:bookmarkStart w:id="4" w:name="_Ref486268679"/>
      <w:bookmarkStart w:id="5" w:name="_Toc486333156"/>
      <w:bookmarkEnd w:id="2"/>
      <w:bookmarkEnd w:id="3"/>
    </w:p>
    <w:p w14:paraId="344D3495" w14:textId="3EDFDC6F" w:rsidR="00CA1F8E" w:rsidRPr="00694D12" w:rsidRDefault="00CA1F8E" w:rsidP="004D53D4">
      <w:pPr>
        <w:pStyle w:val="Heading2"/>
        <w:pageBreakBefore/>
        <w:numPr>
          <w:ilvl w:val="0"/>
          <w:numId w:val="0"/>
        </w:numPr>
        <w:tabs>
          <w:tab w:val="left" w:leader="dot" w:pos="7920"/>
          <w:tab w:val="left" w:leader="dot" w:pos="8280"/>
          <w:tab w:val="right" w:pos="8640"/>
        </w:tabs>
        <w:jc w:val="center"/>
        <w:rPr>
          <w:rFonts w:cs="Times New Roman"/>
          <w:caps/>
          <w:sz w:val="22"/>
          <w:szCs w:val="22"/>
        </w:rPr>
      </w:pPr>
      <w:bookmarkStart w:id="6" w:name="_Toc227246891"/>
      <w:r w:rsidRPr="00694D12">
        <w:rPr>
          <w:rFonts w:cs="Times New Roman"/>
          <w:sz w:val="22"/>
          <w:szCs w:val="22"/>
        </w:rPr>
        <w:lastRenderedPageBreak/>
        <w:t>CHAPTER</w:t>
      </w:r>
      <w:r w:rsidRPr="00694D12">
        <w:rPr>
          <w:rFonts w:cs="Times New Roman"/>
          <w:caps/>
          <w:sz w:val="22"/>
          <w:szCs w:val="22"/>
        </w:rPr>
        <w:t xml:space="preserve"> </w:t>
      </w:r>
      <w:bookmarkEnd w:id="4"/>
      <w:bookmarkEnd w:id="5"/>
      <w:r w:rsidR="00620151" w:rsidRPr="00694D12">
        <w:rPr>
          <w:rFonts w:cs="Times New Roman"/>
          <w:caps/>
          <w:sz w:val="22"/>
          <w:szCs w:val="22"/>
        </w:rPr>
        <w:t>1</w:t>
      </w:r>
      <w:bookmarkEnd w:id="6"/>
    </w:p>
    <w:p w14:paraId="10E6F7D2" w14:textId="76CE9A78" w:rsidR="00CA1F8E" w:rsidRPr="006E2251" w:rsidRDefault="00CA1F8E" w:rsidP="00F26111">
      <w:pPr>
        <w:pStyle w:val="Heading1"/>
        <w:numPr>
          <w:ilvl w:val="0"/>
          <w:numId w:val="0"/>
        </w:numPr>
        <w:ind w:left="3420"/>
        <w:jc w:val="left"/>
        <w:rPr>
          <w:sz w:val="22"/>
          <w:szCs w:val="22"/>
        </w:rPr>
      </w:pPr>
      <w:bookmarkStart w:id="7" w:name="_Ref486022790"/>
      <w:bookmarkStart w:id="8" w:name="_Toc486333157"/>
      <w:r w:rsidRPr="006E2251">
        <w:rPr>
          <w:sz w:val="22"/>
          <w:szCs w:val="22"/>
        </w:rPr>
        <w:t>INTRODUCTION</w:t>
      </w:r>
      <w:bookmarkEnd w:id="7"/>
      <w:bookmarkEnd w:id="8"/>
    </w:p>
    <w:p w14:paraId="4F0E7D27" w14:textId="5E53822E" w:rsidR="00E4377C" w:rsidRPr="00694D12" w:rsidRDefault="00A05D7C" w:rsidP="00A05D7C">
      <w:pPr>
        <w:ind w:firstLine="576"/>
        <w:jc w:val="both"/>
        <w:rPr>
          <w:sz w:val="22"/>
          <w:szCs w:val="22"/>
        </w:rPr>
      </w:pPr>
      <w:r w:rsidRPr="00694D12">
        <w:rPr>
          <w:sz w:val="22"/>
          <w:szCs w:val="22"/>
        </w:rPr>
        <w:t xml:space="preserve">The arrival of quantum computing represents a fundamental departure from the von Neumann architecture that has strictly governed classical computation for the past century. By leveraging the physical laws of quantum mechanics, quantum processors possess the theoretical capability to manipulate information in high-dimensional spaces that are exponentially out of reach for classical hardware [1]. </w:t>
      </w:r>
      <w:r w:rsidR="00AA3C1A" w:rsidRPr="00694D12">
        <w:rPr>
          <w:sz w:val="22"/>
          <w:szCs w:val="22"/>
        </w:rPr>
        <w:t>Within this broader computational paradigm shift, Quantum Machine Learning (QML) has emerged as a premier candidate for demonstrating near-term quantum advantage. The central promise of QML is profound: quantum feature spaces could natively map and separate highly complex, non-linear data distributions far more efficiently than state-of-the-art classical models like deep neural networks or classical Support Vector Machines (SVMs) [2].</w:t>
      </w:r>
    </w:p>
    <w:p w14:paraId="2326CC72" w14:textId="53F81452" w:rsidR="00AA3C1A" w:rsidRPr="00694D12" w:rsidRDefault="00AA3C1A" w:rsidP="00A05D7C">
      <w:pPr>
        <w:ind w:firstLine="576"/>
        <w:jc w:val="both"/>
        <w:rPr>
          <w:sz w:val="22"/>
          <w:szCs w:val="22"/>
        </w:rPr>
      </w:pPr>
      <w:r w:rsidRPr="00694D12">
        <w:rPr>
          <w:sz w:val="22"/>
          <w:szCs w:val="22"/>
        </w:rPr>
        <w:t xml:space="preserve">However, the realization of this promise is currently bottlenecked by a critical theoretical deficit. As the field rapidly produces novel quantum algorithms, a fundamental question remains largely unanswered: </w:t>
      </w:r>
      <w:r w:rsidRPr="00694D12">
        <w:rPr>
          <w:i/>
          <w:iCs/>
          <w:color w:val="auto"/>
          <w:sz w:val="22"/>
          <w:szCs w:val="22"/>
        </w:rPr>
        <w:t xml:space="preserve">How can we mathematically prove that a quantum model's success is due to genuinely non-classical computation, rather than just being a highly parameterized </w:t>
      </w:r>
      <w:r w:rsidR="00AC68B4" w:rsidRPr="00694D12">
        <w:rPr>
          <w:i/>
          <w:iCs/>
          <w:color w:val="auto"/>
          <w:sz w:val="22"/>
          <w:szCs w:val="22"/>
        </w:rPr>
        <w:t xml:space="preserve">quantum </w:t>
      </w:r>
      <w:r w:rsidRPr="00694D12">
        <w:rPr>
          <w:i/>
          <w:iCs/>
          <w:color w:val="auto"/>
          <w:sz w:val="22"/>
          <w:szCs w:val="22"/>
        </w:rPr>
        <w:t>model that a classical computer could eventually simulate</w:t>
      </w:r>
      <w:r w:rsidRPr="00694D12">
        <w:rPr>
          <w:i/>
          <w:iCs/>
          <w:sz w:val="22"/>
          <w:szCs w:val="22"/>
        </w:rPr>
        <w:t>?</w:t>
      </w:r>
      <w:r w:rsidRPr="00694D12">
        <w:rPr>
          <w:sz w:val="22"/>
          <w:szCs w:val="22"/>
        </w:rPr>
        <w:t xml:space="preserve"> This thesis proposes the Entangled Information Capacity </w:t>
      </w:r>
      <m:oMath>
        <m:r>
          <w:rPr>
            <w:rFonts w:ascii="Cambria Math" w:hAnsi="Cambria Math"/>
            <w:sz w:val="22"/>
            <w:szCs w:val="22"/>
          </w:rPr>
          <m:t>(</m:t>
        </m:r>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r>
          <w:rPr>
            <w:rFonts w:ascii="Cambria Math" w:hAnsi="Cambria Math"/>
            <w:sz w:val="22"/>
            <w:szCs w:val="22"/>
          </w:rPr>
          <m:t>)</m:t>
        </m:r>
      </m:oMath>
      <w:r w:rsidRPr="00694D12">
        <w:rPr>
          <w:rFonts w:eastAsiaTheme="minorEastAsia"/>
          <w:sz w:val="22"/>
          <w:szCs w:val="22"/>
        </w:rPr>
        <w:t xml:space="preserve"> framework to definitively answer this question. To understand the necessity and mechanics of this framework, we must first examine the exact physical resource that fundamentally separates quantum computation from classical probability.</w:t>
      </w:r>
    </w:p>
    <w:p w14:paraId="23EF9329" w14:textId="4393B291" w:rsidR="00C666DC" w:rsidRPr="00694D12" w:rsidRDefault="00AA3C1A" w:rsidP="00D40F3B">
      <w:pPr>
        <w:pStyle w:val="Heading2"/>
        <w:numPr>
          <w:ilvl w:val="1"/>
          <w:numId w:val="3"/>
        </w:numPr>
        <w:spacing w:before="40"/>
        <w:ind w:left="720" w:hanging="702"/>
        <w:rPr>
          <w:rFonts w:cs="Times New Roman"/>
          <w:sz w:val="22"/>
          <w:szCs w:val="22"/>
        </w:rPr>
      </w:pPr>
      <w:bookmarkStart w:id="9" w:name="_Toc227246892"/>
      <w:r w:rsidRPr="00694D12">
        <w:rPr>
          <w:rFonts w:cs="Times New Roman"/>
          <w:sz w:val="22"/>
          <w:szCs w:val="22"/>
        </w:rPr>
        <w:t>Quantum Entanglement and Non-Classical Correlation</w:t>
      </w:r>
      <w:bookmarkEnd w:id="9"/>
    </w:p>
    <w:p w14:paraId="1741241B" w14:textId="5335D849" w:rsidR="00AA3C1A" w:rsidRPr="00694D12" w:rsidRDefault="00AA3C1A" w:rsidP="00AA3C1A">
      <w:pPr>
        <w:ind w:firstLine="576"/>
        <w:jc w:val="both"/>
        <w:rPr>
          <w:sz w:val="22"/>
          <w:szCs w:val="22"/>
        </w:rPr>
      </w:pPr>
      <w:r w:rsidRPr="00694D12">
        <w:rPr>
          <w:sz w:val="22"/>
          <w:szCs w:val="22"/>
        </w:rPr>
        <w:t xml:space="preserve">At the heart of quantum information science lies a phenomenon that defies the fundamental constraints of classical probability: quantum entanglement [3]. Entanglement is a form of strictly non-classical correlation where the quantum states of two or more objects must be described with reference to each other, even if the individual objects are separated by vast distances </w:t>
      </w:r>
      <w:r w:rsidR="0053580B" w:rsidRPr="00694D12">
        <w:rPr>
          <w:sz w:val="22"/>
          <w:szCs w:val="22"/>
        </w:rPr>
        <w:t>[1]</w:t>
      </w:r>
      <w:r w:rsidRPr="00694D12">
        <w:rPr>
          <w:sz w:val="22"/>
          <w:szCs w:val="22"/>
        </w:rPr>
        <w:t xml:space="preserve">. It is termed "non-classical" because the strength of this coordination mathematically exceeds the absolute upper </w:t>
      </w:r>
      <w:r w:rsidRPr="00694D12">
        <w:rPr>
          <w:sz w:val="22"/>
          <w:szCs w:val="22"/>
        </w:rPr>
        <w:lastRenderedPageBreak/>
        <w:t>bounds of classical probability—proving the relationship cannot be explained by any pre-existing shared instructions (hidden variables) or local physical forces</w:t>
      </w:r>
      <w:r w:rsidR="0053580B" w:rsidRPr="00694D12">
        <w:rPr>
          <w:sz w:val="22"/>
          <w:szCs w:val="22"/>
        </w:rPr>
        <w:t xml:space="preserve"> [4], [5]</w:t>
      </w:r>
      <w:r w:rsidRPr="00694D12">
        <w:rPr>
          <w:sz w:val="22"/>
          <w:szCs w:val="22"/>
        </w:rPr>
        <w:t>.</w:t>
      </w:r>
    </w:p>
    <w:p w14:paraId="39BE2561" w14:textId="77777777" w:rsidR="0053580B" w:rsidRPr="00694D12" w:rsidRDefault="0053580B" w:rsidP="001F44A0">
      <w:pPr>
        <w:ind w:firstLine="576"/>
        <w:jc w:val="both"/>
        <w:rPr>
          <w:sz w:val="22"/>
          <w:szCs w:val="22"/>
        </w:rPr>
      </w:pPr>
      <w:r w:rsidRPr="00694D12">
        <w:rPr>
          <w:sz w:val="22"/>
          <w:szCs w:val="22"/>
        </w:rPr>
        <w:t>To conceptualize this intuitively, consider a macroscopic analogy of two coins placed in entirely isolated rooms. In classical physics, if both coins are flipped, the outcome of the first coin yields absolutely no information about the second; their probabilities are independent. If these were "quantum coins" initialized in a maximally entangled state, measuring the first coin and observing "heads" would instantaneously guarantee that the second coin in the other room also reads "heads."</w:t>
      </w:r>
    </w:p>
    <w:p w14:paraId="1F782FBF" w14:textId="716139DD" w:rsidR="007F7986" w:rsidRPr="00694D12" w:rsidRDefault="0053580B" w:rsidP="001F44A0">
      <w:pPr>
        <w:ind w:firstLine="576"/>
        <w:jc w:val="both"/>
        <w:rPr>
          <w:sz w:val="22"/>
          <w:szCs w:val="22"/>
        </w:rPr>
      </w:pPr>
      <w:r w:rsidRPr="00694D12">
        <w:rPr>
          <w:sz w:val="22"/>
          <w:szCs w:val="22"/>
        </w:rPr>
        <w:t xml:space="preserve">From a computer science perspective, this behavior superficially resembles a </w:t>
      </w:r>
      <w:r w:rsidRPr="00694D12">
        <w:rPr>
          <w:i/>
          <w:iCs/>
          <w:sz w:val="22"/>
          <w:szCs w:val="22"/>
        </w:rPr>
        <w:t>static</w:t>
      </w:r>
      <w:r w:rsidRPr="00694D12">
        <w:rPr>
          <w:sz w:val="22"/>
          <w:szCs w:val="22"/>
        </w:rPr>
        <w:t xml:space="preserve"> variable in object-oriented programming. When a static variable is updated by one instance of a class, all other instances immediately reflect the updated value because they share a single, global memory address. However, quantum entanglement is fundamentally more profound: the entangled particles do not share a physical memory address, nor do they possess a hidden communication channel [1]. This shared state without a shared physical medium, often quantified by violations of the Clauser–Horne–</w:t>
      </w:r>
      <w:proofErr w:type="spellStart"/>
      <w:r w:rsidRPr="00694D12">
        <w:rPr>
          <w:sz w:val="22"/>
          <w:szCs w:val="22"/>
        </w:rPr>
        <w:t>Shimony</w:t>
      </w:r>
      <w:proofErr w:type="spellEnd"/>
      <w:r w:rsidRPr="00694D12">
        <w:rPr>
          <w:sz w:val="22"/>
          <w:szCs w:val="22"/>
        </w:rPr>
        <w:t>–Holt (CHSH) inequality [5], provides a structural resource that classical systems cannot natively replicate. For QML, this non-local correlation presents a fascinating, high-dimensional feature space that can potentially map complex data structures far more efficiently than classical architectures.</w:t>
      </w:r>
      <w:r w:rsidR="00BD3EEB" w:rsidRPr="00694D12">
        <w:rPr>
          <w:sz w:val="22"/>
          <w:szCs w:val="22"/>
        </w:rPr>
        <w:t xml:space="preserve"> </w:t>
      </w:r>
    </w:p>
    <w:p w14:paraId="60CC69D5" w14:textId="73714913" w:rsidR="003B3E2C" w:rsidRPr="00694D12" w:rsidRDefault="006F7C58" w:rsidP="00D40F3B">
      <w:pPr>
        <w:pStyle w:val="Heading2"/>
        <w:numPr>
          <w:ilvl w:val="1"/>
          <w:numId w:val="3"/>
        </w:numPr>
        <w:spacing w:before="40"/>
        <w:ind w:left="720" w:hanging="702"/>
        <w:rPr>
          <w:rFonts w:cs="Times New Roman"/>
          <w:sz w:val="22"/>
          <w:szCs w:val="22"/>
          <w:lang w:bidi="en-US"/>
        </w:rPr>
      </w:pPr>
      <w:bookmarkStart w:id="10" w:name="_Toc227246893"/>
      <w:r w:rsidRPr="00694D12">
        <w:rPr>
          <w:rFonts w:cs="Times New Roman"/>
          <w:sz w:val="22"/>
          <w:szCs w:val="22"/>
        </w:rPr>
        <w:t xml:space="preserve">The </w:t>
      </w:r>
      <w:r w:rsidR="00F94029" w:rsidRPr="00694D12">
        <w:rPr>
          <w:rFonts w:cs="Times New Roman"/>
          <w:sz w:val="22"/>
          <w:szCs w:val="22"/>
        </w:rPr>
        <w:t>L</w:t>
      </w:r>
      <w:r w:rsidR="007C3551" w:rsidRPr="00694D12">
        <w:rPr>
          <w:rFonts w:cs="Times New Roman"/>
          <w:sz w:val="22"/>
          <w:szCs w:val="22"/>
        </w:rPr>
        <w:t>andscape of Quantum Machine Learning</w:t>
      </w:r>
      <w:bookmarkEnd w:id="10"/>
    </w:p>
    <w:p w14:paraId="2272EFF3" w14:textId="32A24B97" w:rsidR="007C3551" w:rsidRPr="00694D12" w:rsidRDefault="007C3551" w:rsidP="002C0B08">
      <w:pPr>
        <w:ind w:firstLine="576"/>
        <w:jc w:val="both"/>
        <w:rPr>
          <w:sz w:val="22"/>
          <w:szCs w:val="22"/>
        </w:rPr>
      </w:pPr>
      <w:r w:rsidRPr="00694D12">
        <w:rPr>
          <w:sz w:val="22"/>
          <w:szCs w:val="22"/>
        </w:rPr>
        <w:t>The current landscape of QML is defined by a fundamental tension between expressive power and trainability. Schuld et al.</w:t>
      </w:r>
      <w:r w:rsidR="00E27571" w:rsidRPr="00694D12">
        <w:rPr>
          <w:sz w:val="22"/>
          <w:szCs w:val="22"/>
        </w:rPr>
        <w:t> </w:t>
      </w:r>
      <w:r w:rsidR="00A65E86" w:rsidRPr="00694D12">
        <w:rPr>
          <w:sz w:val="22"/>
          <w:szCs w:val="22"/>
        </w:rPr>
        <w:t>[6]</w:t>
      </w:r>
      <w:r w:rsidRPr="00694D12">
        <w:rPr>
          <w:sz w:val="22"/>
          <w:szCs w:val="22"/>
        </w:rPr>
        <w:t xml:space="preserve"> established the foundational understanding that parameterized quantum circuits operate natively as multidimensional Fourier series, granting them theoretical expressivity for mapping high-degree correlations. However, Kubler</w:t>
      </w:r>
      <w:r w:rsidR="00E27571" w:rsidRPr="00694D12">
        <w:rPr>
          <w:sz w:val="22"/>
          <w:szCs w:val="22"/>
        </w:rPr>
        <w:t> </w:t>
      </w:r>
      <w:r w:rsidRPr="00694D12">
        <w:rPr>
          <w:sz w:val="22"/>
          <w:szCs w:val="22"/>
        </w:rPr>
        <w:t>et</w:t>
      </w:r>
      <w:r w:rsidR="00E27571" w:rsidRPr="00694D12">
        <w:rPr>
          <w:sz w:val="22"/>
          <w:szCs w:val="22"/>
        </w:rPr>
        <w:t> </w:t>
      </w:r>
      <w:r w:rsidRPr="00694D12">
        <w:rPr>
          <w:sz w:val="22"/>
          <w:szCs w:val="22"/>
        </w:rPr>
        <w:t>al.</w:t>
      </w:r>
      <w:r w:rsidR="00E27571" w:rsidRPr="00694D12">
        <w:rPr>
          <w:sz w:val="22"/>
          <w:szCs w:val="22"/>
        </w:rPr>
        <w:t> [7]</w:t>
      </w:r>
      <w:r w:rsidRPr="00694D12">
        <w:rPr>
          <w:sz w:val="22"/>
          <w:szCs w:val="22"/>
        </w:rPr>
        <w:t xml:space="preserve"> demonstrated that this expressivity is only advantageous if governed by a strict inductive bias; without it, highly entangled quantum feature spaces project data into unlearnable noise that classical kernels </w:t>
      </w:r>
      <w:commentRangeStart w:id="11"/>
      <w:r w:rsidRPr="00694D12">
        <w:rPr>
          <w:sz w:val="22"/>
          <w:szCs w:val="22"/>
        </w:rPr>
        <w:t xml:space="preserve">can </w:t>
      </w:r>
      <w:commentRangeEnd w:id="11"/>
      <w:r w:rsidR="00E27571" w:rsidRPr="00694D12">
        <w:rPr>
          <w:rStyle w:val="CommentReference"/>
          <w:sz w:val="22"/>
          <w:szCs w:val="22"/>
        </w:rPr>
        <w:commentReference w:id="11"/>
      </w:r>
      <w:r w:rsidRPr="00694D12">
        <w:rPr>
          <w:sz w:val="22"/>
          <w:szCs w:val="22"/>
        </w:rPr>
        <w:t>easily simulate or outperform.</w:t>
      </w:r>
    </w:p>
    <w:p w14:paraId="112CF806" w14:textId="1851C0AD" w:rsidR="006F7C58" w:rsidRPr="00694D12" w:rsidRDefault="006F7C58" w:rsidP="006F7C58">
      <w:pPr>
        <w:ind w:firstLine="576"/>
        <w:jc w:val="both"/>
        <w:rPr>
          <w:rFonts w:eastAsiaTheme="minorEastAsia"/>
          <w:sz w:val="22"/>
          <w:szCs w:val="22"/>
        </w:rPr>
      </w:pPr>
      <w:r w:rsidRPr="00694D12">
        <w:rPr>
          <w:sz w:val="22"/>
          <w:szCs w:val="22"/>
        </w:rPr>
        <w:lastRenderedPageBreak/>
        <w:t>To quantify when this quantum expressivity is actually useful, recent literature has focused heavily on geometric capacity bounding. Abbas et al.</w:t>
      </w:r>
      <w:r w:rsidR="00E27571" w:rsidRPr="00694D12">
        <w:rPr>
          <w:sz w:val="22"/>
          <w:szCs w:val="22"/>
        </w:rPr>
        <w:t> [8]</w:t>
      </w:r>
      <w:r w:rsidRPr="00694D12">
        <w:rPr>
          <w:sz w:val="22"/>
          <w:szCs w:val="22"/>
        </w:rPr>
        <w:t xml:space="preserve"> introduced the Effective Dimension to map the geometric advantages of the quantum loss landscape, while Huang et al. established the Geometric Difference (</w:t>
      </w:r>
      <m:oMath>
        <m:r>
          <w:rPr>
            <w:rFonts w:ascii="Cambria Math" w:hAnsi="Cambria Math"/>
            <w:sz w:val="22"/>
            <w:szCs w:val="22"/>
          </w:rPr>
          <m:t>g)</m:t>
        </m:r>
      </m:oMath>
      <w:r w:rsidRPr="00694D12">
        <w:rPr>
          <w:rFonts w:eastAsiaTheme="minorEastAsia"/>
          <w:sz w:val="22"/>
          <w:szCs w:val="22"/>
        </w:rPr>
        <w:t xml:space="preserve"> to rigorously bound prediction error based on the spatial separation between quantum and classical Gram matrices</w:t>
      </w:r>
      <w:commentRangeStart w:id="12"/>
      <w:r w:rsidR="00A65E86" w:rsidRPr="00694D12">
        <w:rPr>
          <w:rFonts w:eastAsiaTheme="minorEastAsia"/>
          <w:sz w:val="22"/>
          <w:szCs w:val="22"/>
        </w:rPr>
        <w:t xml:space="preserve"> </w:t>
      </w:r>
      <w:r w:rsidR="00A65E86" w:rsidRPr="00694D12">
        <w:rPr>
          <w:sz w:val="22"/>
          <w:szCs w:val="22"/>
        </w:rPr>
        <w:t>[9]</w:t>
      </w:r>
      <w:commentRangeEnd w:id="12"/>
      <w:r w:rsidR="00E27571" w:rsidRPr="00694D12">
        <w:rPr>
          <w:rStyle w:val="CommentReference"/>
          <w:rFonts w:eastAsiaTheme="minorEastAsia"/>
          <w:sz w:val="22"/>
          <w:szCs w:val="22"/>
        </w:rPr>
        <w:commentReference w:id="12"/>
      </w:r>
      <w:r w:rsidRPr="00694D12">
        <w:rPr>
          <w:rFonts w:eastAsiaTheme="minorEastAsia"/>
          <w:sz w:val="22"/>
          <w:szCs w:val="22"/>
        </w:rPr>
        <w:t>. Complementing these geometric approaches, Caro et al. provided formal Rademacher sample complexity bounds proving quantum generalization is possible from limited data if measurement observables are restricted</w:t>
      </w:r>
      <w:r w:rsidR="00A65E86" w:rsidRPr="00694D12">
        <w:rPr>
          <w:rFonts w:eastAsiaTheme="minorEastAsia"/>
          <w:sz w:val="22"/>
          <w:szCs w:val="22"/>
        </w:rPr>
        <w:t xml:space="preserve"> </w:t>
      </w:r>
      <w:r w:rsidR="00A65E86" w:rsidRPr="00694D12">
        <w:rPr>
          <w:sz w:val="22"/>
          <w:szCs w:val="22"/>
        </w:rPr>
        <w:t>[10]</w:t>
      </w:r>
      <w:r w:rsidRPr="00694D12">
        <w:rPr>
          <w:rFonts w:eastAsiaTheme="minorEastAsia"/>
          <w:sz w:val="22"/>
          <w:szCs w:val="22"/>
        </w:rPr>
        <w:t>.</w:t>
      </w:r>
    </w:p>
    <w:p w14:paraId="58ABB3D7" w14:textId="1316B64F" w:rsidR="006F7C58" w:rsidRPr="00694D12" w:rsidRDefault="006F7C58" w:rsidP="002C0B08">
      <w:pPr>
        <w:ind w:firstLine="576"/>
        <w:jc w:val="both"/>
        <w:rPr>
          <w:sz w:val="22"/>
          <w:szCs w:val="22"/>
        </w:rPr>
      </w:pPr>
      <w:r w:rsidRPr="00694D12">
        <w:rPr>
          <w:sz w:val="22"/>
          <w:szCs w:val="22"/>
        </w:rPr>
        <w:t xml:space="preserve">While these works provide the foundational framework for modern QML theory, they share a fundamental limitation: they rely on geometrically relative baselines. They compare quantum algorithms against classical algorithms, rather than evaluating the dataset against the absolute limits of classical information theory. Furthermore, they evaluate the final kernel matrices agnostic of the physical quantum state, allowing unentangled product states to be misidentified as classically intractable solutions. Finally, attempting to </w:t>
      </w:r>
      <w:r w:rsidR="00DD5AB7" w:rsidRPr="00694D12">
        <w:rPr>
          <w:sz w:val="22"/>
          <w:szCs w:val="22"/>
        </w:rPr>
        <w:t>using</w:t>
      </w:r>
      <w:r w:rsidRPr="00694D12">
        <w:rPr>
          <w:sz w:val="22"/>
          <w:szCs w:val="22"/>
        </w:rPr>
        <w:t xml:space="preserve"> physical non-locality introduces a severe optimization trap. As Marrero et al. proved, unstructured global multi-qubit entanglement rapidly flattens the gradient landscape, inducing barren plateaus that render the models untrainable</w:t>
      </w:r>
      <w:r w:rsidR="00DD5AB7" w:rsidRPr="00694D12">
        <w:rPr>
          <w:sz w:val="22"/>
          <w:szCs w:val="22"/>
        </w:rPr>
        <w:t xml:space="preserve"> [11]</w:t>
      </w:r>
      <w:r w:rsidRPr="00694D12">
        <w:rPr>
          <w:sz w:val="22"/>
          <w:szCs w:val="22"/>
        </w:rPr>
        <w:t>.</w:t>
      </w:r>
    </w:p>
    <w:p w14:paraId="1C35D809" w14:textId="7E86EE78" w:rsidR="00DD5AB7" w:rsidRPr="00694D12" w:rsidRDefault="00DD5AB7" w:rsidP="00771A62">
      <w:pPr>
        <w:ind w:firstLine="576"/>
        <w:jc w:val="both"/>
        <w:rPr>
          <w:sz w:val="22"/>
          <w:szCs w:val="22"/>
        </w:rPr>
      </w:pPr>
      <w:r w:rsidRPr="00694D12">
        <w:rPr>
          <w:sz w:val="22"/>
          <w:szCs w:val="22"/>
        </w:rPr>
        <w:t>While theoretical literature guarantees the immense expressivity of quantum feature spaces, empirical evaluations on classical datasets often paint a starkly different reality. To systematically investigate the theorized supremacy of Quantum Support Vector Machines (QSVM) [12], [13], [14] over classical SVMs, an extensive suite of empirical tests was conducted across a variety of data distributions (Overlapping Gaussian, Periodic, Toroidal, and Yin-Yang).</w:t>
      </w:r>
    </w:p>
    <w:p w14:paraId="56278EA8" w14:textId="43DF9A35" w:rsidR="00DC024C" w:rsidRPr="00694D12" w:rsidRDefault="00DD5AB7" w:rsidP="00DC024C">
      <w:pPr>
        <w:ind w:firstLine="576"/>
        <w:jc w:val="both"/>
        <w:rPr>
          <w:sz w:val="22"/>
          <w:szCs w:val="22"/>
        </w:rPr>
      </w:pPr>
      <w:r w:rsidRPr="00694D12">
        <w:rPr>
          <w:sz w:val="22"/>
          <w:szCs w:val="22"/>
        </w:rPr>
        <w:t>The models were evaluated using two primary performance metrics: Error Rate and Balanced Accuracy (</w:t>
      </w:r>
      <w:proofErr w:type="spellStart"/>
      <w:r w:rsidRPr="00694D12">
        <w:rPr>
          <w:sz w:val="22"/>
          <w:szCs w:val="22"/>
        </w:rPr>
        <w:t>bAcc</w:t>
      </w:r>
      <w:proofErr w:type="spellEnd"/>
      <w:r w:rsidRPr="00694D12">
        <w:rPr>
          <w:sz w:val="22"/>
          <w:szCs w:val="22"/>
        </w:rPr>
        <w:t>). The Error Rate measures the proportion of incorrect classifications, where a lower value signifies better model performance. Conversely, Balanced Accuracy</w:t>
      </w:r>
      <w:r w:rsidR="00E27571" w:rsidRPr="00694D12">
        <w:rPr>
          <w:sz w:val="22"/>
          <w:szCs w:val="22"/>
        </w:rPr>
        <w:t> </w:t>
      </w:r>
      <w:r w:rsidRPr="00694D12">
        <w:rPr>
          <w:sz w:val="22"/>
          <w:szCs w:val="22"/>
        </w:rPr>
        <w:t>—</w:t>
      </w:r>
      <w:r w:rsidR="00E27571" w:rsidRPr="00694D12">
        <w:rPr>
          <w:sz w:val="22"/>
          <w:szCs w:val="22"/>
        </w:rPr>
        <w:t> </w:t>
      </w:r>
      <w:r w:rsidRPr="00694D12">
        <w:rPr>
          <w:sz w:val="22"/>
          <w:szCs w:val="22"/>
        </w:rPr>
        <w:t>the arithmetic mean of sensitivity (true positive rate) and specificity (true negative rate)</w:t>
      </w:r>
      <w:r w:rsidR="00E27571" w:rsidRPr="00694D12">
        <w:rPr>
          <w:sz w:val="22"/>
          <w:szCs w:val="22"/>
        </w:rPr>
        <w:t> </w:t>
      </w:r>
      <w:r w:rsidRPr="00694D12">
        <w:rPr>
          <w:sz w:val="22"/>
          <w:szCs w:val="22"/>
        </w:rPr>
        <w:t>—</w:t>
      </w:r>
      <w:r w:rsidR="00E27571" w:rsidRPr="00694D12">
        <w:rPr>
          <w:sz w:val="22"/>
          <w:szCs w:val="22"/>
        </w:rPr>
        <w:t> </w:t>
      </w:r>
      <w:r w:rsidRPr="00694D12">
        <w:rPr>
          <w:sz w:val="22"/>
          <w:szCs w:val="22"/>
        </w:rPr>
        <w:t xml:space="preserve">requires a higher value for success. This metric is particularly rigorous because it inherently accounts for </w:t>
      </w:r>
      <w:r w:rsidRPr="00694D12">
        <w:rPr>
          <w:sz w:val="22"/>
          <w:szCs w:val="22"/>
        </w:rPr>
        <w:lastRenderedPageBreak/>
        <w:t>potential class imbalances, providing a more reliable measure of predictive power than standard accuracy.</w:t>
      </w:r>
    </w:p>
    <w:p w14:paraId="5796E084" w14:textId="42B7216D" w:rsidR="00DD5AB7" w:rsidRPr="00694D12" w:rsidRDefault="00E27571" w:rsidP="00771A62">
      <w:pPr>
        <w:ind w:firstLine="576"/>
        <w:jc w:val="both"/>
        <w:rPr>
          <w:sz w:val="22"/>
          <w:szCs w:val="22"/>
        </w:rPr>
      </w:pPr>
      <w:r w:rsidRPr="00694D12">
        <w:rPr>
          <w:noProof/>
          <w:sz w:val="22"/>
          <w:szCs w:val="22"/>
        </w:rPr>
        <mc:AlternateContent>
          <mc:Choice Requires="wps">
            <w:drawing>
              <wp:anchor distT="137160" distB="137160" distL="0" distR="0" simplePos="0" relativeHeight="251985920" behindDoc="0" locked="0" layoutInCell="1" allowOverlap="1" wp14:anchorId="4EE744FB" wp14:editId="60D6A13A">
                <wp:simplePos x="0" y="0"/>
                <wp:positionH relativeFrom="margin">
                  <wp:posOffset>3175</wp:posOffset>
                </wp:positionH>
                <wp:positionV relativeFrom="margin">
                  <wp:posOffset>3190198</wp:posOffset>
                </wp:positionV>
                <wp:extent cx="5379720" cy="2569210"/>
                <wp:effectExtent l="0" t="0" r="5080" b="0"/>
                <wp:wrapSquare wrapText="bothSides"/>
                <wp:docPr id="1405618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720" cy="2569210"/>
                        </a:xfrm>
                        <a:prstGeom prst="rect">
                          <a:avLst/>
                        </a:prstGeom>
                        <a:solidFill>
                          <a:srgbClr val="FFFFFF"/>
                        </a:solidFill>
                        <a:ln w="9525">
                          <a:noFill/>
                          <a:miter lim="800000"/>
                          <a:headEnd/>
                          <a:tailEnd/>
                        </a:ln>
                      </wps:spPr>
                      <wps:txbx>
                        <w:txbxContent>
                          <w:p w14:paraId="66199A1A" w14:textId="77777777" w:rsidR="00DC024C" w:rsidRDefault="00DC024C" w:rsidP="00DC024C">
                            <w:pPr>
                              <w:pStyle w:val="Caption"/>
                              <w:spacing w:after="120"/>
                              <w:ind w:firstLine="0"/>
                              <w:jc w:val="center"/>
                              <w:rPr>
                                <w:b/>
                                <w:i w:val="0"/>
                                <w:color w:val="000000" w:themeColor="text1"/>
                                <w:sz w:val="20"/>
                                <w:szCs w:val="20"/>
                              </w:rPr>
                            </w:pPr>
                            <w:r>
                              <w:rPr>
                                <w:noProof/>
                              </w:rPr>
                              <w:drawing>
                                <wp:inline distT="0" distB="0" distL="0" distR="0" wp14:anchorId="4275C62B" wp14:editId="59B9282D">
                                  <wp:extent cx="3847146" cy="2119549"/>
                                  <wp:effectExtent l="0" t="0" r="1270" b="0"/>
                                  <wp:docPr id="535269253" name="Picture 53526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05067" name="Picture 98320506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47146" cy="2119549"/>
                                          </a:xfrm>
                                          <a:prstGeom prst="rect">
                                            <a:avLst/>
                                          </a:prstGeom>
                                          <a:noFill/>
                                          <a:ln>
                                            <a:noFill/>
                                          </a:ln>
                                          <a:extLst>
                                            <a:ext uri="{53640926-AAD7-44D8-BBD7-CCE9431645EC}">
                                              <a14:shadowObscured xmlns:a14="http://schemas.microsoft.com/office/drawing/2010/main"/>
                                            </a:ext>
                                          </a:extLst>
                                        </pic:spPr>
                                      </pic:pic>
                                    </a:graphicData>
                                  </a:graphic>
                                </wp:inline>
                              </w:drawing>
                            </w:r>
                          </w:p>
                          <w:p w14:paraId="35290F3A" w14:textId="5BF475BD" w:rsidR="00DC024C" w:rsidRPr="00D40F3B" w:rsidRDefault="00DC024C" w:rsidP="00DC024C">
                            <w:pPr>
                              <w:pStyle w:val="Caption"/>
                              <w:ind w:firstLine="0"/>
                              <w:jc w:val="both"/>
                              <w:rPr>
                                <w:i w:val="0"/>
                                <w:color w:val="000000" w:themeColor="text1"/>
                                <w:sz w:val="22"/>
                                <w:szCs w:val="22"/>
                              </w:rPr>
                            </w:pPr>
                            <w:bookmarkStart w:id="13" w:name="_Ref227268255"/>
                            <w:r w:rsidRPr="00D40F3B">
                              <w:rPr>
                                <w:i w:val="0"/>
                                <w:color w:val="000000" w:themeColor="text1"/>
                                <w:sz w:val="22"/>
                                <w:szCs w:val="22"/>
                              </w:rPr>
                              <w:t>Figure</w:t>
                            </w:r>
                            <w:r>
                              <w:rPr>
                                <w:i w:val="0"/>
                                <w:color w:val="000000" w:themeColor="text1"/>
                                <w:sz w:val="22"/>
                                <w:szCs w:val="22"/>
                              </w:rPr>
                              <w:t> </w:t>
                            </w:r>
                            <w:r w:rsidR="00D238FA">
                              <w:rPr>
                                <w:i w:val="0"/>
                                <w:color w:val="000000" w:themeColor="text1"/>
                                <w:sz w:val="22"/>
                                <w:szCs w:val="22"/>
                              </w:rPr>
                              <w:fldChar w:fldCharType="begin"/>
                            </w:r>
                            <w:r w:rsidR="00D238FA">
                              <w:rPr>
                                <w:i w:val="0"/>
                                <w:color w:val="000000" w:themeColor="text1"/>
                                <w:sz w:val="22"/>
                                <w:szCs w:val="22"/>
                              </w:rPr>
                              <w:instrText xml:space="preserve"> SEQ Figure \* ARABIC </w:instrText>
                            </w:r>
                            <w:r w:rsidR="00D238FA">
                              <w:rPr>
                                <w:i w:val="0"/>
                                <w:color w:val="000000" w:themeColor="text1"/>
                                <w:sz w:val="22"/>
                                <w:szCs w:val="22"/>
                              </w:rPr>
                              <w:fldChar w:fldCharType="separate"/>
                            </w:r>
                            <w:r w:rsidR="00203B1A">
                              <w:rPr>
                                <w:i w:val="0"/>
                                <w:noProof/>
                                <w:color w:val="000000" w:themeColor="text1"/>
                                <w:sz w:val="22"/>
                                <w:szCs w:val="22"/>
                              </w:rPr>
                              <w:t>1</w:t>
                            </w:r>
                            <w:r w:rsidR="00D238FA">
                              <w:rPr>
                                <w:i w:val="0"/>
                                <w:color w:val="000000" w:themeColor="text1"/>
                                <w:sz w:val="22"/>
                                <w:szCs w:val="22"/>
                              </w:rPr>
                              <w:fldChar w:fldCharType="end"/>
                            </w:r>
                            <w:bookmarkEnd w:id="13"/>
                            <w:r w:rsidRPr="00D40F3B">
                              <w:rPr>
                                <w:i w:val="0"/>
                                <w:color w:val="000000" w:themeColor="text1"/>
                                <w:sz w:val="22"/>
                                <w:szCs w:val="22"/>
                              </w:rPr>
                              <w:t>.</w:t>
                            </w:r>
                            <w:r w:rsidRPr="00D40F3B">
                              <w:rPr>
                                <w:sz w:val="22"/>
                                <w:szCs w:val="22"/>
                              </w:rPr>
                              <w:t xml:space="preserve"> </w:t>
                            </w:r>
                            <w:r w:rsidR="003E0BB8">
                              <w:rPr>
                                <w:i w:val="0"/>
                                <w:color w:val="000000" w:themeColor="text1"/>
                                <w:sz w:val="22"/>
                                <w:szCs w:val="22"/>
                              </w:rPr>
                              <w:t>Error Rate</w:t>
                            </w:r>
                            <w:r w:rsidR="006904C0" w:rsidRPr="006904C0">
                              <w:rPr>
                                <w:i w:val="0"/>
                                <w:color w:val="000000" w:themeColor="text1"/>
                                <w:sz w:val="22"/>
                                <w:szCs w:val="22"/>
                              </w:rPr>
                              <w:t xml:space="preserve"> of Classical and Quantum Support Vector Machines on </w:t>
                            </w:r>
                            <w:r w:rsidR="006904C0">
                              <w:rPr>
                                <w:i w:val="0"/>
                                <w:color w:val="000000" w:themeColor="text1"/>
                                <w:sz w:val="22"/>
                                <w:szCs w:val="22"/>
                              </w:rPr>
                              <w:t>an</w:t>
                            </w:r>
                            <w:r w:rsidR="006904C0" w:rsidRPr="006904C0">
                              <w:rPr>
                                <w:i w:val="0"/>
                                <w:color w:val="000000" w:themeColor="text1"/>
                                <w:sz w:val="22"/>
                                <w:szCs w:val="22"/>
                              </w:rPr>
                              <w:t xml:space="preserve"> </w:t>
                            </w:r>
                            <w:r w:rsidR="006904C0">
                              <w:rPr>
                                <w:i w:val="0"/>
                                <w:color w:val="000000" w:themeColor="text1"/>
                                <w:sz w:val="22"/>
                                <w:szCs w:val="22"/>
                              </w:rPr>
                              <w:t xml:space="preserve">Overlapping </w:t>
                            </w:r>
                            <w:r w:rsidR="006904C0" w:rsidRPr="006904C0">
                              <w:rPr>
                                <w:i w:val="0"/>
                                <w:color w:val="000000" w:themeColor="text1"/>
                                <w:sz w:val="22"/>
                                <w:szCs w:val="22"/>
                              </w:rPr>
                              <w:t>Gaussian Dataset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744FB" id="_x0000_t202" coordsize="21600,21600" o:spt="202" path="m,l,21600r21600,l21600,xe">
                <v:stroke joinstyle="miter"/>
                <v:path gradientshapeok="t" o:connecttype="rect"/>
              </v:shapetype>
              <v:shape id="Text Box 2" o:spid="_x0000_s1026" type="#_x0000_t202" style="position:absolute;left:0;text-align:left;margin-left:.25pt;margin-top:251.2pt;width:423.6pt;height:202.3pt;z-index:251985920;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" stroked="f">
                <v:textbox inset="0,0,0,0">
                  <w:txbxContent>
                    <w:p w14:paraId="66199A1A" w14:textId="77777777" w:rsidR="00DC024C" w:rsidRDefault="00DC024C" w:rsidP="00DC024C">
                      <w:pPr>
                        <w:pStyle w:val="Caption"/>
                        <w:spacing w:after="120"/>
                        <w:ind w:firstLine="0"/>
                        <w:jc w:val="center"/>
                        <w:rPr>
                          <w:b/>
                          <w:i w:val="0"/>
                          <w:color w:val="000000" w:themeColor="text1"/>
                          <w:sz w:val="20"/>
                          <w:szCs w:val="20"/>
                        </w:rPr>
                      </w:pPr>
                      <w:r>
                        <w:rPr>
                          <w:noProof/>
                        </w:rPr>
                        <w:drawing>
                          <wp:inline distT="0" distB="0" distL="0" distR="0" wp14:anchorId="4275C62B" wp14:editId="59B9282D">
                            <wp:extent cx="3847146" cy="2119549"/>
                            <wp:effectExtent l="0" t="0" r="1270" b="0"/>
                            <wp:docPr id="535269253" name="Picture 53526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05067" name="Picture 98320506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847146" cy="2119549"/>
                                    </a:xfrm>
                                    <a:prstGeom prst="rect">
                                      <a:avLst/>
                                    </a:prstGeom>
                                    <a:noFill/>
                                    <a:ln>
                                      <a:noFill/>
                                    </a:ln>
                                    <a:extLst>
                                      <a:ext uri="{53640926-AAD7-44D8-BBD7-CCE9431645EC}">
                                        <a14:shadowObscured xmlns:a14="http://schemas.microsoft.com/office/drawing/2010/main"/>
                                      </a:ext>
                                    </a:extLst>
                                  </pic:spPr>
                                </pic:pic>
                              </a:graphicData>
                            </a:graphic>
                          </wp:inline>
                        </w:drawing>
                      </w:r>
                    </w:p>
                    <w:p w14:paraId="35290F3A" w14:textId="5BF475BD" w:rsidR="00DC024C" w:rsidRPr="00D40F3B" w:rsidRDefault="00DC024C" w:rsidP="00DC024C">
                      <w:pPr>
                        <w:pStyle w:val="Caption"/>
                        <w:ind w:firstLine="0"/>
                        <w:jc w:val="both"/>
                        <w:rPr>
                          <w:i w:val="0"/>
                          <w:color w:val="000000" w:themeColor="text1"/>
                          <w:sz w:val="22"/>
                          <w:szCs w:val="22"/>
                        </w:rPr>
                      </w:pPr>
                      <w:bookmarkStart w:id="14" w:name="_Ref227268255"/>
                      <w:r w:rsidRPr="00D40F3B">
                        <w:rPr>
                          <w:i w:val="0"/>
                          <w:color w:val="000000" w:themeColor="text1"/>
                          <w:sz w:val="22"/>
                          <w:szCs w:val="22"/>
                        </w:rPr>
                        <w:t>Figure</w:t>
                      </w:r>
                      <w:r>
                        <w:rPr>
                          <w:i w:val="0"/>
                          <w:color w:val="000000" w:themeColor="text1"/>
                          <w:sz w:val="22"/>
                          <w:szCs w:val="22"/>
                        </w:rPr>
                        <w:t> </w:t>
                      </w:r>
                      <w:r w:rsidR="00D238FA">
                        <w:rPr>
                          <w:i w:val="0"/>
                          <w:color w:val="000000" w:themeColor="text1"/>
                          <w:sz w:val="22"/>
                          <w:szCs w:val="22"/>
                        </w:rPr>
                        <w:fldChar w:fldCharType="begin"/>
                      </w:r>
                      <w:r w:rsidR="00D238FA">
                        <w:rPr>
                          <w:i w:val="0"/>
                          <w:color w:val="000000" w:themeColor="text1"/>
                          <w:sz w:val="22"/>
                          <w:szCs w:val="22"/>
                        </w:rPr>
                        <w:instrText xml:space="preserve"> SEQ Figure \* ARABIC </w:instrText>
                      </w:r>
                      <w:r w:rsidR="00D238FA">
                        <w:rPr>
                          <w:i w:val="0"/>
                          <w:color w:val="000000" w:themeColor="text1"/>
                          <w:sz w:val="22"/>
                          <w:szCs w:val="22"/>
                        </w:rPr>
                        <w:fldChar w:fldCharType="separate"/>
                      </w:r>
                      <w:r w:rsidR="00203B1A">
                        <w:rPr>
                          <w:i w:val="0"/>
                          <w:noProof/>
                          <w:color w:val="000000" w:themeColor="text1"/>
                          <w:sz w:val="22"/>
                          <w:szCs w:val="22"/>
                        </w:rPr>
                        <w:t>1</w:t>
                      </w:r>
                      <w:r w:rsidR="00D238FA">
                        <w:rPr>
                          <w:i w:val="0"/>
                          <w:color w:val="000000" w:themeColor="text1"/>
                          <w:sz w:val="22"/>
                          <w:szCs w:val="22"/>
                        </w:rPr>
                        <w:fldChar w:fldCharType="end"/>
                      </w:r>
                      <w:bookmarkEnd w:id="14"/>
                      <w:r w:rsidRPr="00D40F3B">
                        <w:rPr>
                          <w:i w:val="0"/>
                          <w:color w:val="000000" w:themeColor="text1"/>
                          <w:sz w:val="22"/>
                          <w:szCs w:val="22"/>
                        </w:rPr>
                        <w:t>.</w:t>
                      </w:r>
                      <w:r w:rsidRPr="00D40F3B">
                        <w:rPr>
                          <w:sz w:val="22"/>
                          <w:szCs w:val="22"/>
                        </w:rPr>
                        <w:t xml:space="preserve"> </w:t>
                      </w:r>
                      <w:r w:rsidR="003E0BB8">
                        <w:rPr>
                          <w:i w:val="0"/>
                          <w:color w:val="000000" w:themeColor="text1"/>
                          <w:sz w:val="22"/>
                          <w:szCs w:val="22"/>
                        </w:rPr>
                        <w:t>Error Rate</w:t>
                      </w:r>
                      <w:r w:rsidR="006904C0" w:rsidRPr="006904C0">
                        <w:rPr>
                          <w:i w:val="0"/>
                          <w:color w:val="000000" w:themeColor="text1"/>
                          <w:sz w:val="22"/>
                          <w:szCs w:val="22"/>
                        </w:rPr>
                        <w:t xml:space="preserve"> of Classical and Quantum Support Vector Machines on </w:t>
                      </w:r>
                      <w:r w:rsidR="006904C0">
                        <w:rPr>
                          <w:i w:val="0"/>
                          <w:color w:val="000000" w:themeColor="text1"/>
                          <w:sz w:val="22"/>
                          <w:szCs w:val="22"/>
                        </w:rPr>
                        <w:t>an</w:t>
                      </w:r>
                      <w:r w:rsidR="006904C0" w:rsidRPr="006904C0">
                        <w:rPr>
                          <w:i w:val="0"/>
                          <w:color w:val="000000" w:themeColor="text1"/>
                          <w:sz w:val="22"/>
                          <w:szCs w:val="22"/>
                        </w:rPr>
                        <w:t xml:space="preserve"> </w:t>
                      </w:r>
                      <w:r w:rsidR="006904C0">
                        <w:rPr>
                          <w:i w:val="0"/>
                          <w:color w:val="000000" w:themeColor="text1"/>
                          <w:sz w:val="22"/>
                          <w:szCs w:val="22"/>
                        </w:rPr>
                        <w:t xml:space="preserve">Overlapping </w:t>
                      </w:r>
                      <w:r w:rsidR="006904C0" w:rsidRPr="006904C0">
                        <w:rPr>
                          <w:i w:val="0"/>
                          <w:color w:val="000000" w:themeColor="text1"/>
                          <w:sz w:val="22"/>
                          <w:szCs w:val="22"/>
                        </w:rPr>
                        <w:t>Gaussian Dataset</w:t>
                      </w:r>
                    </w:p>
                  </w:txbxContent>
                </v:textbox>
                <w10:wrap type="square" anchorx="margin" anchory="margin"/>
              </v:shape>
            </w:pict>
          </mc:Fallback>
        </mc:AlternateContent>
      </w:r>
      <w:r w:rsidR="00DD5AB7" w:rsidRPr="00694D12">
        <w:rPr>
          <w:sz w:val="22"/>
          <w:szCs w:val="22"/>
        </w:rPr>
        <w:t>The empirical results (</w:t>
      </w:r>
      <w:commentRangeStart w:id="15"/>
      <w:r w:rsidR="00DD5AB7" w:rsidRPr="00694D12">
        <w:rPr>
          <w:sz w:val="22"/>
          <w:szCs w:val="22"/>
        </w:rPr>
        <w:t>Figure 1</w:t>
      </w:r>
      <w:commentRangeEnd w:id="15"/>
      <w:r w:rsidRPr="00694D12">
        <w:rPr>
          <w:rStyle w:val="CommentReference"/>
          <w:sz w:val="22"/>
          <w:szCs w:val="22"/>
        </w:rPr>
        <w:commentReference w:id="15"/>
      </w:r>
      <w:r w:rsidR="00DD5AB7" w:rsidRPr="00694D12">
        <w:rPr>
          <w:sz w:val="22"/>
          <w:szCs w:val="22"/>
        </w:rPr>
        <w:t xml:space="preserve">) reveal a consistent, systemic failure of the QSVM to structurally outperform classical baselines on classical data. </w:t>
      </w:r>
      <w:r w:rsidR="00DC024C" w:rsidRPr="00694D12">
        <w:rPr>
          <w:sz w:val="22"/>
          <w:szCs w:val="22"/>
        </w:rPr>
        <w:t>In head-to-head evaluations, the classical SVM equipped with a standard Radial Basis Function (RBF) kernel [15]</w:t>
      </w:r>
      <w:r w:rsidR="006904C0" w:rsidRPr="00694D12">
        <w:rPr>
          <w:sz w:val="22"/>
          <w:szCs w:val="22"/>
        </w:rPr>
        <w:t xml:space="preserve"> and Local Periodic Kernel (LPC) [16]</w:t>
      </w:r>
      <w:r w:rsidR="00DC024C" w:rsidRPr="00694D12">
        <w:rPr>
          <w:sz w:val="22"/>
          <w:szCs w:val="22"/>
        </w:rPr>
        <w:t xml:space="preserve"> consistently matches or outperforms the QSVM using a ZZ-</w:t>
      </w:r>
      <w:proofErr w:type="spellStart"/>
      <w:r w:rsidR="00DC024C" w:rsidRPr="00694D12">
        <w:rPr>
          <w:sz w:val="22"/>
          <w:szCs w:val="22"/>
        </w:rPr>
        <w:t>FeatureMap</w:t>
      </w:r>
      <w:proofErr w:type="spellEnd"/>
      <w:r w:rsidR="00DC024C" w:rsidRPr="00694D12">
        <w:rPr>
          <w:sz w:val="22"/>
          <w:szCs w:val="22"/>
        </w:rPr>
        <w:t xml:space="preserve"> [14], typically yielding a lower or equivalent error rate. </w:t>
      </w:r>
      <w:r w:rsidR="00DD5AB7" w:rsidRPr="00694D12">
        <w:rPr>
          <w:sz w:val="22"/>
          <w:szCs w:val="22"/>
        </w:rPr>
        <w:t xml:space="preserve"> Furthermore, the computational overhead is highly asymmetrical; the training and evaluation time for the QSVM scales exponentially worse as the number of training points increases</w:t>
      </w:r>
      <w:r w:rsidR="00DC024C" w:rsidRPr="00694D12">
        <w:rPr>
          <w:sz w:val="22"/>
          <w:szCs w:val="22"/>
        </w:rPr>
        <w:t xml:space="preserve"> in classical hardware</w:t>
      </w:r>
      <w:r w:rsidR="00DD5AB7" w:rsidRPr="00694D12">
        <w:rPr>
          <w:sz w:val="22"/>
          <w:szCs w:val="22"/>
        </w:rPr>
        <w:t>, whereas classical time complexity remains trivially low.</w:t>
      </w:r>
    </w:p>
    <w:p w14:paraId="03BB43D4" w14:textId="3C2E0359" w:rsidR="003E0BB8" w:rsidRPr="00694D12" w:rsidRDefault="003E0BB8" w:rsidP="005B3163">
      <w:pPr>
        <w:ind w:firstLine="576"/>
        <w:jc w:val="both"/>
        <w:rPr>
          <w:rFonts w:eastAsiaTheme="minorEastAsia"/>
          <w:sz w:val="22"/>
          <w:szCs w:val="22"/>
        </w:rPr>
      </w:pPr>
      <w:r w:rsidRPr="00694D12">
        <w:rPr>
          <w:sz w:val="22"/>
          <w:szCs w:val="22"/>
        </w:rPr>
        <w:t xml:space="preserve">This behavioral plateau is most clearly observed when examining generalization capability across varying sample sizes. In Figure 2, we can observe that when models are trained on a Gaussian distribution and tested across diverse test distributions, a distinct scaling pattern emerges. At extremely low sample sizes (e.g., </w:t>
      </w:r>
      <m:oMath>
        <m:r>
          <w:rPr>
            <w:rFonts w:ascii="Cambria Math" w:hAnsi="Cambria Math"/>
            <w:sz w:val="22"/>
            <w:szCs w:val="22"/>
          </w:rPr>
          <m:t>N&lt;</m:t>
        </m:r>
        <m:sSup>
          <m:sSupPr>
            <m:ctrlPr>
              <w:rPr>
                <w:rFonts w:ascii="Cambria Math" w:hAnsi="Cambria Math"/>
                <w:i/>
                <w:sz w:val="22"/>
                <w:szCs w:val="22"/>
              </w:rPr>
            </m:ctrlPr>
          </m:sSupPr>
          <m:e>
            <m:r>
              <w:rPr>
                <w:rFonts w:ascii="Cambria Math" w:hAnsi="Cambria Math"/>
                <w:sz w:val="22"/>
                <w:szCs w:val="22"/>
              </w:rPr>
              <m:t>10</m:t>
            </m:r>
          </m:e>
          <m:sup>
            <m:r>
              <w:rPr>
                <w:rFonts w:ascii="Cambria Math" w:hAnsi="Cambria Math"/>
                <w:sz w:val="22"/>
                <w:szCs w:val="22"/>
              </w:rPr>
              <m:t>2</m:t>
            </m:r>
          </m:sup>
        </m:sSup>
      </m:oMath>
      <w:r w:rsidRPr="00694D12">
        <w:rPr>
          <w:rFonts w:eastAsiaTheme="minorEastAsia"/>
          <w:sz w:val="22"/>
          <w:szCs w:val="22"/>
        </w:rPr>
        <w:t>), the QSVM occasionally exhibits high volatility, sometimes registering a higher balanced accuracy than the classical model. However, this advantage is ephemeral. As the sample size scales into statistically significant regimes (</w:t>
      </w:r>
      <m:oMath>
        <m:r>
          <w:rPr>
            <w:rFonts w:ascii="Cambria Math" w:eastAsiaTheme="minorEastAsia" w:hAnsi="Cambria Math"/>
            <w:sz w:val="22"/>
            <w:szCs w:val="22"/>
          </w:rPr>
          <m:t>N≥</m:t>
        </m:r>
        <m:sSup>
          <m:sSupPr>
            <m:ctrlPr>
              <w:rPr>
                <w:rFonts w:ascii="Cambria Math" w:eastAsiaTheme="minorEastAsia" w:hAnsi="Cambria Math"/>
                <w:i/>
                <w:sz w:val="22"/>
                <w:szCs w:val="22"/>
              </w:rPr>
            </m:ctrlPr>
          </m:sSupPr>
          <m:e>
            <m:r>
              <w:rPr>
                <w:rFonts w:ascii="Cambria Math" w:eastAsiaTheme="minorEastAsia" w:hAnsi="Cambria Math"/>
                <w:sz w:val="22"/>
                <w:szCs w:val="22"/>
              </w:rPr>
              <m:t>10</m:t>
            </m:r>
          </m:e>
          <m:sup>
            <m:r>
              <w:rPr>
                <w:rFonts w:ascii="Cambria Math" w:eastAsiaTheme="minorEastAsia" w:hAnsi="Cambria Math"/>
                <w:sz w:val="22"/>
                <w:szCs w:val="22"/>
              </w:rPr>
              <m:t>3</m:t>
            </m:r>
          </m:sup>
        </m:sSup>
      </m:oMath>
      <w:r w:rsidRPr="00694D12">
        <w:rPr>
          <w:rFonts w:eastAsiaTheme="minorEastAsia"/>
          <w:sz w:val="22"/>
          <w:szCs w:val="22"/>
        </w:rPr>
        <w:t xml:space="preserve">), </w:t>
      </w:r>
      <w:r w:rsidRPr="00694D12">
        <w:rPr>
          <w:rFonts w:eastAsiaTheme="minorEastAsia"/>
          <w:sz w:val="22"/>
          <w:szCs w:val="22"/>
        </w:rPr>
        <w:lastRenderedPageBreak/>
        <w:t>the QSVM universally converges to merely match</w:t>
      </w:r>
      <w:r w:rsidR="00E27571" w:rsidRPr="00694D12">
        <w:rPr>
          <w:rFonts w:eastAsiaTheme="minorEastAsia"/>
          <w:sz w:val="22"/>
          <w:szCs w:val="22"/>
        </w:rPr>
        <w:t> </w:t>
      </w:r>
      <w:r w:rsidRPr="00694D12">
        <w:rPr>
          <w:rFonts w:eastAsiaTheme="minorEastAsia"/>
          <w:sz w:val="22"/>
          <w:szCs w:val="22"/>
        </w:rPr>
        <w:t>—</w:t>
      </w:r>
      <w:r w:rsidR="00E27571" w:rsidRPr="00694D12">
        <w:rPr>
          <w:rFonts w:eastAsiaTheme="minorEastAsia"/>
          <w:sz w:val="22"/>
          <w:szCs w:val="22"/>
        </w:rPr>
        <w:t> </w:t>
      </w:r>
      <w:r w:rsidRPr="00694D12">
        <w:rPr>
          <w:rFonts w:eastAsiaTheme="minorEastAsia"/>
          <w:sz w:val="22"/>
          <w:szCs w:val="22"/>
        </w:rPr>
        <w:t>or strictly underperform</w:t>
      </w:r>
      <w:r w:rsidR="00E27571" w:rsidRPr="00694D12">
        <w:rPr>
          <w:rFonts w:eastAsiaTheme="minorEastAsia"/>
          <w:sz w:val="22"/>
          <w:szCs w:val="22"/>
        </w:rPr>
        <w:t> </w:t>
      </w:r>
      <w:r w:rsidRPr="00694D12">
        <w:rPr>
          <w:rFonts w:eastAsiaTheme="minorEastAsia"/>
          <w:sz w:val="22"/>
          <w:szCs w:val="22"/>
        </w:rPr>
        <w:t>—</w:t>
      </w:r>
      <w:r w:rsidR="00E27571" w:rsidRPr="00694D12">
        <w:rPr>
          <w:rFonts w:eastAsiaTheme="minorEastAsia"/>
          <w:sz w:val="22"/>
          <w:szCs w:val="22"/>
        </w:rPr>
        <w:t> </w:t>
      </w:r>
      <w:r w:rsidRPr="00694D12">
        <w:rPr>
          <w:rFonts w:eastAsiaTheme="minorEastAsia"/>
          <w:sz w:val="22"/>
          <w:szCs w:val="22"/>
        </w:rPr>
        <w:t>classical SVM. The quantum model never achieves a sustained</w:t>
      </w:r>
      <w:r w:rsidR="00E27571" w:rsidRPr="00694D12">
        <w:rPr>
          <w:rFonts w:eastAsiaTheme="minorEastAsia"/>
          <w:sz w:val="22"/>
          <w:szCs w:val="22"/>
        </w:rPr>
        <w:t xml:space="preserve"> improvement in performance.</w:t>
      </w:r>
    </w:p>
    <w:p w14:paraId="5B8DCAAA" w14:textId="175F86A7" w:rsidR="00D14707" w:rsidRPr="00694D12" w:rsidRDefault="00D238FA" w:rsidP="00771A62">
      <w:pPr>
        <w:ind w:firstLine="576"/>
        <w:jc w:val="both"/>
        <w:rPr>
          <w:sz w:val="22"/>
          <w:szCs w:val="22"/>
        </w:rPr>
      </w:pPr>
      <w:r w:rsidRPr="00694D12">
        <w:rPr>
          <w:noProof/>
          <w:sz w:val="22"/>
          <w:szCs w:val="22"/>
        </w:rPr>
        <mc:AlternateContent>
          <mc:Choice Requires="wps">
            <w:drawing>
              <wp:anchor distT="137160" distB="137160" distL="137160" distR="137160" simplePos="0" relativeHeight="251987968" behindDoc="0" locked="0" layoutInCell="1" allowOverlap="1" wp14:anchorId="44B4BE73" wp14:editId="052C05CB">
                <wp:simplePos x="0" y="0"/>
                <wp:positionH relativeFrom="margin">
                  <wp:posOffset>0</wp:posOffset>
                </wp:positionH>
                <wp:positionV relativeFrom="margin">
                  <wp:posOffset>1432560</wp:posOffset>
                </wp:positionV>
                <wp:extent cx="5376545" cy="2819400"/>
                <wp:effectExtent l="0" t="0" r="0" b="0"/>
                <wp:wrapSquare wrapText="bothSides"/>
                <wp:docPr id="1470120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6545" cy="2819400"/>
                        </a:xfrm>
                        <a:prstGeom prst="rect">
                          <a:avLst/>
                        </a:prstGeom>
                        <a:solidFill>
                          <a:srgbClr val="FFFFFF"/>
                        </a:solidFill>
                        <a:ln w="9525">
                          <a:noFill/>
                          <a:miter lim="800000"/>
                          <a:headEnd/>
                          <a:tailEnd/>
                        </a:ln>
                      </wps:spPr>
                      <wps:txbx>
                        <w:txbxContent>
                          <w:p w14:paraId="2E92674C" w14:textId="77777777" w:rsidR="003E0BB8" w:rsidRDefault="003E0BB8" w:rsidP="003E0BB8">
                            <w:pPr>
                              <w:pStyle w:val="Caption"/>
                              <w:spacing w:after="120"/>
                              <w:ind w:firstLine="0"/>
                              <w:jc w:val="center"/>
                              <w:rPr>
                                <w:b/>
                                <w:i w:val="0"/>
                                <w:color w:val="000000" w:themeColor="text1"/>
                                <w:sz w:val="20"/>
                                <w:szCs w:val="20"/>
                              </w:rPr>
                            </w:pPr>
                            <w:r>
                              <w:rPr>
                                <w:noProof/>
                              </w:rPr>
                              <w:drawing>
                                <wp:inline distT="0" distB="0" distL="0" distR="0" wp14:anchorId="20DC50EA" wp14:editId="1352784D">
                                  <wp:extent cx="2918460" cy="2339340"/>
                                  <wp:effectExtent l="0" t="0" r="0" b="3810"/>
                                  <wp:docPr id="1900161997" name="Picture 1900161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1816626" name="Picture 1941816626"/>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19159" cy="2339900"/>
                                          </a:xfrm>
                                          <a:prstGeom prst="rect">
                                            <a:avLst/>
                                          </a:prstGeom>
                                          <a:noFill/>
                                          <a:ln>
                                            <a:noFill/>
                                          </a:ln>
                                          <a:extLst>
                                            <a:ext uri="{53640926-AAD7-44D8-BBD7-CCE9431645EC}">
                                              <a14:shadowObscured xmlns:a14="http://schemas.microsoft.com/office/drawing/2010/main"/>
                                            </a:ext>
                                          </a:extLst>
                                        </pic:spPr>
                                      </pic:pic>
                                    </a:graphicData>
                                  </a:graphic>
                                </wp:inline>
                              </w:drawing>
                            </w:r>
                          </w:p>
                          <w:p w14:paraId="5D7EA5F0" w14:textId="77777777" w:rsidR="003E0BB8" w:rsidRDefault="003E0BB8" w:rsidP="00D238FA">
                            <w:pPr>
                              <w:ind w:firstLine="0"/>
                            </w:pPr>
                          </w:p>
                          <w:p w14:paraId="22E163CC" w14:textId="548EF844" w:rsidR="003E0BB8" w:rsidRDefault="003E0BB8" w:rsidP="003E0BB8">
                            <w:pPr>
                              <w:pStyle w:val="Caption"/>
                              <w:spacing w:after="120"/>
                              <w:ind w:firstLine="0"/>
                              <w:jc w:val="center"/>
                              <w:rPr>
                                <w:b/>
                                <w:i w:val="0"/>
                                <w:color w:val="000000" w:themeColor="text1"/>
                                <w:sz w:val="20"/>
                                <w:szCs w:val="20"/>
                              </w:rPr>
                            </w:pPr>
                          </w:p>
                          <w:p w14:paraId="3BBE5A8F" w14:textId="77777777" w:rsidR="003E0BB8" w:rsidRDefault="003E0BB8" w:rsidP="003E0BB8"/>
                          <w:p w14:paraId="10A4E470" w14:textId="22C19DD2" w:rsidR="003E0BB8" w:rsidRPr="00D40F3B" w:rsidRDefault="003E0BB8" w:rsidP="003E0BB8">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2</w:t>
                            </w:r>
                            <w:r w:rsidRPr="00D40F3B">
                              <w:rPr>
                                <w:i w:val="0"/>
                                <w:color w:val="000000" w:themeColor="text1"/>
                                <w:sz w:val="22"/>
                                <w:szCs w:val="22"/>
                              </w:rPr>
                              <w:t>.</w:t>
                            </w:r>
                            <w:r w:rsidRPr="00D40F3B">
                              <w:rPr>
                                <w:sz w:val="22"/>
                                <w:szCs w:val="22"/>
                              </w:rPr>
                              <w:t xml:space="preserve"> </w:t>
                            </w:r>
                            <w:r w:rsidRPr="003E0BB8">
                              <w:rPr>
                                <w:i w:val="0"/>
                                <w:color w:val="000000" w:themeColor="text1"/>
                                <w:sz w:val="22"/>
                                <w:szCs w:val="22"/>
                              </w:rPr>
                              <w:t>Generalization Performance (</w:t>
                            </w:r>
                            <w:proofErr w:type="spellStart"/>
                            <w:r w:rsidRPr="003E0BB8">
                              <w:rPr>
                                <w:i w:val="0"/>
                                <w:color w:val="000000" w:themeColor="text1"/>
                                <w:sz w:val="22"/>
                                <w:szCs w:val="22"/>
                              </w:rPr>
                              <w:t>bAcc</w:t>
                            </w:r>
                            <w:proofErr w:type="spellEnd"/>
                            <w:r w:rsidRPr="003E0BB8">
                              <w:rPr>
                                <w:i w:val="0"/>
                                <w:color w:val="000000" w:themeColor="text1"/>
                                <w:sz w:val="22"/>
                                <w:szCs w:val="22"/>
                              </w:rPr>
                              <w:t>) of Classical vs. Quantum SVMs Across Diverse Test Distributions</w:t>
                            </w:r>
                            <w:r w:rsidRPr="006904C0">
                              <w:rPr>
                                <w:i w:val="0"/>
                                <w:color w:val="000000" w:themeColor="text1"/>
                                <w:sz w:val="22"/>
                                <w:szCs w:val="2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4BE73" id="_x0000_s1027" type="#_x0000_t202" style="position:absolute;left:0;text-align:left;margin-left:0;margin-top:112.8pt;width:423.35pt;height:222pt;z-index:25198796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" stroked="f">
                <v:textbox inset="0,0,0,0">
                  <w:txbxContent>
                    <w:p w14:paraId="2E92674C" w14:textId="77777777" w:rsidR="003E0BB8" w:rsidRDefault="003E0BB8" w:rsidP="003E0BB8">
                      <w:pPr>
                        <w:pStyle w:val="Caption"/>
                        <w:spacing w:after="120"/>
                        <w:ind w:firstLine="0"/>
                        <w:jc w:val="center"/>
                        <w:rPr>
                          <w:b/>
                          <w:i w:val="0"/>
                          <w:color w:val="000000" w:themeColor="text1"/>
                          <w:sz w:val="20"/>
                          <w:szCs w:val="20"/>
                        </w:rPr>
                      </w:pPr>
                      <w:r>
                        <w:rPr>
                          <w:noProof/>
                        </w:rPr>
                        <w:drawing>
                          <wp:inline distT="0" distB="0" distL="0" distR="0" wp14:anchorId="20DC50EA" wp14:editId="1352784D">
                            <wp:extent cx="2918460" cy="2339340"/>
                            <wp:effectExtent l="0" t="0" r="0" b="3810"/>
                            <wp:docPr id="1900161997" name="Picture 1900161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1816626" name="Picture 1941816626"/>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919159" cy="2339900"/>
                                    </a:xfrm>
                                    <a:prstGeom prst="rect">
                                      <a:avLst/>
                                    </a:prstGeom>
                                    <a:noFill/>
                                    <a:ln>
                                      <a:noFill/>
                                    </a:ln>
                                    <a:extLst>
                                      <a:ext uri="{53640926-AAD7-44D8-BBD7-CCE9431645EC}">
                                        <a14:shadowObscured xmlns:a14="http://schemas.microsoft.com/office/drawing/2010/main"/>
                                      </a:ext>
                                    </a:extLst>
                                  </pic:spPr>
                                </pic:pic>
                              </a:graphicData>
                            </a:graphic>
                          </wp:inline>
                        </w:drawing>
                      </w:r>
                    </w:p>
                    <w:p w14:paraId="5D7EA5F0" w14:textId="77777777" w:rsidR="003E0BB8" w:rsidRDefault="003E0BB8" w:rsidP="00D238FA">
                      <w:pPr>
                        <w:ind w:firstLine="0"/>
                      </w:pPr>
                    </w:p>
                    <w:p w14:paraId="22E163CC" w14:textId="548EF844" w:rsidR="003E0BB8" w:rsidRDefault="003E0BB8" w:rsidP="003E0BB8">
                      <w:pPr>
                        <w:pStyle w:val="Caption"/>
                        <w:spacing w:after="120"/>
                        <w:ind w:firstLine="0"/>
                        <w:jc w:val="center"/>
                        <w:rPr>
                          <w:b/>
                          <w:i w:val="0"/>
                          <w:color w:val="000000" w:themeColor="text1"/>
                          <w:sz w:val="20"/>
                          <w:szCs w:val="20"/>
                        </w:rPr>
                      </w:pPr>
                    </w:p>
                    <w:p w14:paraId="3BBE5A8F" w14:textId="77777777" w:rsidR="003E0BB8" w:rsidRDefault="003E0BB8" w:rsidP="003E0BB8"/>
                    <w:p w14:paraId="10A4E470" w14:textId="22C19DD2" w:rsidR="003E0BB8" w:rsidRPr="00D40F3B" w:rsidRDefault="003E0BB8" w:rsidP="003E0BB8">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2</w:t>
                      </w:r>
                      <w:r w:rsidRPr="00D40F3B">
                        <w:rPr>
                          <w:i w:val="0"/>
                          <w:color w:val="000000" w:themeColor="text1"/>
                          <w:sz w:val="22"/>
                          <w:szCs w:val="22"/>
                        </w:rPr>
                        <w:t>.</w:t>
                      </w:r>
                      <w:r w:rsidRPr="00D40F3B">
                        <w:rPr>
                          <w:sz w:val="22"/>
                          <w:szCs w:val="22"/>
                        </w:rPr>
                        <w:t xml:space="preserve"> </w:t>
                      </w:r>
                      <w:r w:rsidRPr="003E0BB8">
                        <w:rPr>
                          <w:i w:val="0"/>
                          <w:color w:val="000000" w:themeColor="text1"/>
                          <w:sz w:val="22"/>
                          <w:szCs w:val="22"/>
                        </w:rPr>
                        <w:t>Generalization Performance (</w:t>
                      </w:r>
                      <w:proofErr w:type="spellStart"/>
                      <w:r w:rsidRPr="003E0BB8">
                        <w:rPr>
                          <w:i w:val="0"/>
                          <w:color w:val="000000" w:themeColor="text1"/>
                          <w:sz w:val="22"/>
                          <w:szCs w:val="22"/>
                        </w:rPr>
                        <w:t>bAcc</w:t>
                      </w:r>
                      <w:proofErr w:type="spellEnd"/>
                      <w:r w:rsidRPr="003E0BB8">
                        <w:rPr>
                          <w:i w:val="0"/>
                          <w:color w:val="000000" w:themeColor="text1"/>
                          <w:sz w:val="22"/>
                          <w:szCs w:val="22"/>
                        </w:rPr>
                        <w:t>) of Classical vs. Quantum SVMs Across Diverse Test Distributions</w:t>
                      </w:r>
                      <w:r w:rsidRPr="006904C0">
                        <w:rPr>
                          <w:i w:val="0"/>
                          <w:color w:val="000000" w:themeColor="text1"/>
                          <w:sz w:val="22"/>
                          <w:szCs w:val="22"/>
                        </w:rPr>
                        <w:t>.</w:t>
                      </w:r>
                    </w:p>
                  </w:txbxContent>
                </v:textbox>
                <w10:wrap type="square" anchorx="margin" anchory="margin"/>
              </v:shape>
            </w:pict>
          </mc:Fallback>
        </mc:AlternateContent>
      </w:r>
      <w:r>
        <w:rPr>
          <w:noProof/>
        </w:rPr>
        <mc:AlternateContent>
          <mc:Choice Requires="wps">
            <w:drawing>
              <wp:anchor distT="0" distB="0" distL="0" distR="0" simplePos="0" relativeHeight="252027904" behindDoc="0" locked="0" layoutInCell="1" allowOverlap="1" wp14:anchorId="28BBC34B" wp14:editId="46BD7542">
                <wp:simplePos x="0" y="0"/>
                <wp:positionH relativeFrom="column">
                  <wp:posOffset>36830</wp:posOffset>
                </wp:positionH>
                <wp:positionV relativeFrom="paragraph">
                  <wp:posOffset>3237230</wp:posOffset>
                </wp:positionV>
                <wp:extent cx="5376672" cy="0"/>
                <wp:effectExtent l="0" t="0" r="0" b="2540"/>
                <wp:wrapSquare wrapText="bothSides"/>
                <wp:docPr id="910330418" name="Text Box 1"/>
                <wp:cNvGraphicFramePr/>
                <a:graphic xmlns:a="http://schemas.openxmlformats.org/drawingml/2006/main">
                  <a:graphicData uri="http://schemas.microsoft.com/office/word/2010/wordprocessingShape">
                    <wps:wsp>
                      <wps:cNvSpPr txBox="1"/>
                      <wps:spPr>
                        <a:xfrm>
                          <a:off x="0" y="0"/>
                          <a:ext cx="5376672" cy="0"/>
                        </a:xfrm>
                        <a:prstGeom prst="rect">
                          <a:avLst/>
                        </a:prstGeom>
                        <a:solidFill>
                          <a:prstClr val="white"/>
                        </a:solidFill>
                        <a:ln>
                          <a:noFill/>
                        </a:ln>
                      </wps:spPr>
                      <wps:txbx>
                        <w:txbxContent>
                          <w:p w14:paraId="0EDFC92C" w14:textId="4D741E62" w:rsidR="00D238FA" w:rsidRPr="00D238FA" w:rsidRDefault="00D238FA" w:rsidP="00D238FA">
                            <w:pPr>
                              <w:pStyle w:val="Caption"/>
                              <w:ind w:firstLine="0"/>
                              <w:jc w:val="both"/>
                              <w:rPr>
                                <w:i w:val="0"/>
                                <w:color w:val="000000" w:themeColor="text1"/>
                                <w:sz w:val="22"/>
                                <w:szCs w:val="22"/>
                              </w:rPr>
                            </w:pPr>
                            <w:r w:rsidRPr="00D238FA">
                              <w:rPr>
                                <w:i w:val="0"/>
                                <w:color w:val="000000" w:themeColor="text1"/>
                                <w:sz w:val="22"/>
                                <w:szCs w:val="22"/>
                              </w:rPr>
                              <w:t xml:space="preserve">Figure </w:t>
                            </w:r>
                            <w:r w:rsidRPr="00D238FA">
                              <w:rPr>
                                <w:i w:val="0"/>
                                <w:color w:val="000000" w:themeColor="text1"/>
                                <w:sz w:val="22"/>
                                <w:szCs w:val="22"/>
                              </w:rPr>
                              <w:fldChar w:fldCharType="begin"/>
                            </w:r>
                            <w:r w:rsidRPr="00D238FA">
                              <w:rPr>
                                <w:i w:val="0"/>
                                <w:color w:val="000000" w:themeColor="text1"/>
                                <w:sz w:val="22"/>
                                <w:szCs w:val="22"/>
                              </w:rPr>
                              <w:instrText xml:space="preserve"> SEQ Figure \* ARABIC </w:instrText>
                            </w:r>
                            <w:r w:rsidRPr="00D238FA">
                              <w:rPr>
                                <w:i w:val="0"/>
                                <w:color w:val="000000" w:themeColor="text1"/>
                                <w:sz w:val="22"/>
                                <w:szCs w:val="22"/>
                              </w:rPr>
                              <w:fldChar w:fldCharType="separate"/>
                            </w:r>
                            <w:r w:rsidR="00203B1A">
                              <w:rPr>
                                <w:i w:val="0"/>
                                <w:noProof/>
                                <w:color w:val="000000" w:themeColor="text1"/>
                                <w:sz w:val="22"/>
                                <w:szCs w:val="22"/>
                              </w:rPr>
                              <w:t>2</w:t>
                            </w:r>
                            <w:r w:rsidRPr="00D238FA">
                              <w:rPr>
                                <w:i w:val="0"/>
                                <w:color w:val="000000" w:themeColor="text1"/>
                                <w:sz w:val="22"/>
                                <w:szCs w:val="22"/>
                              </w:rPr>
                              <w:fldChar w:fldCharType="end"/>
                            </w:r>
                            <w:r w:rsidRPr="00D238FA">
                              <w:rPr>
                                <w:i w:val="0"/>
                                <w:color w:val="000000" w:themeColor="text1"/>
                                <w:sz w:val="22"/>
                                <w:szCs w:val="22"/>
                              </w:rPr>
                              <w:t>. Generalization Performance (</w:t>
                            </w:r>
                            <w:proofErr w:type="spellStart"/>
                            <w:r w:rsidRPr="00D238FA">
                              <w:rPr>
                                <w:i w:val="0"/>
                                <w:color w:val="000000" w:themeColor="text1"/>
                                <w:sz w:val="22"/>
                                <w:szCs w:val="22"/>
                              </w:rPr>
                              <w:t>bAcc</w:t>
                            </w:r>
                            <w:proofErr w:type="spellEnd"/>
                            <w:r w:rsidRPr="00D238FA">
                              <w:rPr>
                                <w:i w:val="0"/>
                                <w:color w:val="000000" w:themeColor="text1"/>
                                <w:sz w:val="22"/>
                                <w:szCs w:val="22"/>
                              </w:rPr>
                              <w:t>) of Classical vs. Quantum SVMs Across Test Distributions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8BBC34B" id="Text Box 1" o:spid="_x0000_s1028" type="#_x0000_t202" style="position:absolute;left:0;text-align:left;margin-left:2.9pt;margin-top:254.9pt;width:423.35pt;height:0;z-index:252027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" stroked="f">
                <v:textbox style="mso-fit-shape-to-text:t" inset="0,0,0,0">
                  <w:txbxContent>
                    <w:p w14:paraId="0EDFC92C" w14:textId="4D741E62" w:rsidR="00D238FA" w:rsidRPr="00D238FA" w:rsidRDefault="00D238FA" w:rsidP="00D238FA">
                      <w:pPr>
                        <w:pStyle w:val="Caption"/>
                        <w:ind w:firstLine="0"/>
                        <w:jc w:val="both"/>
                        <w:rPr>
                          <w:i w:val="0"/>
                          <w:color w:val="000000" w:themeColor="text1"/>
                          <w:sz w:val="22"/>
                          <w:szCs w:val="22"/>
                        </w:rPr>
                      </w:pPr>
                      <w:r w:rsidRPr="00D238FA">
                        <w:rPr>
                          <w:i w:val="0"/>
                          <w:color w:val="000000" w:themeColor="text1"/>
                          <w:sz w:val="22"/>
                          <w:szCs w:val="22"/>
                        </w:rPr>
                        <w:t xml:space="preserve">Figure </w:t>
                      </w:r>
                      <w:r w:rsidRPr="00D238FA">
                        <w:rPr>
                          <w:i w:val="0"/>
                          <w:color w:val="000000" w:themeColor="text1"/>
                          <w:sz w:val="22"/>
                          <w:szCs w:val="22"/>
                        </w:rPr>
                        <w:fldChar w:fldCharType="begin"/>
                      </w:r>
                      <w:r w:rsidRPr="00D238FA">
                        <w:rPr>
                          <w:i w:val="0"/>
                          <w:color w:val="000000" w:themeColor="text1"/>
                          <w:sz w:val="22"/>
                          <w:szCs w:val="22"/>
                        </w:rPr>
                        <w:instrText xml:space="preserve"> SEQ Figure \* ARABIC </w:instrText>
                      </w:r>
                      <w:r w:rsidRPr="00D238FA">
                        <w:rPr>
                          <w:i w:val="0"/>
                          <w:color w:val="000000" w:themeColor="text1"/>
                          <w:sz w:val="22"/>
                          <w:szCs w:val="22"/>
                        </w:rPr>
                        <w:fldChar w:fldCharType="separate"/>
                      </w:r>
                      <w:r w:rsidR="00203B1A">
                        <w:rPr>
                          <w:i w:val="0"/>
                          <w:noProof/>
                          <w:color w:val="000000" w:themeColor="text1"/>
                          <w:sz w:val="22"/>
                          <w:szCs w:val="22"/>
                        </w:rPr>
                        <w:t>2</w:t>
                      </w:r>
                      <w:r w:rsidRPr="00D238FA">
                        <w:rPr>
                          <w:i w:val="0"/>
                          <w:color w:val="000000" w:themeColor="text1"/>
                          <w:sz w:val="22"/>
                          <w:szCs w:val="22"/>
                        </w:rPr>
                        <w:fldChar w:fldCharType="end"/>
                      </w:r>
                      <w:r w:rsidRPr="00D238FA">
                        <w:rPr>
                          <w:i w:val="0"/>
                          <w:color w:val="000000" w:themeColor="text1"/>
                          <w:sz w:val="22"/>
                          <w:szCs w:val="22"/>
                        </w:rPr>
                        <w:t>. Generalization Performance (</w:t>
                      </w:r>
                      <w:proofErr w:type="spellStart"/>
                      <w:r w:rsidRPr="00D238FA">
                        <w:rPr>
                          <w:i w:val="0"/>
                          <w:color w:val="000000" w:themeColor="text1"/>
                          <w:sz w:val="22"/>
                          <w:szCs w:val="22"/>
                        </w:rPr>
                        <w:t>bAcc</w:t>
                      </w:r>
                      <w:proofErr w:type="spellEnd"/>
                      <w:r w:rsidRPr="00D238FA">
                        <w:rPr>
                          <w:i w:val="0"/>
                          <w:color w:val="000000" w:themeColor="text1"/>
                          <w:sz w:val="22"/>
                          <w:szCs w:val="22"/>
                        </w:rPr>
                        <w:t>) of Classical vs. Quantum SVMs Across Test Distributions</w:t>
                      </w:r>
                    </w:p>
                  </w:txbxContent>
                </v:textbox>
                <w10:wrap type="square"/>
              </v:shape>
            </w:pict>
          </mc:Fallback>
        </mc:AlternateContent>
      </w:r>
      <w:r w:rsidR="00D14707" w:rsidRPr="00694D12">
        <w:rPr>
          <w:sz w:val="22"/>
          <w:szCs w:val="22"/>
        </w:rPr>
        <w:t xml:space="preserve">This empirical reality is strongly corroborated by recent comprehensive studies. Notably, Bowles et al. [17] in their work </w:t>
      </w:r>
      <w:r w:rsidR="00E27571" w:rsidRPr="00694D12">
        <w:rPr>
          <w:sz w:val="22"/>
          <w:szCs w:val="22"/>
        </w:rPr>
        <w:t>“</w:t>
      </w:r>
      <w:r w:rsidR="00D14707" w:rsidRPr="00694D12">
        <w:rPr>
          <w:sz w:val="22"/>
          <w:szCs w:val="22"/>
        </w:rPr>
        <w:t>Better than classical? The subtle art of evaluating quantum machine learning models</w:t>
      </w:r>
      <w:r w:rsidR="00E27571" w:rsidRPr="00694D12">
        <w:rPr>
          <w:sz w:val="22"/>
          <w:szCs w:val="22"/>
        </w:rPr>
        <w:t>”</w:t>
      </w:r>
      <w:r w:rsidR="00D14707" w:rsidRPr="00694D12">
        <w:rPr>
          <w:sz w:val="22"/>
          <w:szCs w:val="22"/>
        </w:rPr>
        <w:t xml:space="preserve"> conducted exhaustive empirical evaluations using 160 classical datasets, comparing 12 popular QML algorithms against classical baselines. Their findings align directly with our observations: genuine quantum advantage on standard classical datasets is exceedingly rare. They demonstrated that most perceived quantum advantages in the literature are actually artifacts of suboptimal classical baselines; when classical models are subject to rigorous hyperparameter tuning, the perceived quantum advantage systematically vanishes.</w:t>
      </w:r>
    </w:p>
    <w:p w14:paraId="732789E1" w14:textId="4FAAD531" w:rsidR="00D14707" w:rsidRPr="00694D12" w:rsidRDefault="00D14707" w:rsidP="00771A62">
      <w:pPr>
        <w:ind w:firstLine="576"/>
        <w:jc w:val="both"/>
        <w:rPr>
          <w:sz w:val="22"/>
          <w:szCs w:val="22"/>
        </w:rPr>
      </w:pPr>
      <w:r w:rsidRPr="00694D12">
        <w:rPr>
          <w:sz w:val="22"/>
          <w:szCs w:val="22"/>
        </w:rPr>
        <w:t xml:space="preserve">The observed systemic empirical plateau suggests a deeper theoretical bottleneck linked to the fundamental nature of the dataset. To analyze this, a formal distinction must be made between Classical Data and Quantum Data. Classical data originates from macroscopic measurements or standard coordinate geometry—such as pixel matrices, financial records, or Cartesian coordinates like the Overlapping Gaussian dataset—and inherently lacks superposition or native non-local correlations. In contrast, quantum data arises directly from quantum systems, such as molecular </w:t>
      </w:r>
      <w:r w:rsidRPr="00694D12">
        <w:rPr>
          <w:sz w:val="22"/>
          <w:szCs w:val="22"/>
        </w:rPr>
        <w:lastRenderedPageBreak/>
        <w:t>Hamiltonians or entangled photon measurements; this information natively exists within a Hilbert space and possesses inherent non-local physical correlations that distinguish it from its classical counterpart</w:t>
      </w:r>
      <w:r w:rsidR="00842310" w:rsidRPr="00694D12">
        <w:rPr>
          <w:sz w:val="22"/>
          <w:szCs w:val="22"/>
        </w:rPr>
        <w:t xml:space="preserve"> [9]</w:t>
      </w:r>
      <w:r w:rsidRPr="00694D12">
        <w:rPr>
          <w:sz w:val="22"/>
          <w:szCs w:val="22"/>
        </w:rPr>
        <w:t>.</w:t>
      </w:r>
    </w:p>
    <w:p w14:paraId="6516EB00" w14:textId="2F5A701B" w:rsidR="00842310" w:rsidRPr="00694D12" w:rsidRDefault="00842310" w:rsidP="00842310">
      <w:pPr>
        <w:ind w:firstLine="576"/>
        <w:jc w:val="both"/>
        <w:rPr>
          <w:sz w:val="22"/>
          <w:szCs w:val="22"/>
        </w:rPr>
      </w:pPr>
      <w:r w:rsidRPr="00694D12">
        <w:rPr>
          <w:sz w:val="22"/>
          <w:szCs w:val="22"/>
        </w:rPr>
        <w:t>The empirical failure of</w:t>
      </w:r>
      <w:r w:rsidR="00E27571" w:rsidRPr="00694D12">
        <w:rPr>
          <w:sz w:val="22"/>
          <w:szCs w:val="22"/>
        </w:rPr>
        <w:t xml:space="preserve"> </w:t>
      </w:r>
      <w:r w:rsidRPr="00694D12">
        <w:rPr>
          <w:sz w:val="22"/>
          <w:szCs w:val="22"/>
        </w:rPr>
        <w:t xml:space="preserve">QSVM on datasets like the Periodic or Gaussian distributions leads to a critical hypothesis: </w:t>
      </w:r>
      <w:r w:rsidR="00E27571" w:rsidRPr="00694D12">
        <w:rPr>
          <w:sz w:val="22"/>
          <w:szCs w:val="22"/>
        </w:rPr>
        <w:t>i</w:t>
      </w:r>
      <w:r w:rsidRPr="00694D12">
        <w:rPr>
          <w:sz w:val="22"/>
          <w:szCs w:val="22"/>
        </w:rPr>
        <w:t xml:space="preserve">f classical data fundamentally lacks entangled properties, and the applied quantum feature map fails to manipulate this data into a state that exploits task-relevant, non-local correlations, the quantum model will never outperform an optimal classical algorithm in predictive metrics. A classical feature map mapped onto a quantum circuit is mathematically reducible to classical computation. If the embedding strategy merely utilizes the quantum hardware to calculate a </w:t>
      </w:r>
      <w:commentRangeStart w:id="16"/>
      <w:r w:rsidRPr="00694D12">
        <w:rPr>
          <w:sz w:val="22"/>
          <w:szCs w:val="22"/>
        </w:rPr>
        <w:t xml:space="preserve">classically </w:t>
      </w:r>
      <w:proofErr w:type="spellStart"/>
      <w:r w:rsidRPr="00694D12">
        <w:rPr>
          <w:sz w:val="22"/>
          <w:szCs w:val="22"/>
        </w:rPr>
        <w:t>simulable</w:t>
      </w:r>
      <w:proofErr w:type="spellEnd"/>
      <w:r w:rsidRPr="00694D12">
        <w:rPr>
          <w:sz w:val="22"/>
          <w:szCs w:val="22"/>
        </w:rPr>
        <w:t xml:space="preserve"> </w:t>
      </w:r>
      <w:commentRangeEnd w:id="16"/>
      <w:r w:rsidR="00E27571" w:rsidRPr="00694D12">
        <w:rPr>
          <w:rStyle w:val="CommentReference"/>
          <w:sz w:val="22"/>
          <w:szCs w:val="22"/>
        </w:rPr>
        <w:commentReference w:id="16"/>
      </w:r>
      <w:r w:rsidRPr="00694D12">
        <w:rPr>
          <w:sz w:val="22"/>
          <w:szCs w:val="22"/>
        </w:rPr>
        <w:t>distance metric, the exponential overhead of the quantum circuit yields zero structural classification advantage.</w:t>
      </w:r>
    </w:p>
    <w:p w14:paraId="6350D322" w14:textId="3B42528B" w:rsidR="00842310" w:rsidRPr="00694D12" w:rsidRDefault="00842310" w:rsidP="00842310">
      <w:pPr>
        <w:ind w:firstLine="576"/>
        <w:jc w:val="both"/>
        <w:rPr>
          <w:sz w:val="22"/>
          <w:szCs w:val="22"/>
        </w:rPr>
      </w:pPr>
      <w:r w:rsidRPr="00694D12">
        <w:rPr>
          <w:sz w:val="22"/>
          <w:szCs w:val="22"/>
        </w:rPr>
        <w:t>Therefore, guessing quantum feature maps and relying on empirical trial-and-error is an unsustainable methodology for achieving quantum advantage. The field requires a mathematically rigorous capacity metric capable of looking at a dataset and a quantum feature map, and definitively proving whether the combination generates non-</w:t>
      </w:r>
      <w:proofErr w:type="spellStart"/>
      <w:r w:rsidRPr="00694D12">
        <w:rPr>
          <w:sz w:val="22"/>
          <w:szCs w:val="22"/>
        </w:rPr>
        <w:t>simulable</w:t>
      </w:r>
      <w:proofErr w:type="spellEnd"/>
      <w:r w:rsidRPr="00694D12">
        <w:rPr>
          <w:sz w:val="22"/>
          <w:szCs w:val="22"/>
        </w:rPr>
        <w:t>, task-relevant entanglement.</w:t>
      </w:r>
    </w:p>
    <w:p w14:paraId="3C24612A" w14:textId="7F7ABC6C" w:rsidR="00E0283A" w:rsidRPr="00694D12" w:rsidRDefault="00E0283A" w:rsidP="00E0283A">
      <w:pPr>
        <w:pStyle w:val="Heading2"/>
        <w:numPr>
          <w:ilvl w:val="0"/>
          <w:numId w:val="0"/>
        </w:numPr>
        <w:rPr>
          <w:rFonts w:cs="Times New Roman"/>
          <w:sz w:val="22"/>
          <w:szCs w:val="22"/>
        </w:rPr>
      </w:pPr>
      <w:bookmarkStart w:id="17" w:name="_Toc227246894"/>
      <w:r w:rsidRPr="00694D12">
        <w:rPr>
          <w:rFonts w:cs="Times New Roman"/>
          <w:sz w:val="22"/>
          <w:szCs w:val="22"/>
        </w:rPr>
        <w:t xml:space="preserve">1.3 </w:t>
      </w:r>
      <w:r w:rsidRPr="00694D12">
        <w:rPr>
          <w:rFonts w:cs="Times New Roman"/>
          <w:sz w:val="22"/>
          <w:szCs w:val="22"/>
        </w:rPr>
        <w:tab/>
        <w:t>Original Contributions</w:t>
      </w:r>
      <w:bookmarkEnd w:id="17"/>
    </w:p>
    <w:p w14:paraId="527FEB23" w14:textId="77777777" w:rsidR="00DD6115" w:rsidRPr="00694D12" w:rsidRDefault="00DD6115" w:rsidP="005B3163">
      <w:pPr>
        <w:ind w:firstLine="576"/>
        <w:jc w:val="both"/>
        <w:rPr>
          <w:sz w:val="22"/>
          <w:szCs w:val="22"/>
        </w:rPr>
      </w:pPr>
      <w:r w:rsidRPr="00694D12">
        <w:rPr>
          <w:sz w:val="22"/>
          <w:szCs w:val="22"/>
        </w:rPr>
        <w:t>To overcome the limitations of heuristic quantum feature mapping and relative capacity bounding, this dissertation introduces a mathematically rigorous, unified framework. A significant gap currently persists where foundational theories of quantum expressivity and trainability intersect. To successfully bridge this gap, a new metric is required—one that simultaneously demands true global entanglement (transcending local geometric approximations) and enforces task-specific label alignment to incorporate inductive biases while safely bypassing barren plateaus.</w:t>
      </w:r>
    </w:p>
    <w:p w14:paraId="2DE1047D" w14:textId="2840A17C" w:rsidR="00ED27E5" w:rsidRPr="00694D12" w:rsidRDefault="00C42AD3" w:rsidP="005B3163">
      <w:pPr>
        <w:ind w:firstLine="576"/>
        <w:jc w:val="both"/>
        <w:rPr>
          <w:rFonts w:eastAsiaTheme="minorEastAsia"/>
          <w:sz w:val="22"/>
          <w:szCs w:val="22"/>
        </w:rPr>
      </w:pPr>
      <w:r w:rsidRPr="00694D12">
        <w:rPr>
          <w:sz w:val="22"/>
          <w:szCs w:val="22"/>
        </w:rPr>
        <w:t>Our</w:t>
      </w:r>
      <w:r w:rsidR="00D43008" w:rsidRPr="00694D12">
        <w:rPr>
          <w:sz w:val="22"/>
          <w:szCs w:val="22"/>
        </w:rPr>
        <w:t xml:space="preserve"> proposal addresses this exact intersection. By replacing relative geometric baselines with an absolute information-theoretic bound </w:t>
      </w:r>
      <m:oMath>
        <m:r>
          <w:rPr>
            <w:rFonts w:ascii="Cambria Math" w:hAnsi="Cambria Math"/>
            <w:sz w:val="22"/>
            <w:szCs w:val="22"/>
          </w:rPr>
          <m:t>(</m:t>
        </m:r>
        <m:r>
          <m:rPr>
            <m:sty m:val="p"/>
          </m:rPr>
          <w:rPr>
            <w:rFonts w:ascii="Cambria Math" w:hAnsi="Cambria Math"/>
            <w:sz w:val="22"/>
            <w:szCs w:val="22"/>
          </w:rPr>
          <m:t>τ</m:t>
        </m:r>
      </m:oMath>
      <w:r w:rsidR="00D43008" w:rsidRPr="00694D12">
        <w:rPr>
          <w:rFonts w:eastAsiaTheme="minorEastAsia"/>
          <w:sz w:val="22"/>
          <w:szCs w:val="22"/>
        </w:rPr>
        <w:t xml:space="preserve">), binding </w:t>
      </w:r>
      <w:r w:rsidR="00382D63" w:rsidRPr="00694D12">
        <w:rPr>
          <w:rFonts w:eastAsiaTheme="minorEastAsia"/>
          <w:sz w:val="22"/>
          <w:szCs w:val="22"/>
        </w:rPr>
        <w:t xml:space="preserve">Centered </w:t>
      </w:r>
      <w:r w:rsidR="00D43008" w:rsidRPr="00694D12">
        <w:rPr>
          <w:rFonts w:eastAsiaTheme="minorEastAsia"/>
          <w:sz w:val="22"/>
          <w:szCs w:val="22"/>
        </w:rPr>
        <w:t>Target Kernel Alignment</w:t>
      </w:r>
      <w:r w:rsidR="005008FD" w:rsidRPr="00694D12">
        <w:rPr>
          <w:rFonts w:eastAsiaTheme="minorEastAsia"/>
          <w:sz w:val="22"/>
          <w:szCs w:val="22"/>
        </w:rPr>
        <w:t xml:space="preserve"> (</w:t>
      </w:r>
      <w:r w:rsidR="00382D63" w:rsidRPr="00694D12">
        <w:rPr>
          <w:rFonts w:eastAsiaTheme="minorEastAsia"/>
          <w:sz w:val="22"/>
          <w:szCs w:val="22"/>
        </w:rPr>
        <w:t>C</w:t>
      </w:r>
      <w:r w:rsidR="005008FD" w:rsidRPr="00694D12">
        <w:rPr>
          <w:rFonts w:eastAsiaTheme="minorEastAsia"/>
          <w:sz w:val="22"/>
          <w:szCs w:val="22"/>
        </w:rPr>
        <w:t xml:space="preserve">TKA) </w:t>
      </w:r>
      <w:r w:rsidR="005008FD" w:rsidRPr="00694D12">
        <w:rPr>
          <w:sz w:val="22"/>
          <w:szCs w:val="22"/>
        </w:rPr>
        <w:t>[18]</w:t>
      </w:r>
      <w:r w:rsidR="0041614F" w:rsidRPr="00694D12">
        <w:rPr>
          <w:rFonts w:eastAsiaTheme="minorEastAsia"/>
          <w:sz w:val="22"/>
          <w:szCs w:val="22"/>
        </w:rPr>
        <w:t xml:space="preserve">, </w:t>
      </w:r>
      <w:r w:rsidR="0041614F" w:rsidRPr="00694D12">
        <w:rPr>
          <w:sz w:val="22"/>
          <w:szCs w:val="22"/>
        </w:rPr>
        <w:t>[19]</w:t>
      </w:r>
      <w:r w:rsidR="00D43008" w:rsidRPr="00694D12">
        <w:rPr>
          <w:rFonts w:eastAsiaTheme="minorEastAsia"/>
          <w:sz w:val="22"/>
          <w:szCs w:val="22"/>
        </w:rPr>
        <w:t xml:space="preserve"> with the physical non-locality of Rényi-2 Entanglement Entropy </w:t>
      </w:r>
      <w:r w:rsidR="00D43008" w:rsidRPr="00694D12">
        <w:rPr>
          <w:sz w:val="22"/>
          <w:szCs w:val="22"/>
        </w:rPr>
        <w:t>[1]</w:t>
      </w:r>
      <w:r w:rsidR="00D43008" w:rsidRPr="00694D12">
        <w:rPr>
          <w:rFonts w:eastAsiaTheme="minorEastAsia"/>
          <w:sz w:val="22"/>
          <w:szCs w:val="22"/>
        </w:rPr>
        <w:t xml:space="preserve"> and CHSH violations </w:t>
      </w:r>
      <w:r w:rsidR="00D43008" w:rsidRPr="00694D12">
        <w:rPr>
          <w:sz w:val="22"/>
          <w:szCs w:val="22"/>
        </w:rPr>
        <w:t>[5]</w:t>
      </w:r>
      <w:r w:rsidR="0073250E" w:rsidRPr="00694D12">
        <w:rPr>
          <w:rFonts w:eastAsiaTheme="minorEastAsia"/>
          <w:sz w:val="22"/>
          <w:szCs w:val="22"/>
        </w:rPr>
        <w:t xml:space="preserve"> to</w:t>
      </w:r>
      <w:r w:rsidR="00D43008" w:rsidRPr="00694D12">
        <w:rPr>
          <w:rFonts w:eastAsiaTheme="minorEastAsia"/>
          <w:sz w:val="22"/>
          <w:szCs w:val="22"/>
        </w:rPr>
        <w:t xml:space="preserve"> introduce the Entangled Information Capacity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oMath>
      <w:r w:rsidR="00D43008" w:rsidRPr="00694D12">
        <w:rPr>
          <w:rFonts w:eastAsiaTheme="minorEastAsia"/>
          <w:sz w:val="22"/>
          <w:szCs w:val="22"/>
        </w:rPr>
        <w:t xml:space="preserve">) framework. As will be detailed </w:t>
      </w:r>
      <w:r w:rsidR="00D43008" w:rsidRPr="00694D12">
        <w:rPr>
          <w:rFonts w:eastAsiaTheme="minorEastAsia"/>
          <w:sz w:val="22"/>
          <w:szCs w:val="22"/>
        </w:rPr>
        <w:lastRenderedPageBreak/>
        <w:t xml:space="preserve">in the subsequent chapters,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oMath>
      <w:r w:rsidRPr="00694D12">
        <w:rPr>
          <w:rFonts w:eastAsiaTheme="minorEastAsia"/>
          <w:sz w:val="22"/>
          <w:szCs w:val="22"/>
        </w:rPr>
        <w:t xml:space="preserve"> </w:t>
      </w:r>
      <w:r w:rsidR="00D43008" w:rsidRPr="00694D12">
        <w:rPr>
          <w:rFonts w:eastAsiaTheme="minorEastAsia"/>
          <w:sz w:val="22"/>
          <w:szCs w:val="22"/>
        </w:rPr>
        <w:t xml:space="preserve">synthesizes </w:t>
      </w:r>
      <w:r w:rsidR="00F41034" w:rsidRPr="00694D12">
        <w:rPr>
          <w:rFonts w:eastAsiaTheme="minorEastAsia"/>
          <w:sz w:val="22"/>
          <w:szCs w:val="22"/>
        </w:rPr>
        <w:t>the</w:t>
      </w:r>
      <w:r w:rsidR="00D43008" w:rsidRPr="00694D12">
        <w:rPr>
          <w:rFonts w:eastAsiaTheme="minorEastAsia"/>
          <w:sz w:val="22"/>
          <w:szCs w:val="22"/>
        </w:rPr>
        <w:t xml:space="preserve"> theoretical efforts and empirical observations into a singular, provable criterion for structural quantum advantage.</w:t>
      </w:r>
      <w:bookmarkStart w:id="18" w:name="_Ref481419072"/>
      <w:bookmarkStart w:id="19" w:name="_Ref484016221"/>
      <w:bookmarkStart w:id="20" w:name="_Hlk4161505"/>
    </w:p>
    <w:p w14:paraId="2C083633" w14:textId="60B445B2" w:rsidR="00DD6115" w:rsidRPr="00694D12" w:rsidRDefault="00DD6115" w:rsidP="00DD6115">
      <w:pPr>
        <w:ind w:firstLine="576"/>
        <w:jc w:val="both"/>
        <w:rPr>
          <w:rFonts w:eastAsiaTheme="minorEastAsia"/>
          <w:sz w:val="22"/>
          <w:szCs w:val="22"/>
        </w:rPr>
      </w:pPr>
      <w:r w:rsidRPr="00694D12">
        <w:rPr>
          <w:rFonts w:eastAsiaTheme="minorEastAsia"/>
          <w:sz w:val="22"/>
          <w:szCs w:val="22"/>
        </w:rPr>
        <w:t xml:space="preserve">We propose a new theorem demonstrating that empirical quantum advantage is strictly bounded by the condition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r>
          <m:rPr>
            <m:sty m:val="p"/>
          </m:rPr>
          <w:rPr>
            <w:rFonts w:ascii="Cambria Math" w:eastAsiaTheme="minorEastAsia" w:hAnsi="Cambria Math"/>
            <w:sz w:val="22"/>
            <w:szCs w:val="22"/>
          </w:rPr>
          <m:t xml:space="preserve"> &gt; </m:t>
        </m:r>
        <m:r>
          <w:rPr>
            <w:rFonts w:ascii="Cambria Math" w:eastAsiaTheme="minorEastAsia" w:hAnsi="Cambria Math"/>
            <w:sz w:val="22"/>
            <w:szCs w:val="22"/>
          </w:rPr>
          <m:t>τ</m:t>
        </m:r>
      </m:oMath>
      <w:r w:rsidRPr="00694D12">
        <w:rPr>
          <w:rFonts w:eastAsiaTheme="minorEastAsia"/>
          <w:sz w:val="22"/>
          <w:szCs w:val="22"/>
        </w:rPr>
        <w:t xml:space="preserve">.  To operationalize this theoretical bound, we will introduce two novel algorithmic implementations: a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oMath>
      <w:r w:rsidRPr="00694D12">
        <w:rPr>
          <w:rFonts w:eastAsiaTheme="minorEastAsia"/>
          <w:sz w:val="22"/>
          <w:szCs w:val="22"/>
        </w:rPr>
        <w:t>-driven trainable quantum kernel that dynamically maximizes task-relevant entanglement, and Anchor-Based Entanglement-Driven Classification (AB-EDC), which leverages this optimized feature space to execute highly scalable, sub-quadratic inference. Furthermore, we will show that the deployment of these two algorithms to two state-of-the-art, high-dimensional biomedical problems—continuous EEG seizure detection and digital pathology (DPATH) breast cancer microsegmentation—can successfully resolve the generalization limits of classical deep learning models in clinical diagnostics.</w:t>
      </w:r>
    </w:p>
    <w:p w14:paraId="17B0CE9D" w14:textId="42659A91" w:rsidR="00B23E6F" w:rsidRPr="00694D12" w:rsidRDefault="00B23E6F" w:rsidP="004D53D4">
      <w:pPr>
        <w:pStyle w:val="Heading2"/>
        <w:pageBreakBefore/>
        <w:numPr>
          <w:ilvl w:val="0"/>
          <w:numId w:val="0"/>
        </w:numPr>
        <w:tabs>
          <w:tab w:val="left" w:leader="dot" w:pos="7920"/>
          <w:tab w:val="left" w:leader="dot" w:pos="8280"/>
          <w:tab w:val="right" w:pos="8640"/>
        </w:tabs>
        <w:jc w:val="center"/>
        <w:rPr>
          <w:rFonts w:cs="Times New Roman"/>
          <w:sz w:val="22"/>
          <w:szCs w:val="22"/>
        </w:rPr>
      </w:pPr>
      <w:bookmarkStart w:id="21" w:name="_Toc485257047"/>
      <w:bookmarkStart w:id="22" w:name="_Toc485257128"/>
      <w:bookmarkStart w:id="23" w:name="_Toc486333161"/>
      <w:bookmarkStart w:id="24" w:name="_Ref227218062"/>
      <w:bookmarkStart w:id="25" w:name="_Toc227246895"/>
      <w:bookmarkStart w:id="26" w:name="_Ref485985811"/>
      <w:bookmarkStart w:id="27" w:name="_Ref485989166"/>
      <w:bookmarkEnd w:id="18"/>
      <w:bookmarkEnd w:id="19"/>
      <w:bookmarkEnd w:id="21"/>
      <w:bookmarkEnd w:id="22"/>
      <w:r w:rsidRPr="00694D12">
        <w:rPr>
          <w:rFonts w:cs="Times New Roman"/>
          <w:sz w:val="22"/>
          <w:szCs w:val="22"/>
        </w:rPr>
        <w:lastRenderedPageBreak/>
        <w:t xml:space="preserve">CHAPTER </w:t>
      </w:r>
      <w:bookmarkEnd w:id="23"/>
      <w:r w:rsidR="00003276" w:rsidRPr="00694D12">
        <w:rPr>
          <w:rFonts w:cs="Times New Roman"/>
          <w:sz w:val="22"/>
          <w:szCs w:val="22"/>
        </w:rPr>
        <w:t>2</w:t>
      </w:r>
      <w:bookmarkEnd w:id="24"/>
      <w:bookmarkEnd w:id="25"/>
    </w:p>
    <w:p w14:paraId="74F3124E" w14:textId="14DC62C6" w:rsidR="00B23E6F" w:rsidRPr="00694D12" w:rsidRDefault="009703DB" w:rsidP="004D53D4">
      <w:pPr>
        <w:pStyle w:val="Heading2"/>
        <w:numPr>
          <w:ilvl w:val="0"/>
          <w:numId w:val="0"/>
        </w:numPr>
        <w:tabs>
          <w:tab w:val="left" w:leader="dot" w:pos="7920"/>
          <w:tab w:val="left" w:leader="dot" w:pos="8280"/>
          <w:tab w:val="right" w:pos="8640"/>
        </w:tabs>
        <w:jc w:val="center"/>
        <w:rPr>
          <w:rFonts w:cs="Times New Roman"/>
          <w:sz w:val="22"/>
          <w:szCs w:val="22"/>
        </w:rPr>
      </w:pPr>
      <w:bookmarkStart w:id="28" w:name="_Toc227246896"/>
      <w:bookmarkEnd w:id="26"/>
      <w:bookmarkEnd w:id="27"/>
      <w:r w:rsidRPr="00694D12">
        <w:rPr>
          <w:rFonts w:cs="Times New Roman"/>
          <w:sz w:val="22"/>
          <w:szCs w:val="22"/>
        </w:rPr>
        <w:t>INFORMATION-THEORETIC BOUND FOR QUANTUM ADVANTAGE</w:t>
      </w:r>
      <w:bookmarkEnd w:id="28"/>
      <w:r w:rsidRPr="00694D12">
        <w:rPr>
          <w:rFonts w:cs="Times New Roman"/>
          <w:sz w:val="22"/>
          <w:szCs w:val="22"/>
        </w:rPr>
        <w:t xml:space="preserve"> </w:t>
      </w:r>
    </w:p>
    <w:p w14:paraId="471B0189" w14:textId="2FA2F860" w:rsidR="00F52A5B" w:rsidRPr="00694D12" w:rsidRDefault="00F52A5B" w:rsidP="00F52A5B">
      <w:pPr>
        <w:jc w:val="both"/>
        <w:rPr>
          <w:sz w:val="22"/>
          <w:szCs w:val="22"/>
        </w:rPr>
      </w:pPr>
      <w:r w:rsidRPr="00694D12">
        <w:rPr>
          <w:sz w:val="22"/>
          <w:szCs w:val="22"/>
        </w:rPr>
        <w:t xml:space="preserve">The central goal in QML is identifying regimes where quantum models offer a provable, structural advantage over classical counterparts. In the context of kernel-based classification, we formalize this pursuit through the Entanglement-Information criterion, denoted as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oMath>
      <w:r w:rsidR="00404AF0" w:rsidRPr="00694D12">
        <w:rPr>
          <w:sz w:val="22"/>
          <w:szCs w:val="22"/>
        </w:rPr>
        <w:t>.</w:t>
      </w:r>
    </w:p>
    <w:p w14:paraId="3DA0320F" w14:textId="0CD04474" w:rsidR="00F52A5B" w:rsidRPr="00694D12" w:rsidRDefault="00F52A5B" w:rsidP="00F52A5B">
      <w:pPr>
        <w:jc w:val="both"/>
        <w:rPr>
          <w:sz w:val="22"/>
          <w:szCs w:val="22"/>
        </w:rPr>
      </w:pPr>
      <w:r w:rsidRPr="00694D12">
        <w:rPr>
          <w:sz w:val="22"/>
          <w:szCs w:val="22"/>
        </w:rPr>
        <w:t>Before proceeding to the main proofs, we discuss the necessary definition and statistical learning theorems that constrain the behavior of quantum and classical models.</w:t>
      </w:r>
    </w:p>
    <w:p w14:paraId="4F2232B2" w14:textId="31AEB3AC" w:rsidR="00A05351" w:rsidRPr="00694D12" w:rsidRDefault="009C26B6" w:rsidP="009C26B6">
      <w:pPr>
        <w:pStyle w:val="Heading2"/>
        <w:numPr>
          <w:ilvl w:val="0"/>
          <w:numId w:val="0"/>
        </w:numPr>
        <w:spacing w:before="40"/>
        <w:jc w:val="both"/>
        <w:rPr>
          <w:rFonts w:cs="Times New Roman"/>
          <w:sz w:val="22"/>
          <w:szCs w:val="22"/>
          <w:lang w:bidi="en-US"/>
        </w:rPr>
      </w:pPr>
      <w:bookmarkStart w:id="29" w:name="_Toc21094618"/>
      <w:bookmarkStart w:id="30" w:name="_Toc21095564"/>
      <w:bookmarkStart w:id="31" w:name="_Ref24467586"/>
      <w:bookmarkStart w:id="32" w:name="_Toc227246897"/>
      <w:bookmarkEnd w:id="29"/>
      <w:bookmarkEnd w:id="30"/>
      <w:r w:rsidRPr="00694D12">
        <w:rPr>
          <w:rFonts w:cs="Times New Roman"/>
          <w:sz w:val="22"/>
          <w:szCs w:val="22"/>
          <w:lang w:bidi="en-US"/>
        </w:rPr>
        <w:t xml:space="preserve">2.1 </w:t>
      </w:r>
      <w:r w:rsidRPr="00694D12">
        <w:rPr>
          <w:rFonts w:cs="Times New Roman"/>
          <w:sz w:val="22"/>
          <w:szCs w:val="22"/>
          <w:lang w:bidi="en-US"/>
        </w:rPr>
        <w:tab/>
      </w:r>
      <w:r w:rsidR="00633A53" w:rsidRPr="00694D12">
        <w:rPr>
          <w:rFonts w:cs="Times New Roman"/>
          <w:sz w:val="22"/>
          <w:szCs w:val="22"/>
          <w:lang w:bidi="en-US"/>
        </w:rPr>
        <w:t>P</w:t>
      </w:r>
      <w:bookmarkEnd w:id="31"/>
      <w:r w:rsidR="0041614F" w:rsidRPr="00694D12">
        <w:rPr>
          <w:rFonts w:cs="Times New Roman"/>
          <w:sz w:val="22"/>
          <w:szCs w:val="22"/>
          <w:lang w:bidi="en-US"/>
        </w:rPr>
        <w:t>reliminaries and Definitions</w:t>
      </w:r>
      <w:bookmarkEnd w:id="32"/>
    </w:p>
    <w:p w14:paraId="0C30FFA1" w14:textId="1A2ED69C" w:rsidR="003704D3" w:rsidRPr="00694D12" w:rsidRDefault="003704D3" w:rsidP="00E03F19">
      <w:pPr>
        <w:jc w:val="both"/>
        <w:rPr>
          <w:sz w:val="22"/>
          <w:szCs w:val="22"/>
          <w:lang w:bidi="en-US"/>
        </w:rPr>
      </w:pPr>
      <w:r w:rsidRPr="00694D12">
        <w:rPr>
          <w:sz w:val="22"/>
          <w:szCs w:val="22"/>
          <w:lang w:bidi="en-US"/>
        </w:rPr>
        <w:t xml:space="preserve">In this section, </w:t>
      </w:r>
      <w:r w:rsidR="00F84BE1" w:rsidRPr="00694D12">
        <w:rPr>
          <w:sz w:val="22"/>
          <w:szCs w:val="22"/>
          <w:lang w:bidi="en-US"/>
        </w:rPr>
        <w:t xml:space="preserve">we outline the 15 key definitions required to formalize the </w:t>
      </w:r>
      <w:r w:rsidR="00263883" w:rsidRPr="00694D12">
        <w:rPr>
          <w:sz w:val="22"/>
          <w:szCs w:val="22"/>
          <w:lang w:bidi="en-US"/>
        </w:rPr>
        <w:t>Entangled Information Capacity (</w:t>
      </w:r>
      <m:oMath>
        <m:sSub>
          <m:sSubPr>
            <m:ctrlPr>
              <w:rPr>
                <w:rFonts w:ascii="Cambria Math" w:eastAsiaTheme="minorEastAsia" w:hAnsi="Cambria Math"/>
                <w:i/>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rPr>
              <m:t>EI</m:t>
            </m:r>
          </m:sub>
        </m:sSub>
      </m:oMath>
      <w:r w:rsidR="00263883" w:rsidRPr="00694D12">
        <w:rPr>
          <w:sz w:val="22"/>
          <w:szCs w:val="22"/>
          <w:lang w:bidi="en-US"/>
        </w:rPr>
        <w:t>) framework</w:t>
      </w:r>
      <w:r w:rsidRPr="00694D12">
        <w:rPr>
          <w:sz w:val="22"/>
          <w:szCs w:val="22"/>
          <w:lang w:bidi="en-US"/>
        </w:rPr>
        <w:t xml:space="preserve"> of this dissertation</w:t>
      </w:r>
      <w:r w:rsidR="00263883" w:rsidRPr="00694D12">
        <w:rPr>
          <w:sz w:val="22"/>
          <w:szCs w:val="22"/>
          <w:lang w:bidi="en-US"/>
        </w:rPr>
        <w:t xml:space="preserve"> proposal</w:t>
      </w:r>
      <w:r w:rsidRPr="00694D12">
        <w:rPr>
          <w:sz w:val="22"/>
          <w:szCs w:val="22"/>
          <w:lang w:bidi="en-US"/>
        </w:rPr>
        <w:t>. To clearly distinguish foundational concepts from original theoretical contributions, an asterisk (*) denotes a novel definition introduced in this work. Definitions without an asterisk represent established prior knowledge within quantum information science and machine learning.</w:t>
      </w:r>
    </w:p>
    <w:p w14:paraId="7C86E5AD" w14:textId="52E8A44B" w:rsidR="004E0852" w:rsidRPr="00694D12" w:rsidRDefault="00BD1005" w:rsidP="00BD1005">
      <w:pPr>
        <w:jc w:val="both"/>
        <w:rPr>
          <w:sz w:val="22"/>
          <w:szCs w:val="22"/>
          <w:lang w:bidi="en-US"/>
        </w:rPr>
      </w:pPr>
      <w:r w:rsidRPr="00694D12">
        <w:rPr>
          <w:b/>
          <w:bCs/>
          <w:sz w:val="22"/>
          <w:szCs w:val="22"/>
          <w:lang w:bidi="en-US"/>
        </w:rPr>
        <w:t xml:space="preserve">Definition </w:t>
      </w:r>
      <w:r w:rsidRPr="00694D12">
        <w:rPr>
          <w:b/>
          <w:bCs/>
          <w:sz w:val="22"/>
          <w:szCs w:val="22"/>
          <w:lang w:bidi="en-US"/>
        </w:rPr>
        <w:fldChar w:fldCharType="begin"/>
      </w:r>
      <w:r w:rsidRPr="00694D12">
        <w:rPr>
          <w:b/>
          <w:bCs/>
          <w:sz w:val="22"/>
          <w:szCs w:val="22"/>
          <w:lang w:bidi="en-US"/>
        </w:rPr>
        <w:instrText xml:space="preserve"> SEQ Definition \* ARABIC </w:instrText>
      </w:r>
      <w:r w:rsidRPr="00694D12">
        <w:rPr>
          <w:b/>
          <w:bCs/>
          <w:sz w:val="22"/>
          <w:szCs w:val="22"/>
          <w:lang w:bidi="en-US"/>
        </w:rPr>
        <w:fldChar w:fldCharType="separate"/>
      </w:r>
      <w:r w:rsidRPr="00694D12">
        <w:rPr>
          <w:b/>
          <w:bCs/>
          <w:sz w:val="22"/>
          <w:szCs w:val="22"/>
          <w:lang w:bidi="en-US"/>
        </w:rPr>
        <w:t>1</w:t>
      </w:r>
      <w:r w:rsidRPr="00694D12">
        <w:rPr>
          <w:b/>
          <w:bCs/>
          <w:sz w:val="22"/>
          <w:szCs w:val="22"/>
          <w:lang w:bidi="en-US"/>
        </w:rPr>
        <w:fldChar w:fldCharType="end"/>
      </w:r>
      <w:r w:rsidRPr="00694D12">
        <w:rPr>
          <w:b/>
          <w:bCs/>
          <w:sz w:val="22"/>
          <w:szCs w:val="22"/>
          <w:lang w:bidi="en-US"/>
        </w:rPr>
        <w:t xml:space="preserve"> (Quantum Feature Map).</w:t>
      </w:r>
      <w:r w:rsidR="00F52A5B" w:rsidRPr="00694D12">
        <w:rPr>
          <w:b/>
          <w:bCs/>
          <w:sz w:val="22"/>
          <w:szCs w:val="22"/>
          <w:lang w:bidi="en-US"/>
        </w:rPr>
        <w:t xml:space="preserve"> </w:t>
      </w:r>
      <w:r w:rsidR="00F52A5B" w:rsidRPr="00694D12">
        <w:rPr>
          <w:sz w:val="22"/>
          <w:szCs w:val="22"/>
          <w:lang w:bidi="en-US"/>
        </w:rPr>
        <w:t>A quantum feature map</w:t>
      </w:r>
      <w:r w:rsidR="000B766C" w:rsidRPr="00694D12">
        <w:rPr>
          <w:sz w:val="22"/>
          <w:szCs w:val="22"/>
          <w:lang w:bidi="en-US"/>
        </w:rPr>
        <w:t xml:space="preserve"> (QFM)</w:t>
      </w:r>
      <w:r w:rsidR="00F52A5B" w:rsidRPr="00694D12">
        <w:rPr>
          <w:sz w:val="22"/>
          <w:szCs w:val="22"/>
          <w:lang w:bidi="en-US"/>
        </w:rPr>
        <w:t xml:space="preserve"> </w:t>
      </w:r>
      <m:oMath>
        <m:sSub>
          <m:sSubPr>
            <m:ctrlPr>
              <w:rPr>
                <w:rFonts w:ascii="Cambria Math" w:hAnsi="Cambria Math"/>
                <w:sz w:val="22"/>
                <w:szCs w:val="22"/>
                <w:lang w:bidi="en-US"/>
              </w:rPr>
            </m:ctrlPr>
          </m:sSubPr>
          <m:e>
            <m:r>
              <m:rPr>
                <m:sty m:val="p"/>
              </m:rPr>
              <w:rPr>
                <w:rFonts w:ascii="Cambria Math" w:hAnsi="Cambria Math"/>
                <w:sz w:val="22"/>
                <w:szCs w:val="22"/>
                <w:lang w:bidi="en-US"/>
              </w:rPr>
              <m:t>Φ</m:t>
            </m:r>
          </m:e>
          <m:sub>
            <m:r>
              <w:rPr>
                <w:rFonts w:ascii="Cambria Math" w:hAnsi="Cambria Math"/>
                <w:sz w:val="22"/>
                <w:szCs w:val="22"/>
                <w:lang w:bidi="en-US"/>
              </w:rPr>
              <m:t>Q</m:t>
            </m:r>
          </m:sub>
        </m:sSub>
        <m:r>
          <m:rPr>
            <m:scr m:val="script"/>
            <m:sty m:val="p"/>
          </m:rPr>
          <w:rPr>
            <w:rFonts w:ascii="Cambria Math" w:hAnsi="Cambria Math"/>
            <w:sz w:val="22"/>
            <w:szCs w:val="22"/>
            <w:lang w:bidi="en-US"/>
          </w:rPr>
          <m:t>:X→</m:t>
        </m:r>
        <m:sSup>
          <m:sSupPr>
            <m:ctrlPr>
              <w:rPr>
                <w:rFonts w:ascii="Cambria Math" w:hAnsi="Cambria Math"/>
                <w:sz w:val="22"/>
                <w:szCs w:val="22"/>
                <w:lang w:bidi="en-US"/>
              </w:rPr>
            </m:ctrlPr>
          </m:sSupPr>
          <m:e>
            <m:r>
              <m:rPr>
                <m:scr m:val="script"/>
                <m:sty m:val="p"/>
              </m:rPr>
              <w:rPr>
                <w:rFonts w:ascii="Cambria Math" w:hAnsi="Cambria Math"/>
                <w:sz w:val="22"/>
                <w:szCs w:val="22"/>
                <w:lang w:bidi="en-US"/>
              </w:rPr>
              <m:t>H</m:t>
            </m:r>
          </m:e>
          <m:sup>
            <m:r>
              <m:rPr>
                <m:scr m:val="script"/>
                <m:sty m:val="p"/>
              </m:rPr>
              <w:rPr>
                <w:rFonts w:ascii="Cambria Math" w:hAnsi="Cambria Math"/>
                <w:sz w:val="22"/>
                <w:szCs w:val="22"/>
                <w:lang w:bidi="en-US"/>
              </w:rPr>
              <m:t>⊗n</m:t>
            </m:r>
          </m:sup>
        </m:sSup>
      </m:oMath>
      <w:r w:rsidR="00F52A5B" w:rsidRPr="00694D12">
        <w:rPr>
          <w:sz w:val="22"/>
          <w:szCs w:val="22"/>
          <w:lang w:bidi="en-US"/>
        </w:rPr>
        <w:t xml:space="preserve"> maps classical data </w:t>
      </w:r>
      <m:oMath>
        <m:r>
          <w:rPr>
            <w:rFonts w:ascii="Cambria Math" w:hAnsi="Cambria Math"/>
            <w:sz w:val="22"/>
            <w:szCs w:val="22"/>
            <w:lang w:bidi="en-US"/>
          </w:rPr>
          <m:t>x</m:t>
        </m:r>
        <m:r>
          <m:rPr>
            <m:scr m:val="script"/>
            <m:sty m:val="p"/>
          </m:rPr>
          <w:rPr>
            <w:rFonts w:ascii="Cambria Math" w:hAnsi="Cambria Math"/>
            <w:sz w:val="22"/>
            <w:szCs w:val="22"/>
            <w:lang w:bidi="en-US"/>
          </w:rPr>
          <m:t>∈X⊆</m:t>
        </m:r>
        <m:sSup>
          <m:sSupPr>
            <m:ctrlPr>
              <w:rPr>
                <w:rFonts w:ascii="Cambria Math" w:hAnsi="Cambria Math"/>
                <w:sz w:val="22"/>
                <w:szCs w:val="22"/>
                <w:lang w:bidi="en-US"/>
              </w:rPr>
            </m:ctrlPr>
          </m:sSupPr>
          <m:e>
            <m:r>
              <w:rPr>
                <w:rFonts w:ascii="Cambria Math" w:hAnsi="Cambria Math"/>
                <w:sz w:val="22"/>
                <w:szCs w:val="22"/>
                <w:lang w:bidi="en-US"/>
              </w:rPr>
              <m:t>R</m:t>
            </m:r>
          </m:e>
          <m:sup>
            <m:r>
              <w:rPr>
                <w:rFonts w:ascii="Cambria Math" w:hAnsi="Cambria Math"/>
                <w:sz w:val="22"/>
                <w:szCs w:val="22"/>
                <w:lang w:bidi="en-US"/>
              </w:rPr>
              <m:t>d</m:t>
            </m:r>
          </m:sup>
        </m:sSup>
      </m:oMath>
      <w:r w:rsidR="00F52A5B" w:rsidRPr="00694D12">
        <w:rPr>
          <w:sz w:val="22"/>
          <w:szCs w:val="22"/>
          <w:lang w:bidi="en-US"/>
        </w:rPr>
        <w:t xml:space="preserve"> </w:t>
      </w:r>
      <w:r w:rsidR="004214C8" w:rsidRPr="00694D12">
        <w:rPr>
          <w:sz w:val="22"/>
          <w:szCs w:val="22"/>
          <w:lang w:bidi="en-US"/>
        </w:rPr>
        <w:t xml:space="preserve">to an </w:t>
      </w:r>
      <m:oMath>
        <m:r>
          <w:rPr>
            <w:rFonts w:ascii="Cambria Math" w:hAnsi="Cambria Math"/>
            <w:sz w:val="22"/>
            <w:szCs w:val="22"/>
            <w:lang w:bidi="en-US"/>
          </w:rPr>
          <m:t>n</m:t>
        </m:r>
      </m:oMath>
      <w:r w:rsidR="004214C8" w:rsidRPr="00694D12">
        <w:rPr>
          <w:sz w:val="22"/>
          <w:szCs w:val="22"/>
          <w:lang w:bidi="en-US"/>
        </w:rPr>
        <w:t xml:space="preserve">-qubit quantum state </w:t>
      </w:r>
      <m:oMath>
        <m:d>
          <m:dPr>
            <m:begChr m:val="|"/>
            <m:endChr m:val="⟩"/>
            <m:ctrlPr>
              <w:rPr>
                <w:rFonts w:ascii="Cambria Math" w:hAnsi="Cambria Math"/>
                <w:sz w:val="22"/>
                <w:szCs w:val="22"/>
                <w:lang w:bidi="en-US"/>
              </w:rPr>
            </m:ctrlPr>
          </m:dPr>
          <m:e>
            <m:r>
              <m:rPr>
                <m:sty m:val="p"/>
              </m:rPr>
              <w:rPr>
                <w:rFonts w:ascii="Cambria Math" w:hAnsi="Cambria Math"/>
                <w:sz w:val="22"/>
                <w:szCs w:val="22"/>
                <w:lang w:bidi="en-US"/>
              </w:rPr>
              <m:t>ψ</m:t>
            </m:r>
            <m:d>
              <m:dPr>
                <m:ctrlPr>
                  <w:rPr>
                    <w:rFonts w:ascii="Cambria Math" w:hAnsi="Cambria Math"/>
                    <w:sz w:val="22"/>
                    <w:szCs w:val="22"/>
                    <w:lang w:bidi="en-US"/>
                  </w:rPr>
                </m:ctrlPr>
              </m:dPr>
              <m:e>
                <m:r>
                  <w:rPr>
                    <w:rFonts w:ascii="Cambria Math" w:hAnsi="Cambria Math"/>
                    <w:sz w:val="22"/>
                    <w:szCs w:val="22"/>
                    <w:lang w:bidi="en-US"/>
                  </w:rPr>
                  <m:t>x</m:t>
                </m:r>
              </m:e>
            </m:d>
          </m:e>
        </m:d>
      </m:oMath>
      <w:r w:rsidR="004214C8" w:rsidRPr="00694D12">
        <w:rPr>
          <w:sz w:val="22"/>
          <w:szCs w:val="22"/>
          <w:lang w:bidi="en-US"/>
        </w:rPr>
        <w:t xml:space="preserve"> via a parameterized unitary circuit </w:t>
      </w:r>
      <m:oMath>
        <m:r>
          <w:rPr>
            <w:rFonts w:ascii="Cambria Math" w:hAnsi="Cambria Math"/>
            <w:sz w:val="22"/>
            <w:szCs w:val="22"/>
            <w:lang w:bidi="en-US"/>
          </w:rPr>
          <m:t>U</m:t>
        </m:r>
        <m:d>
          <m:dPr>
            <m:ctrlPr>
              <w:rPr>
                <w:rFonts w:ascii="Cambria Math" w:hAnsi="Cambria Math"/>
                <w:sz w:val="22"/>
                <w:szCs w:val="22"/>
                <w:lang w:bidi="en-US"/>
              </w:rPr>
            </m:ctrlPr>
          </m:dPr>
          <m:e>
            <m:r>
              <w:rPr>
                <w:rFonts w:ascii="Cambria Math" w:hAnsi="Cambria Math"/>
                <w:sz w:val="22"/>
                <w:szCs w:val="22"/>
                <w:lang w:bidi="en-US"/>
              </w:rPr>
              <m:t>x</m:t>
            </m:r>
          </m:e>
        </m:d>
        <m:d>
          <m:dPr>
            <m:begChr m:val="|"/>
            <m:endChr m:val="⟩"/>
            <m:ctrlPr>
              <w:rPr>
                <w:rFonts w:ascii="Cambria Math" w:hAnsi="Cambria Math"/>
                <w:sz w:val="22"/>
                <w:szCs w:val="22"/>
                <w:lang w:bidi="en-US"/>
              </w:rPr>
            </m:ctrlPr>
          </m:dPr>
          <m:e>
            <m:r>
              <m:rPr>
                <m:sty m:val="p"/>
              </m:rPr>
              <w:rPr>
                <w:rFonts w:ascii="Cambria Math" w:hAnsi="Cambria Math"/>
                <w:sz w:val="22"/>
                <w:szCs w:val="22"/>
                <w:lang w:bidi="en-US"/>
              </w:rPr>
              <m:t>0</m:t>
            </m:r>
          </m:e>
        </m:d>
        <m:r>
          <m:rPr>
            <m:sty m:val="p"/>
          </m:rPr>
          <w:rPr>
            <w:rFonts w:ascii="Cambria Math" w:hAnsi="Cambria Math"/>
            <w:sz w:val="22"/>
            <w:szCs w:val="22"/>
            <w:lang w:bidi="en-US"/>
          </w:rPr>
          <m:t>.</m:t>
        </m:r>
      </m:oMath>
      <w:r w:rsidR="004E0852" w:rsidRPr="00694D12">
        <w:rPr>
          <w:sz w:val="22"/>
          <w:szCs w:val="22"/>
          <w:lang w:bidi="en-US"/>
        </w:rPr>
        <w:t xml:space="preserve">  It is also called quantum embedding (QEmed), as it represents the process of embedding classical data manifolds into the high-dimensional geometry of Hilbert space.</w:t>
      </w:r>
      <w:r w:rsidR="003704D3" w:rsidRPr="00694D12">
        <w:rPr>
          <w:sz w:val="22"/>
          <w:szCs w:val="22"/>
          <w:lang w:bidi="en-US"/>
        </w:rPr>
        <w:t xml:space="preserve"> </w:t>
      </w:r>
    </w:p>
    <w:p w14:paraId="7F19C1FD" w14:textId="2F0776CE" w:rsidR="004214C8" w:rsidRPr="00694D12" w:rsidRDefault="004214C8" w:rsidP="004214C8">
      <w:pPr>
        <w:jc w:val="both"/>
        <w:rPr>
          <w:rFonts w:eastAsiaTheme="minorEastAsia"/>
          <w:sz w:val="22"/>
          <w:szCs w:val="22"/>
          <w:lang w:bidi="en-US"/>
        </w:rPr>
      </w:pPr>
      <w:r w:rsidRPr="00694D12">
        <w:rPr>
          <w:b/>
          <w:bCs/>
          <w:sz w:val="22"/>
          <w:szCs w:val="22"/>
          <w:lang w:bidi="en-US"/>
        </w:rPr>
        <w:t xml:space="preserve">Definition 2 (Quantum Kernel). </w:t>
      </w:r>
      <w:r w:rsidRPr="00694D12">
        <w:rPr>
          <w:sz w:val="22"/>
          <w:szCs w:val="22"/>
          <w:lang w:bidi="en-US"/>
        </w:rPr>
        <w:t xml:space="preserve">Given a quantum feature map </w:t>
      </w:r>
      <m:oMath>
        <m:sSub>
          <m:sSubPr>
            <m:ctrlPr>
              <w:rPr>
                <w:rFonts w:ascii="Cambria Math" w:hAnsi="Cambria Math"/>
                <w:i/>
                <w:sz w:val="22"/>
                <w:szCs w:val="22"/>
                <w:lang w:bidi="en-US"/>
              </w:rPr>
            </m:ctrlPr>
          </m:sSubPr>
          <m:e>
            <m:r>
              <m:rPr>
                <m:sty m:val="p"/>
              </m:rPr>
              <w:rPr>
                <w:rFonts w:ascii="Cambria Math" w:hAnsi="Cambria Math"/>
                <w:sz w:val="22"/>
                <w:szCs w:val="22"/>
                <w:lang w:bidi="en-US"/>
              </w:rPr>
              <m:t>Φ</m:t>
            </m:r>
            <m:ctrlPr>
              <w:rPr>
                <w:rFonts w:ascii="Cambria Math" w:hAnsi="Cambria Math"/>
                <w:sz w:val="22"/>
                <w:szCs w:val="22"/>
                <w:lang w:bidi="en-US"/>
              </w:rPr>
            </m:ctrlPr>
          </m:e>
          <m:sub>
            <m:r>
              <w:rPr>
                <w:rFonts w:ascii="Cambria Math" w:hAnsi="Cambria Math"/>
                <w:sz w:val="22"/>
                <w:szCs w:val="22"/>
                <w:lang w:bidi="en-US"/>
              </w:rPr>
              <m:t>Q</m:t>
            </m:r>
          </m:sub>
        </m:sSub>
      </m:oMath>
      <w:r w:rsidRPr="00694D12">
        <w:rPr>
          <w:rFonts w:eastAsiaTheme="minorEastAsia"/>
          <w:sz w:val="22"/>
          <w:szCs w:val="22"/>
          <w:lang w:bidi="en-US"/>
        </w:rPr>
        <w:t>, the quantum kernel</w:t>
      </w:r>
      <w:r w:rsidR="004E0852" w:rsidRPr="00694D12">
        <w:rPr>
          <w:rFonts w:eastAsiaTheme="minorEastAsia"/>
          <w:sz w:val="22"/>
          <w:szCs w:val="22"/>
          <w:lang w:bidi="en-US"/>
        </w:rPr>
        <w:t xml:space="preserve"> </w:t>
      </w:r>
      <w:r w:rsidRPr="00694D12">
        <w:rPr>
          <w:rFonts w:eastAsiaTheme="minorEastAsia"/>
          <w:sz w:val="22"/>
          <w:szCs w:val="22"/>
          <w:lang w:bidi="en-US"/>
        </w:rPr>
        <w:t>is:</w:t>
      </w:r>
    </w:p>
    <w:p w14:paraId="738CF740" w14:textId="5D72F93B" w:rsidR="00AB53C0" w:rsidRPr="00694D12" w:rsidRDefault="00000000" w:rsidP="004214C8">
      <w:pPr>
        <w:jc w:val="both"/>
        <w:rPr>
          <w:rFonts w:eastAsiaTheme="minorEastAsia"/>
          <w:sz w:val="22"/>
          <w:szCs w:val="22"/>
          <w:lang w:bidi="en-US"/>
        </w:rPr>
      </w:pPr>
      <m:oMathPara>
        <m:oMathParaPr>
          <m:jc m:val="left"/>
        </m:oMathParaPr>
        <m:oMath>
          <m:eqArr>
            <m:eqArrPr>
              <m:maxDist m:val="1"/>
              <m:ctrlPr>
                <w:rPr>
                  <w:rFonts w:ascii="Cambria Math" w:eastAsiaTheme="minorEastAsia" w:hAnsi="Cambria Math"/>
                  <w:i/>
                  <w:sz w:val="22"/>
                  <w:szCs w:val="22"/>
                  <w:lang w:bidi="en-US"/>
                </w:rPr>
              </m:ctrlPr>
            </m:eqArrPr>
            <m:e>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Q</m:t>
                  </m:r>
                </m:sub>
              </m:sSub>
              <m:d>
                <m:dPr>
                  <m:ctrlPr>
                    <w:rPr>
                      <w:rFonts w:ascii="Cambria Math" w:eastAsiaTheme="minorEastAsia" w:hAnsi="Cambria Math"/>
                      <w:i/>
                      <w:sz w:val="22"/>
                      <w:szCs w:val="22"/>
                      <w:lang w:bidi="en-US"/>
                    </w:rPr>
                  </m:ctrlPr>
                </m:dPr>
                <m:e>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x</m:t>
                      </m:r>
                    </m:e>
                    <m:sub>
                      <m:r>
                        <m:rPr>
                          <m:sty m:val="bi"/>
                        </m:rPr>
                        <w:rPr>
                          <w:rFonts w:ascii="Cambria Math" w:eastAsiaTheme="minorEastAsia" w:hAnsi="Cambria Math"/>
                          <w:sz w:val="22"/>
                          <w:szCs w:val="22"/>
                          <w:lang w:bidi="en-US"/>
                        </w:rPr>
                        <m:t>i</m:t>
                      </m:r>
                    </m:sub>
                  </m:sSub>
                  <m:r>
                    <w:rPr>
                      <w:rFonts w:ascii="Cambria Math" w:eastAsiaTheme="minorEastAsia" w:hAnsi="Cambria Math"/>
                      <w:sz w:val="22"/>
                      <w:szCs w:val="22"/>
                      <w:lang w:bidi="en-US"/>
                    </w:rPr>
                    <m:t>,</m:t>
                  </m:r>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x</m:t>
                      </m:r>
                    </m:e>
                    <m:sub>
                      <m:r>
                        <m:rPr>
                          <m:sty m:val="bi"/>
                        </m:rPr>
                        <w:rPr>
                          <w:rFonts w:ascii="Cambria Math" w:eastAsiaTheme="minorEastAsia" w:hAnsi="Cambria Math"/>
                          <w:sz w:val="22"/>
                          <w:szCs w:val="22"/>
                          <w:lang w:bidi="en-US"/>
                        </w:rPr>
                        <m:t>j</m:t>
                      </m:r>
                    </m:sub>
                  </m:sSub>
                </m:e>
              </m:d>
              <m:r>
                <w:rPr>
                  <w:rFonts w:ascii="Cambria Math" w:eastAsiaTheme="minorEastAsia" w:hAnsi="Cambria Math"/>
                  <w:sz w:val="22"/>
                  <w:szCs w:val="22"/>
                  <w:lang w:bidi="en-US"/>
                </w:rPr>
                <m:t>=</m:t>
              </m:r>
              <m:sSup>
                <m:sSupPr>
                  <m:ctrlPr>
                    <w:rPr>
                      <w:rFonts w:ascii="Cambria Math" w:eastAsiaTheme="minorEastAsia" w:hAnsi="Cambria Math"/>
                      <w:i/>
                      <w:sz w:val="22"/>
                      <w:szCs w:val="22"/>
                      <w:lang w:bidi="en-US"/>
                    </w:rPr>
                  </m:ctrlPr>
                </m:sSupPr>
                <m:e>
                  <m:d>
                    <m:dPr>
                      <m:begChr m:val="|"/>
                      <m:endChr m:val="|"/>
                      <m:ctrlPr>
                        <w:rPr>
                          <w:rFonts w:ascii="Cambria Math" w:eastAsiaTheme="minorEastAsia" w:hAnsi="Cambria Math"/>
                          <w:i/>
                          <w:sz w:val="22"/>
                          <w:szCs w:val="22"/>
                          <w:lang w:bidi="en-US"/>
                        </w:rPr>
                      </m:ctrlPr>
                    </m:dPr>
                    <m:e>
                      <m:d>
                        <m:dPr>
                          <m:begChr m:val="⟨"/>
                          <m:endChr m:val="⟩"/>
                          <m:ctrlPr>
                            <w:rPr>
                              <w:rFonts w:ascii="Cambria Math" w:eastAsiaTheme="minorEastAsia" w:hAnsi="Cambria Math"/>
                              <w:sz w:val="22"/>
                              <w:szCs w:val="22"/>
                              <w:lang w:bidi="en-US"/>
                            </w:rPr>
                          </m:ctrlPr>
                        </m:dPr>
                        <m:e>
                          <m:r>
                            <w:rPr>
                              <w:rFonts w:ascii="Cambria Math" w:eastAsiaTheme="minorEastAsia" w:hAnsi="Cambria Math"/>
                              <w:sz w:val="22"/>
                              <w:szCs w:val="22"/>
                              <w:lang w:bidi="en-US"/>
                            </w:rPr>
                            <m:t>ψ</m:t>
                          </m:r>
                          <m:d>
                            <m:dPr>
                              <m:ctrlPr>
                                <w:rPr>
                                  <w:rFonts w:ascii="Cambria Math" w:eastAsiaTheme="minorEastAsia" w:hAnsi="Cambria Math"/>
                                  <w:i/>
                                  <w:sz w:val="22"/>
                                  <w:szCs w:val="22"/>
                                  <w:lang w:bidi="en-US"/>
                                </w:rPr>
                              </m:ctrlPr>
                            </m:dPr>
                            <m:e>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x</m:t>
                                  </m:r>
                                </m:e>
                                <m:sub>
                                  <m:r>
                                    <m:rPr>
                                      <m:sty m:val="bi"/>
                                    </m:rPr>
                                    <w:rPr>
                                      <w:rFonts w:ascii="Cambria Math" w:eastAsiaTheme="minorEastAsia" w:hAnsi="Cambria Math"/>
                                      <w:sz w:val="22"/>
                                      <w:szCs w:val="22"/>
                                      <w:lang w:bidi="en-US"/>
                                    </w:rPr>
                                    <m:t>i</m:t>
                                  </m:r>
                                </m:sub>
                              </m:sSub>
                            </m:e>
                          </m:d>
                          <m:ctrlPr>
                            <w:rPr>
                              <w:rFonts w:ascii="Cambria Math" w:eastAsiaTheme="minorEastAsia" w:hAnsi="Cambria Math"/>
                              <w:i/>
                              <w:sz w:val="22"/>
                              <w:szCs w:val="22"/>
                              <w:lang w:bidi="en-US"/>
                            </w:rPr>
                          </m:ctrlPr>
                        </m:e>
                        <m:e>
                          <m:r>
                            <w:rPr>
                              <w:rFonts w:ascii="Cambria Math" w:eastAsiaTheme="minorEastAsia" w:hAnsi="Cambria Math"/>
                              <w:sz w:val="22"/>
                              <w:szCs w:val="22"/>
                              <w:lang w:bidi="en-US"/>
                            </w:rPr>
                            <m:t>ψ</m:t>
                          </m:r>
                          <m:d>
                            <m:dPr>
                              <m:ctrlPr>
                                <w:rPr>
                                  <w:rFonts w:ascii="Cambria Math" w:eastAsiaTheme="minorEastAsia" w:hAnsi="Cambria Math"/>
                                  <w:i/>
                                  <w:sz w:val="22"/>
                                  <w:szCs w:val="22"/>
                                  <w:lang w:bidi="en-US"/>
                                </w:rPr>
                              </m:ctrlPr>
                            </m:dPr>
                            <m:e>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x</m:t>
                                  </m:r>
                                </m:e>
                                <m:sub>
                                  <m:r>
                                    <m:rPr>
                                      <m:sty m:val="bi"/>
                                    </m:rPr>
                                    <w:rPr>
                                      <w:rFonts w:ascii="Cambria Math" w:eastAsiaTheme="minorEastAsia" w:hAnsi="Cambria Math"/>
                                      <w:sz w:val="22"/>
                                      <w:szCs w:val="22"/>
                                      <w:lang w:bidi="en-US"/>
                                    </w:rPr>
                                    <m:t>j</m:t>
                                  </m:r>
                                </m:sub>
                              </m:sSub>
                            </m:e>
                          </m:d>
                        </m:e>
                      </m:d>
                    </m:e>
                  </m:d>
                </m:e>
                <m:sup>
                  <m:r>
                    <w:rPr>
                      <w:rFonts w:ascii="Cambria Math" w:eastAsiaTheme="minorEastAsia" w:hAnsi="Cambria Math"/>
                      <w:sz w:val="22"/>
                      <w:szCs w:val="22"/>
                      <w:lang w:bidi="en-US"/>
                    </w:rPr>
                    <m:t>2</m:t>
                  </m:r>
                </m:sup>
              </m:sSup>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1</m:t>
                  </m:r>
                </m:e>
              </m:d>
            </m:e>
          </m:eqArr>
        </m:oMath>
      </m:oMathPara>
    </w:p>
    <w:p w14:paraId="209D476E" w14:textId="749B2150" w:rsidR="004214C8" w:rsidRPr="00694D12" w:rsidRDefault="00DC2DE3" w:rsidP="00DC2DE3">
      <w:pPr>
        <w:jc w:val="both"/>
        <w:rPr>
          <w:rFonts w:eastAsiaTheme="minorEastAsia"/>
          <w:sz w:val="22"/>
          <w:szCs w:val="22"/>
          <w:lang w:bidi="en-US"/>
        </w:rPr>
      </w:pPr>
      <w:r w:rsidRPr="00694D12">
        <w:rPr>
          <w:rFonts w:eastAsiaTheme="minorEastAsia"/>
          <w:sz w:val="22"/>
          <w:szCs w:val="22"/>
          <w:lang w:bidi="en-US"/>
        </w:rPr>
        <w:t xml:space="preserve">Quantum kernel calculates a similarity between two classical data vectors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x</m:t>
            </m:r>
          </m:e>
          <m:sub>
            <m:r>
              <w:rPr>
                <w:rFonts w:ascii="Cambria Math" w:eastAsiaTheme="minorEastAsia" w:hAnsi="Cambria Math"/>
                <w:sz w:val="22"/>
                <w:szCs w:val="22"/>
                <w:lang w:bidi="en-US"/>
              </w:rPr>
              <m:t>i</m:t>
            </m:r>
          </m:sub>
        </m:sSub>
      </m:oMath>
      <w:r w:rsidRPr="00694D12">
        <w:rPr>
          <w:rFonts w:eastAsiaTheme="minorEastAsia"/>
          <w:sz w:val="22"/>
          <w:szCs w:val="22"/>
          <w:lang w:bidi="en-US"/>
        </w:rPr>
        <w:t xml:space="preserve"> and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x</m:t>
            </m:r>
          </m:e>
          <m:sub>
            <m:r>
              <w:rPr>
                <w:rFonts w:ascii="Cambria Math" w:eastAsiaTheme="minorEastAsia" w:hAnsi="Cambria Math"/>
                <w:sz w:val="22"/>
                <w:szCs w:val="22"/>
                <w:lang w:bidi="en-US"/>
              </w:rPr>
              <m:t>j</m:t>
            </m:r>
          </m:sub>
        </m:sSub>
      </m:oMath>
      <w:r w:rsidRPr="00694D12">
        <w:rPr>
          <w:rFonts w:eastAsiaTheme="minorEastAsia"/>
          <w:sz w:val="22"/>
          <w:szCs w:val="22"/>
          <w:lang w:bidi="en-US"/>
        </w:rPr>
        <w:t xml:space="preserve">. To achieve this, the classical data must first be processed through a quantum feature map to encode it into a quantum space. This encoding results in quantum states described using Dirac notation, where the </w:t>
      </w:r>
      <w:proofErr w:type="spellStart"/>
      <w:r w:rsidRPr="00694D12">
        <w:rPr>
          <w:rFonts w:eastAsiaTheme="minorEastAsia"/>
          <w:sz w:val="22"/>
          <w:szCs w:val="22"/>
          <w:lang w:bidi="en-US"/>
        </w:rPr>
        <w:t>ket</w:t>
      </w:r>
      <w:proofErr w:type="spellEnd"/>
      <w:r w:rsidRPr="00694D12">
        <w:rPr>
          <w:rFonts w:eastAsiaTheme="minorEastAsia"/>
          <w:sz w:val="22"/>
          <w:szCs w:val="22"/>
          <w:lang w:bidi="en-US"/>
        </w:rPr>
        <w:t xml:space="preserve"> </w:t>
      </w:r>
      <m:oMath>
        <m:d>
          <m:dPr>
            <m:begChr m:val="|"/>
            <m:endChr m:val="⟩"/>
            <m:ctrlPr>
              <w:rPr>
                <w:rFonts w:ascii="Cambria Math" w:eastAsiaTheme="minorEastAsia" w:hAnsi="Cambria Math"/>
                <w:i/>
                <w:sz w:val="22"/>
                <w:szCs w:val="22"/>
                <w:lang w:bidi="en-US"/>
              </w:rPr>
            </m:ctrlPr>
          </m:dPr>
          <m:e>
            <m:r>
              <m:rPr>
                <m:sty m:val="p"/>
              </m:rPr>
              <w:rPr>
                <w:rFonts w:ascii="Cambria Math" w:eastAsiaTheme="minorEastAsia" w:hAnsi="Cambria Math"/>
                <w:sz w:val="22"/>
                <w:szCs w:val="22"/>
                <w:lang w:bidi="en-US"/>
              </w:rPr>
              <m:t>ψ</m:t>
            </m:r>
            <m:d>
              <m:dPr>
                <m:ctrlPr>
                  <w:rPr>
                    <w:rFonts w:ascii="Cambria Math" w:eastAsiaTheme="minorEastAsia" w:hAnsi="Cambria Math"/>
                    <w:i/>
                    <w:sz w:val="22"/>
                    <w:szCs w:val="22"/>
                    <w:lang w:bidi="en-US"/>
                  </w:rPr>
                </m:ctrlPr>
              </m:dPr>
              <m:e>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x</m:t>
                    </m:r>
                  </m:e>
                  <m:sub>
                    <m:r>
                      <m:rPr>
                        <m:sty m:val="bi"/>
                      </m:rPr>
                      <w:rPr>
                        <w:rFonts w:ascii="Cambria Math" w:eastAsiaTheme="minorEastAsia" w:hAnsi="Cambria Math"/>
                        <w:sz w:val="22"/>
                        <w:szCs w:val="22"/>
                        <w:lang w:bidi="en-US"/>
                      </w:rPr>
                      <m:t>j</m:t>
                    </m:r>
                  </m:sub>
                </m:sSub>
              </m:e>
            </m:d>
            <m:ctrlPr>
              <w:rPr>
                <w:rFonts w:ascii="Cambria Math" w:eastAsiaTheme="minorEastAsia" w:hAnsi="Cambria Math"/>
                <w:sz w:val="22"/>
                <w:szCs w:val="22"/>
                <w:lang w:bidi="en-US"/>
              </w:rPr>
            </m:ctrlPr>
          </m:e>
        </m:d>
      </m:oMath>
      <w:r w:rsidRPr="00694D12">
        <w:rPr>
          <w:rFonts w:eastAsiaTheme="minorEastAsia"/>
          <w:sz w:val="22"/>
          <w:szCs w:val="22"/>
          <w:lang w:bidi="en-US"/>
        </w:rPr>
        <w:t xml:space="preserve"> is a column vector representing the state of the second data point, and the bra </w:t>
      </w:r>
      <m:oMath>
        <m:d>
          <m:dPr>
            <m:begChr m:val="⟨"/>
            <m:endChr m:val="|"/>
            <m:ctrlPr>
              <w:rPr>
                <w:rFonts w:ascii="Cambria Math" w:eastAsiaTheme="minorEastAsia" w:hAnsi="Cambria Math"/>
                <w:sz w:val="22"/>
                <w:szCs w:val="22"/>
                <w:lang w:bidi="en-US"/>
              </w:rPr>
            </m:ctrlPr>
          </m:dPr>
          <m:e>
            <m:r>
              <m:rPr>
                <m:sty m:val="p"/>
              </m:rPr>
              <w:rPr>
                <w:rFonts w:ascii="Cambria Math" w:eastAsiaTheme="minorEastAsia" w:hAnsi="Cambria Math"/>
                <w:sz w:val="22"/>
                <w:szCs w:val="22"/>
                <w:lang w:bidi="en-US"/>
              </w:rPr>
              <m:t>ψ</m:t>
            </m:r>
            <m:d>
              <m:dPr>
                <m:ctrlPr>
                  <w:rPr>
                    <w:rFonts w:ascii="Cambria Math" w:eastAsiaTheme="minorEastAsia" w:hAnsi="Cambria Math"/>
                    <w:i/>
                    <w:sz w:val="22"/>
                    <w:szCs w:val="22"/>
                    <w:lang w:bidi="en-US"/>
                  </w:rPr>
                </m:ctrlPr>
              </m:dPr>
              <m:e>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x</m:t>
                    </m:r>
                  </m:e>
                  <m:sub>
                    <m:r>
                      <m:rPr>
                        <m:sty m:val="bi"/>
                      </m:rPr>
                      <w:rPr>
                        <w:rFonts w:ascii="Cambria Math" w:eastAsiaTheme="minorEastAsia" w:hAnsi="Cambria Math"/>
                        <w:sz w:val="22"/>
                        <w:szCs w:val="22"/>
                        <w:lang w:bidi="en-US"/>
                      </w:rPr>
                      <m:t>i</m:t>
                    </m:r>
                  </m:sub>
                </m:sSub>
              </m:e>
            </m:d>
            <m:ctrlPr>
              <w:rPr>
                <w:rFonts w:ascii="Cambria Math" w:eastAsiaTheme="minorEastAsia" w:hAnsi="Cambria Math"/>
                <w:i/>
                <w:sz w:val="22"/>
                <w:szCs w:val="22"/>
                <w:lang w:bidi="en-US"/>
              </w:rPr>
            </m:ctrlPr>
          </m:e>
        </m:d>
      </m:oMath>
      <w:r w:rsidRPr="00694D12">
        <w:rPr>
          <w:rFonts w:eastAsiaTheme="minorEastAsia"/>
          <w:sz w:val="22"/>
          <w:szCs w:val="22"/>
          <w:lang w:bidi="en-US"/>
        </w:rPr>
        <w:t xml:space="preserve"> is the complex conjugate transpose (a row vector) of the state for the first data point. </w:t>
      </w:r>
      <w:r w:rsidRPr="00694D12">
        <w:rPr>
          <w:rFonts w:eastAsiaTheme="minorEastAsia"/>
          <w:sz w:val="22"/>
          <w:szCs w:val="22"/>
          <w:lang w:bidi="en-US"/>
        </w:rPr>
        <w:lastRenderedPageBreak/>
        <w:t xml:space="preserve">Combining these forms the inner product </w:t>
      </w:r>
      <m:oMath>
        <m:d>
          <m:dPr>
            <m:begChr m:val="⟨"/>
            <m:endChr m:val="⟩"/>
            <m:ctrlPr>
              <w:rPr>
                <w:rFonts w:ascii="Cambria Math" w:eastAsiaTheme="minorEastAsia" w:hAnsi="Cambria Math"/>
                <w:sz w:val="22"/>
                <w:szCs w:val="22"/>
                <w:lang w:bidi="en-US"/>
              </w:rPr>
            </m:ctrlPr>
          </m:dPr>
          <m:e>
            <m:r>
              <w:rPr>
                <w:rFonts w:ascii="Cambria Math" w:eastAsiaTheme="minorEastAsia" w:hAnsi="Cambria Math"/>
                <w:sz w:val="22"/>
                <w:szCs w:val="22"/>
                <w:lang w:bidi="en-US"/>
              </w:rPr>
              <m:t>ψ</m:t>
            </m:r>
            <m:d>
              <m:dPr>
                <m:ctrlPr>
                  <w:rPr>
                    <w:rFonts w:ascii="Cambria Math" w:eastAsiaTheme="minorEastAsia" w:hAnsi="Cambria Math"/>
                    <w:i/>
                    <w:sz w:val="22"/>
                    <w:szCs w:val="22"/>
                    <w:lang w:bidi="en-US"/>
                  </w:rPr>
                </m:ctrlPr>
              </m:dPr>
              <m:e>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x</m:t>
                    </m:r>
                  </m:e>
                  <m:sub>
                    <m:r>
                      <m:rPr>
                        <m:sty m:val="bi"/>
                      </m:rPr>
                      <w:rPr>
                        <w:rFonts w:ascii="Cambria Math" w:eastAsiaTheme="minorEastAsia" w:hAnsi="Cambria Math"/>
                        <w:sz w:val="22"/>
                        <w:szCs w:val="22"/>
                        <w:lang w:bidi="en-US"/>
                      </w:rPr>
                      <m:t>i</m:t>
                    </m:r>
                  </m:sub>
                </m:sSub>
              </m:e>
            </m:d>
            <m:ctrlPr>
              <w:rPr>
                <w:rFonts w:ascii="Cambria Math" w:eastAsiaTheme="minorEastAsia" w:hAnsi="Cambria Math"/>
                <w:i/>
                <w:sz w:val="22"/>
                <w:szCs w:val="22"/>
                <w:lang w:bidi="en-US"/>
              </w:rPr>
            </m:ctrlPr>
          </m:e>
          <m:e>
            <m:r>
              <w:rPr>
                <w:rFonts w:ascii="Cambria Math" w:eastAsiaTheme="minorEastAsia" w:hAnsi="Cambria Math"/>
                <w:sz w:val="22"/>
                <w:szCs w:val="22"/>
                <w:lang w:bidi="en-US"/>
              </w:rPr>
              <m:t>ψ</m:t>
            </m:r>
            <m:d>
              <m:dPr>
                <m:ctrlPr>
                  <w:rPr>
                    <w:rFonts w:ascii="Cambria Math" w:eastAsiaTheme="minorEastAsia" w:hAnsi="Cambria Math"/>
                    <w:i/>
                    <w:sz w:val="22"/>
                    <w:szCs w:val="22"/>
                    <w:lang w:bidi="en-US"/>
                  </w:rPr>
                </m:ctrlPr>
              </m:dPr>
              <m:e>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x</m:t>
                    </m:r>
                  </m:e>
                  <m:sub>
                    <m:r>
                      <m:rPr>
                        <m:sty m:val="bi"/>
                      </m:rPr>
                      <w:rPr>
                        <w:rFonts w:ascii="Cambria Math" w:eastAsiaTheme="minorEastAsia" w:hAnsi="Cambria Math"/>
                        <w:sz w:val="22"/>
                        <w:szCs w:val="22"/>
                        <w:lang w:bidi="en-US"/>
                      </w:rPr>
                      <m:t>j</m:t>
                    </m:r>
                  </m:sub>
                </m:sSub>
              </m:e>
            </m:d>
          </m:e>
        </m:d>
      </m:oMath>
      <w:r w:rsidRPr="00694D12">
        <w:rPr>
          <w:rFonts w:eastAsiaTheme="minorEastAsia"/>
          <w:sz w:val="22"/>
          <w:szCs w:val="22"/>
          <w:lang w:bidi="en-US"/>
        </w:rPr>
        <w:t xml:space="preserve">, which evaluates the complex quantum overlap between the two states. Finally, the absolute value squared operation, denoted by </w:t>
      </w:r>
      <m:oMath>
        <m:r>
          <w:rPr>
            <w:rFonts w:ascii="Cambria Math" w:eastAsiaTheme="minorEastAsia" w:hAnsi="Cambria Math"/>
            <w:sz w:val="22"/>
            <w:szCs w:val="22"/>
            <w:lang w:bidi="en-US"/>
          </w:rPr>
          <m:t>|</m:t>
        </m:r>
        <m:r>
          <m:rPr>
            <m:sty m:val="p"/>
          </m:rPr>
          <w:rPr>
            <w:rFonts w:ascii="Cambria Math" w:eastAsiaTheme="minorEastAsia" w:hAnsi="Cambria Math"/>
            <w:sz w:val="22"/>
            <w:szCs w:val="22"/>
            <w:lang w:bidi="en-US"/>
          </w:rPr>
          <m:t>⋅</m:t>
        </m:r>
        <m:sSup>
          <m:sSupPr>
            <m:ctrlPr>
              <w:rPr>
                <w:rFonts w:ascii="Cambria Math" w:eastAsiaTheme="minorEastAsia" w:hAnsi="Cambria Math"/>
                <w:i/>
                <w:sz w:val="22"/>
                <w:szCs w:val="22"/>
                <w:lang w:bidi="en-US"/>
              </w:rPr>
            </m:ctrlPr>
          </m:sSupPr>
          <m:e>
            <m:d>
              <m:dPr>
                <m:begChr m:val=""/>
                <m:endChr m:val="|"/>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m:t>
                </m:r>
              </m:e>
            </m:d>
            <m:ctrlPr>
              <w:rPr>
                <w:rFonts w:ascii="Cambria Math" w:eastAsiaTheme="minorEastAsia" w:hAnsi="Cambria Math"/>
                <w:sz w:val="22"/>
                <w:szCs w:val="22"/>
                <w:lang w:bidi="en-US"/>
              </w:rPr>
            </m:ctrlPr>
          </m:e>
          <m:sup>
            <m:r>
              <w:rPr>
                <w:rFonts w:ascii="Cambria Math" w:eastAsiaTheme="minorEastAsia" w:hAnsi="Cambria Math"/>
                <w:sz w:val="22"/>
                <w:szCs w:val="22"/>
                <w:lang w:bidi="en-US"/>
              </w:rPr>
              <m:t>2</m:t>
            </m:r>
          </m:sup>
        </m:sSup>
        <m:r>
          <w:rPr>
            <w:rFonts w:ascii="Cambria Math" w:eastAsiaTheme="minorEastAsia" w:hAnsi="Cambria Math"/>
            <w:sz w:val="22"/>
            <w:szCs w:val="22"/>
            <w:lang w:bidi="en-US"/>
          </w:rPr>
          <m:t>,</m:t>
        </m:r>
      </m:oMath>
      <w:r w:rsidRPr="00694D12">
        <w:rPr>
          <w:rFonts w:eastAsiaTheme="minorEastAsia"/>
          <w:sz w:val="22"/>
          <w:szCs w:val="22"/>
          <w:lang w:bidi="en-US"/>
        </w:rPr>
        <w:t xml:space="preserve"> converts this complex overlap into a real, non-negative value representing the transition probability, or fidelity, between the states. This squaring is important because it ensures the resulting output behaves as a valid Mercer kernel that can be seamlessly integrated into standard machine learning algorithms like SVM </w:t>
      </w:r>
      <w:r w:rsidRPr="00694D12">
        <w:rPr>
          <w:sz w:val="22"/>
          <w:szCs w:val="22"/>
        </w:rPr>
        <w:t>[13], [14]</w:t>
      </w:r>
      <w:r w:rsidRPr="00694D12">
        <w:rPr>
          <w:rFonts w:eastAsiaTheme="minorEastAsia"/>
          <w:sz w:val="22"/>
          <w:szCs w:val="22"/>
          <w:lang w:bidi="en-US"/>
        </w:rPr>
        <w:t>.</w:t>
      </w:r>
    </w:p>
    <w:p w14:paraId="054293C0" w14:textId="77777777" w:rsidR="00942DCA" w:rsidRPr="00694D12" w:rsidRDefault="00D36299" w:rsidP="00DC2DE3">
      <w:pPr>
        <w:jc w:val="both"/>
        <w:rPr>
          <w:rFonts w:eastAsiaTheme="minorEastAsia"/>
          <w:sz w:val="22"/>
          <w:szCs w:val="22"/>
          <w:lang w:bidi="en-US"/>
        </w:rPr>
      </w:pPr>
      <w:r w:rsidRPr="00694D12">
        <w:rPr>
          <w:rFonts w:eastAsiaTheme="minorEastAsia"/>
          <w:b/>
          <w:bCs/>
          <w:sz w:val="22"/>
          <w:szCs w:val="22"/>
          <w:lang w:bidi="en-US"/>
        </w:rPr>
        <w:t xml:space="preserve">Definition 3 (Radial </w:t>
      </w:r>
      <w:r w:rsidR="00942DCA" w:rsidRPr="00694D12">
        <w:rPr>
          <w:rFonts w:eastAsiaTheme="minorEastAsia"/>
          <w:b/>
          <w:bCs/>
          <w:sz w:val="22"/>
          <w:szCs w:val="22"/>
          <w:lang w:bidi="en-US"/>
        </w:rPr>
        <w:t>Basis Function - RBF</w:t>
      </w:r>
      <w:r w:rsidRPr="00694D12">
        <w:rPr>
          <w:rFonts w:eastAsiaTheme="minorEastAsia"/>
          <w:b/>
          <w:bCs/>
          <w:sz w:val="22"/>
          <w:szCs w:val="22"/>
          <w:lang w:bidi="en-US"/>
        </w:rPr>
        <w:t>)</w:t>
      </w:r>
      <w:r w:rsidR="00942DCA" w:rsidRPr="00694D12">
        <w:rPr>
          <w:rFonts w:eastAsiaTheme="minorEastAsia"/>
          <w:b/>
          <w:bCs/>
          <w:sz w:val="22"/>
          <w:szCs w:val="22"/>
          <w:lang w:bidi="en-US"/>
        </w:rPr>
        <w:t>.</w:t>
      </w:r>
      <w:r w:rsidR="00942DCA" w:rsidRPr="00694D12">
        <w:rPr>
          <w:rFonts w:eastAsiaTheme="minorEastAsia"/>
          <w:sz w:val="22"/>
          <w:szCs w:val="22"/>
          <w:lang w:bidi="en-US"/>
        </w:rPr>
        <w:t xml:space="preserve"> The classical RBF kernel is defined as:</w:t>
      </w:r>
    </w:p>
    <w:p w14:paraId="10FE402A" w14:textId="4186A9CD" w:rsidR="00D36299" w:rsidRPr="00694D12" w:rsidRDefault="00000000" w:rsidP="00942DCA">
      <w:pPr>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C</m:t>
                  </m:r>
                </m:sub>
              </m:sSub>
              <m:d>
                <m:dPr>
                  <m:ctrlPr>
                    <w:rPr>
                      <w:rFonts w:ascii="Cambria Math" w:eastAsiaTheme="minorEastAsia" w:hAnsi="Cambria Math"/>
                      <w:sz w:val="22"/>
                      <w:szCs w:val="22"/>
                      <w:lang w:bidi="en-US"/>
                    </w:rPr>
                  </m:ctrlPr>
                </m:dPr>
                <m:e>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x</m:t>
                      </m:r>
                    </m:e>
                    <m:sub>
                      <m:r>
                        <m:rPr>
                          <m:sty m:val="bi"/>
                        </m:rPr>
                        <w:rPr>
                          <w:rFonts w:ascii="Cambria Math" w:eastAsiaTheme="minorEastAsia" w:hAnsi="Cambria Math"/>
                          <w:sz w:val="22"/>
                          <w:szCs w:val="22"/>
                          <w:lang w:bidi="en-US"/>
                        </w:rPr>
                        <m:t>i</m:t>
                      </m:r>
                    </m:sub>
                  </m:sSub>
                  <m:r>
                    <m:rPr>
                      <m:sty m:val="bi"/>
                    </m:rPr>
                    <w:rPr>
                      <w:rFonts w:ascii="Cambria Math" w:eastAsiaTheme="minorEastAsia" w:hAnsi="Cambria Math"/>
                      <w:sz w:val="22"/>
                      <w:szCs w:val="22"/>
                      <w:lang w:bidi="en-US"/>
                    </w:rPr>
                    <m:t>,</m:t>
                  </m:r>
                  <m:sSub>
                    <m:sSubPr>
                      <m:ctrlPr>
                        <w:rPr>
                          <w:rFonts w:ascii="Cambria Math" w:eastAsiaTheme="minorEastAsia" w:hAnsi="Cambria Math"/>
                          <w:b/>
                          <w:bCs/>
                          <w:sz w:val="22"/>
                          <w:szCs w:val="22"/>
                          <w:lang w:bidi="en-US"/>
                        </w:rPr>
                      </m:ctrlPr>
                    </m:sSubPr>
                    <m:e>
                      <m:r>
                        <m:rPr>
                          <m:sty m:val="b"/>
                        </m:rPr>
                        <w:rPr>
                          <w:rFonts w:ascii="Cambria Math" w:eastAsiaTheme="minorEastAsia" w:hAnsi="Cambria Math"/>
                          <w:sz w:val="22"/>
                          <w:szCs w:val="22"/>
                          <w:lang w:bidi="en-US"/>
                        </w:rPr>
                        <m:t>x</m:t>
                      </m:r>
                      <m:ctrlPr>
                        <w:rPr>
                          <w:rFonts w:ascii="Cambria Math" w:eastAsiaTheme="minorEastAsia" w:hAnsi="Cambria Math"/>
                          <w:b/>
                          <w:bCs/>
                          <w:i/>
                          <w:sz w:val="22"/>
                          <w:szCs w:val="22"/>
                          <w:lang w:bidi="en-US"/>
                        </w:rPr>
                      </m:ctrlPr>
                    </m:e>
                    <m:sub>
                      <m:r>
                        <m:rPr>
                          <m:sty m:val="b"/>
                        </m:rPr>
                        <w:rPr>
                          <w:rFonts w:ascii="Cambria Math" w:eastAsiaTheme="minorEastAsia" w:hAnsi="Cambria Math"/>
                          <w:sz w:val="22"/>
                          <w:szCs w:val="22"/>
                          <w:lang w:bidi="en-US"/>
                        </w:rPr>
                        <m:t>j</m:t>
                      </m:r>
                    </m:sub>
                  </m:sSub>
                </m:e>
              </m:d>
              <m:r>
                <w:rPr>
                  <w:rFonts w:ascii="Cambria Math" w:eastAsiaTheme="minorEastAsia" w:hAnsi="Cambria Math"/>
                  <w:sz w:val="22"/>
                  <w:szCs w:val="22"/>
                  <w:lang w:bidi="en-US"/>
                </w:rPr>
                <m:t>=</m:t>
              </m:r>
              <m:r>
                <m:rPr>
                  <m:sty m:val="p"/>
                </m:rPr>
                <w:rPr>
                  <w:rFonts w:ascii="Cambria Math" w:eastAsiaTheme="minorEastAsia" w:hAnsi="Cambria Math"/>
                  <w:sz w:val="22"/>
                  <w:szCs w:val="22"/>
                  <w:lang w:bidi="en-US"/>
                </w:rPr>
                <m:t>exp</m:t>
              </m:r>
              <m:r>
                <w:rPr>
                  <w:rFonts w:ascii="Cambria Math" w:eastAsiaTheme="minorEastAsia" w:hAnsi="Cambria Math"/>
                  <w:sz w:val="22"/>
                  <w:szCs w:val="22"/>
                  <w:lang w:bidi="en-US"/>
                </w:rPr>
                <m:t>⁡</m:t>
              </m:r>
              <m:d>
                <m:dPr>
                  <m:ctrlPr>
                    <w:rPr>
                      <w:rFonts w:ascii="Cambria Math" w:eastAsiaTheme="minorEastAsia" w:hAnsi="Cambria Math"/>
                      <w:sz w:val="22"/>
                      <w:szCs w:val="22"/>
                      <w:lang w:bidi="en-US"/>
                    </w:rPr>
                  </m:ctrlPr>
                </m:dPr>
                <m:e>
                  <m:r>
                    <w:rPr>
                      <w:rFonts w:ascii="Cambria Math" w:eastAsiaTheme="minorEastAsia" w:hAnsi="Cambria Math"/>
                      <w:sz w:val="22"/>
                      <w:szCs w:val="22"/>
                      <w:lang w:bidi="en-US"/>
                    </w:rPr>
                    <m:t>-γ</m:t>
                  </m:r>
                  <m:sSup>
                    <m:sSupPr>
                      <m:ctrlPr>
                        <w:rPr>
                          <w:rFonts w:ascii="Cambria Math" w:eastAsiaTheme="minorEastAsia" w:hAnsi="Cambria Math"/>
                          <w:sz w:val="22"/>
                          <w:szCs w:val="22"/>
                          <w:lang w:bidi="en-US"/>
                        </w:rPr>
                      </m:ctrlPr>
                    </m:sSup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x</m:t>
                              </m:r>
                            </m:e>
                            <m:sub>
                              <m:r>
                                <m:rPr>
                                  <m:sty m:val="bi"/>
                                </m:rPr>
                                <w:rPr>
                                  <w:rFonts w:ascii="Cambria Math" w:eastAsiaTheme="minorEastAsia" w:hAnsi="Cambria Math"/>
                                  <w:sz w:val="22"/>
                                  <w:szCs w:val="22"/>
                                  <w:lang w:bidi="en-US"/>
                                </w:rPr>
                                <m:t>i</m:t>
                              </m:r>
                            </m:sub>
                          </m:sSub>
                          <m:r>
                            <w:rPr>
                              <w:rFonts w:ascii="Cambria Math" w:eastAsiaTheme="minorEastAsia" w:hAnsi="Cambria Math"/>
                              <w:sz w:val="22"/>
                              <w:szCs w:val="22"/>
                              <w:lang w:bidi="en-US"/>
                            </w:rPr>
                            <m:t>-</m:t>
                          </m:r>
                          <m:sSub>
                            <m:sSubPr>
                              <m:ctrlPr>
                                <w:rPr>
                                  <w:rFonts w:ascii="Cambria Math" w:eastAsiaTheme="minorEastAsia" w:hAnsi="Cambria Math"/>
                                  <w:b/>
                                  <w:bCs/>
                                  <w:sz w:val="22"/>
                                  <w:szCs w:val="22"/>
                                  <w:lang w:bidi="en-US"/>
                                </w:rPr>
                              </m:ctrlPr>
                            </m:sSubPr>
                            <m:e>
                              <m:r>
                                <m:rPr>
                                  <m:sty m:val="b"/>
                                </m:rPr>
                                <w:rPr>
                                  <w:rFonts w:ascii="Cambria Math" w:eastAsiaTheme="minorEastAsia" w:hAnsi="Cambria Math"/>
                                  <w:sz w:val="22"/>
                                  <w:szCs w:val="22"/>
                                  <w:lang w:bidi="en-US"/>
                                </w:rPr>
                                <m:t>x</m:t>
                              </m:r>
                              <m:ctrlPr>
                                <w:rPr>
                                  <w:rFonts w:ascii="Cambria Math" w:eastAsiaTheme="minorEastAsia" w:hAnsi="Cambria Math"/>
                                  <w:b/>
                                  <w:bCs/>
                                  <w:i/>
                                  <w:sz w:val="22"/>
                                  <w:szCs w:val="22"/>
                                  <w:lang w:bidi="en-US"/>
                                </w:rPr>
                              </m:ctrlPr>
                            </m:e>
                            <m:sub>
                              <m:r>
                                <m:rPr>
                                  <m:sty m:val="b"/>
                                </m:rPr>
                                <w:rPr>
                                  <w:rFonts w:ascii="Cambria Math" w:eastAsiaTheme="minorEastAsia" w:hAnsi="Cambria Math"/>
                                  <w:sz w:val="22"/>
                                  <w:szCs w:val="22"/>
                                  <w:lang w:bidi="en-US"/>
                                </w:rPr>
                                <m:t>j</m:t>
                              </m:r>
                            </m:sub>
                          </m:sSub>
                        </m:e>
                      </m:d>
                    </m:e>
                    <m:sup>
                      <m:r>
                        <w:rPr>
                          <w:rFonts w:ascii="Cambria Math" w:eastAsiaTheme="minorEastAsia" w:hAnsi="Cambria Math"/>
                          <w:sz w:val="22"/>
                          <w:szCs w:val="22"/>
                          <w:lang w:bidi="en-US"/>
                        </w:rPr>
                        <m:t>2</m:t>
                      </m:r>
                    </m:sup>
                  </m:sSup>
                </m:e>
              </m: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2</m:t>
                  </m:r>
                </m:e>
              </m:d>
            </m:e>
          </m:eqArr>
        </m:oMath>
      </m:oMathPara>
    </w:p>
    <w:p w14:paraId="3DE774C6" w14:textId="42BDC6AA" w:rsidR="004464B4" w:rsidRPr="00694D12" w:rsidRDefault="004464B4" w:rsidP="00942DCA">
      <w:pPr>
        <w:ind w:firstLine="0"/>
        <w:jc w:val="both"/>
        <w:rPr>
          <w:rFonts w:eastAsiaTheme="minorEastAsia"/>
          <w:sz w:val="22"/>
          <w:szCs w:val="22"/>
          <w:lang w:bidi="en-US"/>
        </w:rPr>
      </w:pPr>
      <w:r w:rsidRPr="00694D12">
        <w:rPr>
          <w:rFonts w:eastAsiaTheme="minorEastAsia"/>
          <w:sz w:val="22"/>
          <w:szCs w:val="22"/>
          <w:lang w:bidi="en-US"/>
        </w:rPr>
        <w:t xml:space="preserve">Here,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x</m:t>
            </m:r>
          </m:e>
          <m:sub>
            <m:r>
              <w:rPr>
                <w:rFonts w:ascii="Cambria Math" w:eastAsiaTheme="minorEastAsia" w:hAnsi="Cambria Math"/>
                <w:sz w:val="22"/>
                <w:szCs w:val="22"/>
                <w:lang w:bidi="en-US"/>
              </w:rPr>
              <m:t>i</m:t>
            </m:r>
          </m:sub>
        </m:sSub>
      </m:oMath>
      <w:r w:rsidRPr="00694D12">
        <w:rPr>
          <w:rFonts w:eastAsiaTheme="minorEastAsia"/>
          <w:sz w:val="22"/>
          <w:szCs w:val="22"/>
          <w:lang w:bidi="en-US"/>
        </w:rPr>
        <w:t xml:space="preserve"> and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x</m:t>
            </m:r>
          </m:e>
          <m:sub>
            <m:r>
              <w:rPr>
                <w:rFonts w:ascii="Cambria Math" w:eastAsiaTheme="minorEastAsia" w:hAnsi="Cambria Math"/>
                <w:sz w:val="22"/>
                <w:szCs w:val="22"/>
                <w:lang w:bidi="en-US"/>
              </w:rPr>
              <m:t>j</m:t>
            </m:r>
          </m:sub>
        </m:sSub>
      </m:oMath>
      <w:r w:rsidRPr="00694D12">
        <w:rPr>
          <w:rFonts w:eastAsiaTheme="minorEastAsia"/>
          <w:sz w:val="22"/>
          <w:szCs w:val="22"/>
          <w:lang w:bidi="en-US"/>
        </w:rPr>
        <w:t xml:space="preserve"> represent feature vectors within a  </w:t>
      </w:r>
      <m:oMath>
        <m:r>
          <w:rPr>
            <w:rFonts w:ascii="Cambria Math" w:eastAsiaTheme="minorEastAsia" w:hAnsi="Cambria Math"/>
            <w:sz w:val="22"/>
            <w:szCs w:val="22"/>
            <w:lang w:bidi="en-US"/>
          </w:rPr>
          <m:t>d</m:t>
        </m:r>
      </m:oMath>
      <w:r w:rsidRPr="00694D12">
        <w:rPr>
          <w:rFonts w:eastAsiaTheme="minorEastAsia"/>
          <w:sz w:val="22"/>
          <w:szCs w:val="22"/>
          <w:lang w:bidi="en-US"/>
        </w:rPr>
        <w:t xml:space="preserve">-dimensional real space </w:t>
      </w:r>
      <m:oMath>
        <m:sSup>
          <m:sSupPr>
            <m:ctrlPr>
              <w:rPr>
                <w:rFonts w:ascii="Cambria Math" w:eastAsiaTheme="minorEastAsia" w:hAnsi="Cambria Math"/>
                <w:sz w:val="22"/>
                <w:szCs w:val="22"/>
                <w:lang w:bidi="en-US"/>
              </w:rPr>
            </m:ctrlPr>
          </m:sSupPr>
          <m:e>
            <m:r>
              <m:rPr>
                <m:scr m:val="double-struck"/>
                <m:sty m:val="p"/>
              </m:rPr>
              <w:rPr>
                <w:rFonts w:ascii="Cambria Math" w:eastAsiaTheme="minorEastAsia" w:hAnsi="Cambria Math"/>
                <w:sz w:val="22"/>
                <w:szCs w:val="22"/>
                <w:lang w:bidi="en-US"/>
              </w:rPr>
              <m:t>R</m:t>
            </m:r>
          </m:e>
          <m:sup>
            <m:r>
              <w:rPr>
                <w:rFonts w:ascii="Cambria Math" w:eastAsiaTheme="minorEastAsia" w:hAnsi="Cambria Math"/>
                <w:sz w:val="22"/>
                <w:szCs w:val="22"/>
                <w:lang w:bidi="en-US"/>
              </w:rPr>
              <m:t>d</m:t>
            </m:r>
          </m:sup>
        </m:sSup>
      </m:oMath>
      <w:r w:rsidRPr="00694D12">
        <w:rPr>
          <w:rFonts w:eastAsiaTheme="minorEastAsia"/>
          <w:sz w:val="22"/>
          <w:szCs w:val="22"/>
          <w:lang w:bidi="en-US"/>
        </w:rPr>
        <w:t xml:space="preserve">, while </w:t>
      </w:r>
      <m:oMath>
        <m:sSup>
          <m:sSupPr>
            <m:ctrlPr>
              <w:rPr>
                <w:rFonts w:ascii="Cambria Math" w:eastAsiaTheme="minorEastAsia" w:hAnsi="Cambria Math"/>
                <w:sz w:val="22"/>
                <w:szCs w:val="22"/>
                <w:lang w:bidi="en-US"/>
              </w:rPr>
            </m:ctrlPr>
          </m:sSup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x</m:t>
                    </m:r>
                  </m:e>
                  <m:sub>
                    <m:r>
                      <w:rPr>
                        <w:rFonts w:ascii="Cambria Math" w:eastAsiaTheme="minorEastAsia" w:hAnsi="Cambria Math"/>
                        <w:sz w:val="22"/>
                        <w:szCs w:val="22"/>
                        <w:lang w:bidi="en-US"/>
                      </w:rPr>
                      <m:t>i</m:t>
                    </m:r>
                  </m:sub>
                </m:sSub>
                <m:r>
                  <w:rPr>
                    <w:rFonts w:ascii="Cambria Math" w:eastAsiaTheme="minorEastAsia" w:hAnsi="Cambria Math"/>
                    <w:sz w:val="22"/>
                    <w:szCs w:val="22"/>
                    <w:lang w:bidi="en-US"/>
                  </w:rPr>
                  <m:t>-</m:t>
                </m:r>
                <m:sSub>
                  <m:sSubPr>
                    <m:ctrlPr>
                      <w:rPr>
                        <w:rFonts w:ascii="Cambria Math" w:eastAsiaTheme="minorEastAsia" w:hAnsi="Cambria Math"/>
                        <w:sz w:val="22"/>
                        <w:szCs w:val="22"/>
                        <w:lang w:bidi="en-US"/>
                      </w:rPr>
                    </m:ctrlPr>
                  </m:sSubPr>
                  <m:e>
                    <m:r>
                      <m:rPr>
                        <m:sty m:val="p"/>
                      </m:rPr>
                      <w:rPr>
                        <w:rFonts w:ascii="Cambria Math" w:eastAsiaTheme="minorEastAsia" w:hAnsi="Cambria Math"/>
                        <w:sz w:val="22"/>
                        <w:szCs w:val="22"/>
                        <w:lang w:bidi="en-US"/>
                      </w:rPr>
                      <m:t>x</m:t>
                    </m:r>
                    <m:ctrlPr>
                      <w:rPr>
                        <w:rFonts w:ascii="Cambria Math" w:eastAsiaTheme="minorEastAsia" w:hAnsi="Cambria Math"/>
                        <w:i/>
                        <w:sz w:val="22"/>
                        <w:szCs w:val="22"/>
                        <w:lang w:bidi="en-US"/>
                      </w:rPr>
                    </m:ctrlPr>
                  </m:e>
                  <m:sub>
                    <m:r>
                      <m:rPr>
                        <m:sty m:val="p"/>
                      </m:rPr>
                      <w:rPr>
                        <w:rFonts w:ascii="Cambria Math" w:eastAsiaTheme="minorEastAsia" w:hAnsi="Cambria Math"/>
                        <w:sz w:val="22"/>
                        <w:szCs w:val="22"/>
                        <w:lang w:bidi="en-US"/>
                      </w:rPr>
                      <m:t>j</m:t>
                    </m:r>
                  </m:sub>
                </m:sSub>
              </m:e>
            </m:d>
          </m:e>
          <m:sup>
            <m:r>
              <w:rPr>
                <w:rFonts w:ascii="Cambria Math" w:eastAsiaTheme="minorEastAsia" w:hAnsi="Cambria Math"/>
                <w:sz w:val="22"/>
                <w:szCs w:val="22"/>
                <w:lang w:bidi="en-US"/>
              </w:rPr>
              <m:t>2</m:t>
            </m:r>
          </m:sup>
        </m:sSup>
      </m:oMath>
      <w:r w:rsidRPr="00694D12">
        <w:rPr>
          <w:rFonts w:eastAsiaTheme="minorEastAsia"/>
          <w:sz w:val="22"/>
          <w:szCs w:val="22"/>
          <w:lang w:bidi="en-US"/>
        </w:rPr>
        <w:t xml:space="preserve"> denotes the squared Euclidean distance between two vectors. The behavior of the kernel is governed by the free parameter </w:t>
      </w:r>
      <m:oMath>
        <m:r>
          <m:rPr>
            <m:sty m:val="p"/>
          </m:rPr>
          <w:rPr>
            <w:rFonts w:ascii="Cambria Math" w:eastAsiaTheme="minorEastAsia" w:hAnsi="Cambria Math"/>
            <w:sz w:val="22"/>
            <w:szCs w:val="22"/>
            <w:lang w:bidi="en-US"/>
          </w:rPr>
          <m:t>γ</m:t>
        </m:r>
        <m:r>
          <w:rPr>
            <w:rFonts w:ascii="Cambria Math" w:eastAsiaTheme="minorEastAsia" w:hAnsi="Cambria Math"/>
            <w:sz w:val="22"/>
            <w:szCs w:val="22"/>
            <w:lang w:bidi="en-US"/>
          </w:rPr>
          <m:t>&gt; 0</m:t>
        </m:r>
      </m:oMath>
      <w:r w:rsidRPr="00694D12">
        <w:rPr>
          <w:rFonts w:eastAsiaTheme="minorEastAsia"/>
          <w:sz w:val="22"/>
          <w:szCs w:val="22"/>
          <w:lang w:bidi="en-US"/>
        </w:rPr>
        <w:t xml:space="preserve">, known as the bandwidth or length-scale. This parameter is critical as it dictates the "radius of influence" for training samples; a smaller </w:t>
      </w:r>
      <m:oMath>
        <m:r>
          <m:rPr>
            <m:sty m:val="p"/>
          </m:rPr>
          <w:rPr>
            <w:rFonts w:ascii="Cambria Math" w:eastAsiaTheme="minorEastAsia" w:hAnsi="Cambria Math"/>
            <w:sz w:val="22"/>
            <w:szCs w:val="22"/>
            <w:lang w:bidi="en-US"/>
          </w:rPr>
          <m:t>γ</m:t>
        </m:r>
      </m:oMath>
      <w:r w:rsidRPr="00694D12">
        <w:rPr>
          <w:rFonts w:eastAsiaTheme="minorEastAsia"/>
          <w:sz w:val="22"/>
          <w:szCs w:val="22"/>
          <w:lang w:bidi="en-US"/>
        </w:rPr>
        <w:t xml:space="preserve"> results in a narrower peak, making the kernel sensitive to fine-grained local variations, whereas a larger </w:t>
      </w:r>
      <m:oMath>
        <m:r>
          <m:rPr>
            <m:sty m:val="p"/>
          </m:rPr>
          <w:rPr>
            <w:rFonts w:ascii="Cambria Math" w:eastAsiaTheme="minorEastAsia" w:hAnsi="Cambria Math"/>
            <w:sz w:val="22"/>
            <w:szCs w:val="22"/>
            <w:lang w:bidi="en-US"/>
          </w:rPr>
          <m:t xml:space="preserve">γ </m:t>
        </m:r>
      </m:oMath>
      <w:r w:rsidRPr="00694D12">
        <w:rPr>
          <w:rFonts w:eastAsiaTheme="minorEastAsia"/>
          <w:sz w:val="22"/>
          <w:szCs w:val="22"/>
          <w:lang w:bidi="en-US"/>
        </w:rPr>
        <w:t>smooths the influence over a broader area of the input space</w:t>
      </w:r>
      <w:r w:rsidR="00C37686" w:rsidRPr="00694D12">
        <w:rPr>
          <w:rFonts w:eastAsiaTheme="minorEastAsia"/>
          <w:sz w:val="22"/>
          <w:szCs w:val="22"/>
          <w:lang w:bidi="en-US"/>
        </w:rPr>
        <w:t xml:space="preserve"> </w:t>
      </w:r>
      <w:r w:rsidR="00C37686" w:rsidRPr="00694D12">
        <w:rPr>
          <w:sz w:val="22"/>
          <w:szCs w:val="22"/>
        </w:rPr>
        <w:t>[20]</w:t>
      </w:r>
      <w:r w:rsidRPr="00694D12">
        <w:rPr>
          <w:rFonts w:eastAsiaTheme="minorEastAsia"/>
          <w:sz w:val="22"/>
          <w:szCs w:val="22"/>
          <w:lang w:bidi="en-US"/>
        </w:rPr>
        <w:t xml:space="preserve">. </w:t>
      </w:r>
    </w:p>
    <w:p w14:paraId="7E8EE503" w14:textId="323E4E23" w:rsidR="00ED2C6D" w:rsidRPr="00694D12" w:rsidRDefault="00ED2C6D" w:rsidP="00942DCA">
      <w:pPr>
        <w:ind w:firstLine="0"/>
        <w:jc w:val="both"/>
        <w:rPr>
          <w:rFonts w:eastAsiaTheme="minorEastAsia"/>
          <w:sz w:val="22"/>
          <w:szCs w:val="22"/>
          <w:lang w:bidi="en-US"/>
        </w:rPr>
      </w:pPr>
      <w:r w:rsidRPr="00694D12">
        <w:rPr>
          <w:rFonts w:eastAsiaTheme="minorEastAsia"/>
          <w:sz w:val="22"/>
          <w:szCs w:val="22"/>
          <w:lang w:bidi="en-US"/>
        </w:rPr>
        <w:tab/>
        <w:t xml:space="preserve">The theoretical power of the RBF kernel is largely derived from a property known as universality </w:t>
      </w:r>
      <w:r w:rsidR="00C31FE6" w:rsidRPr="00694D12">
        <w:rPr>
          <w:sz w:val="22"/>
          <w:szCs w:val="22"/>
        </w:rPr>
        <w:t>[21]</w:t>
      </w:r>
      <w:r w:rsidRPr="00694D12">
        <w:rPr>
          <w:rFonts w:eastAsiaTheme="minorEastAsia"/>
          <w:sz w:val="22"/>
          <w:szCs w:val="22"/>
          <w:lang w:bidi="en-US"/>
        </w:rPr>
        <w:t>.</w:t>
      </w:r>
      <w:r w:rsidR="00C31FE6" w:rsidRPr="00694D12">
        <w:rPr>
          <w:rFonts w:eastAsiaTheme="minorEastAsia"/>
          <w:sz w:val="22"/>
          <w:szCs w:val="22"/>
          <w:lang w:bidi="en-US"/>
        </w:rPr>
        <w:t xml:space="preserve"> It is proven to be a universal kernel on every compact subset of </w:t>
      </w:r>
      <m:oMath>
        <m:sSup>
          <m:sSupPr>
            <m:ctrlPr>
              <w:rPr>
                <w:rFonts w:ascii="Cambria Math" w:eastAsiaTheme="minorEastAsia" w:hAnsi="Cambria Math"/>
                <w:sz w:val="22"/>
                <w:szCs w:val="22"/>
                <w:lang w:bidi="en-US"/>
              </w:rPr>
            </m:ctrlPr>
          </m:sSupPr>
          <m:e>
            <m:r>
              <m:rPr>
                <m:scr m:val="double-struck"/>
                <m:sty m:val="p"/>
              </m:rPr>
              <w:rPr>
                <w:rFonts w:ascii="Cambria Math" w:eastAsiaTheme="minorEastAsia" w:hAnsi="Cambria Math"/>
                <w:sz w:val="22"/>
                <w:szCs w:val="22"/>
                <w:lang w:bidi="en-US"/>
              </w:rPr>
              <m:t>R</m:t>
            </m:r>
          </m:e>
          <m:sup>
            <m:r>
              <w:rPr>
                <w:rFonts w:ascii="Cambria Math" w:eastAsiaTheme="minorEastAsia" w:hAnsi="Cambria Math"/>
                <w:sz w:val="22"/>
                <w:szCs w:val="22"/>
                <w:lang w:bidi="en-US"/>
              </w:rPr>
              <m:t>d</m:t>
            </m:r>
          </m:sup>
        </m:sSup>
      </m:oMath>
      <w:r w:rsidR="00C31FE6" w:rsidRPr="00694D12">
        <w:rPr>
          <w:rFonts w:eastAsiaTheme="minorEastAsia"/>
          <w:sz w:val="22"/>
          <w:szCs w:val="22"/>
          <w:lang w:bidi="en-US"/>
        </w:rPr>
        <w:t xml:space="preserve"> </w:t>
      </w:r>
      <w:r w:rsidR="0083127C" w:rsidRPr="00694D12">
        <w:rPr>
          <w:sz w:val="22"/>
          <w:szCs w:val="22"/>
        </w:rPr>
        <w:t>[22]</w:t>
      </w:r>
      <w:r w:rsidR="0083127C" w:rsidRPr="00694D12">
        <w:rPr>
          <w:rFonts w:eastAsiaTheme="minorEastAsia"/>
          <w:sz w:val="22"/>
          <w:szCs w:val="22"/>
          <w:lang w:bidi="en-US"/>
        </w:rPr>
        <w:t>.</w:t>
      </w:r>
      <w:r w:rsidR="00C31FE6" w:rsidRPr="00694D12">
        <w:rPr>
          <w:rFonts w:eastAsiaTheme="minorEastAsia"/>
          <w:sz w:val="22"/>
          <w:szCs w:val="22"/>
          <w:lang w:bidi="en-US"/>
        </w:rPr>
        <w:t xml:space="preserve"> So, learning algorithms that utilize it (like SVMs) are universally consistent. Given a sufficiently large training dataset and appropriate regularization, an SVM utilizing an RBF kernel can learn any continuous input-output mapping. The universality guarantees that the hypothesis space is rich enough that the approximation error can be driven to zero, making it capable of extracting complex, highly non-linear decision boundaries without requiring explicit feature engineering.</w:t>
      </w:r>
    </w:p>
    <w:p w14:paraId="667F8CD5" w14:textId="0F410D14" w:rsidR="00EC5CB6" w:rsidRPr="00694D12" w:rsidRDefault="00EC5CB6" w:rsidP="00DC2DE3">
      <w:pPr>
        <w:jc w:val="both"/>
        <w:rPr>
          <w:rFonts w:eastAsiaTheme="minorEastAsia"/>
          <w:sz w:val="22"/>
          <w:szCs w:val="22"/>
          <w:lang w:bidi="en-US"/>
        </w:rPr>
      </w:pPr>
      <w:r w:rsidRPr="00694D12">
        <w:rPr>
          <w:rFonts w:eastAsiaTheme="minorEastAsia"/>
          <w:b/>
          <w:bCs/>
          <w:sz w:val="22"/>
          <w:szCs w:val="22"/>
          <w:lang w:bidi="en-US"/>
        </w:rPr>
        <w:t xml:space="preserve">Definition </w:t>
      </w:r>
      <w:r w:rsidR="00966AAC" w:rsidRPr="00694D12">
        <w:rPr>
          <w:rFonts w:eastAsiaTheme="minorEastAsia"/>
          <w:b/>
          <w:bCs/>
          <w:sz w:val="22"/>
          <w:szCs w:val="22"/>
          <w:lang w:bidi="en-US"/>
        </w:rPr>
        <w:t>4</w:t>
      </w:r>
      <w:r w:rsidRPr="00694D12">
        <w:rPr>
          <w:rFonts w:eastAsiaTheme="minorEastAsia"/>
          <w:b/>
          <w:bCs/>
          <w:sz w:val="22"/>
          <w:szCs w:val="22"/>
          <w:lang w:bidi="en-US"/>
        </w:rPr>
        <w:t xml:space="preserve"> (Centered Kernel Target Alignment - CKTA).</w:t>
      </w:r>
      <w:r w:rsidRPr="00694D12">
        <w:rPr>
          <w:rFonts w:eastAsiaTheme="minorEastAsia"/>
          <w:sz w:val="22"/>
          <w:szCs w:val="22"/>
          <w:lang w:bidi="en-US"/>
        </w:rPr>
        <w:t xml:space="preserve"> For kernel matrix </w:t>
      </w:r>
      <m:oMath>
        <m:r>
          <w:rPr>
            <w:rFonts w:ascii="Cambria Math" w:eastAsiaTheme="minorEastAsia" w:hAnsi="Cambria Math"/>
            <w:sz w:val="22"/>
            <w:szCs w:val="22"/>
            <w:lang w:bidi="en-US"/>
          </w:rPr>
          <m:t>K</m:t>
        </m:r>
      </m:oMath>
      <w:r w:rsidRPr="00694D12">
        <w:rPr>
          <w:rFonts w:eastAsiaTheme="minorEastAsia"/>
          <w:sz w:val="22"/>
          <w:szCs w:val="22"/>
          <w:lang w:bidi="en-US"/>
        </w:rPr>
        <w:t xml:space="preserve"> and target label matrix </w:t>
      </w:r>
      <m:oMath>
        <m:r>
          <w:rPr>
            <w:rFonts w:ascii="Cambria Math" w:eastAsiaTheme="minorEastAsia" w:hAnsi="Cambria Math"/>
            <w:sz w:val="22"/>
            <w:szCs w:val="22"/>
            <w:lang w:bidi="en-US"/>
          </w:rPr>
          <m:t>Y</m:t>
        </m:r>
      </m:oMath>
      <w:r w:rsidRPr="00694D12">
        <w:rPr>
          <w:rFonts w:eastAsiaTheme="minorEastAsia"/>
          <w:sz w:val="22"/>
          <w:szCs w:val="22"/>
          <w:lang w:bidi="en-US"/>
        </w:rPr>
        <w:t>, define the centering matrix</w:t>
      </w:r>
      <w:r w:rsidR="00124657" w:rsidRPr="00694D12">
        <w:rPr>
          <w:rFonts w:eastAsiaTheme="minorEastAsia"/>
          <w:sz w:val="22"/>
          <w:szCs w:val="22"/>
          <w:lang w:bidi="en-US"/>
        </w:rPr>
        <w:t xml:space="preserve"> </w:t>
      </w:r>
      <m:oMath>
        <m:r>
          <w:rPr>
            <w:rFonts w:ascii="Cambria Math" w:eastAsiaTheme="minorEastAsia" w:hAnsi="Cambria Math"/>
            <w:sz w:val="22"/>
            <w:szCs w:val="22"/>
            <w:lang w:bidi="en-US"/>
          </w:rPr>
          <m:t>H=</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I</m:t>
            </m:r>
          </m:e>
          <m:sub>
            <m:r>
              <w:rPr>
                <w:rFonts w:ascii="Cambria Math" w:eastAsiaTheme="minorEastAsia" w:hAnsi="Cambria Math"/>
                <w:sz w:val="22"/>
                <w:szCs w:val="22"/>
                <w:lang w:bidi="en-US"/>
              </w:rPr>
              <m:t>N</m:t>
            </m:r>
          </m:sub>
        </m:sSub>
        <m:r>
          <w:rPr>
            <w:rFonts w:ascii="Cambria Math" w:eastAsiaTheme="minorEastAsia" w:hAnsi="Cambria Math"/>
            <w:sz w:val="22"/>
            <w:szCs w:val="22"/>
            <w:lang w:bidi="en-US"/>
          </w:rPr>
          <m:t>-</m:t>
        </m:r>
        <m:f>
          <m:fPr>
            <m:ctrlPr>
              <w:rPr>
                <w:rFonts w:ascii="Cambria Math" w:eastAsiaTheme="minorEastAsia" w:hAnsi="Cambria Math"/>
                <w:sz w:val="22"/>
                <w:szCs w:val="22"/>
                <w:lang w:bidi="en-US"/>
              </w:rPr>
            </m:ctrlPr>
          </m:fPr>
          <m:num>
            <m:r>
              <w:rPr>
                <w:rFonts w:ascii="Cambria Math" w:eastAsiaTheme="minorEastAsia" w:hAnsi="Cambria Math"/>
                <w:sz w:val="22"/>
                <w:szCs w:val="22"/>
                <w:lang w:bidi="en-US"/>
              </w:rPr>
              <m:t>1</m:t>
            </m:r>
          </m:num>
          <m:den>
            <m:r>
              <w:rPr>
                <w:rFonts w:ascii="Cambria Math" w:eastAsiaTheme="minorEastAsia" w:hAnsi="Cambria Math"/>
                <w:sz w:val="22"/>
                <w:szCs w:val="22"/>
                <w:lang w:bidi="en-US"/>
              </w:rPr>
              <m:t>N</m:t>
            </m:r>
          </m:den>
        </m:f>
        <m:sSup>
          <m:sSupPr>
            <m:ctrlPr>
              <w:rPr>
                <w:rFonts w:ascii="Cambria Math" w:eastAsiaTheme="minorEastAsia" w:hAnsi="Cambria Math"/>
                <w:sz w:val="22"/>
                <w:szCs w:val="22"/>
                <w:lang w:bidi="en-US"/>
              </w:rPr>
            </m:ctrlPr>
          </m:sSupPr>
          <m:e>
            <m:r>
              <w:rPr>
                <w:rFonts w:ascii="Cambria Math" w:eastAsiaTheme="minorEastAsia" w:hAnsi="Cambria Math"/>
                <w:sz w:val="22"/>
                <w:szCs w:val="22"/>
                <w:lang w:bidi="en-US"/>
              </w:rPr>
              <m:t>11</m:t>
            </m:r>
          </m:e>
          <m:sup>
            <m:r>
              <m:rPr>
                <m:sty m:val="p"/>
              </m:rPr>
              <w:rPr>
                <w:rFonts w:ascii="Cambria Math" w:eastAsiaTheme="minorEastAsia" w:hAnsi="Cambria Math"/>
                <w:sz w:val="22"/>
                <w:szCs w:val="22"/>
                <w:lang w:bidi="en-US"/>
              </w:rPr>
              <m:t>⊤</m:t>
            </m:r>
          </m:sup>
        </m:sSup>
      </m:oMath>
      <w:r w:rsidR="00124657" w:rsidRPr="00694D12">
        <w:rPr>
          <w:rFonts w:eastAsiaTheme="minorEastAsia"/>
          <w:sz w:val="22"/>
          <w:szCs w:val="22"/>
          <w:lang w:bidi="en-US"/>
        </w:rPr>
        <w:t xml:space="preserve">. </w:t>
      </w:r>
      <w:r w:rsidRPr="00694D12">
        <w:rPr>
          <w:rFonts w:eastAsiaTheme="minorEastAsia"/>
          <w:sz w:val="22"/>
          <w:szCs w:val="22"/>
          <w:lang w:bidi="en-US"/>
        </w:rPr>
        <w:t>The centered kernel target alignment is:</w:t>
      </w:r>
    </w:p>
    <w:p w14:paraId="65857593" w14:textId="2A04ADFC" w:rsidR="00124657" w:rsidRPr="00694D12" w:rsidRDefault="00000000" w:rsidP="00DC2DE3">
      <w:pPr>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r>
                <m:rPr>
                  <m:sty m:val="p"/>
                </m:rPr>
                <w:rPr>
                  <w:rFonts w:ascii="Cambria Math" w:eastAsiaTheme="minorEastAsia" w:hAnsi="Cambria Math"/>
                  <w:sz w:val="22"/>
                  <w:szCs w:val="22"/>
                  <w:lang w:bidi="en-US"/>
                </w:rPr>
                <m:t>CKTA</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K,Y</m:t>
                  </m:r>
                </m:e>
              </m:d>
              <m:r>
                <w:rPr>
                  <w:rFonts w:ascii="Cambria Math" w:eastAsiaTheme="minorEastAsia" w:hAnsi="Cambria Math"/>
                  <w:sz w:val="22"/>
                  <w:szCs w:val="22"/>
                  <w:lang w:bidi="en-US"/>
                </w:rPr>
                <m:t>=</m:t>
              </m:r>
              <m:f>
                <m:fPr>
                  <m:ctrlPr>
                    <w:rPr>
                      <w:rFonts w:ascii="Cambria Math" w:eastAsiaTheme="minorEastAsia" w:hAnsi="Cambria Math"/>
                      <w:sz w:val="22"/>
                      <w:szCs w:val="22"/>
                      <w:lang w:bidi="en-US"/>
                    </w:rPr>
                  </m:ctrlPr>
                </m:fPr>
                <m:num>
                  <m:r>
                    <w:rPr>
                      <w:rFonts w:ascii="Cambria Math" w:eastAsiaTheme="minorEastAsia" w:hAnsi="Cambria Math"/>
                      <w:sz w:val="22"/>
                      <w:szCs w:val="22"/>
                      <w:lang w:bidi="en-US"/>
                    </w:rPr>
                    <m:t>⟨HKH,HYH</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m:t>
                      </m:r>
                    </m:e>
                    <m:sub>
                      <m:r>
                        <w:rPr>
                          <w:rFonts w:ascii="Cambria Math" w:eastAsiaTheme="minorEastAsia" w:hAnsi="Cambria Math"/>
                          <w:sz w:val="22"/>
                          <w:szCs w:val="22"/>
                          <w:lang w:bidi="en-US"/>
                        </w:rPr>
                        <m:t>F</m:t>
                      </m:r>
                    </m:sub>
                  </m:sSub>
                </m:num>
                <m:den>
                  <m:r>
                    <w:rPr>
                      <w:rFonts w:ascii="Cambria Math" w:eastAsiaTheme="minorEastAsia" w:hAnsi="Cambria Math"/>
                      <w:sz w:val="22"/>
                      <w:szCs w:val="22"/>
                      <w:lang w:bidi="en-US"/>
                    </w:rPr>
                    <m:t>‖HKH</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m:t>
                      </m:r>
                    </m:e>
                    <m:sub>
                      <m:r>
                        <w:rPr>
                          <w:rFonts w:ascii="Cambria Math" w:eastAsiaTheme="minorEastAsia" w:hAnsi="Cambria Math"/>
                          <w:sz w:val="22"/>
                          <w:szCs w:val="22"/>
                          <w:lang w:bidi="en-US"/>
                        </w:rPr>
                        <m:t>F</m:t>
                      </m:r>
                    </m:sub>
                  </m:sSub>
                  <m:r>
                    <w:rPr>
                      <w:rFonts w:ascii="Cambria Math" w:eastAsiaTheme="minorEastAsia" w:hAnsi="Cambria Math"/>
                      <w:sz w:val="22"/>
                      <w:szCs w:val="22"/>
                      <w:lang w:bidi="en-US"/>
                    </w:rPr>
                    <m:t>⋅‖HYH</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m:t>
                      </m:r>
                    </m:e>
                    <m:sub>
                      <m:r>
                        <w:rPr>
                          <w:rFonts w:ascii="Cambria Math" w:eastAsiaTheme="minorEastAsia" w:hAnsi="Cambria Math"/>
                          <w:sz w:val="22"/>
                          <w:szCs w:val="22"/>
                          <w:lang w:bidi="en-US"/>
                        </w:rPr>
                        <m:t>F</m:t>
                      </m:r>
                    </m:sub>
                  </m:sSub>
                </m:den>
              </m:f>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3</m:t>
                  </m:r>
                </m:e>
              </m:d>
            </m:e>
          </m:eqArr>
        </m:oMath>
      </m:oMathPara>
    </w:p>
    <w:p w14:paraId="486A1B87" w14:textId="74C46A22" w:rsidR="00D36299" w:rsidRPr="00694D12" w:rsidRDefault="00FA65DD" w:rsidP="00124657">
      <w:pPr>
        <w:ind w:firstLine="0"/>
        <w:jc w:val="both"/>
        <w:rPr>
          <w:rFonts w:eastAsiaTheme="minorEastAsia"/>
          <w:sz w:val="22"/>
          <w:szCs w:val="22"/>
          <w:lang w:bidi="en-US"/>
        </w:rPr>
      </w:pPr>
      <w:r w:rsidRPr="00694D12">
        <w:rPr>
          <w:rFonts w:eastAsiaTheme="minorEastAsia"/>
          <w:sz w:val="22"/>
          <w:szCs w:val="22"/>
          <w:lang w:bidi="en-US"/>
        </w:rPr>
        <w:t>Here,</w:t>
      </w:r>
      <w:r w:rsidR="00124657" w:rsidRPr="00694D12">
        <w:rPr>
          <w:rFonts w:eastAsiaTheme="minorEastAsia"/>
          <w:sz w:val="22"/>
          <w:szCs w:val="22"/>
          <w:lang w:bidi="en-US"/>
        </w:rPr>
        <w:t xml:space="preserve"> </w:t>
      </w:r>
      <m:oMath>
        <m:r>
          <w:rPr>
            <w:rFonts w:ascii="Cambria Math" w:eastAsiaTheme="minorEastAsia" w:hAnsi="Cambria Math"/>
            <w:sz w:val="22"/>
            <w:szCs w:val="22"/>
            <w:lang w:bidi="en-US"/>
          </w:rPr>
          <m:t>⟨A,B</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m:t>
            </m:r>
          </m:e>
          <m:sub>
            <m:r>
              <w:rPr>
                <w:rFonts w:ascii="Cambria Math" w:eastAsiaTheme="minorEastAsia" w:hAnsi="Cambria Math"/>
                <w:sz w:val="22"/>
                <w:szCs w:val="22"/>
                <w:lang w:bidi="en-US"/>
              </w:rPr>
              <m:t>F</m:t>
            </m:r>
          </m:sub>
        </m:sSub>
        <m:r>
          <w:rPr>
            <w:rFonts w:ascii="Cambria Math" w:eastAsiaTheme="minorEastAsia" w:hAnsi="Cambria Math"/>
            <w:sz w:val="22"/>
            <w:szCs w:val="22"/>
            <w:lang w:bidi="en-US"/>
          </w:rPr>
          <m:t>=</m:t>
        </m:r>
        <m:nary>
          <m:naryPr>
            <m:chr m:val="∑"/>
            <m:limLoc m:val="undOvr"/>
            <m:grow m:val="1"/>
            <m:supHide m:val="1"/>
            <m:ctrlPr>
              <w:rPr>
                <w:rFonts w:ascii="Cambria Math" w:eastAsiaTheme="minorEastAsia" w:hAnsi="Cambria Math"/>
                <w:sz w:val="22"/>
                <w:szCs w:val="22"/>
                <w:lang w:bidi="en-US"/>
              </w:rPr>
            </m:ctrlPr>
          </m:naryPr>
          <m:sub>
            <m:r>
              <w:rPr>
                <w:rFonts w:ascii="Cambria Math" w:eastAsiaTheme="minorEastAsia" w:hAnsi="Cambria Math"/>
                <w:sz w:val="22"/>
                <w:szCs w:val="22"/>
                <w:lang w:bidi="en-US"/>
              </w:rPr>
              <m:t>i,j</m:t>
            </m:r>
          </m:sub>
          <m:sup/>
          <m:e>
            <m:r>
              <w:rPr>
                <w:rFonts w:ascii="Cambria Math" w:eastAsiaTheme="minorEastAsia" w:hAnsi="Cambria Math"/>
                <w:sz w:val="22"/>
                <w:szCs w:val="22"/>
                <w:lang w:bidi="en-US"/>
              </w:rPr>
              <m:t> </m:t>
            </m:r>
          </m:e>
        </m:nary>
        <m:bar>
          <m:barPr>
            <m:pos m:val="top"/>
            <m:ctrlPr>
              <w:rPr>
                <w:rFonts w:ascii="Cambria Math" w:eastAsiaTheme="minorEastAsia" w:hAnsi="Cambria Math"/>
                <w:sz w:val="22"/>
                <w:szCs w:val="22"/>
                <w:lang w:bidi="en-US"/>
              </w:rPr>
            </m:ctrlPr>
          </m:bar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A</m:t>
                </m:r>
              </m:e>
              <m:sub>
                <m:r>
                  <w:rPr>
                    <w:rFonts w:ascii="Cambria Math" w:eastAsiaTheme="minorEastAsia" w:hAnsi="Cambria Math"/>
                    <w:sz w:val="22"/>
                    <w:szCs w:val="22"/>
                    <w:lang w:bidi="en-US"/>
                  </w:rPr>
                  <m:t>ij</m:t>
                </m:r>
              </m:sub>
            </m:sSub>
          </m:e>
        </m:ba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B</m:t>
            </m:r>
          </m:e>
          <m:sub>
            <m:r>
              <w:rPr>
                <w:rFonts w:ascii="Cambria Math" w:eastAsiaTheme="minorEastAsia" w:hAnsi="Cambria Math"/>
                <w:sz w:val="22"/>
                <w:szCs w:val="22"/>
                <w:lang w:bidi="en-US"/>
              </w:rPr>
              <m:t>ij</m:t>
            </m:r>
          </m:sub>
        </m:sSub>
      </m:oMath>
      <w:r w:rsidR="00124657" w:rsidRPr="00694D12">
        <w:rPr>
          <w:rFonts w:eastAsiaTheme="minorEastAsia"/>
          <w:sz w:val="22"/>
          <w:szCs w:val="22"/>
          <w:lang w:bidi="en-US"/>
        </w:rPr>
        <w:t xml:space="preserve"> </w:t>
      </w:r>
      <w:r w:rsidR="00BC29F7" w:rsidRPr="00694D12">
        <w:rPr>
          <w:rFonts w:eastAsiaTheme="minorEastAsia"/>
          <w:sz w:val="22"/>
          <w:szCs w:val="22"/>
          <w:lang w:bidi="en-US"/>
        </w:rPr>
        <w:t xml:space="preserve">and </w:t>
      </w:r>
      <m:oMath>
        <m:r>
          <w:rPr>
            <w:rFonts w:ascii="Cambria Math" w:eastAsiaTheme="minorEastAsia" w:hAnsi="Cambria Math"/>
            <w:sz w:val="22"/>
            <w:szCs w:val="22"/>
            <w:lang w:bidi="en-US"/>
          </w:rPr>
          <m:t>‖A</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m:t>
            </m:r>
          </m:e>
          <m:sub>
            <m:r>
              <w:rPr>
                <w:rFonts w:ascii="Cambria Math" w:eastAsiaTheme="minorEastAsia" w:hAnsi="Cambria Math"/>
                <w:sz w:val="22"/>
                <w:szCs w:val="22"/>
                <w:lang w:bidi="en-US"/>
              </w:rPr>
              <m:t>F</m:t>
            </m:r>
          </m:sub>
        </m:sSub>
        <m:r>
          <w:rPr>
            <w:rFonts w:ascii="Cambria Math" w:eastAsiaTheme="minorEastAsia" w:hAnsi="Cambria Math"/>
            <w:sz w:val="22"/>
            <w:szCs w:val="22"/>
            <w:lang w:bidi="en-US"/>
          </w:rPr>
          <m:t>=</m:t>
        </m:r>
        <m:rad>
          <m:radPr>
            <m:degHide m:val="1"/>
            <m:ctrlPr>
              <w:rPr>
                <w:rFonts w:ascii="Cambria Math" w:eastAsiaTheme="minorEastAsia" w:hAnsi="Cambria Math"/>
                <w:sz w:val="22"/>
                <w:szCs w:val="22"/>
                <w:lang w:bidi="en-US"/>
              </w:rPr>
            </m:ctrlPr>
          </m:radPr>
          <m:deg/>
          <m:e>
            <m:r>
              <w:rPr>
                <w:rFonts w:ascii="Cambria Math" w:eastAsiaTheme="minorEastAsia" w:hAnsi="Cambria Math"/>
                <w:sz w:val="22"/>
                <w:szCs w:val="22"/>
                <w:lang w:bidi="en-US"/>
              </w:rPr>
              <m:t>⟨A,A</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m:t>
                </m:r>
              </m:e>
              <m:sub>
                <m:r>
                  <w:rPr>
                    <w:rFonts w:ascii="Cambria Math" w:eastAsiaTheme="minorEastAsia" w:hAnsi="Cambria Math"/>
                    <w:sz w:val="22"/>
                    <w:szCs w:val="22"/>
                    <w:lang w:bidi="en-US"/>
                  </w:rPr>
                  <m:t>F</m:t>
                </m:r>
              </m:sub>
            </m:sSub>
          </m:e>
        </m:rad>
        <m:r>
          <w:rPr>
            <w:rFonts w:ascii="Cambria Math" w:eastAsiaTheme="minorEastAsia" w:hAnsi="Cambria Math"/>
            <w:sz w:val="22"/>
            <w:szCs w:val="22"/>
            <w:lang w:bidi="en-US"/>
          </w:rPr>
          <m:t>=</m:t>
        </m:r>
        <m:rad>
          <m:radPr>
            <m:degHide m:val="1"/>
            <m:ctrlPr>
              <w:rPr>
                <w:rFonts w:ascii="Cambria Math" w:eastAsiaTheme="minorEastAsia" w:hAnsi="Cambria Math"/>
                <w:sz w:val="22"/>
                <w:szCs w:val="22"/>
                <w:lang w:bidi="en-US"/>
              </w:rPr>
            </m:ctrlPr>
          </m:radPr>
          <m:deg/>
          <m:e>
            <m:nary>
              <m:naryPr>
                <m:chr m:val="∑"/>
                <m:limLoc m:val="undOvr"/>
                <m:grow m:val="1"/>
                <m:supHide m:val="1"/>
                <m:ctrlPr>
                  <w:rPr>
                    <w:rFonts w:ascii="Cambria Math" w:eastAsiaTheme="minorEastAsia" w:hAnsi="Cambria Math"/>
                    <w:sz w:val="22"/>
                    <w:szCs w:val="22"/>
                    <w:lang w:bidi="en-US"/>
                  </w:rPr>
                </m:ctrlPr>
              </m:naryPr>
              <m:sub>
                <m:r>
                  <w:rPr>
                    <w:rFonts w:ascii="Cambria Math" w:eastAsiaTheme="minorEastAsia" w:hAnsi="Cambria Math"/>
                    <w:sz w:val="22"/>
                    <w:szCs w:val="22"/>
                    <w:lang w:bidi="en-US"/>
                  </w:rPr>
                  <m:t>i,j</m:t>
                </m:r>
              </m:sub>
              <m:sup/>
              <m:e>
                <m:r>
                  <w:rPr>
                    <w:rFonts w:ascii="Cambria Math" w:eastAsiaTheme="minorEastAsia" w:hAnsi="Cambria Math"/>
                    <w:sz w:val="22"/>
                    <w:szCs w:val="22"/>
                    <w:lang w:bidi="en-US"/>
                  </w:rPr>
                  <m:t> </m:t>
                </m:r>
              </m:e>
            </m:nary>
            <m:sSup>
              <m:sSupPr>
                <m:ctrlPr>
                  <w:rPr>
                    <w:rFonts w:ascii="Cambria Math" w:eastAsiaTheme="minorEastAsia" w:hAnsi="Cambria Math"/>
                    <w:sz w:val="22"/>
                    <w:szCs w:val="22"/>
                    <w:lang w:bidi="en-US"/>
                  </w:rPr>
                </m:ctrlPr>
              </m:sSup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A</m:t>
                        </m:r>
                      </m:e>
                      <m:sub>
                        <m:r>
                          <w:rPr>
                            <w:rFonts w:ascii="Cambria Math" w:eastAsiaTheme="minorEastAsia" w:hAnsi="Cambria Math"/>
                            <w:sz w:val="22"/>
                            <w:szCs w:val="22"/>
                            <w:lang w:bidi="en-US"/>
                          </w:rPr>
                          <m:t>ij</m:t>
                        </m:r>
                      </m:sub>
                    </m:sSub>
                  </m:e>
                </m:d>
              </m:e>
              <m:sup>
                <m:r>
                  <w:rPr>
                    <w:rFonts w:ascii="Cambria Math" w:eastAsiaTheme="minorEastAsia" w:hAnsi="Cambria Math"/>
                    <w:sz w:val="22"/>
                    <w:szCs w:val="22"/>
                    <w:lang w:bidi="en-US"/>
                  </w:rPr>
                  <m:t>2</m:t>
                </m:r>
              </m:sup>
            </m:sSup>
          </m:e>
        </m:rad>
      </m:oMath>
      <w:r w:rsidR="0083127C" w:rsidRPr="00694D12">
        <w:rPr>
          <w:rFonts w:eastAsiaTheme="minorEastAsia"/>
          <w:sz w:val="22"/>
          <w:szCs w:val="22"/>
          <w:lang w:bidi="en-US"/>
        </w:rPr>
        <w:t xml:space="preserve"> </w:t>
      </w:r>
      <w:r w:rsidR="00BC29F7" w:rsidRPr="00694D12">
        <w:rPr>
          <w:rFonts w:eastAsiaTheme="minorEastAsia"/>
          <w:sz w:val="22"/>
          <w:szCs w:val="22"/>
          <w:lang w:bidi="en-US"/>
        </w:rPr>
        <w:t>are</w:t>
      </w:r>
      <w:r w:rsidR="00124657" w:rsidRPr="00694D12">
        <w:rPr>
          <w:rFonts w:eastAsiaTheme="minorEastAsia"/>
          <w:sz w:val="22"/>
          <w:szCs w:val="22"/>
          <w:lang w:bidi="en-US"/>
        </w:rPr>
        <w:t xml:space="preserve"> the Frobenius inner product</w:t>
      </w:r>
      <w:r w:rsidR="00BC29F7" w:rsidRPr="00694D12">
        <w:rPr>
          <w:rFonts w:eastAsiaTheme="minorEastAsia"/>
          <w:sz w:val="22"/>
          <w:szCs w:val="22"/>
          <w:lang w:bidi="en-US"/>
        </w:rPr>
        <w:t xml:space="preserve"> and Frobenius norm, respectively</w:t>
      </w:r>
      <w:r w:rsidR="005072DC" w:rsidRPr="00694D12">
        <w:rPr>
          <w:rFonts w:eastAsiaTheme="minorEastAsia"/>
          <w:sz w:val="22"/>
          <w:szCs w:val="22"/>
          <w:lang w:bidi="en-US"/>
        </w:rPr>
        <w:t xml:space="preserve"> </w:t>
      </w:r>
      <w:r w:rsidR="0083127C" w:rsidRPr="00694D12">
        <w:rPr>
          <w:sz w:val="22"/>
          <w:szCs w:val="22"/>
        </w:rPr>
        <w:t>[23]</w:t>
      </w:r>
      <w:r w:rsidR="00F139B2" w:rsidRPr="00694D12">
        <w:rPr>
          <w:rFonts w:eastAsiaTheme="minorEastAsia"/>
          <w:sz w:val="22"/>
          <w:szCs w:val="22"/>
          <w:lang w:bidi="en-US"/>
        </w:rPr>
        <w:t xml:space="preserve"> </w:t>
      </w:r>
      <w:r w:rsidR="00F139B2" w:rsidRPr="00694D12">
        <w:rPr>
          <w:sz w:val="22"/>
          <w:szCs w:val="22"/>
        </w:rPr>
        <w:t>[24]</w:t>
      </w:r>
      <w:r w:rsidR="00124657" w:rsidRPr="00694D12">
        <w:rPr>
          <w:rFonts w:eastAsiaTheme="minorEastAsia"/>
          <w:sz w:val="22"/>
          <w:szCs w:val="22"/>
          <w:lang w:bidi="en-US"/>
        </w:rPr>
        <w:t>.</w:t>
      </w:r>
      <w:r w:rsidR="00D9235C" w:rsidRPr="00694D12">
        <w:rPr>
          <w:rFonts w:eastAsiaTheme="minorEastAsia"/>
          <w:sz w:val="22"/>
          <w:szCs w:val="22"/>
          <w:lang w:bidi="en-US"/>
        </w:rPr>
        <w:t xml:space="preserve"> </w:t>
      </w:r>
      <w:r w:rsidR="00D36299" w:rsidRPr="00694D12">
        <w:rPr>
          <w:rFonts w:eastAsiaTheme="minorEastAsia"/>
          <w:sz w:val="22"/>
          <w:szCs w:val="22"/>
          <w:lang w:bidi="en-US"/>
        </w:rPr>
        <w:t xml:space="preserve">Mathematically, this is equivalent to the Pearson correlation coefficient between the entries of the classical feature space covariance matrix and class distributions. It strictly measures how well the spatial variance of the data aligns with the target labels </w:t>
      </w:r>
      <w:r w:rsidR="00D36299" w:rsidRPr="00694D12">
        <w:rPr>
          <w:sz w:val="22"/>
          <w:szCs w:val="22"/>
        </w:rPr>
        <w:t>[19]</w:t>
      </w:r>
      <w:r w:rsidR="00D36299" w:rsidRPr="00694D12">
        <w:rPr>
          <w:rFonts w:eastAsiaTheme="minorEastAsia"/>
          <w:sz w:val="22"/>
          <w:szCs w:val="22"/>
          <w:lang w:bidi="en-US"/>
        </w:rPr>
        <w:t>.</w:t>
      </w:r>
      <w:r w:rsidR="00BC29F7" w:rsidRPr="00694D12">
        <w:rPr>
          <w:rFonts w:eastAsiaTheme="minorEastAsia"/>
          <w:sz w:val="22"/>
          <w:szCs w:val="22"/>
          <w:lang w:bidi="en-US"/>
        </w:rPr>
        <w:t xml:space="preserve"> The bound for CKTA is </w:t>
      </w:r>
      <m:oMath>
        <m:r>
          <w:rPr>
            <w:rFonts w:ascii="Cambria Math" w:eastAsiaTheme="minorEastAsia" w:hAnsi="Cambria Math"/>
            <w:sz w:val="22"/>
            <w:szCs w:val="22"/>
            <w:lang w:bidi="en-US"/>
          </w:rPr>
          <m:t>0</m:t>
        </m:r>
      </m:oMath>
      <w:r w:rsidR="00BC29F7" w:rsidRPr="00694D12">
        <w:rPr>
          <w:rFonts w:eastAsiaTheme="minorEastAsia"/>
          <w:sz w:val="22"/>
          <w:szCs w:val="22"/>
          <w:lang w:bidi="en-US"/>
        </w:rPr>
        <w:t xml:space="preserve"> to </w:t>
      </w:r>
      <m:oMath>
        <m:r>
          <w:rPr>
            <w:rFonts w:ascii="Cambria Math" w:eastAsiaTheme="minorEastAsia" w:hAnsi="Cambria Math"/>
            <w:sz w:val="22"/>
            <w:szCs w:val="22"/>
            <w:lang w:bidi="en-US"/>
          </w:rPr>
          <m:t>1</m:t>
        </m:r>
      </m:oMath>
      <w:r w:rsidR="00BC29F7" w:rsidRPr="00694D12">
        <w:rPr>
          <w:rFonts w:eastAsiaTheme="minorEastAsia"/>
          <w:sz w:val="22"/>
          <w:szCs w:val="22"/>
          <w:lang w:bidi="en-US"/>
        </w:rPr>
        <w:t>. A score of 1 indicates perfect alignment, meaning the centered kernel matrix perfectly matches the underlying geometry of the target labels. Conversely, a score of 0 signifies no alignment at all, revealing that the kernel matrix provides no useful linear structure for separating those specific target labels.</w:t>
      </w:r>
    </w:p>
    <w:p w14:paraId="2FCDE6A1" w14:textId="607E0DC7" w:rsidR="00FA65DD" w:rsidRPr="00694D12" w:rsidRDefault="00FA65DD" w:rsidP="00D36299">
      <w:pPr>
        <w:jc w:val="both"/>
        <w:rPr>
          <w:rFonts w:eastAsiaTheme="minorEastAsia"/>
          <w:sz w:val="22"/>
          <w:szCs w:val="22"/>
          <w:lang w:bidi="en-US"/>
        </w:rPr>
      </w:pPr>
      <w:r w:rsidRPr="00694D12">
        <w:rPr>
          <w:rFonts w:eastAsiaTheme="minorEastAsia"/>
          <w:sz w:val="22"/>
          <w:szCs w:val="22"/>
          <w:lang w:bidi="en-US"/>
        </w:rPr>
        <w:t xml:space="preserve">Evaluating the theoretical advantage of a QSVM requires a metric capable of quantifying how well the quantum feature space separates target classes compared to an optimal classical counterpart. Historically, Target Kernel Alignment (TKA) </w:t>
      </w:r>
      <w:r w:rsidRPr="00694D12">
        <w:rPr>
          <w:sz w:val="22"/>
          <w:szCs w:val="22"/>
        </w:rPr>
        <w:t>[18]</w:t>
      </w:r>
      <w:r w:rsidRPr="00694D12">
        <w:rPr>
          <w:rFonts w:eastAsiaTheme="minorEastAsia"/>
          <w:sz w:val="22"/>
          <w:szCs w:val="22"/>
          <w:lang w:bidi="en-US"/>
        </w:rPr>
        <w:t xml:space="preserve"> has been used to measure the similarity between a kernel matrix </w:t>
      </w:r>
      <m:oMath>
        <m:r>
          <w:rPr>
            <w:rFonts w:ascii="Cambria Math" w:eastAsiaTheme="minorEastAsia" w:hAnsi="Cambria Math"/>
            <w:sz w:val="22"/>
            <w:szCs w:val="22"/>
            <w:lang w:bidi="en-US"/>
          </w:rPr>
          <m:t>K</m:t>
        </m:r>
      </m:oMath>
      <w:r w:rsidRPr="00694D12">
        <w:rPr>
          <w:rFonts w:eastAsiaTheme="minorEastAsia"/>
          <w:sz w:val="22"/>
          <w:szCs w:val="22"/>
          <w:lang w:bidi="en-US"/>
        </w:rPr>
        <w:t xml:space="preserve"> and the target label matrix </w:t>
      </w:r>
      <m:oMath>
        <m:r>
          <w:rPr>
            <w:rFonts w:ascii="Cambria Math" w:eastAsiaTheme="minorEastAsia" w:hAnsi="Cambria Math"/>
            <w:sz w:val="22"/>
            <w:szCs w:val="22"/>
            <w:lang w:bidi="en-US"/>
          </w:rPr>
          <m:t>Y.</m:t>
        </m:r>
      </m:oMath>
    </w:p>
    <w:p w14:paraId="5FE30C23" w14:textId="59762784" w:rsidR="00FA65DD" w:rsidRPr="00694D12" w:rsidRDefault="00FA65DD" w:rsidP="00124657">
      <w:pPr>
        <w:ind w:firstLine="0"/>
        <w:jc w:val="both"/>
        <w:rPr>
          <w:rFonts w:eastAsiaTheme="minorEastAsia"/>
          <w:sz w:val="22"/>
          <w:szCs w:val="22"/>
          <w:lang w:bidi="en-US"/>
        </w:rPr>
      </w:pPr>
      <w:r w:rsidRPr="00694D12">
        <w:rPr>
          <w:rFonts w:eastAsiaTheme="minorEastAsia"/>
          <w:sz w:val="22"/>
          <w:szCs w:val="22"/>
          <w:lang w:bidi="en-US"/>
        </w:rPr>
        <w:tab/>
        <w:t xml:space="preserve">However, raw TKA exhibits a critical structural flaw when comparing quantum kernels to classical RBF kernels. Both approaches are prone to exponential concentration, frequently producing Gram matrices with heavily dominant diagonal elements (where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ii</m:t>
            </m:r>
          </m:sub>
        </m:sSub>
        <m:r>
          <w:rPr>
            <w:rFonts w:ascii="Cambria Math" w:eastAsiaTheme="minorEastAsia" w:hAnsi="Cambria Math"/>
            <w:sz w:val="22"/>
            <w:szCs w:val="22"/>
            <w:lang w:bidi="en-US"/>
          </w:rPr>
          <m:t xml:space="preserve">≈1 and </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ij</m:t>
            </m:r>
          </m:sub>
        </m:sSub>
        <m:r>
          <w:rPr>
            <w:rFonts w:ascii="Cambria Math" w:eastAsiaTheme="minorEastAsia" w:hAnsi="Cambria Math"/>
            <w:sz w:val="22"/>
            <w:szCs w:val="22"/>
            <w:lang w:bidi="en-US"/>
          </w:rPr>
          <m:t>≈0),</m:t>
        </m:r>
      </m:oMath>
      <w:r w:rsidRPr="00694D12">
        <w:rPr>
          <w:rFonts w:eastAsiaTheme="minorEastAsia"/>
          <w:sz w:val="22"/>
          <w:szCs w:val="22"/>
          <w:lang w:bidi="en-US"/>
        </w:rPr>
        <w:t xml:space="preserve"> which hinders trainability </w:t>
      </w:r>
      <w:r w:rsidR="00F139B2" w:rsidRPr="00694D12">
        <w:rPr>
          <w:sz w:val="22"/>
          <w:szCs w:val="22"/>
        </w:rPr>
        <w:t>[25]</w:t>
      </w:r>
      <w:r w:rsidRPr="00694D12">
        <w:rPr>
          <w:rFonts w:eastAsiaTheme="minorEastAsia"/>
          <w:sz w:val="22"/>
          <w:szCs w:val="22"/>
          <w:lang w:bidi="en-US"/>
        </w:rPr>
        <w:t xml:space="preserve">. </w:t>
      </w:r>
      <w:r w:rsidR="00032E2D" w:rsidRPr="00694D12">
        <w:rPr>
          <w:rFonts w:eastAsiaTheme="minorEastAsia"/>
          <w:sz w:val="22"/>
          <w:szCs w:val="22"/>
          <w:lang w:bidi="en-US"/>
        </w:rPr>
        <w:t>When calculating the Frobenius norm for raw TKA, this diagonal magnitude washes out the off-diagonal discriminative structure. Consequently, TKA often yields artificially high, indistinguishable alignment scores that fail to correlate with actual empirical accuracy.</w:t>
      </w:r>
    </w:p>
    <w:p w14:paraId="17844007" w14:textId="39DFA9AC" w:rsidR="00096FFC" w:rsidRPr="00694D12" w:rsidRDefault="00032E2D" w:rsidP="00096FFC">
      <w:pPr>
        <w:ind w:firstLine="0"/>
        <w:jc w:val="both"/>
        <w:rPr>
          <w:rFonts w:eastAsiaTheme="minorEastAsia"/>
          <w:sz w:val="22"/>
          <w:szCs w:val="22"/>
          <w:lang w:bidi="en-US"/>
        </w:rPr>
      </w:pPr>
      <w:r w:rsidRPr="00694D12">
        <w:rPr>
          <w:rFonts w:eastAsiaTheme="minorEastAsia"/>
          <w:sz w:val="22"/>
          <w:szCs w:val="22"/>
          <w:lang w:bidi="en-US"/>
        </w:rPr>
        <w:tab/>
        <w:t xml:space="preserve">By applying a centering matrix, we remove the uninformative mean component. This forces the metric to evaluate the actual covariance between the feature space geometry and the target labels, making it highly sensitive to true class-separation structure. Also, centered alignment provides tighter generalization bounds than uncentered alignment </w:t>
      </w:r>
      <w:r w:rsidRPr="00694D12">
        <w:rPr>
          <w:sz w:val="22"/>
          <w:szCs w:val="22"/>
        </w:rPr>
        <w:t>[19]</w:t>
      </w:r>
      <w:r w:rsidRPr="00694D12">
        <w:rPr>
          <w:rFonts w:eastAsiaTheme="minorEastAsia"/>
          <w:sz w:val="22"/>
          <w:szCs w:val="22"/>
          <w:lang w:bidi="en-US"/>
        </w:rPr>
        <w:t>.</w:t>
      </w:r>
      <w:r w:rsidR="009E01EC" w:rsidRPr="00694D12">
        <w:rPr>
          <w:rFonts w:eastAsiaTheme="minorEastAsia"/>
          <w:sz w:val="22"/>
          <w:szCs w:val="22"/>
          <w:lang w:bidi="en-US"/>
        </w:rPr>
        <w:tab/>
      </w:r>
    </w:p>
    <w:p w14:paraId="4F7B81EC" w14:textId="55D5F824" w:rsidR="009E01EC" w:rsidRPr="00694D12" w:rsidRDefault="009E01EC" w:rsidP="00096FFC">
      <w:pPr>
        <w:jc w:val="both"/>
        <w:rPr>
          <w:rFonts w:eastAsiaTheme="minorEastAsia"/>
          <w:sz w:val="22"/>
          <w:szCs w:val="22"/>
          <w:lang w:bidi="en-US"/>
        </w:rPr>
      </w:pPr>
      <w:r w:rsidRPr="00694D12">
        <w:rPr>
          <w:rFonts w:eastAsiaTheme="minorEastAsia"/>
          <w:b/>
          <w:bCs/>
          <w:sz w:val="22"/>
          <w:szCs w:val="22"/>
          <w:lang w:bidi="en-US"/>
        </w:rPr>
        <w:lastRenderedPageBreak/>
        <w:t xml:space="preserve">Definition </w:t>
      </w:r>
      <w:r w:rsidR="00096FFC" w:rsidRPr="00694D12">
        <w:rPr>
          <w:rFonts w:eastAsiaTheme="minorEastAsia"/>
          <w:b/>
          <w:bCs/>
          <w:sz w:val="22"/>
          <w:szCs w:val="22"/>
          <w:lang w:bidi="en-US"/>
        </w:rPr>
        <w:t>5</w:t>
      </w:r>
      <w:r w:rsidRPr="00694D12">
        <w:rPr>
          <w:rFonts w:eastAsiaTheme="minorEastAsia"/>
          <w:b/>
          <w:bCs/>
          <w:sz w:val="22"/>
          <w:szCs w:val="22"/>
          <w:lang w:bidi="en-US"/>
        </w:rPr>
        <w:t xml:space="preserve"> (Bell / CHSH Classical Limit). </w:t>
      </w:r>
      <w:r w:rsidRPr="00694D12">
        <w:rPr>
          <w:rFonts w:eastAsiaTheme="minorEastAsia"/>
          <w:sz w:val="22"/>
          <w:szCs w:val="22"/>
          <w:lang w:bidi="en-US"/>
        </w:rPr>
        <w:t>For any local hidden variable (LHV) model, and any pair of observables, the expectation values are bounded by:</w:t>
      </w:r>
    </w:p>
    <w:p w14:paraId="6030CB02" w14:textId="0ABA8B72" w:rsidR="009E01EC" w:rsidRPr="00694D12" w:rsidRDefault="00000000" w:rsidP="00124657">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A</m:t>
                              </m:r>
                            </m:e>
                            <m:sub>
                              <m:r>
                                <w:rPr>
                                  <w:rFonts w:ascii="Cambria Math" w:eastAsiaTheme="minorEastAsia" w:hAnsi="Cambria Math"/>
                                  <w:sz w:val="22"/>
                                  <w:szCs w:val="22"/>
                                  <w:lang w:bidi="en-US"/>
                                </w:rPr>
                                <m:t>1</m:t>
                              </m:r>
                            </m:sub>
                          </m:sSub>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B</m:t>
                              </m:r>
                            </m:e>
                            <m:sub>
                              <m:r>
                                <w:rPr>
                                  <w:rFonts w:ascii="Cambria Math" w:eastAsiaTheme="minorEastAsia" w:hAnsi="Cambria Math"/>
                                  <w:sz w:val="22"/>
                                  <w:szCs w:val="22"/>
                                  <w:lang w:bidi="en-US"/>
                                </w:rPr>
                                <m:t>1</m:t>
                              </m:r>
                            </m:sub>
                          </m:sSub>
                        </m:e>
                      </m:d>
                    </m:e>
                    <m:sub>
                      <m:r>
                        <w:rPr>
                          <w:rFonts w:ascii="Cambria Math" w:eastAsiaTheme="minorEastAsia" w:hAnsi="Cambria Math"/>
                          <w:sz w:val="22"/>
                          <w:szCs w:val="22"/>
                          <w:lang w:bidi="en-US"/>
                        </w:rPr>
                        <m:t>λ</m:t>
                      </m:r>
                    </m:sub>
                  </m:sSub>
                  <m:r>
                    <w:rPr>
                      <w:rFonts w:ascii="Cambria Math" w:eastAsiaTheme="minorEastAsia" w:hAnsi="Cambria Math"/>
                      <w:sz w:val="22"/>
                      <w:szCs w:val="22"/>
                      <w:lang w:bidi="en-US"/>
                    </w:rPr>
                    <m:t>+</m:t>
                  </m:r>
                  <m:sSub>
                    <m:sSubPr>
                      <m:ctrlPr>
                        <w:rPr>
                          <w:rFonts w:ascii="Cambria Math" w:eastAsiaTheme="minorEastAsia" w:hAnsi="Cambria Math"/>
                          <w:sz w:val="22"/>
                          <w:szCs w:val="22"/>
                          <w:lang w:bidi="en-US"/>
                        </w:rPr>
                      </m:ctrlPr>
                    </m:sSub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A</m:t>
                              </m:r>
                            </m:e>
                            <m:sub>
                              <m:r>
                                <w:rPr>
                                  <w:rFonts w:ascii="Cambria Math" w:eastAsiaTheme="minorEastAsia" w:hAnsi="Cambria Math"/>
                                  <w:sz w:val="22"/>
                                  <w:szCs w:val="22"/>
                                  <w:lang w:bidi="en-US"/>
                                </w:rPr>
                                <m:t>1</m:t>
                              </m:r>
                            </m:sub>
                          </m:sSub>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B</m:t>
                              </m:r>
                            </m:e>
                            <m:sub>
                              <m:r>
                                <w:rPr>
                                  <w:rFonts w:ascii="Cambria Math" w:eastAsiaTheme="minorEastAsia" w:hAnsi="Cambria Math"/>
                                  <w:sz w:val="22"/>
                                  <w:szCs w:val="22"/>
                                  <w:lang w:bidi="en-US"/>
                                </w:rPr>
                                <m:t>2</m:t>
                              </m:r>
                            </m:sub>
                          </m:sSub>
                        </m:e>
                      </m:d>
                    </m:e>
                    <m:sub>
                      <m:r>
                        <w:rPr>
                          <w:rFonts w:ascii="Cambria Math" w:eastAsiaTheme="minorEastAsia" w:hAnsi="Cambria Math"/>
                          <w:sz w:val="22"/>
                          <w:szCs w:val="22"/>
                          <w:lang w:bidi="en-US"/>
                        </w:rPr>
                        <m:t>λ</m:t>
                      </m:r>
                    </m:sub>
                  </m:sSub>
                  <m:r>
                    <w:rPr>
                      <w:rFonts w:ascii="Cambria Math" w:eastAsiaTheme="minorEastAsia" w:hAnsi="Cambria Math"/>
                      <w:sz w:val="22"/>
                      <w:szCs w:val="22"/>
                      <w:lang w:bidi="en-US"/>
                    </w:rPr>
                    <m:t>+</m:t>
                  </m:r>
                  <m:sSub>
                    <m:sSubPr>
                      <m:ctrlPr>
                        <w:rPr>
                          <w:rFonts w:ascii="Cambria Math" w:eastAsiaTheme="minorEastAsia" w:hAnsi="Cambria Math"/>
                          <w:sz w:val="22"/>
                          <w:szCs w:val="22"/>
                          <w:lang w:bidi="en-US"/>
                        </w:rPr>
                      </m:ctrlPr>
                    </m:sSub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A</m:t>
                              </m:r>
                            </m:e>
                            <m:sub>
                              <m:r>
                                <w:rPr>
                                  <w:rFonts w:ascii="Cambria Math" w:eastAsiaTheme="minorEastAsia" w:hAnsi="Cambria Math"/>
                                  <w:sz w:val="22"/>
                                  <w:szCs w:val="22"/>
                                  <w:lang w:bidi="en-US"/>
                                </w:rPr>
                                <m:t>2</m:t>
                              </m:r>
                            </m:sub>
                          </m:sSub>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B</m:t>
                              </m:r>
                            </m:e>
                            <m:sub>
                              <m:r>
                                <w:rPr>
                                  <w:rFonts w:ascii="Cambria Math" w:eastAsiaTheme="minorEastAsia" w:hAnsi="Cambria Math"/>
                                  <w:sz w:val="22"/>
                                  <w:szCs w:val="22"/>
                                  <w:lang w:bidi="en-US"/>
                                </w:rPr>
                                <m:t>1</m:t>
                              </m:r>
                            </m:sub>
                          </m:sSub>
                        </m:e>
                      </m:d>
                    </m:e>
                    <m:sub>
                      <m:r>
                        <w:rPr>
                          <w:rFonts w:ascii="Cambria Math" w:eastAsiaTheme="minorEastAsia" w:hAnsi="Cambria Math"/>
                          <w:sz w:val="22"/>
                          <w:szCs w:val="22"/>
                          <w:lang w:bidi="en-US"/>
                        </w:rPr>
                        <m:t>λ</m:t>
                      </m:r>
                    </m:sub>
                  </m:sSub>
                  <m:r>
                    <w:rPr>
                      <w:rFonts w:ascii="Cambria Math" w:eastAsiaTheme="minorEastAsia" w:hAnsi="Cambria Math"/>
                      <w:sz w:val="22"/>
                      <w:szCs w:val="22"/>
                      <w:lang w:bidi="en-US"/>
                    </w:rPr>
                    <m:t>-</m:t>
                  </m:r>
                  <m:sSub>
                    <m:sSubPr>
                      <m:ctrlPr>
                        <w:rPr>
                          <w:rFonts w:ascii="Cambria Math" w:eastAsiaTheme="minorEastAsia" w:hAnsi="Cambria Math"/>
                          <w:sz w:val="22"/>
                          <w:szCs w:val="22"/>
                          <w:lang w:bidi="en-US"/>
                        </w:rPr>
                      </m:ctrlPr>
                    </m:sSub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A</m:t>
                              </m:r>
                            </m:e>
                            <m:sub>
                              <m:r>
                                <w:rPr>
                                  <w:rFonts w:ascii="Cambria Math" w:eastAsiaTheme="minorEastAsia" w:hAnsi="Cambria Math"/>
                                  <w:sz w:val="22"/>
                                  <w:szCs w:val="22"/>
                                  <w:lang w:bidi="en-US"/>
                                </w:rPr>
                                <m:t>2</m:t>
                              </m:r>
                            </m:sub>
                          </m:sSub>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B</m:t>
                              </m:r>
                            </m:e>
                            <m:sub>
                              <m:r>
                                <w:rPr>
                                  <w:rFonts w:ascii="Cambria Math" w:eastAsiaTheme="minorEastAsia" w:hAnsi="Cambria Math"/>
                                  <w:sz w:val="22"/>
                                  <w:szCs w:val="22"/>
                                  <w:lang w:bidi="en-US"/>
                                </w:rPr>
                                <m:t>2</m:t>
                              </m:r>
                            </m:sub>
                          </m:sSub>
                        </m:e>
                      </m:d>
                    </m:e>
                    <m:sub>
                      <m:r>
                        <w:rPr>
                          <w:rFonts w:ascii="Cambria Math" w:eastAsiaTheme="minorEastAsia" w:hAnsi="Cambria Math"/>
                          <w:sz w:val="22"/>
                          <w:szCs w:val="22"/>
                          <w:lang w:bidi="en-US"/>
                        </w:rPr>
                        <m:t>λ</m:t>
                      </m:r>
                    </m:sub>
                  </m:sSub>
                </m:e>
              </m:d>
              <m:r>
                <w:rPr>
                  <w:rFonts w:ascii="Cambria Math" w:eastAsiaTheme="minorEastAsia" w:hAnsi="Cambria Math"/>
                  <w:sz w:val="22"/>
                  <w:szCs w:val="22"/>
                  <w:lang w:bidi="en-US"/>
                </w:rPr>
                <m:t>≤2.#</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4</m:t>
                  </m:r>
                </m:e>
              </m:d>
            </m:e>
          </m:eqArr>
        </m:oMath>
      </m:oMathPara>
    </w:p>
    <w:p w14:paraId="2F48CE12" w14:textId="5DCBCE30" w:rsidR="00670463" w:rsidRPr="00694D12" w:rsidRDefault="009E01EC" w:rsidP="00124657">
      <w:pPr>
        <w:ind w:firstLine="0"/>
        <w:jc w:val="both"/>
        <w:rPr>
          <w:rFonts w:eastAsiaTheme="minorEastAsia"/>
          <w:sz w:val="22"/>
          <w:szCs w:val="22"/>
          <w:lang w:bidi="en-US"/>
        </w:rPr>
      </w:pPr>
      <w:r w:rsidRPr="00694D12">
        <w:rPr>
          <w:rFonts w:eastAsiaTheme="minorEastAsia"/>
          <w:sz w:val="22"/>
          <w:szCs w:val="22"/>
          <w:lang w:bidi="en-US"/>
        </w:rPr>
        <w:t xml:space="preserve">Here,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A</m:t>
            </m:r>
          </m:e>
          <m:sub>
            <m:r>
              <w:rPr>
                <w:rFonts w:ascii="Cambria Math" w:eastAsiaTheme="minorEastAsia" w:hAnsi="Cambria Math"/>
                <w:sz w:val="22"/>
                <w:szCs w:val="22"/>
                <w:lang w:bidi="en-US"/>
              </w:rPr>
              <m:t>1</m:t>
            </m:r>
          </m:sub>
        </m:sSub>
      </m:oMath>
      <w:r w:rsidRPr="00694D12">
        <w:rPr>
          <w:rFonts w:eastAsiaTheme="minorEastAsia"/>
          <w:sz w:val="22"/>
          <w:szCs w:val="22"/>
          <w:lang w:bidi="en-US"/>
        </w:rPr>
        <w:t xml:space="preserve">,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B</m:t>
            </m:r>
          </m:e>
          <m:sub>
            <m:r>
              <w:rPr>
                <w:rFonts w:ascii="Cambria Math" w:eastAsiaTheme="minorEastAsia" w:hAnsi="Cambria Math"/>
                <w:sz w:val="22"/>
                <w:szCs w:val="22"/>
                <w:lang w:bidi="en-US"/>
              </w:rPr>
              <m:t>1</m:t>
            </m:r>
          </m:sub>
        </m:sSub>
      </m:oMath>
      <w:r w:rsidRPr="00694D12">
        <w:rPr>
          <w:rFonts w:eastAsiaTheme="minorEastAsia"/>
          <w:sz w:val="22"/>
          <w:szCs w:val="22"/>
          <w:lang w:bidi="en-US"/>
        </w:rPr>
        <w:t xml:space="preserve">,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A</m:t>
            </m:r>
          </m:e>
          <m:sub>
            <m:r>
              <w:rPr>
                <w:rFonts w:ascii="Cambria Math" w:eastAsiaTheme="minorEastAsia" w:hAnsi="Cambria Math"/>
                <w:sz w:val="22"/>
                <w:szCs w:val="22"/>
                <w:lang w:bidi="en-US"/>
              </w:rPr>
              <m:t>2</m:t>
            </m:r>
          </m:sub>
        </m:sSub>
      </m:oMath>
      <w:r w:rsidRPr="00694D12">
        <w:rPr>
          <w:rFonts w:eastAsiaTheme="minorEastAsia"/>
          <w:sz w:val="22"/>
          <w:szCs w:val="22"/>
          <w:lang w:bidi="en-US"/>
        </w:rPr>
        <w:t xml:space="preserve"> and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B</m:t>
            </m:r>
          </m:e>
          <m:sub>
            <m:r>
              <w:rPr>
                <w:rFonts w:ascii="Cambria Math" w:eastAsiaTheme="minorEastAsia" w:hAnsi="Cambria Math"/>
                <w:sz w:val="22"/>
                <w:szCs w:val="22"/>
                <w:lang w:bidi="en-US"/>
              </w:rPr>
              <m:t>2</m:t>
            </m:r>
          </m:sub>
        </m:sSub>
      </m:oMath>
      <w:r w:rsidRPr="00694D12">
        <w:rPr>
          <w:rFonts w:eastAsiaTheme="minorEastAsia"/>
          <w:sz w:val="22"/>
          <w:szCs w:val="22"/>
          <w:lang w:bidi="en-US"/>
        </w:rPr>
        <w:t xml:space="preserve"> are measurement observables with outcome </w:t>
      </w:r>
      <m:oMath>
        <m:r>
          <w:rPr>
            <w:rFonts w:ascii="Cambria Math" w:eastAsiaTheme="minorEastAsia" w:hAnsi="Cambria Math"/>
            <w:sz w:val="22"/>
            <w:szCs w:val="22"/>
            <w:lang w:bidi="en-US"/>
          </w:rPr>
          <m:t>±1</m:t>
        </m:r>
      </m:oMath>
      <w:r w:rsidRPr="00694D12">
        <w:rPr>
          <w:rFonts w:eastAsiaTheme="minorEastAsia"/>
          <w:sz w:val="22"/>
          <w:szCs w:val="22"/>
          <w:lang w:bidi="en-US"/>
        </w:rPr>
        <w:t xml:space="preserve">, </w:t>
      </w:r>
      <m:oMath>
        <m:r>
          <m:rPr>
            <m:sty m:val="p"/>
          </m:rPr>
          <w:rPr>
            <w:rFonts w:ascii="Cambria Math" w:eastAsiaTheme="minorEastAsia" w:hAnsi="Cambria Math"/>
            <w:sz w:val="22"/>
            <w:szCs w:val="22"/>
            <w:lang w:bidi="en-US"/>
          </w:rPr>
          <m:t>λ</m:t>
        </m:r>
      </m:oMath>
      <w:r w:rsidR="00670463" w:rsidRPr="00694D12">
        <w:rPr>
          <w:rFonts w:eastAsiaTheme="minorEastAsia"/>
          <w:sz w:val="22"/>
          <w:szCs w:val="22"/>
          <w:lang w:bidi="en-US"/>
        </w:rPr>
        <w:t xml:space="preserve"> represents the shared classical randomness (local hidden variables), and </w:t>
      </w:r>
      <m:oMath>
        <m:sSub>
          <m:sSubPr>
            <m:ctrlPr>
              <w:rPr>
                <w:rFonts w:ascii="Cambria Math" w:eastAsiaTheme="minorEastAsia" w:hAnsi="Cambria Math"/>
                <w:sz w:val="22"/>
                <w:szCs w:val="22"/>
                <w:lang w:bidi="en-US"/>
              </w:rPr>
            </m:ctrlPr>
          </m:sSubPr>
          <m:e>
            <m:d>
              <m:dPr>
                <m:begChr m:val="⟨"/>
                <m:endChr m:val="⟩"/>
                <m:ctrlPr>
                  <w:rPr>
                    <w:rFonts w:ascii="Cambria Math" w:eastAsiaTheme="minorEastAsia" w:hAnsi="Cambria Math"/>
                    <w:sz w:val="22"/>
                    <w:szCs w:val="22"/>
                    <w:lang w:bidi="en-US"/>
                  </w:rPr>
                </m:ctrlPr>
              </m:dPr>
              <m:e>
                <m:r>
                  <m:rPr>
                    <m:sty m:val="p"/>
                  </m:rPr>
                  <w:rPr>
                    <w:rFonts w:ascii="Cambria Math" w:eastAsiaTheme="minorEastAsia" w:hAnsi="Cambria Math"/>
                    <w:sz w:val="22"/>
                    <w:szCs w:val="22"/>
                    <w:lang w:bidi="en-US"/>
                  </w:rPr>
                  <m:t>.</m:t>
                </m:r>
              </m:e>
            </m:d>
          </m:e>
          <m:sub>
            <m:r>
              <w:rPr>
                <w:rFonts w:ascii="Cambria Math" w:eastAsiaTheme="minorEastAsia" w:hAnsi="Cambria Math"/>
                <w:sz w:val="22"/>
                <w:szCs w:val="22"/>
                <w:lang w:bidi="en-US"/>
              </w:rPr>
              <m:t>λ</m:t>
            </m:r>
          </m:sub>
        </m:sSub>
      </m:oMath>
      <w:r w:rsidR="00670463" w:rsidRPr="00694D12">
        <w:rPr>
          <w:rFonts w:eastAsiaTheme="minorEastAsia"/>
          <w:sz w:val="22"/>
          <w:szCs w:val="22"/>
          <w:lang w:bidi="en-US"/>
        </w:rPr>
        <w:t xml:space="preserve"> denotes the statistical expectation value over the classical probabilistic model </w:t>
      </w:r>
      <m:oMath>
        <m:r>
          <m:rPr>
            <m:sty m:val="p"/>
          </m:rPr>
          <w:rPr>
            <w:rFonts w:ascii="Cambria Math" w:eastAsiaTheme="minorEastAsia" w:hAnsi="Cambria Math"/>
            <w:sz w:val="22"/>
            <w:szCs w:val="22"/>
            <w:lang w:bidi="en-US"/>
          </w:rPr>
          <m:t>λ</m:t>
        </m:r>
      </m:oMath>
      <w:r w:rsidR="00670463" w:rsidRPr="00694D12">
        <w:rPr>
          <w:rFonts w:eastAsiaTheme="minorEastAsia"/>
          <w:sz w:val="22"/>
          <w:szCs w:val="22"/>
          <w:lang w:bidi="en-US"/>
        </w:rPr>
        <w:t xml:space="preserve"> </w:t>
      </w:r>
      <w:r w:rsidR="00670463" w:rsidRPr="00694D12">
        <w:rPr>
          <w:sz w:val="22"/>
          <w:szCs w:val="22"/>
        </w:rPr>
        <w:t>[4]</w:t>
      </w:r>
      <w:r w:rsidR="00670463" w:rsidRPr="00694D12">
        <w:rPr>
          <w:rFonts w:eastAsiaTheme="minorEastAsia"/>
          <w:sz w:val="22"/>
          <w:szCs w:val="22"/>
          <w:lang w:bidi="en-US"/>
        </w:rPr>
        <w:t>.</w:t>
      </w:r>
    </w:p>
    <w:p w14:paraId="539831BA" w14:textId="38B5DF4C" w:rsidR="00670463" w:rsidRPr="00694D12" w:rsidRDefault="00670463" w:rsidP="00124657">
      <w:pPr>
        <w:ind w:firstLine="0"/>
        <w:jc w:val="both"/>
        <w:rPr>
          <w:rFonts w:eastAsiaTheme="minorEastAsia"/>
          <w:sz w:val="22"/>
          <w:szCs w:val="22"/>
          <w:lang w:bidi="en-US"/>
        </w:rPr>
      </w:pPr>
      <w:r w:rsidRPr="00694D12">
        <w:rPr>
          <w:rFonts w:eastAsiaTheme="minorEastAsia"/>
          <w:sz w:val="22"/>
          <w:szCs w:val="22"/>
          <w:lang w:bidi="en-US"/>
        </w:rPr>
        <w:tab/>
      </w:r>
      <w:r w:rsidRPr="00694D12">
        <w:rPr>
          <w:rFonts w:eastAsiaTheme="minorEastAsia"/>
          <w:b/>
          <w:bCs/>
          <w:sz w:val="22"/>
          <w:szCs w:val="22"/>
          <w:lang w:bidi="en-US"/>
        </w:rPr>
        <w:t xml:space="preserve">Definition </w:t>
      </w:r>
      <w:r w:rsidR="00096FFC" w:rsidRPr="00694D12">
        <w:rPr>
          <w:rFonts w:eastAsiaTheme="minorEastAsia"/>
          <w:b/>
          <w:bCs/>
          <w:sz w:val="22"/>
          <w:szCs w:val="22"/>
          <w:lang w:bidi="en-US"/>
        </w:rPr>
        <w:t>6</w:t>
      </w:r>
      <w:r w:rsidRPr="00694D12">
        <w:rPr>
          <w:rFonts w:eastAsiaTheme="minorEastAsia"/>
          <w:b/>
          <w:bCs/>
          <w:sz w:val="22"/>
          <w:szCs w:val="22"/>
          <w:lang w:bidi="en-US"/>
        </w:rPr>
        <w:t xml:space="preserve"> (</w:t>
      </w:r>
      <w:proofErr w:type="spellStart"/>
      <w:r w:rsidRPr="00694D12">
        <w:rPr>
          <w:rFonts w:eastAsiaTheme="minorEastAsia"/>
          <w:b/>
          <w:bCs/>
          <w:sz w:val="22"/>
          <w:szCs w:val="22"/>
          <w:lang w:bidi="en-US"/>
        </w:rPr>
        <w:t>Tsirelson</w:t>
      </w:r>
      <w:proofErr w:type="spellEnd"/>
      <w:r w:rsidRPr="00694D12">
        <w:rPr>
          <w:rFonts w:eastAsiaTheme="minorEastAsia"/>
          <w:b/>
          <w:bCs/>
          <w:sz w:val="22"/>
          <w:szCs w:val="22"/>
          <w:lang w:bidi="en-US"/>
        </w:rPr>
        <w:t xml:space="preserve"> Bound). </w:t>
      </w:r>
      <w:r w:rsidRPr="00694D12">
        <w:rPr>
          <w:rFonts w:eastAsiaTheme="minorEastAsia"/>
          <w:sz w:val="22"/>
          <w:szCs w:val="22"/>
          <w:lang w:bidi="en-US"/>
        </w:rPr>
        <w:t>For any quantum state on a bipartite system, the maximum possible CHSH violation is bounded by:</w:t>
      </w:r>
    </w:p>
    <w:p w14:paraId="528FCFF3" w14:textId="37FF1DBF" w:rsidR="00670463" w:rsidRPr="00694D12" w:rsidRDefault="00000000" w:rsidP="00124657">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acc>
                                <m:accPr>
                                  <m:ctrlPr>
                                    <w:rPr>
                                      <w:rFonts w:ascii="Cambria Math" w:eastAsiaTheme="minorEastAsia" w:hAnsi="Cambria Math"/>
                                      <w:sz w:val="22"/>
                                      <w:szCs w:val="22"/>
                                      <w:lang w:bidi="en-US"/>
                                    </w:rPr>
                                  </m:ctrlPr>
                                </m:accPr>
                                <m:e>
                                  <m:r>
                                    <w:rPr>
                                      <w:rFonts w:ascii="Cambria Math" w:eastAsiaTheme="minorEastAsia" w:hAnsi="Cambria Math"/>
                                      <w:sz w:val="22"/>
                                      <w:szCs w:val="22"/>
                                      <w:lang w:bidi="en-US"/>
                                    </w:rPr>
                                    <m:t>O</m:t>
                                  </m:r>
                                </m:e>
                              </m:acc>
                            </m:e>
                            <m:sub>
                              <m:r>
                                <w:rPr>
                                  <w:rFonts w:ascii="Cambria Math" w:eastAsiaTheme="minorEastAsia" w:hAnsi="Cambria Math"/>
                                  <w:sz w:val="22"/>
                                  <w:szCs w:val="22"/>
                                  <w:lang w:bidi="en-US"/>
                                </w:rPr>
                                <m:t>CHSH</m:t>
                              </m:r>
                            </m:sub>
                          </m:sSub>
                        </m:e>
                      </m:d>
                    </m:e>
                    <m:sub>
                      <m:r>
                        <w:rPr>
                          <w:rFonts w:ascii="Cambria Math" w:eastAsiaTheme="minorEastAsia" w:hAnsi="Cambria Math"/>
                          <w:sz w:val="22"/>
                          <w:szCs w:val="22"/>
                          <w:lang w:bidi="en-US"/>
                        </w:rPr>
                        <m:t>ψ</m:t>
                      </m:r>
                    </m:sub>
                  </m:sSub>
                </m:e>
              </m:d>
              <m:r>
                <w:rPr>
                  <w:rFonts w:ascii="Cambria Math" w:eastAsiaTheme="minorEastAsia" w:hAnsi="Cambria Math"/>
                  <w:sz w:val="22"/>
                  <w:szCs w:val="22"/>
                  <w:lang w:bidi="en-US"/>
                </w:rPr>
                <m:t>≤2</m:t>
              </m:r>
              <m:rad>
                <m:radPr>
                  <m:degHide m:val="1"/>
                  <m:ctrlPr>
                    <w:rPr>
                      <w:rFonts w:ascii="Cambria Math" w:eastAsiaTheme="minorEastAsia" w:hAnsi="Cambria Math"/>
                      <w:sz w:val="22"/>
                      <w:szCs w:val="22"/>
                      <w:lang w:bidi="en-US"/>
                    </w:rPr>
                  </m:ctrlPr>
                </m:radPr>
                <m:deg/>
                <m:e>
                  <m:r>
                    <w:rPr>
                      <w:rFonts w:ascii="Cambria Math" w:eastAsiaTheme="minorEastAsia" w:hAnsi="Cambria Math"/>
                      <w:sz w:val="22"/>
                      <w:szCs w:val="22"/>
                      <w:lang w:bidi="en-US"/>
                    </w:rPr>
                    <m:t>2</m:t>
                  </m:r>
                </m:e>
              </m:ra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5</m:t>
                  </m:r>
                </m:e>
              </m:d>
            </m:e>
          </m:eqArr>
        </m:oMath>
      </m:oMathPara>
    </w:p>
    <w:p w14:paraId="4D89FB89" w14:textId="44EBD8CE" w:rsidR="00670463" w:rsidRPr="00694D12" w:rsidRDefault="00670463" w:rsidP="00670463">
      <w:pPr>
        <w:ind w:firstLine="0"/>
        <w:jc w:val="both"/>
        <w:rPr>
          <w:rFonts w:eastAsiaTheme="minorEastAsia"/>
          <w:sz w:val="22"/>
          <w:szCs w:val="22"/>
          <w:lang w:bidi="en-US"/>
        </w:rPr>
      </w:pPr>
      <w:r w:rsidRPr="00694D12">
        <w:rPr>
          <w:rFonts w:eastAsiaTheme="minorEastAsia"/>
          <w:sz w:val="22"/>
          <w:szCs w:val="22"/>
          <w:lang w:bidi="en-US"/>
        </w:rPr>
        <w:t xml:space="preserve">Here, </w:t>
      </w:r>
      <m:oMath>
        <m:sSub>
          <m:sSubPr>
            <m:ctrlPr>
              <w:rPr>
                <w:rFonts w:ascii="Cambria Math" w:eastAsiaTheme="minorEastAsia" w:hAnsi="Cambria Math"/>
                <w:sz w:val="22"/>
                <w:szCs w:val="22"/>
                <w:lang w:bidi="en-US"/>
              </w:rPr>
            </m:ctrlPr>
          </m:sSubPr>
          <m:e>
            <m:acc>
              <m:accPr>
                <m:ctrlPr>
                  <w:rPr>
                    <w:rFonts w:ascii="Cambria Math" w:eastAsiaTheme="minorEastAsia" w:hAnsi="Cambria Math"/>
                    <w:sz w:val="22"/>
                    <w:szCs w:val="22"/>
                    <w:lang w:bidi="en-US"/>
                  </w:rPr>
                </m:ctrlPr>
              </m:accPr>
              <m:e>
                <m:r>
                  <w:rPr>
                    <w:rFonts w:ascii="Cambria Math" w:eastAsiaTheme="minorEastAsia" w:hAnsi="Cambria Math"/>
                    <w:sz w:val="22"/>
                    <w:szCs w:val="22"/>
                    <w:lang w:bidi="en-US"/>
                  </w:rPr>
                  <m:t>O</m:t>
                </m:r>
              </m:e>
            </m:acc>
          </m:e>
          <m:sub>
            <m:r>
              <w:rPr>
                <w:rFonts w:ascii="Cambria Math" w:eastAsiaTheme="minorEastAsia" w:hAnsi="Cambria Math"/>
                <w:sz w:val="22"/>
                <w:szCs w:val="22"/>
                <w:lang w:bidi="en-US"/>
              </w:rPr>
              <m:t>CHSH</m:t>
            </m:r>
          </m:sub>
        </m:sSub>
      </m:oMath>
      <w:r w:rsidRPr="00694D12">
        <w:rPr>
          <w:rFonts w:eastAsiaTheme="minorEastAsia"/>
          <w:sz w:val="22"/>
          <w:szCs w:val="22"/>
          <w:lang w:bidi="en-US"/>
        </w:rPr>
        <w:t xml:space="preserve"> is the CHSH measurement operator, and </w:t>
      </w:r>
      <m:oMath>
        <m:r>
          <w:rPr>
            <w:rFonts w:ascii="Cambria Math" w:eastAsiaTheme="minorEastAsia" w:hAnsi="Cambria Math"/>
            <w:sz w:val="22"/>
            <w:szCs w:val="22"/>
            <w:lang w:bidi="en-US"/>
          </w:rPr>
          <m:t>ψ</m:t>
        </m:r>
      </m:oMath>
      <w:r w:rsidRPr="00694D12">
        <w:rPr>
          <w:rFonts w:eastAsiaTheme="minorEastAsia"/>
          <w:sz w:val="22"/>
          <w:szCs w:val="22"/>
          <w:lang w:bidi="en-US"/>
        </w:rPr>
        <w:t xml:space="preserve"> is the bipartite quantum state </w:t>
      </w:r>
      <w:r w:rsidR="00F139B2" w:rsidRPr="00694D12">
        <w:rPr>
          <w:sz w:val="22"/>
          <w:szCs w:val="22"/>
        </w:rPr>
        <w:t>[26]</w:t>
      </w:r>
      <w:r w:rsidRPr="00694D12">
        <w:rPr>
          <w:rFonts w:eastAsiaTheme="minorEastAsia"/>
          <w:sz w:val="22"/>
          <w:szCs w:val="22"/>
          <w:lang w:bidi="en-US"/>
        </w:rPr>
        <w:t xml:space="preserve">. </w:t>
      </w:r>
      <w:r w:rsidR="00292DFB" w:rsidRPr="00694D12">
        <w:rPr>
          <w:rFonts w:eastAsiaTheme="minorEastAsia"/>
          <w:sz w:val="22"/>
          <w:szCs w:val="22"/>
          <w:lang w:bidi="en-US"/>
        </w:rPr>
        <w:t xml:space="preserve">In the context of evaluating systems—such as determining if a quantum feature map genuinely offers an edge over classical methods—these bounds act as an irrefutable lie detector. If a quantum system produces a correlation score of </w:t>
      </w:r>
      <m:oMath>
        <m:r>
          <w:rPr>
            <w:rFonts w:ascii="Cambria Math" w:eastAsiaTheme="minorEastAsia" w:hAnsi="Cambria Math"/>
            <w:sz w:val="22"/>
            <w:szCs w:val="22"/>
            <w:lang w:bidi="en-US"/>
          </w:rPr>
          <m:t>2</m:t>
        </m:r>
      </m:oMath>
      <w:r w:rsidR="00292DFB" w:rsidRPr="00694D12">
        <w:rPr>
          <w:rFonts w:eastAsiaTheme="minorEastAsia"/>
          <w:sz w:val="22"/>
          <w:szCs w:val="22"/>
          <w:lang w:bidi="en-US"/>
        </w:rPr>
        <w:t xml:space="preserve"> or lower, it means the system is operating entirely within the boundaries of classical probability. Its behavior could, in theory, be perfectly simulated by a traditional classical algorithm. However, if the system produces a score strictly greater than </w:t>
      </w:r>
      <m:oMath>
        <m:r>
          <w:rPr>
            <w:rFonts w:ascii="Cambria Math" w:eastAsiaTheme="minorEastAsia" w:hAnsi="Cambria Math"/>
            <w:sz w:val="22"/>
            <w:szCs w:val="22"/>
            <w:lang w:bidi="en-US"/>
          </w:rPr>
          <m:t>2</m:t>
        </m:r>
      </m:oMath>
      <w:r w:rsidR="00292DFB" w:rsidRPr="00694D12">
        <w:rPr>
          <w:rFonts w:eastAsiaTheme="minorEastAsia"/>
          <w:sz w:val="22"/>
          <w:szCs w:val="22"/>
          <w:lang w:bidi="en-US"/>
        </w:rPr>
        <w:t xml:space="preserve"> (entering the space bounded by </w:t>
      </w:r>
      <m:oMath>
        <m:r>
          <w:rPr>
            <w:rFonts w:ascii="Cambria Math" w:eastAsiaTheme="minorEastAsia" w:hAnsi="Cambria Math"/>
            <w:sz w:val="22"/>
            <w:szCs w:val="22"/>
            <w:lang w:bidi="en-US"/>
          </w:rPr>
          <m:t>2</m:t>
        </m:r>
        <m:rad>
          <m:radPr>
            <m:degHide m:val="1"/>
            <m:ctrlPr>
              <w:rPr>
                <w:rFonts w:ascii="Cambria Math" w:eastAsiaTheme="minorEastAsia" w:hAnsi="Cambria Math"/>
                <w:sz w:val="22"/>
                <w:szCs w:val="22"/>
                <w:lang w:bidi="en-US"/>
              </w:rPr>
            </m:ctrlPr>
          </m:radPr>
          <m:deg/>
          <m:e>
            <m:r>
              <w:rPr>
                <w:rFonts w:ascii="Cambria Math" w:eastAsiaTheme="minorEastAsia" w:hAnsi="Cambria Math"/>
                <w:sz w:val="22"/>
                <w:szCs w:val="22"/>
                <w:lang w:bidi="en-US"/>
              </w:rPr>
              <m:t>2</m:t>
            </m:r>
          </m:e>
        </m:rad>
      </m:oMath>
      <w:r w:rsidR="00292DFB" w:rsidRPr="00694D12">
        <w:rPr>
          <w:rFonts w:eastAsiaTheme="minorEastAsia"/>
          <w:sz w:val="22"/>
          <w:szCs w:val="22"/>
          <w:lang w:bidi="en-US"/>
        </w:rPr>
        <w:t xml:space="preserve">), it mathematically proves that the system is utilizing non-classical resources (entanglement) that a classical system fundamentally cannot replicate </w:t>
      </w:r>
      <w:r w:rsidR="00292DFB" w:rsidRPr="00694D12">
        <w:rPr>
          <w:sz w:val="22"/>
          <w:szCs w:val="22"/>
        </w:rPr>
        <w:t>[5]</w:t>
      </w:r>
      <w:r w:rsidR="00FE29FA" w:rsidRPr="00694D12">
        <w:rPr>
          <w:rFonts w:eastAsiaTheme="minorEastAsia"/>
          <w:sz w:val="22"/>
          <w:szCs w:val="22"/>
          <w:lang w:bidi="en-US"/>
        </w:rPr>
        <w:t xml:space="preserve">. </w:t>
      </w:r>
    </w:p>
    <w:p w14:paraId="7D01E339" w14:textId="3BA2AE0F" w:rsidR="00AC79AC" w:rsidRPr="00694D12" w:rsidRDefault="00AC79AC" w:rsidP="00670463">
      <w:pPr>
        <w:ind w:firstLine="0"/>
        <w:jc w:val="both"/>
        <w:rPr>
          <w:rFonts w:eastAsiaTheme="minorEastAsia"/>
          <w:sz w:val="22"/>
          <w:szCs w:val="22"/>
          <w:lang w:bidi="en-US"/>
        </w:rPr>
      </w:pPr>
      <w:r w:rsidRPr="00694D12">
        <w:rPr>
          <w:rFonts w:eastAsiaTheme="minorEastAsia"/>
          <w:sz w:val="22"/>
          <w:szCs w:val="22"/>
          <w:lang w:bidi="en-US"/>
        </w:rPr>
        <w:tab/>
      </w:r>
      <w:r w:rsidR="00263883" w:rsidRPr="00694D12">
        <w:rPr>
          <w:rFonts w:eastAsiaTheme="minorEastAsia"/>
          <w:b/>
          <w:bCs/>
          <w:sz w:val="22"/>
          <w:szCs w:val="22"/>
          <w:lang w:bidi="en-US"/>
        </w:rPr>
        <w:t>*</w:t>
      </w:r>
      <w:r w:rsidRPr="00694D12">
        <w:rPr>
          <w:rFonts w:eastAsiaTheme="minorEastAsia"/>
          <w:b/>
          <w:bCs/>
          <w:sz w:val="22"/>
          <w:szCs w:val="22"/>
          <w:lang w:bidi="en-US"/>
        </w:rPr>
        <w:t xml:space="preserve">Definition </w:t>
      </w:r>
      <w:r w:rsidR="00096FFC" w:rsidRPr="00694D12">
        <w:rPr>
          <w:rFonts w:eastAsiaTheme="minorEastAsia"/>
          <w:b/>
          <w:bCs/>
          <w:sz w:val="22"/>
          <w:szCs w:val="22"/>
          <w:lang w:bidi="en-US"/>
        </w:rPr>
        <w:t>7</w:t>
      </w:r>
      <w:r w:rsidRPr="00694D12">
        <w:rPr>
          <w:rFonts w:eastAsiaTheme="minorEastAsia"/>
          <w:b/>
          <w:bCs/>
          <w:sz w:val="22"/>
          <w:szCs w:val="22"/>
          <w:lang w:bidi="en-US"/>
        </w:rPr>
        <w:t xml:space="preserve"> (Normalized CHSH Range). </w:t>
      </w:r>
      <w:r w:rsidR="003C2608" w:rsidRPr="00694D12">
        <w:rPr>
          <w:rFonts w:eastAsiaTheme="minorEastAsia"/>
          <w:sz w:val="22"/>
          <w:szCs w:val="22"/>
          <w:lang w:bidi="en-US"/>
        </w:rPr>
        <w:t>To rigorously quantify the presence of non-local quantum correlations, w</w:t>
      </w:r>
      <w:r w:rsidRPr="00694D12">
        <w:rPr>
          <w:rFonts w:eastAsiaTheme="minorEastAsia"/>
          <w:sz w:val="22"/>
          <w:szCs w:val="22"/>
          <w:lang w:bidi="en-US"/>
        </w:rPr>
        <w:t>e define the continuous, differentiable CHSH violation metric:</w:t>
      </w:r>
    </w:p>
    <w:p w14:paraId="1CB730F6" w14:textId="3EB52542" w:rsidR="00AC79AC" w:rsidRPr="00694D12" w:rsidRDefault="00000000" w:rsidP="00670463">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w:bookmarkStart w:id="33" w:name="_Hlk226042725"/>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δ</m:t>
                  </m:r>
                </m:e>
                <m:sub>
                  <m:r>
                    <w:rPr>
                      <w:rFonts w:ascii="Cambria Math" w:eastAsiaTheme="minorEastAsia" w:hAnsi="Cambria Math"/>
                      <w:sz w:val="22"/>
                      <w:szCs w:val="22"/>
                      <w:lang w:bidi="en-US"/>
                    </w:rPr>
                    <m:t>CHSH</m:t>
                  </m:r>
                </m:sub>
              </m:sSub>
              <m:d>
                <m:dPr>
                  <m:ctrlPr>
                    <w:rPr>
                      <w:rFonts w:ascii="Cambria Math" w:eastAsiaTheme="minorEastAsia" w:hAnsi="Cambria Math"/>
                      <w:i/>
                      <w:sz w:val="22"/>
                      <w:szCs w:val="22"/>
                      <w:lang w:bidi="en-US"/>
                    </w:rPr>
                  </m:ctrlPr>
                </m:dPr>
                <m:e>
                  <m:r>
                    <m:rPr>
                      <m:sty m:val="b"/>
                    </m:rPr>
                    <w:rPr>
                      <w:rFonts w:ascii="Cambria Math" w:eastAsiaTheme="minorEastAsia" w:hAnsi="Cambria Math"/>
                      <w:sz w:val="22"/>
                      <w:szCs w:val="22"/>
                      <w:lang w:bidi="en-US"/>
                    </w:rPr>
                    <m:t>x</m:t>
                  </m:r>
                </m:e>
              </m:d>
              <w:bookmarkEnd w:id="33"/>
              <m:r>
                <w:rPr>
                  <w:rFonts w:ascii="Cambria Math" w:eastAsiaTheme="minorEastAsia" w:hAnsi="Cambria Math"/>
                  <w:sz w:val="22"/>
                  <w:szCs w:val="22"/>
                  <w:lang w:bidi="en-US"/>
                </w:rPr>
                <m:t>=</m:t>
              </m:r>
              <m:f>
                <m:fPr>
                  <m:ctrlPr>
                    <w:rPr>
                      <w:rFonts w:ascii="Cambria Math" w:eastAsiaTheme="minorEastAsia" w:hAnsi="Cambria Math"/>
                      <w:sz w:val="22"/>
                      <w:szCs w:val="22"/>
                      <w:lang w:bidi="en-US"/>
                    </w:rPr>
                  </m:ctrlPr>
                </m:fPr>
                <m:num>
                  <m:r>
                    <m:rPr>
                      <m:nor/>
                    </m:rPr>
                    <w:rPr>
                      <w:rFonts w:eastAsiaTheme="minorEastAsia"/>
                      <w:sz w:val="22"/>
                      <w:szCs w:val="22"/>
                      <w:lang w:bidi="en-US"/>
                    </w:rPr>
                    <m:t xml:space="preserve"> softplus </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acc>
                                    <m:accPr>
                                      <m:ctrlPr>
                                        <w:rPr>
                                          <w:rFonts w:ascii="Cambria Math" w:eastAsiaTheme="minorEastAsia" w:hAnsi="Cambria Math"/>
                                          <w:sz w:val="22"/>
                                          <w:szCs w:val="22"/>
                                          <w:lang w:bidi="en-US"/>
                                        </w:rPr>
                                      </m:ctrlPr>
                                    </m:accPr>
                                    <m:e>
                                      <m:r>
                                        <w:rPr>
                                          <w:rFonts w:ascii="Cambria Math" w:eastAsiaTheme="minorEastAsia" w:hAnsi="Cambria Math"/>
                                          <w:sz w:val="22"/>
                                          <w:szCs w:val="22"/>
                                          <w:lang w:bidi="en-US"/>
                                        </w:rPr>
                                        <m:t>O</m:t>
                                      </m:r>
                                    </m:e>
                                  </m:acc>
                                </m:e>
                                <m:sub>
                                  <m:r>
                                    <w:rPr>
                                      <w:rFonts w:ascii="Cambria Math" w:eastAsiaTheme="minorEastAsia" w:hAnsi="Cambria Math"/>
                                      <w:sz w:val="22"/>
                                      <w:szCs w:val="22"/>
                                      <w:lang w:bidi="en-US"/>
                                    </w:rPr>
                                    <m:t>CHSH</m:t>
                                  </m:r>
                                </m:sub>
                              </m:sSub>
                            </m:e>
                          </m:d>
                        </m:e>
                        <m:sub>
                          <m:r>
                            <w:rPr>
                              <w:rFonts w:ascii="Cambria Math" w:eastAsiaTheme="minorEastAsia" w:hAnsi="Cambria Math"/>
                              <w:sz w:val="22"/>
                              <w:szCs w:val="22"/>
                              <w:lang w:bidi="en-US"/>
                            </w:rPr>
                            <m:t>ψ</m:t>
                          </m:r>
                        </m:sub>
                      </m:sSub>
                      <m:r>
                        <w:rPr>
                          <w:rFonts w:ascii="Cambria Math" w:eastAsiaTheme="minorEastAsia" w:hAnsi="Cambria Math"/>
                          <w:sz w:val="22"/>
                          <w:szCs w:val="22"/>
                          <w:lang w:bidi="en-US"/>
                        </w:rPr>
                        <m:t>-2</m:t>
                      </m:r>
                    </m:e>
                  </m:d>
                </m:num>
                <m:den>
                  <m:r>
                    <w:rPr>
                      <w:rFonts w:ascii="Cambria Math" w:eastAsiaTheme="minorEastAsia" w:hAnsi="Cambria Math"/>
                      <w:sz w:val="22"/>
                      <w:szCs w:val="22"/>
                      <w:lang w:bidi="en-US"/>
                    </w:rPr>
                    <m:t>2</m:t>
                  </m:r>
                  <m:rad>
                    <m:radPr>
                      <m:degHide m:val="1"/>
                      <m:ctrlPr>
                        <w:rPr>
                          <w:rFonts w:ascii="Cambria Math" w:eastAsiaTheme="minorEastAsia" w:hAnsi="Cambria Math"/>
                          <w:sz w:val="22"/>
                          <w:szCs w:val="22"/>
                          <w:lang w:bidi="en-US"/>
                        </w:rPr>
                      </m:ctrlPr>
                    </m:radPr>
                    <m:deg/>
                    <m:e>
                      <m:r>
                        <w:rPr>
                          <w:rFonts w:ascii="Cambria Math" w:eastAsiaTheme="minorEastAsia" w:hAnsi="Cambria Math"/>
                          <w:sz w:val="22"/>
                          <w:szCs w:val="22"/>
                          <w:lang w:bidi="en-US"/>
                        </w:rPr>
                        <m:t>2</m:t>
                      </m:r>
                    </m:e>
                  </m:rad>
                  <m:r>
                    <w:rPr>
                      <w:rFonts w:ascii="Cambria Math" w:eastAsiaTheme="minorEastAsia" w:hAnsi="Cambria Math"/>
                      <w:sz w:val="22"/>
                      <w:szCs w:val="22"/>
                      <w:lang w:bidi="en-US"/>
                    </w:rPr>
                    <m:t>-2</m:t>
                  </m:r>
                </m:den>
              </m:f>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6</m:t>
                  </m:r>
                </m:e>
              </m:d>
            </m:e>
          </m:eqArr>
        </m:oMath>
      </m:oMathPara>
    </w:p>
    <w:p w14:paraId="4AFDD4EC" w14:textId="19FD9F94" w:rsidR="00115921" w:rsidRPr="00694D12" w:rsidRDefault="00AC79AC" w:rsidP="00670463">
      <w:pPr>
        <w:ind w:firstLine="0"/>
        <w:jc w:val="both"/>
        <w:rPr>
          <w:rFonts w:eastAsiaTheme="minorEastAsia"/>
          <w:sz w:val="22"/>
          <w:szCs w:val="22"/>
          <w:lang w:bidi="en-US"/>
        </w:rPr>
      </w:pPr>
      <w:r w:rsidRPr="00694D12">
        <w:rPr>
          <w:rFonts w:eastAsiaTheme="minorEastAsia"/>
          <w:sz w:val="22"/>
          <w:szCs w:val="22"/>
          <w:lang w:bidi="en-US"/>
        </w:rPr>
        <w:t xml:space="preserve">Here,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δ</m:t>
            </m:r>
          </m:e>
          <m:sub>
            <m:r>
              <w:rPr>
                <w:rFonts w:ascii="Cambria Math" w:eastAsiaTheme="minorEastAsia" w:hAnsi="Cambria Math"/>
                <w:sz w:val="22"/>
                <w:szCs w:val="22"/>
                <w:lang w:bidi="en-US"/>
              </w:rPr>
              <m:t>CHSH</m:t>
            </m:r>
          </m:sub>
        </m:sSub>
        <m:d>
          <m:dPr>
            <m:ctrlPr>
              <w:rPr>
                <w:rFonts w:ascii="Cambria Math" w:eastAsiaTheme="minorEastAsia" w:hAnsi="Cambria Math"/>
                <w:i/>
                <w:sz w:val="22"/>
                <w:szCs w:val="22"/>
                <w:lang w:bidi="en-US"/>
              </w:rPr>
            </m:ctrlPr>
          </m:dPr>
          <m:e>
            <m:r>
              <m:rPr>
                <m:sty m:val="b"/>
              </m:rPr>
              <w:rPr>
                <w:rFonts w:ascii="Cambria Math" w:eastAsiaTheme="minorEastAsia" w:hAnsi="Cambria Math"/>
                <w:sz w:val="22"/>
                <w:szCs w:val="22"/>
                <w:lang w:bidi="en-US"/>
              </w:rPr>
              <m:t>x</m:t>
            </m:r>
          </m:e>
        </m:d>
        <m:r>
          <w:rPr>
            <w:rFonts w:ascii="Cambria Math" w:eastAsiaTheme="minorEastAsia" w:hAnsi="Cambria Math"/>
            <w:sz w:val="22"/>
            <w:szCs w:val="22"/>
            <w:lang w:bidi="en-US"/>
          </w:rPr>
          <m:t xml:space="preserve"> </m:t>
        </m:r>
      </m:oMath>
      <w:r w:rsidR="00115921" w:rsidRPr="00694D12">
        <w:rPr>
          <w:rFonts w:eastAsiaTheme="minorEastAsia"/>
          <w:sz w:val="22"/>
          <w:szCs w:val="22"/>
          <w:lang w:bidi="en-US"/>
        </w:rPr>
        <w:t xml:space="preserve">is the normalized violation for a specific data point, </w:t>
      </w:r>
      <m:oMath>
        <m:r>
          <w:rPr>
            <w:rFonts w:ascii="Cambria Math" w:eastAsiaTheme="minorEastAsia" w:hAnsi="Cambria Math"/>
            <w:sz w:val="22"/>
            <w:szCs w:val="22"/>
            <w:lang w:bidi="en-US"/>
          </w:rPr>
          <m:t>x</m:t>
        </m:r>
      </m:oMath>
      <w:r w:rsidR="00115921" w:rsidRPr="00694D12">
        <w:rPr>
          <w:rFonts w:eastAsiaTheme="minorEastAsia"/>
          <w:sz w:val="22"/>
          <w:szCs w:val="22"/>
          <w:lang w:bidi="en-US"/>
        </w:rPr>
        <w:t xml:space="preserve"> is the classical input data vector, and </w:t>
      </w:r>
      <m:oMath>
        <m:r>
          <m:rPr>
            <m:sty m:val="p"/>
          </m:rPr>
          <w:rPr>
            <w:rFonts w:ascii="Cambria Math" w:eastAsiaTheme="minorEastAsia" w:hAnsi="Cambria Math"/>
            <w:sz w:val="22"/>
            <w:szCs w:val="22"/>
            <w:lang w:bidi="en-US"/>
          </w:rPr>
          <m:t>softplus</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z</m:t>
            </m:r>
          </m:e>
        </m:d>
        <m:r>
          <w:rPr>
            <w:rFonts w:ascii="Cambria Math" w:eastAsiaTheme="minorEastAsia" w:hAnsi="Cambria Math"/>
            <w:sz w:val="22"/>
            <w:szCs w:val="22"/>
            <w:lang w:bidi="en-US"/>
          </w:rPr>
          <m:t>=</m:t>
        </m:r>
        <m:r>
          <m:rPr>
            <m:sty m:val="p"/>
          </m:rPr>
          <w:rPr>
            <w:rFonts w:ascii="Cambria Math" w:eastAsiaTheme="minorEastAsia" w:hAnsi="Cambria Math"/>
            <w:sz w:val="22"/>
            <w:szCs w:val="22"/>
            <w:lang w:bidi="en-US"/>
          </w:rPr>
          <m:t>l</m:t>
        </m:r>
        <m:func>
          <m:funcPr>
            <m:ctrlPr>
              <w:rPr>
                <w:rFonts w:ascii="Cambria Math" w:eastAsiaTheme="minorEastAsia" w:hAnsi="Cambria Math"/>
                <w:i/>
                <w:sz w:val="22"/>
                <w:szCs w:val="22"/>
                <w:lang w:bidi="en-US"/>
              </w:rPr>
            </m:ctrlPr>
          </m:funcPr>
          <m:fName>
            <m:r>
              <m:rPr>
                <m:sty m:val="p"/>
              </m:rPr>
              <w:rPr>
                <w:rFonts w:ascii="Cambria Math" w:eastAsiaTheme="minorEastAsia" w:hAnsi="Cambria Math"/>
                <w:sz w:val="22"/>
                <w:szCs w:val="22"/>
                <w:lang w:bidi="en-US"/>
              </w:rPr>
              <m:t>n</m:t>
            </m:r>
            <m:ctrlPr>
              <w:rPr>
                <w:rFonts w:ascii="Cambria Math" w:eastAsiaTheme="minorEastAsia" w:hAnsi="Cambria Math"/>
                <w:sz w:val="22"/>
                <w:szCs w:val="22"/>
                <w:lang w:bidi="en-US"/>
              </w:rPr>
            </m:ctrlPr>
          </m:fName>
          <m:e>
            <m:d>
              <m:dPr>
                <m:ctrlPr>
                  <w:rPr>
                    <w:rFonts w:ascii="Cambria Math" w:eastAsiaTheme="minorEastAsia" w:hAnsi="Cambria Math"/>
                    <w:sz w:val="22"/>
                    <w:szCs w:val="22"/>
                    <w:lang w:bidi="en-US"/>
                  </w:rPr>
                </m:ctrlPr>
              </m:dPr>
              <m:e>
                <m:r>
                  <w:rPr>
                    <w:rFonts w:ascii="Cambria Math" w:eastAsiaTheme="minorEastAsia" w:hAnsi="Cambria Math"/>
                    <w:sz w:val="22"/>
                    <w:szCs w:val="22"/>
                    <w:lang w:bidi="en-US"/>
                  </w:rPr>
                  <m:t>1+</m:t>
                </m:r>
                <m:sSup>
                  <m:sSupPr>
                    <m:ctrlPr>
                      <w:rPr>
                        <w:rFonts w:ascii="Cambria Math" w:eastAsiaTheme="minorEastAsia" w:hAnsi="Cambria Math"/>
                        <w:sz w:val="22"/>
                        <w:szCs w:val="22"/>
                        <w:lang w:bidi="en-US"/>
                      </w:rPr>
                    </m:ctrlPr>
                  </m:sSupPr>
                  <m:e>
                    <m:r>
                      <w:rPr>
                        <w:rFonts w:ascii="Cambria Math" w:eastAsiaTheme="minorEastAsia" w:hAnsi="Cambria Math"/>
                        <w:sz w:val="22"/>
                        <w:szCs w:val="22"/>
                        <w:lang w:bidi="en-US"/>
                      </w:rPr>
                      <m:t>e</m:t>
                    </m:r>
                  </m:e>
                  <m:sup>
                    <m:r>
                      <w:rPr>
                        <w:rFonts w:ascii="Cambria Math" w:eastAsiaTheme="minorEastAsia" w:hAnsi="Cambria Math"/>
                        <w:sz w:val="22"/>
                        <w:szCs w:val="22"/>
                        <w:lang w:bidi="en-US"/>
                      </w:rPr>
                      <m:t>z</m:t>
                    </m:r>
                  </m:sup>
                </m:sSup>
              </m:e>
            </m:d>
          </m:e>
        </m:func>
      </m:oMath>
      <w:r w:rsidR="00115921" w:rsidRPr="00694D12">
        <w:rPr>
          <w:rFonts w:eastAsiaTheme="minorEastAsia"/>
          <w:sz w:val="22"/>
          <w:szCs w:val="22"/>
          <w:lang w:bidi="en-US"/>
        </w:rPr>
        <w:t xml:space="preserve"> is a smooth approximation of the </w:t>
      </w:r>
      <w:proofErr w:type="spellStart"/>
      <w:r w:rsidR="00115921" w:rsidRPr="00694D12">
        <w:rPr>
          <w:rFonts w:eastAsiaTheme="minorEastAsia"/>
          <w:sz w:val="22"/>
          <w:szCs w:val="22"/>
          <w:lang w:bidi="en-US"/>
        </w:rPr>
        <w:t>ReLU</w:t>
      </w:r>
      <w:proofErr w:type="spellEnd"/>
      <w:r w:rsidR="00115921" w:rsidRPr="00694D12">
        <w:rPr>
          <w:rFonts w:eastAsiaTheme="minorEastAsia"/>
          <w:sz w:val="22"/>
          <w:szCs w:val="22"/>
          <w:lang w:bidi="en-US"/>
        </w:rPr>
        <w:t xml:space="preserve"> function. Averaging this over the dataset yields </w:t>
      </w:r>
      <m:oMath>
        <m:sSub>
          <m:sSubPr>
            <m:ctrlPr>
              <w:rPr>
                <w:rFonts w:ascii="Cambria Math" w:eastAsiaTheme="minorEastAsia" w:hAnsi="Cambria Math"/>
                <w:sz w:val="22"/>
                <w:szCs w:val="22"/>
                <w:lang w:bidi="en-US"/>
              </w:rPr>
            </m:ctrlPr>
          </m:sSubPr>
          <m:e>
            <m:acc>
              <m:accPr>
                <m:chr m:val="̅"/>
                <m:ctrlPr>
                  <w:rPr>
                    <w:rFonts w:ascii="Cambria Math" w:eastAsiaTheme="minorEastAsia" w:hAnsi="Cambria Math"/>
                    <w:sz w:val="22"/>
                    <w:szCs w:val="22"/>
                    <w:lang w:bidi="en-US"/>
                  </w:rPr>
                </m:ctrlPr>
              </m:accPr>
              <m:e>
                <m:r>
                  <w:rPr>
                    <w:rFonts w:ascii="Cambria Math" w:eastAsiaTheme="minorEastAsia" w:hAnsi="Cambria Math"/>
                    <w:sz w:val="22"/>
                    <w:szCs w:val="22"/>
                    <w:lang w:bidi="en-US"/>
                  </w:rPr>
                  <m:t>δ</m:t>
                </m:r>
              </m:e>
            </m:acc>
          </m:e>
          <m:sub>
            <m:r>
              <w:rPr>
                <w:rFonts w:ascii="Cambria Math" w:eastAsiaTheme="minorEastAsia" w:hAnsi="Cambria Math"/>
                <w:sz w:val="22"/>
                <w:szCs w:val="22"/>
                <w:lang w:bidi="en-US"/>
              </w:rPr>
              <m:t>CHSH</m:t>
            </m:r>
          </m:sub>
        </m:sSub>
        <m:r>
          <w:rPr>
            <w:rFonts w:ascii="Cambria Math" w:eastAsiaTheme="minorEastAsia" w:hAnsi="Cambria Math"/>
            <w:sz w:val="22"/>
            <w:szCs w:val="22"/>
            <w:lang w:bidi="en-US"/>
          </w:rPr>
          <m:t>∈</m:t>
        </m:r>
        <m:d>
          <m:dPr>
            <m:begChr m:val="["/>
            <m:endChr m:val="]"/>
            <m:ctrlPr>
              <w:rPr>
                <w:rFonts w:ascii="Cambria Math" w:eastAsiaTheme="minorEastAsia" w:hAnsi="Cambria Math"/>
                <w:sz w:val="22"/>
                <w:szCs w:val="22"/>
                <w:lang w:bidi="en-US"/>
              </w:rPr>
            </m:ctrlPr>
          </m:dPr>
          <m:e>
            <m:sSup>
              <m:sSupPr>
                <m:ctrlPr>
                  <w:rPr>
                    <w:rFonts w:ascii="Cambria Math" w:eastAsiaTheme="minorEastAsia" w:hAnsi="Cambria Math"/>
                    <w:sz w:val="22"/>
                    <w:szCs w:val="22"/>
                    <w:lang w:bidi="en-US"/>
                  </w:rPr>
                </m:ctrlPr>
              </m:sSupPr>
              <m:e>
                <m:r>
                  <w:rPr>
                    <w:rFonts w:ascii="Cambria Math" w:eastAsiaTheme="minorEastAsia" w:hAnsi="Cambria Math"/>
                    <w:sz w:val="22"/>
                    <w:szCs w:val="22"/>
                    <w:lang w:bidi="en-US"/>
                  </w:rPr>
                  <m:t>0</m:t>
                </m:r>
              </m:e>
              <m:sup>
                <m:r>
                  <w:rPr>
                    <w:rFonts w:ascii="Cambria Math" w:eastAsiaTheme="minorEastAsia" w:hAnsi="Cambria Math"/>
                    <w:sz w:val="22"/>
                    <w:szCs w:val="22"/>
                    <w:lang w:bidi="en-US"/>
                  </w:rPr>
                  <m:t>+</m:t>
                </m:r>
              </m:sup>
            </m:sSup>
            <m:r>
              <w:rPr>
                <w:rFonts w:ascii="Cambria Math" w:eastAsiaTheme="minorEastAsia" w:hAnsi="Cambria Math"/>
                <w:sz w:val="22"/>
                <w:szCs w:val="22"/>
                <w:lang w:bidi="en-US"/>
              </w:rPr>
              <m:t>,</m:t>
            </m:r>
            <m:sSub>
              <m:sSubPr>
                <m:ctrlPr>
                  <w:rPr>
                    <w:rFonts w:ascii="Cambria Math" w:eastAsiaTheme="minorEastAsia" w:hAnsi="Cambria Math"/>
                    <w:sz w:val="22"/>
                    <w:szCs w:val="22"/>
                    <w:lang w:bidi="en-US"/>
                  </w:rPr>
                </m:ctrlPr>
              </m:sSubPr>
              <m:e>
                <m:acc>
                  <m:accPr>
                    <m:chr m:val="̅"/>
                    <m:ctrlPr>
                      <w:rPr>
                        <w:rFonts w:ascii="Cambria Math" w:eastAsiaTheme="minorEastAsia" w:hAnsi="Cambria Math"/>
                        <w:sz w:val="22"/>
                        <w:szCs w:val="22"/>
                        <w:lang w:bidi="en-US"/>
                      </w:rPr>
                    </m:ctrlPr>
                  </m:accPr>
                  <m:e>
                    <m:r>
                      <w:rPr>
                        <w:rFonts w:ascii="Cambria Math" w:eastAsiaTheme="minorEastAsia" w:hAnsi="Cambria Math"/>
                        <w:sz w:val="22"/>
                        <w:szCs w:val="22"/>
                        <w:lang w:bidi="en-US"/>
                      </w:rPr>
                      <m:t>δ</m:t>
                    </m:r>
                  </m:e>
                </m:acc>
              </m:e>
              <m:sub>
                <m:r>
                  <w:rPr>
                    <w:rFonts w:ascii="Cambria Math" w:eastAsiaTheme="minorEastAsia" w:hAnsi="Cambria Math"/>
                    <w:sz w:val="22"/>
                    <w:szCs w:val="22"/>
                    <w:lang w:bidi="en-US"/>
                  </w:rPr>
                  <m:t>max</m:t>
                </m:r>
              </m:sub>
            </m:sSub>
          </m:e>
        </m:d>
        <m:r>
          <w:rPr>
            <w:rFonts w:ascii="Cambria Math" w:eastAsiaTheme="minorEastAsia" w:hAnsi="Cambria Math"/>
            <w:sz w:val="22"/>
            <w:szCs w:val="22"/>
            <w:lang w:bidi="en-US"/>
          </w:rPr>
          <m:t>,</m:t>
        </m:r>
      </m:oMath>
      <w:r w:rsidR="00115921" w:rsidRPr="00694D12">
        <w:rPr>
          <w:rFonts w:eastAsiaTheme="minorEastAsia"/>
          <w:sz w:val="22"/>
          <w:szCs w:val="22"/>
          <w:lang w:bidi="en-US"/>
        </w:rPr>
        <w:t xml:space="preserve"> which approaches </w:t>
      </w:r>
      <m:oMath>
        <m:r>
          <w:rPr>
            <w:rFonts w:ascii="Cambria Math" w:eastAsiaTheme="minorEastAsia" w:hAnsi="Cambria Math"/>
            <w:sz w:val="22"/>
            <w:szCs w:val="22"/>
            <w:lang w:bidi="en-US"/>
          </w:rPr>
          <m:t>0</m:t>
        </m:r>
      </m:oMath>
      <w:r w:rsidR="00115921" w:rsidRPr="00694D12">
        <w:rPr>
          <w:rFonts w:eastAsiaTheme="minorEastAsia"/>
          <w:sz w:val="22"/>
          <w:szCs w:val="22"/>
          <w:lang w:bidi="en-US"/>
        </w:rPr>
        <w:t xml:space="preserve"> when no states violate the </w:t>
      </w:r>
      <w:r w:rsidR="00115921" w:rsidRPr="00694D12">
        <w:rPr>
          <w:rFonts w:eastAsiaTheme="minorEastAsia"/>
          <w:sz w:val="22"/>
          <w:szCs w:val="22"/>
          <w:lang w:bidi="en-US"/>
        </w:rPr>
        <w:lastRenderedPageBreak/>
        <w:t xml:space="preserve">classical limit, and is substantially positive only when a non-negligible fraction of states violate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m:t>
            </m:r>
            <m:d>
              <m:dPr>
                <m:begChr m:val="⟨"/>
                <m:endChr m:val="⟩"/>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acc>
                      <m:accPr>
                        <m:ctrlPr>
                          <w:rPr>
                            <w:rFonts w:ascii="Cambria Math" w:eastAsiaTheme="minorEastAsia" w:hAnsi="Cambria Math"/>
                            <w:sz w:val="22"/>
                            <w:szCs w:val="22"/>
                            <w:lang w:bidi="en-US"/>
                          </w:rPr>
                        </m:ctrlPr>
                      </m:accPr>
                      <m:e>
                        <m:r>
                          <w:rPr>
                            <w:rFonts w:ascii="Cambria Math" w:eastAsiaTheme="minorEastAsia" w:hAnsi="Cambria Math"/>
                            <w:sz w:val="22"/>
                            <w:szCs w:val="22"/>
                            <w:lang w:bidi="en-US"/>
                          </w:rPr>
                          <m:t>O</m:t>
                        </m:r>
                      </m:e>
                    </m:acc>
                  </m:e>
                  <m:sub>
                    <m:r>
                      <w:rPr>
                        <w:rFonts w:ascii="Cambria Math" w:eastAsiaTheme="minorEastAsia" w:hAnsi="Cambria Math"/>
                        <w:sz w:val="22"/>
                        <w:szCs w:val="22"/>
                        <w:lang w:bidi="en-US"/>
                      </w:rPr>
                      <m:t>CHSH</m:t>
                    </m:r>
                  </m:sub>
                </m:sSub>
              </m:e>
            </m:d>
          </m:e>
          <m:sub>
            <m:r>
              <w:rPr>
                <w:rFonts w:ascii="Cambria Math" w:eastAsiaTheme="minorEastAsia" w:hAnsi="Cambria Math"/>
                <w:sz w:val="22"/>
                <w:szCs w:val="22"/>
                <w:lang w:bidi="en-US"/>
              </w:rPr>
              <m:t>ψ</m:t>
            </m:r>
          </m:sub>
        </m:sSub>
        <m:r>
          <w:rPr>
            <w:rFonts w:ascii="Cambria Math" w:eastAsiaTheme="minorEastAsia" w:hAnsi="Cambria Math"/>
            <w:sz w:val="22"/>
            <w:szCs w:val="22"/>
            <w:lang w:bidi="en-US"/>
          </w:rPr>
          <m:t>| &gt; 2</m:t>
        </m:r>
      </m:oMath>
      <w:r w:rsidR="00115921" w:rsidRPr="00694D12">
        <w:rPr>
          <w:rFonts w:eastAsiaTheme="minorEastAsia"/>
          <w:sz w:val="22"/>
          <w:szCs w:val="22"/>
          <w:lang w:bidi="en-US"/>
        </w:rPr>
        <w:t>.</w:t>
      </w:r>
    </w:p>
    <w:p w14:paraId="6BE438EE" w14:textId="6635D787" w:rsidR="008944D3" w:rsidRPr="00694D12" w:rsidRDefault="008944D3" w:rsidP="00670463">
      <w:pPr>
        <w:ind w:firstLine="0"/>
        <w:jc w:val="both"/>
        <w:rPr>
          <w:rFonts w:eastAsiaTheme="minorEastAsia"/>
          <w:sz w:val="22"/>
          <w:szCs w:val="22"/>
          <w:lang w:bidi="en-US"/>
        </w:rPr>
      </w:pPr>
      <w:r w:rsidRPr="00694D12">
        <w:rPr>
          <w:rFonts w:eastAsiaTheme="minorEastAsia"/>
          <w:sz w:val="22"/>
          <w:szCs w:val="22"/>
          <w:lang w:bidi="en-US"/>
        </w:rPr>
        <w:tab/>
      </w:r>
      <w:bookmarkStart w:id="34" w:name="_Hlk225921198"/>
      <w:r w:rsidRPr="00694D12">
        <w:rPr>
          <w:rFonts w:eastAsiaTheme="minorEastAsia"/>
          <w:b/>
          <w:bCs/>
          <w:sz w:val="22"/>
          <w:szCs w:val="22"/>
          <w:lang w:bidi="en-US"/>
        </w:rPr>
        <w:t xml:space="preserve">Definition </w:t>
      </w:r>
      <w:r w:rsidR="00096FFC" w:rsidRPr="00694D12">
        <w:rPr>
          <w:rFonts w:eastAsiaTheme="minorEastAsia"/>
          <w:b/>
          <w:bCs/>
          <w:sz w:val="22"/>
          <w:szCs w:val="22"/>
          <w:lang w:bidi="en-US"/>
        </w:rPr>
        <w:t>8</w:t>
      </w:r>
      <w:r w:rsidRPr="00694D12">
        <w:rPr>
          <w:rFonts w:eastAsiaTheme="minorEastAsia"/>
          <w:b/>
          <w:bCs/>
          <w:sz w:val="22"/>
          <w:szCs w:val="22"/>
          <w:lang w:bidi="en-US"/>
        </w:rPr>
        <w:t xml:space="preserve"> (</w:t>
      </w:r>
      <w:r w:rsidR="0054377A" w:rsidRPr="00694D12">
        <w:rPr>
          <w:rFonts w:eastAsiaTheme="minorEastAsia"/>
          <w:b/>
          <w:bCs/>
          <w:sz w:val="22"/>
          <w:szCs w:val="22"/>
          <w:lang w:bidi="en-US"/>
        </w:rPr>
        <w:t>Rényi-2 Entanglement Entropy</w:t>
      </w:r>
      <w:r w:rsidRPr="00694D12">
        <w:rPr>
          <w:rFonts w:eastAsiaTheme="minorEastAsia"/>
          <w:b/>
          <w:bCs/>
          <w:sz w:val="22"/>
          <w:szCs w:val="22"/>
          <w:lang w:bidi="en-US"/>
        </w:rPr>
        <w:t xml:space="preserve">). </w:t>
      </w:r>
      <w:bookmarkEnd w:id="34"/>
      <w:r w:rsidRPr="00694D12">
        <w:rPr>
          <w:rFonts w:eastAsiaTheme="minorEastAsia"/>
          <w:sz w:val="22"/>
          <w:szCs w:val="22"/>
          <w:lang w:bidi="en-US"/>
        </w:rPr>
        <w:t>The entanglement of the states is measured via the Rényi-2 entropy of the reduced density matrices:</w:t>
      </w:r>
    </w:p>
    <w:p w14:paraId="05F3CA69" w14:textId="49B870ED" w:rsidR="008944D3" w:rsidRPr="00694D12" w:rsidRDefault="00000000" w:rsidP="00670463">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S</m:t>
                  </m:r>
                </m:e>
                <m:sub>
                  <m:r>
                    <w:rPr>
                      <w:rFonts w:ascii="Cambria Math" w:eastAsiaTheme="minorEastAsia" w:hAnsi="Cambria Math"/>
                      <w:sz w:val="22"/>
                      <w:szCs w:val="22"/>
                      <w:lang w:bidi="en-US"/>
                    </w:rPr>
                    <m:t>2</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ρ</m:t>
                      </m:r>
                    </m:e>
                    <m:sub>
                      <m:r>
                        <w:rPr>
                          <w:rFonts w:ascii="Cambria Math" w:eastAsiaTheme="minorEastAsia" w:hAnsi="Cambria Math"/>
                          <w:sz w:val="22"/>
                          <w:szCs w:val="22"/>
                          <w:lang w:bidi="en-US"/>
                        </w:rPr>
                        <m:t>k</m:t>
                      </m:r>
                    </m:sub>
                  </m:sSub>
                </m:e>
              </m:d>
              <m:r>
                <w:rPr>
                  <w:rFonts w:ascii="Cambria Math" w:eastAsiaTheme="minorEastAsia" w:hAnsi="Cambria Math"/>
                  <w:sz w:val="22"/>
                  <w:szCs w:val="22"/>
                  <w:lang w:bidi="en-US"/>
                </w:rPr>
                <m:t>=-</m:t>
              </m:r>
              <m:func>
                <m:funcPr>
                  <m:ctrlPr>
                    <w:rPr>
                      <w:rFonts w:ascii="Cambria Math" w:eastAsiaTheme="minorEastAsia" w:hAnsi="Cambria Math"/>
                      <w:i/>
                      <w:sz w:val="22"/>
                      <w:szCs w:val="22"/>
                      <w:lang w:bidi="en-US"/>
                    </w:rPr>
                  </m:ctrlPr>
                </m:funcPr>
                <m:fName>
                  <m:sSub>
                    <m:sSubPr>
                      <m:ctrlPr>
                        <w:rPr>
                          <w:rFonts w:ascii="Cambria Math" w:eastAsiaTheme="minorEastAsia" w:hAnsi="Cambria Math"/>
                          <w:sz w:val="22"/>
                          <w:szCs w:val="22"/>
                          <w:lang w:bidi="en-US"/>
                        </w:rPr>
                      </m:ctrlPr>
                    </m:sSubPr>
                    <m:e>
                      <m:r>
                        <m:rPr>
                          <m:sty m:val="p"/>
                        </m:rPr>
                        <w:rPr>
                          <w:rFonts w:ascii="Cambria Math" w:eastAsiaTheme="minorEastAsia" w:hAnsi="Cambria Math"/>
                          <w:sz w:val="22"/>
                          <w:szCs w:val="22"/>
                          <w:lang w:bidi="en-US"/>
                        </w:rPr>
                        <m:t>log</m:t>
                      </m:r>
                    </m:e>
                    <m:sub>
                      <m:r>
                        <w:rPr>
                          <w:rFonts w:ascii="Cambria Math" w:eastAsiaTheme="minorEastAsia" w:hAnsi="Cambria Math"/>
                          <w:sz w:val="22"/>
                          <w:szCs w:val="22"/>
                          <w:lang w:bidi="en-US"/>
                        </w:rPr>
                        <m:t>2</m:t>
                      </m:r>
                    </m:sub>
                  </m:sSub>
                </m:fName>
                <m:e>
                  <m:r>
                    <m:rPr>
                      <m:sty m:val="p"/>
                    </m:rPr>
                    <w:rPr>
                      <w:rFonts w:ascii="Cambria Math" w:eastAsiaTheme="minorEastAsia" w:hAnsi="Cambria Math"/>
                      <w:sz w:val="22"/>
                      <w:szCs w:val="22"/>
                      <w:lang w:bidi="en-US"/>
                    </w:rPr>
                    <m:t>T</m:t>
                  </m:r>
                </m:e>
              </m:func>
              <m:r>
                <m:rPr>
                  <m:sty m:val="p"/>
                </m:rPr>
                <w:rPr>
                  <w:rFonts w:ascii="Cambria Math" w:eastAsiaTheme="minorEastAsia" w:hAnsi="Cambria Math"/>
                  <w:sz w:val="22"/>
                  <w:szCs w:val="22"/>
                  <w:lang w:bidi="en-US"/>
                </w:rPr>
                <m:t>r</m:t>
              </m:r>
              <m:d>
                <m:dPr>
                  <m:ctrlPr>
                    <w:rPr>
                      <w:rFonts w:ascii="Cambria Math" w:eastAsiaTheme="minorEastAsia" w:hAnsi="Cambria Math"/>
                      <w:sz w:val="22"/>
                      <w:szCs w:val="22"/>
                      <w:lang w:bidi="en-US"/>
                    </w:rPr>
                  </m:ctrlPr>
                </m:dPr>
                <m:e>
                  <m:sSubSup>
                    <m:sSubSupPr>
                      <m:ctrlPr>
                        <w:rPr>
                          <w:rFonts w:ascii="Cambria Math" w:eastAsiaTheme="minorEastAsia" w:hAnsi="Cambria Math"/>
                          <w:sz w:val="22"/>
                          <w:szCs w:val="22"/>
                          <w:lang w:bidi="en-US"/>
                        </w:rPr>
                      </m:ctrlPr>
                    </m:sSubSupPr>
                    <m:e>
                      <m:r>
                        <w:rPr>
                          <w:rFonts w:ascii="Cambria Math" w:eastAsiaTheme="minorEastAsia" w:hAnsi="Cambria Math"/>
                          <w:sz w:val="22"/>
                          <w:szCs w:val="22"/>
                          <w:lang w:bidi="en-US"/>
                        </w:rPr>
                        <m:t>ρ</m:t>
                      </m:r>
                    </m:e>
                    <m:sub>
                      <m:r>
                        <w:rPr>
                          <w:rFonts w:ascii="Cambria Math" w:eastAsiaTheme="minorEastAsia" w:hAnsi="Cambria Math"/>
                          <w:sz w:val="22"/>
                          <w:szCs w:val="22"/>
                          <w:lang w:bidi="en-US"/>
                        </w:rPr>
                        <m:t>k</m:t>
                      </m:r>
                    </m:sub>
                    <m:sup>
                      <m:r>
                        <w:rPr>
                          <w:rFonts w:ascii="Cambria Math" w:eastAsiaTheme="minorEastAsia" w:hAnsi="Cambria Math"/>
                          <w:sz w:val="22"/>
                          <w:szCs w:val="22"/>
                          <w:lang w:bidi="en-US"/>
                        </w:rPr>
                        <m:t>2</m:t>
                      </m:r>
                    </m:sup>
                  </m:sSubSup>
                </m:e>
              </m: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7</m:t>
                  </m:r>
                </m:e>
              </m:d>
            </m:e>
          </m:eqArr>
        </m:oMath>
      </m:oMathPara>
    </w:p>
    <w:p w14:paraId="48C8714F" w14:textId="4E040C78" w:rsidR="0054377A" w:rsidRPr="00694D12" w:rsidRDefault="008944D3" w:rsidP="00670463">
      <w:pPr>
        <w:ind w:firstLine="0"/>
        <w:jc w:val="both"/>
        <w:rPr>
          <w:rFonts w:eastAsiaTheme="minorEastAsia"/>
          <w:sz w:val="22"/>
          <w:szCs w:val="22"/>
          <w:lang w:bidi="en-US"/>
        </w:rPr>
      </w:pPr>
      <w:r w:rsidRPr="00694D12">
        <w:rPr>
          <w:rFonts w:eastAsiaTheme="minorEastAsia"/>
          <w:sz w:val="22"/>
          <w:szCs w:val="22"/>
          <w:lang w:bidi="en-US"/>
        </w:rPr>
        <w:t xml:space="preserve">Here,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S</m:t>
            </m:r>
          </m:e>
          <m:sub>
            <m:r>
              <w:rPr>
                <w:rFonts w:ascii="Cambria Math" w:eastAsiaTheme="minorEastAsia" w:hAnsi="Cambria Math"/>
                <w:sz w:val="22"/>
                <w:szCs w:val="22"/>
                <w:lang w:bidi="en-US"/>
              </w:rPr>
              <m:t>2</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ρ</m:t>
                </m:r>
              </m:e>
              <m:sub>
                <m:r>
                  <w:rPr>
                    <w:rFonts w:ascii="Cambria Math" w:eastAsiaTheme="minorEastAsia" w:hAnsi="Cambria Math"/>
                    <w:sz w:val="22"/>
                    <w:szCs w:val="22"/>
                    <w:lang w:bidi="en-US"/>
                  </w:rPr>
                  <m:t>k</m:t>
                </m:r>
              </m:sub>
            </m:sSub>
          </m:e>
        </m:d>
      </m:oMath>
      <w:r w:rsidRPr="00694D12">
        <w:rPr>
          <w:rFonts w:eastAsiaTheme="minorEastAsia"/>
          <w:sz w:val="22"/>
          <w:szCs w:val="22"/>
          <w:lang w:bidi="en-US"/>
        </w:rPr>
        <w:t xml:space="preserve"> is the Rényi-2 entropy for qubit (unit of information in quantum computing) </w:t>
      </w:r>
      <m:oMath>
        <m:r>
          <w:rPr>
            <w:rFonts w:ascii="Cambria Math" w:eastAsiaTheme="minorEastAsia" w:hAnsi="Cambria Math"/>
            <w:sz w:val="22"/>
            <w:szCs w:val="22"/>
            <w:lang w:bidi="en-US"/>
          </w:rPr>
          <m:t>k</m:t>
        </m:r>
      </m:oMath>
      <w:r w:rsidRPr="00694D12">
        <w:rPr>
          <w:rFonts w:eastAsiaTheme="minorEastAsia"/>
          <w:sz w:val="22"/>
          <w:szCs w:val="22"/>
          <w:lang w:bidi="en-US"/>
        </w:rPr>
        <w:t xml:space="preserve">, bounded in </w:t>
      </w:r>
      <m:oMath>
        <m:d>
          <m:dPr>
            <m:begChr m:val="["/>
            <m:endChr m:val="]"/>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0,1</m:t>
            </m:r>
          </m:e>
        </m:d>
      </m:oMath>
      <w:r w:rsidRPr="00694D12">
        <w:rPr>
          <w:rFonts w:eastAsiaTheme="minorEastAsia"/>
          <w:sz w:val="22"/>
          <w:szCs w:val="22"/>
          <w:lang w:bidi="en-US"/>
        </w:rPr>
        <w:t xml:space="preserve">, </w:t>
      </w:r>
      <m:oMath>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ρ</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k</m:t>
            </m:r>
          </m:sub>
        </m:sSub>
      </m:oMath>
      <w:r w:rsidRPr="00694D12">
        <w:rPr>
          <w:rFonts w:eastAsiaTheme="minorEastAsia"/>
          <w:sz w:val="22"/>
          <w:szCs w:val="22"/>
          <w:lang w:bidi="en-US"/>
        </w:rPr>
        <w:t xml:space="preserve"> is the reduced density matrix of the single qubit </w:t>
      </w:r>
      <m:oMath>
        <m:r>
          <w:rPr>
            <w:rFonts w:ascii="Cambria Math" w:eastAsiaTheme="minorEastAsia" w:hAnsi="Cambria Math"/>
            <w:sz w:val="22"/>
            <w:szCs w:val="22"/>
            <w:lang w:bidi="en-US"/>
          </w:rPr>
          <m:t>k</m:t>
        </m:r>
      </m:oMath>
      <w:r w:rsidRPr="00694D12">
        <w:rPr>
          <w:rFonts w:eastAsiaTheme="minorEastAsia"/>
          <w:sz w:val="22"/>
          <w:szCs w:val="22"/>
          <w:lang w:bidi="en-US"/>
        </w:rPr>
        <w:t xml:space="preserve">, and </w:t>
      </w:r>
      <m:oMath>
        <m:r>
          <w:rPr>
            <w:rFonts w:ascii="Cambria Math" w:eastAsiaTheme="minorEastAsia" w:hAnsi="Cambria Math"/>
            <w:sz w:val="22"/>
            <w:szCs w:val="22"/>
            <w:lang w:bidi="en-US"/>
          </w:rPr>
          <m:t>Tr</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m:t>
            </m:r>
          </m:e>
        </m:d>
      </m:oMath>
      <w:r w:rsidRPr="00694D12">
        <w:rPr>
          <w:rFonts w:eastAsiaTheme="minorEastAsia"/>
          <w:sz w:val="22"/>
          <w:szCs w:val="22"/>
          <w:lang w:bidi="en-US"/>
        </w:rPr>
        <w:t xml:space="preserve"> is the trace operation. The dataset-averaged, qubit-averaged entrop</w:t>
      </w:r>
      <w:r w:rsidR="0054377A" w:rsidRPr="00694D12">
        <w:rPr>
          <w:rFonts w:eastAsiaTheme="minorEastAsia"/>
          <w:sz w:val="22"/>
          <w:szCs w:val="22"/>
          <w:lang w:bidi="en-US"/>
        </w:rPr>
        <w:t xml:space="preserve">y for </w:t>
      </w:r>
      <m:oMath>
        <m:r>
          <w:rPr>
            <w:rFonts w:ascii="Cambria Math" w:eastAsiaTheme="minorEastAsia" w:hAnsi="Cambria Math"/>
            <w:sz w:val="22"/>
            <w:szCs w:val="22"/>
            <w:lang w:bidi="en-US"/>
          </w:rPr>
          <m:t>N</m:t>
        </m:r>
      </m:oMath>
      <w:r w:rsidR="0054377A" w:rsidRPr="00694D12">
        <w:rPr>
          <w:rFonts w:eastAsiaTheme="minorEastAsia"/>
          <w:sz w:val="22"/>
          <w:szCs w:val="22"/>
          <w:lang w:bidi="en-US"/>
        </w:rPr>
        <w:t xml:space="preserve"> size is defined as:</w:t>
      </w:r>
    </w:p>
    <w:p w14:paraId="33AFDD96" w14:textId="070F71D0" w:rsidR="0054377A" w:rsidRPr="00694D12" w:rsidRDefault="00000000" w:rsidP="00670463">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r>
                <w:rPr>
                  <w:rFonts w:ascii="Cambria Math" w:eastAsiaTheme="minorEastAsia" w:hAnsi="Cambria Math"/>
                  <w:sz w:val="22"/>
                  <w:szCs w:val="22"/>
                  <w:lang w:bidi="en-US"/>
                </w:rPr>
                <m:t>=</m:t>
              </m:r>
              <m:f>
                <m:fPr>
                  <m:ctrlPr>
                    <w:rPr>
                      <w:rFonts w:ascii="Cambria Math" w:eastAsiaTheme="minorEastAsia" w:hAnsi="Cambria Math"/>
                      <w:sz w:val="22"/>
                      <w:szCs w:val="22"/>
                      <w:lang w:bidi="en-US"/>
                    </w:rPr>
                  </m:ctrlPr>
                </m:fPr>
                <m:num>
                  <m:r>
                    <w:rPr>
                      <w:rFonts w:ascii="Cambria Math" w:eastAsiaTheme="minorEastAsia" w:hAnsi="Cambria Math"/>
                      <w:sz w:val="22"/>
                      <w:szCs w:val="22"/>
                      <w:lang w:bidi="en-US"/>
                    </w:rPr>
                    <m:t>1</m:t>
                  </m:r>
                </m:num>
                <m:den>
                  <m:r>
                    <w:rPr>
                      <w:rFonts w:ascii="Cambria Math" w:eastAsiaTheme="minorEastAsia" w:hAnsi="Cambria Math"/>
                      <w:sz w:val="22"/>
                      <w:szCs w:val="22"/>
                      <w:lang w:bidi="en-US"/>
                    </w:rPr>
                    <m:t>N</m:t>
                  </m:r>
                </m:den>
              </m:f>
              <m:nary>
                <m:naryPr>
                  <m:chr m:val="∑"/>
                  <m:limLoc m:val="undOvr"/>
                  <m:grow m:val="1"/>
                  <m:ctrlPr>
                    <w:rPr>
                      <w:rFonts w:ascii="Cambria Math" w:eastAsiaTheme="minorEastAsia" w:hAnsi="Cambria Math"/>
                      <w:sz w:val="22"/>
                      <w:szCs w:val="22"/>
                      <w:lang w:bidi="en-US"/>
                    </w:rPr>
                  </m:ctrlPr>
                </m:naryPr>
                <m:sub>
                  <m:r>
                    <w:rPr>
                      <w:rFonts w:ascii="Cambria Math" w:eastAsiaTheme="minorEastAsia" w:hAnsi="Cambria Math"/>
                      <w:sz w:val="22"/>
                      <w:szCs w:val="22"/>
                      <w:lang w:bidi="en-US"/>
                    </w:rPr>
                    <m:t>i=1</m:t>
                  </m:r>
                </m:sub>
                <m:sup>
                  <m:r>
                    <w:rPr>
                      <w:rFonts w:ascii="Cambria Math" w:eastAsiaTheme="minorEastAsia" w:hAnsi="Cambria Math"/>
                      <w:sz w:val="22"/>
                      <w:szCs w:val="22"/>
                      <w:lang w:bidi="en-US"/>
                    </w:rPr>
                    <m:t>N</m:t>
                  </m:r>
                </m:sup>
                <m:e>
                  <m:r>
                    <w:rPr>
                      <w:rFonts w:ascii="Cambria Math" w:eastAsiaTheme="minorEastAsia" w:hAnsi="Cambria Math"/>
                      <w:sz w:val="22"/>
                      <w:szCs w:val="22"/>
                      <w:lang w:bidi="en-US"/>
                    </w:rPr>
                    <m:t> </m:t>
                  </m:r>
                </m:e>
              </m:nary>
              <m:f>
                <m:fPr>
                  <m:ctrlPr>
                    <w:rPr>
                      <w:rFonts w:ascii="Cambria Math" w:eastAsiaTheme="minorEastAsia" w:hAnsi="Cambria Math"/>
                      <w:sz w:val="22"/>
                      <w:szCs w:val="22"/>
                      <w:lang w:bidi="en-US"/>
                    </w:rPr>
                  </m:ctrlPr>
                </m:fPr>
                <m:num>
                  <m:r>
                    <w:rPr>
                      <w:rFonts w:ascii="Cambria Math" w:eastAsiaTheme="minorEastAsia" w:hAnsi="Cambria Math"/>
                      <w:sz w:val="22"/>
                      <w:szCs w:val="22"/>
                      <w:lang w:bidi="en-US"/>
                    </w:rPr>
                    <m:t>1</m:t>
                  </m:r>
                </m:num>
                <m:den>
                  <m:r>
                    <w:rPr>
                      <w:rFonts w:ascii="Cambria Math" w:eastAsiaTheme="minorEastAsia" w:hAnsi="Cambria Math"/>
                      <w:sz w:val="22"/>
                      <w:szCs w:val="22"/>
                      <w:lang w:bidi="en-US"/>
                    </w:rPr>
                    <m:t>n</m:t>
                  </m:r>
                </m:den>
              </m:f>
              <m:nary>
                <m:naryPr>
                  <m:chr m:val="∑"/>
                  <m:limLoc m:val="undOvr"/>
                  <m:grow m:val="1"/>
                  <m:ctrlPr>
                    <w:rPr>
                      <w:rFonts w:ascii="Cambria Math" w:eastAsiaTheme="minorEastAsia" w:hAnsi="Cambria Math"/>
                      <w:sz w:val="22"/>
                      <w:szCs w:val="22"/>
                      <w:lang w:bidi="en-US"/>
                    </w:rPr>
                  </m:ctrlPr>
                </m:naryPr>
                <m:sub>
                  <m:r>
                    <w:rPr>
                      <w:rFonts w:ascii="Cambria Math" w:eastAsiaTheme="minorEastAsia" w:hAnsi="Cambria Math"/>
                      <w:sz w:val="22"/>
                      <w:szCs w:val="22"/>
                      <w:lang w:bidi="en-US"/>
                    </w:rPr>
                    <m:t>k=1</m:t>
                  </m:r>
                </m:sub>
                <m:sup>
                  <m:r>
                    <w:rPr>
                      <w:rFonts w:ascii="Cambria Math" w:eastAsiaTheme="minorEastAsia" w:hAnsi="Cambria Math"/>
                      <w:sz w:val="22"/>
                      <w:szCs w:val="22"/>
                      <w:lang w:bidi="en-US"/>
                    </w:rPr>
                    <m:t>n</m:t>
                  </m:r>
                </m:sup>
                <m:e>
                  <m:r>
                    <w:rPr>
                      <w:rFonts w:ascii="Cambria Math" w:eastAsiaTheme="minorEastAsia" w:hAnsi="Cambria Math"/>
                      <w:sz w:val="22"/>
                      <w:szCs w:val="22"/>
                      <w:lang w:bidi="en-US"/>
                    </w:rPr>
                    <m:t> </m:t>
                  </m:r>
                </m:e>
              </m:nary>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S</m:t>
                  </m:r>
                </m:e>
                <m:sub>
                  <m:r>
                    <w:rPr>
                      <w:rFonts w:ascii="Cambria Math" w:eastAsiaTheme="minorEastAsia" w:hAnsi="Cambria Math"/>
                      <w:sz w:val="22"/>
                      <w:szCs w:val="22"/>
                      <w:lang w:bidi="en-US"/>
                    </w:rPr>
                    <m:t>2</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ρ</m:t>
                      </m:r>
                    </m:e>
                    <m:sub>
                      <m:r>
                        <w:rPr>
                          <w:rFonts w:ascii="Cambria Math" w:eastAsiaTheme="minorEastAsia" w:hAnsi="Cambria Math"/>
                          <w:sz w:val="22"/>
                          <w:szCs w:val="22"/>
                          <w:lang w:bidi="en-US"/>
                        </w:rPr>
                        <m:t>k</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m:rPr>
                              <m:sty m:val="b"/>
                            </m:rPr>
                            <w:rPr>
                              <w:rFonts w:ascii="Cambria Math" w:eastAsiaTheme="minorEastAsia" w:hAnsi="Cambria Math"/>
                              <w:sz w:val="22"/>
                              <w:szCs w:val="22"/>
                              <w:lang w:bidi="en-US"/>
                            </w:rPr>
                            <m:t>x</m:t>
                          </m:r>
                        </m:e>
                        <m:sub>
                          <m:r>
                            <w:rPr>
                              <w:rFonts w:ascii="Cambria Math" w:eastAsiaTheme="minorEastAsia" w:hAnsi="Cambria Math"/>
                              <w:sz w:val="22"/>
                              <w:szCs w:val="22"/>
                              <w:lang w:bidi="en-US"/>
                            </w:rPr>
                            <m:t>i</m:t>
                          </m:r>
                        </m:sub>
                      </m:sSub>
                    </m:e>
                  </m:d>
                </m:e>
              </m:d>
              <m:r>
                <w:rPr>
                  <w:rFonts w:ascii="Cambria Math" w:eastAsiaTheme="minorEastAsia" w:hAnsi="Cambria Math"/>
                  <w:sz w:val="22"/>
                  <w:szCs w:val="22"/>
                  <w:lang w:bidi="en-US"/>
                </w:rPr>
                <m:t>∈</m:t>
              </m:r>
              <m:d>
                <m:dPr>
                  <m:begChr m:val="["/>
                  <m:endChr m:val="]"/>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0,1</m:t>
                  </m:r>
                </m:e>
              </m: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8</m:t>
                  </m:r>
                </m:e>
              </m:d>
            </m:e>
          </m:eqArr>
        </m:oMath>
      </m:oMathPara>
    </w:p>
    <w:p w14:paraId="3C5F90D5" w14:textId="78D46DF9" w:rsidR="0054377A" w:rsidRPr="00694D12" w:rsidRDefault="00000000" w:rsidP="0054377A">
      <w:pPr>
        <w:ind w:firstLine="0"/>
        <w:jc w:val="both"/>
        <w:rPr>
          <w:rFonts w:eastAsiaTheme="minorEastAsia"/>
          <w:sz w:val="22"/>
          <w:szCs w:val="22"/>
          <w:lang w:bidi="en-US"/>
        </w:rPr>
      </w:pP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S</m:t>
            </m:r>
          </m:e>
          <m:sub>
            <m:r>
              <w:rPr>
                <w:rFonts w:ascii="Cambria Math" w:eastAsiaTheme="minorEastAsia" w:hAnsi="Cambria Math"/>
                <w:sz w:val="22"/>
                <w:szCs w:val="22"/>
                <w:lang w:bidi="en-US"/>
              </w:rPr>
              <m:t>2</m:t>
            </m:r>
          </m:sub>
        </m:sSub>
        <m:r>
          <w:rPr>
            <w:rFonts w:ascii="Cambria Math" w:eastAsiaTheme="minorEastAsia" w:hAnsi="Cambria Math"/>
            <w:sz w:val="22"/>
            <w:szCs w:val="22"/>
            <w:lang w:bidi="en-US"/>
          </w:rPr>
          <m:t>=0</m:t>
        </m:r>
      </m:oMath>
      <w:r w:rsidR="0092195A" w:rsidRPr="00694D12">
        <w:rPr>
          <w:rFonts w:eastAsiaTheme="minorEastAsia"/>
          <w:sz w:val="22"/>
          <w:szCs w:val="22"/>
          <w:lang w:bidi="en-US"/>
        </w:rPr>
        <w:t xml:space="preserve"> iff the state is separable (product state), and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S</m:t>
            </m:r>
          </m:e>
          <m:sub>
            <m:r>
              <w:rPr>
                <w:rFonts w:ascii="Cambria Math" w:eastAsiaTheme="minorEastAsia" w:hAnsi="Cambria Math"/>
                <w:sz w:val="22"/>
                <w:szCs w:val="22"/>
                <w:lang w:bidi="en-US"/>
              </w:rPr>
              <m:t>2</m:t>
            </m:r>
          </m:sub>
        </m:sSub>
        <m:r>
          <w:rPr>
            <w:rFonts w:ascii="Cambria Math" w:eastAsiaTheme="minorEastAsia" w:hAnsi="Cambria Math"/>
            <w:sz w:val="22"/>
            <w:szCs w:val="22"/>
            <w:lang w:bidi="en-US"/>
          </w:rPr>
          <m:t>=1</m:t>
        </m:r>
      </m:oMath>
      <w:r w:rsidR="0092195A" w:rsidRPr="00694D12">
        <w:rPr>
          <w:rFonts w:eastAsiaTheme="minorEastAsia"/>
          <w:sz w:val="22"/>
          <w:szCs w:val="22"/>
          <w:lang w:bidi="en-US"/>
        </w:rPr>
        <w:t xml:space="preserve"> (for a qubit) iff maximally entangle</w:t>
      </w:r>
      <w:r w:rsidR="000C5F93" w:rsidRPr="00694D12">
        <w:rPr>
          <w:rFonts w:eastAsiaTheme="minorEastAsia"/>
          <w:sz w:val="22"/>
          <w:szCs w:val="22"/>
          <w:lang w:bidi="en-US"/>
        </w:rPr>
        <w:t>d.</w:t>
      </w:r>
    </w:p>
    <w:p w14:paraId="76C435DA" w14:textId="693893BE" w:rsidR="000C5F93" w:rsidRPr="00694D12" w:rsidRDefault="000C5F93" w:rsidP="0054377A">
      <w:pPr>
        <w:ind w:firstLine="0"/>
        <w:jc w:val="both"/>
        <w:rPr>
          <w:rFonts w:eastAsiaTheme="minorEastAsia"/>
          <w:sz w:val="22"/>
          <w:szCs w:val="22"/>
          <w:lang w:bidi="en-US"/>
        </w:rPr>
      </w:pPr>
      <w:r w:rsidRPr="00694D12">
        <w:rPr>
          <w:rFonts w:eastAsiaTheme="minorEastAsia"/>
          <w:sz w:val="22"/>
          <w:szCs w:val="22"/>
          <w:lang w:bidi="en-US"/>
        </w:rPr>
        <w:tab/>
      </w:r>
      <w:r w:rsidR="00AB2AB1" w:rsidRPr="00694D12">
        <w:rPr>
          <w:rFonts w:eastAsiaTheme="minorEastAsia"/>
          <w:b/>
          <w:bCs/>
          <w:sz w:val="22"/>
          <w:szCs w:val="22"/>
          <w:lang w:bidi="en-US"/>
        </w:rPr>
        <w:t>*</w:t>
      </w:r>
      <w:r w:rsidRPr="00694D12">
        <w:rPr>
          <w:rFonts w:eastAsiaTheme="minorEastAsia"/>
          <w:b/>
          <w:bCs/>
          <w:sz w:val="22"/>
          <w:szCs w:val="22"/>
          <w:lang w:bidi="en-US"/>
        </w:rPr>
        <w:t xml:space="preserve">Definition </w:t>
      </w:r>
      <w:r w:rsidR="00096FFC" w:rsidRPr="00694D12">
        <w:rPr>
          <w:rFonts w:eastAsiaTheme="minorEastAsia"/>
          <w:b/>
          <w:bCs/>
          <w:sz w:val="22"/>
          <w:szCs w:val="22"/>
          <w:lang w:bidi="en-US"/>
        </w:rPr>
        <w:t>9</w:t>
      </w:r>
      <w:r w:rsidRPr="00694D12">
        <w:rPr>
          <w:rFonts w:eastAsiaTheme="minorEastAsia"/>
          <w:b/>
          <w:bCs/>
          <w:sz w:val="22"/>
          <w:szCs w:val="22"/>
          <w:lang w:bidi="en-US"/>
        </w:rPr>
        <w:t xml:space="preserve"> (Entanglement</w:t>
      </w:r>
      <w:r w:rsidR="0014145F" w:rsidRPr="00694D12">
        <w:rPr>
          <w:rFonts w:eastAsiaTheme="minorEastAsia"/>
          <w:b/>
          <w:bCs/>
          <w:sz w:val="22"/>
          <w:szCs w:val="22"/>
          <w:lang w:bidi="en-US"/>
        </w:rPr>
        <w:t xml:space="preserve"> Gain</w:t>
      </w:r>
      <w:r w:rsidRPr="00694D12">
        <w:rPr>
          <w:rFonts w:eastAsiaTheme="minorEastAsia"/>
          <w:b/>
          <w:bCs/>
          <w:sz w:val="22"/>
          <w:szCs w:val="22"/>
          <w:lang w:bidi="en-US"/>
        </w:rPr>
        <w:t xml:space="preserve"> - </w:t>
      </w:r>
      <m:oMath>
        <m:r>
          <m:rPr>
            <m:sty m:val="bi"/>
          </m:rPr>
          <w:rPr>
            <w:rFonts w:ascii="Cambria Math" w:eastAsiaTheme="minorEastAsia" w:hAnsi="Cambria Math"/>
            <w:sz w:val="22"/>
            <w:szCs w:val="22"/>
            <w:lang w:bidi="en-US"/>
          </w:rPr>
          <m:t>G</m:t>
        </m:r>
      </m:oMath>
      <w:r w:rsidRPr="00694D12">
        <w:rPr>
          <w:rFonts w:eastAsiaTheme="minorEastAsia"/>
          <w:b/>
          <w:bCs/>
          <w:sz w:val="22"/>
          <w:szCs w:val="22"/>
          <w:lang w:bidi="en-US"/>
        </w:rPr>
        <w:t xml:space="preserve">). </w:t>
      </w:r>
      <w:r w:rsidRPr="00694D12">
        <w:rPr>
          <w:rFonts w:eastAsiaTheme="minorEastAsia"/>
          <w:sz w:val="22"/>
          <w:szCs w:val="22"/>
          <w:lang w:bidi="en-US"/>
        </w:rPr>
        <w:t>We</w:t>
      </w:r>
      <w:r w:rsidRPr="00694D12">
        <w:rPr>
          <w:rFonts w:eastAsiaTheme="minorEastAsia"/>
          <w:b/>
          <w:bCs/>
          <w:sz w:val="22"/>
          <w:szCs w:val="22"/>
          <w:lang w:bidi="en-US"/>
        </w:rPr>
        <w:t xml:space="preserve"> </w:t>
      </w:r>
      <w:r w:rsidRPr="00694D12">
        <w:rPr>
          <w:rFonts w:eastAsiaTheme="minorEastAsia"/>
          <w:sz w:val="22"/>
          <w:szCs w:val="22"/>
          <w:lang w:bidi="en-US"/>
        </w:rPr>
        <w:t>define a measure called entanglement</w:t>
      </w:r>
      <w:r w:rsidR="0014145F" w:rsidRPr="00694D12">
        <w:rPr>
          <w:rFonts w:eastAsiaTheme="minorEastAsia"/>
          <w:sz w:val="22"/>
          <w:szCs w:val="22"/>
          <w:lang w:bidi="en-US"/>
        </w:rPr>
        <w:t xml:space="preserve"> gain</w:t>
      </w:r>
      <w:r w:rsidRPr="00694D12">
        <w:rPr>
          <w:rFonts w:eastAsiaTheme="minorEastAsia"/>
          <w:sz w:val="22"/>
          <w:szCs w:val="22"/>
          <w:lang w:bidi="en-US"/>
        </w:rPr>
        <w:t>, which combines the non-locality and entanglement entropy:</w:t>
      </w:r>
    </w:p>
    <w:p w14:paraId="7AC8BCF2" w14:textId="33805B48" w:rsidR="00FE29FA" w:rsidRPr="00694D12" w:rsidRDefault="00000000" w:rsidP="0054377A">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r>
                <w:rPr>
                  <w:rFonts w:ascii="Cambria Math" w:eastAsiaTheme="minorEastAsia" w:hAnsi="Cambria Math"/>
                  <w:sz w:val="22"/>
                  <w:szCs w:val="22"/>
                  <w:lang w:bidi="en-US"/>
                </w:rPr>
                <m:t>G</m:t>
              </m:r>
              <m:d>
                <m:dPr>
                  <m:ctrlPr>
                    <w:rPr>
                      <w:rFonts w:ascii="Cambria Math" w:eastAsiaTheme="minorEastAsia" w:hAnsi="Cambria Math"/>
                      <w:i/>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δ</m:t>
                      </m:r>
                    </m:e>
                    <m:sub>
                      <m:r>
                        <w:rPr>
                          <w:rFonts w:ascii="Cambria Math" w:eastAsiaTheme="minorEastAsia" w:hAnsi="Cambria Math"/>
                          <w:sz w:val="22"/>
                          <w:szCs w:val="22"/>
                          <w:lang w:bidi="en-US"/>
                        </w:rPr>
                        <m:t>CHSH</m:t>
                      </m:r>
                    </m:sub>
                  </m:sSub>
                  <m:r>
                    <w:rPr>
                      <w:rFonts w:ascii="Cambria Math" w:eastAsiaTheme="minorEastAsia" w:hAnsi="Cambria Math"/>
                      <w:sz w:val="22"/>
                      <w:szCs w:val="22"/>
                      <w:lang w:bidi="en-US"/>
                    </w:rPr>
                    <m:t>,</m:t>
                  </m:r>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e>
              </m:d>
              <m:r>
                <w:rPr>
                  <w:rFonts w:ascii="Cambria Math" w:eastAsiaTheme="minorEastAsia" w:hAnsi="Cambria Math"/>
                  <w:sz w:val="22"/>
                  <w:szCs w:val="22"/>
                  <w:lang w:bidi="en-US"/>
                </w:rPr>
                <m:t>=tanh</m:t>
              </m:r>
              <m:d>
                <m:dPr>
                  <m:ctrlPr>
                    <w:rPr>
                      <w:rFonts w:ascii="Cambria Math" w:eastAsiaTheme="minorEastAsia" w:hAnsi="Cambria Math"/>
                      <w:i/>
                      <w:sz w:val="22"/>
                      <w:szCs w:val="22"/>
                      <w:lang w:bidi="en-US"/>
                    </w:rPr>
                  </m:ctrlPr>
                </m:dPr>
                <m:e>
                  <m:r>
                    <m:rPr>
                      <m:sty m:val="p"/>
                    </m:rPr>
                    <w:rPr>
                      <w:rFonts w:ascii="Cambria Math" w:eastAsiaTheme="minorEastAsia" w:hAnsi="Cambria Math"/>
                      <w:sz w:val="22"/>
                      <w:szCs w:val="22"/>
                      <w:lang w:bidi="en-US"/>
                    </w:rPr>
                    <m:t>κ⋅</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δ</m:t>
                      </m:r>
                    </m:e>
                    <m:sub>
                      <m:r>
                        <w:rPr>
                          <w:rFonts w:ascii="Cambria Math" w:eastAsiaTheme="minorEastAsia" w:hAnsi="Cambria Math"/>
                          <w:sz w:val="22"/>
                          <w:szCs w:val="22"/>
                          <w:lang w:bidi="en-US"/>
                        </w:rPr>
                        <m:t>CHSH</m:t>
                      </m:r>
                    </m:sub>
                  </m:sSub>
                  <m:r>
                    <m:rPr>
                      <m:sty m:val="p"/>
                    </m:rPr>
                    <w:rPr>
                      <w:rFonts w:ascii="Cambria Math" w:eastAsiaTheme="minorEastAsia" w:hAnsi="Cambria Math"/>
                      <w:sz w:val="22"/>
                      <w:szCs w:val="22"/>
                      <w:lang w:bidi="en-US"/>
                    </w:rPr>
                    <m:t>⋅</m:t>
                  </m:r>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e>
              </m: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9</m:t>
                  </m:r>
                </m:e>
              </m:d>
            </m:e>
          </m:eqArr>
        </m:oMath>
      </m:oMathPara>
    </w:p>
    <w:p w14:paraId="551EDEE1" w14:textId="15545877" w:rsidR="000C5F93" w:rsidRPr="00694D12" w:rsidRDefault="000C5F93" w:rsidP="0054377A">
      <w:pPr>
        <w:ind w:firstLine="0"/>
        <w:jc w:val="both"/>
        <w:rPr>
          <w:rFonts w:eastAsiaTheme="minorEastAsia"/>
          <w:sz w:val="22"/>
          <w:szCs w:val="22"/>
          <w:lang w:bidi="en-US"/>
        </w:rPr>
      </w:pPr>
      <w:r w:rsidRPr="00694D12">
        <w:rPr>
          <w:rFonts w:eastAsiaTheme="minorEastAsia"/>
          <w:sz w:val="22"/>
          <w:szCs w:val="22"/>
          <w:lang w:bidi="en-US"/>
        </w:rPr>
        <w:t xml:space="preserve">Here, </w:t>
      </w:r>
      <m:oMath>
        <m:r>
          <w:rPr>
            <w:rFonts w:ascii="Cambria Math" w:eastAsiaTheme="minorEastAsia" w:hAnsi="Cambria Math"/>
            <w:sz w:val="22"/>
            <w:szCs w:val="22"/>
            <w:lang w:bidi="en-US"/>
          </w:rPr>
          <m:t>tanh</m:t>
        </m:r>
        <m:d>
          <m:dPr>
            <m:ctrlPr>
              <w:rPr>
                <w:rFonts w:ascii="Cambria Math" w:eastAsiaTheme="minorEastAsia" w:hAnsi="Cambria Math"/>
                <w:i/>
                <w:sz w:val="22"/>
                <w:szCs w:val="22"/>
                <w:lang w:bidi="en-US"/>
              </w:rPr>
            </m:ctrlPr>
          </m:dPr>
          <m:e>
            <m:r>
              <m:rPr>
                <m:sty m:val="p"/>
              </m:rPr>
              <w:rPr>
                <w:rFonts w:ascii="Cambria Math" w:eastAsiaTheme="minorEastAsia" w:hAnsi="Cambria Math"/>
                <w:sz w:val="22"/>
                <w:szCs w:val="22"/>
                <w:lang w:bidi="en-US"/>
              </w:rPr>
              <m:t>⋅</m:t>
            </m:r>
          </m:e>
        </m:d>
      </m:oMath>
      <w:r w:rsidRPr="00694D12">
        <w:rPr>
          <w:rFonts w:eastAsiaTheme="minorEastAsia"/>
          <w:sz w:val="22"/>
          <w:szCs w:val="22"/>
          <w:lang w:bidi="en-US"/>
        </w:rPr>
        <w:t xml:space="preserve"> is the hyperbolic tangent function, </w:t>
      </w:r>
      <m:oMath>
        <m:r>
          <m:rPr>
            <m:sty m:val="p"/>
          </m:rPr>
          <w:rPr>
            <w:rFonts w:ascii="Cambria Math" w:eastAsiaTheme="minorEastAsia" w:hAnsi="Cambria Math"/>
            <w:sz w:val="22"/>
            <w:szCs w:val="22"/>
            <w:lang w:bidi="en-US"/>
          </w:rPr>
          <m:t>κ</m:t>
        </m:r>
      </m:oMath>
      <w:r w:rsidRPr="00694D12">
        <w:rPr>
          <w:rFonts w:eastAsiaTheme="minorEastAsia"/>
          <w:sz w:val="22"/>
          <w:szCs w:val="22"/>
          <w:lang w:bidi="en-US"/>
        </w:rPr>
        <w:t xml:space="preserve"> is a strictly hyperparameter (</w:t>
      </w:r>
      <m:oMath>
        <m:r>
          <m:rPr>
            <m:sty m:val="p"/>
          </m:rPr>
          <w:rPr>
            <w:rFonts w:ascii="Cambria Math" w:eastAsiaTheme="minorEastAsia" w:hAnsi="Cambria Math"/>
            <w:sz w:val="22"/>
            <w:szCs w:val="22"/>
            <w:lang w:bidi="en-US"/>
          </w:rPr>
          <m:t>κ</m:t>
        </m:r>
        <m:r>
          <w:rPr>
            <w:rFonts w:ascii="Cambria Math" w:eastAsiaTheme="minorEastAsia" w:hAnsi="Cambria Math"/>
            <w:sz w:val="22"/>
            <w:szCs w:val="22"/>
            <w:lang w:bidi="en-US"/>
          </w:rPr>
          <m:t>&gt; 0</m:t>
        </m:r>
      </m:oMath>
      <w:r w:rsidRPr="00694D12">
        <w:rPr>
          <w:rFonts w:eastAsiaTheme="minorEastAsia"/>
          <w:sz w:val="22"/>
          <w:szCs w:val="22"/>
          <w:lang w:bidi="en-US"/>
        </w:rPr>
        <w:t>)</w:t>
      </w:r>
      <w:r w:rsidR="00E20B4A" w:rsidRPr="00694D12">
        <w:rPr>
          <w:rFonts w:eastAsiaTheme="minorEastAsia"/>
          <w:sz w:val="22"/>
          <w:szCs w:val="22"/>
          <w:lang w:bidi="en-US"/>
        </w:rPr>
        <w:t xml:space="preserve">, and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δ</m:t>
            </m:r>
          </m:e>
          <m:sub>
            <m:r>
              <w:rPr>
                <w:rFonts w:ascii="Cambria Math" w:eastAsiaTheme="minorEastAsia" w:hAnsi="Cambria Math"/>
                <w:sz w:val="22"/>
                <w:szCs w:val="22"/>
                <w:lang w:bidi="en-US"/>
              </w:rPr>
              <m:t>CHSH</m:t>
            </m:r>
          </m:sub>
        </m:sSub>
        <m:r>
          <w:rPr>
            <w:rFonts w:ascii="Cambria Math" w:eastAsiaTheme="minorEastAsia" w:hAnsi="Cambria Math"/>
            <w:sz w:val="22"/>
            <w:szCs w:val="22"/>
            <w:lang w:bidi="en-US"/>
          </w:rPr>
          <m:t>,</m:t>
        </m:r>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oMath>
      <w:r w:rsidR="00E20B4A" w:rsidRPr="00694D12">
        <w:rPr>
          <w:rFonts w:eastAsiaTheme="minorEastAsia"/>
          <w:sz w:val="22"/>
          <w:szCs w:val="22"/>
          <w:lang w:bidi="en-US"/>
        </w:rPr>
        <w:t xml:space="preserve"> represent the respective dataset-average CHSH and entropy metrics</w:t>
      </w:r>
      <w:r w:rsidR="00804CF6" w:rsidRPr="00694D12">
        <w:rPr>
          <w:rFonts w:eastAsiaTheme="minorEastAsia"/>
          <w:sz w:val="22"/>
          <w:szCs w:val="22"/>
          <w:lang w:bidi="en-US"/>
        </w:rPr>
        <w:t xml:space="preserve"> which are non-negative values</w:t>
      </w:r>
      <w:r w:rsidR="00E20B4A" w:rsidRPr="00694D12">
        <w:rPr>
          <w:rFonts w:eastAsiaTheme="minorEastAsia"/>
          <w:sz w:val="22"/>
          <w:szCs w:val="22"/>
          <w:lang w:bidi="en-US"/>
        </w:rPr>
        <w:t xml:space="preserve">. By the properties of </w:t>
      </w:r>
      <m:oMath>
        <m:r>
          <m:rPr>
            <m:sty m:val="p"/>
          </m:rPr>
          <w:rPr>
            <w:rFonts w:ascii="Cambria Math" w:eastAsiaTheme="minorEastAsia" w:hAnsi="Cambria Math"/>
            <w:sz w:val="22"/>
            <w:szCs w:val="22"/>
            <w:lang w:bidi="en-US"/>
          </w:rPr>
          <m:t>tanh</m:t>
        </m:r>
        <m:r>
          <w:rPr>
            <w:rFonts w:ascii="Cambria Math" w:eastAsiaTheme="minorEastAsia" w:hAnsi="Cambria Math"/>
            <w:sz w:val="22"/>
            <w:szCs w:val="22"/>
            <w:lang w:bidi="en-US"/>
          </w:rPr>
          <m:t>,G∈[0,1)</m:t>
        </m:r>
      </m:oMath>
      <w:r w:rsidR="00E20B4A" w:rsidRPr="00694D12">
        <w:rPr>
          <w:rFonts w:eastAsiaTheme="minorEastAsia"/>
          <w:sz w:val="22"/>
          <w:szCs w:val="22"/>
          <w:lang w:bidi="en-US"/>
        </w:rPr>
        <w:t xml:space="preserve">. </w:t>
      </w:r>
      <w:r w:rsidR="00DD5359" w:rsidRPr="00694D12">
        <w:rPr>
          <w:rFonts w:eastAsiaTheme="minorEastAsia"/>
          <w:sz w:val="22"/>
          <w:szCs w:val="22"/>
          <w:lang w:bidi="en-US"/>
        </w:rPr>
        <w:t xml:space="preserve"> It approaches </w:t>
      </w:r>
      <m:oMath>
        <m:r>
          <w:rPr>
            <w:rFonts w:ascii="Cambria Math" w:eastAsiaTheme="minorEastAsia" w:hAnsi="Cambria Math"/>
            <w:sz w:val="22"/>
            <w:szCs w:val="22"/>
            <w:lang w:bidi="en-US"/>
          </w:rPr>
          <m:t>1</m:t>
        </m:r>
      </m:oMath>
      <w:r w:rsidR="00DD5359" w:rsidRPr="00694D12">
        <w:rPr>
          <w:rFonts w:eastAsiaTheme="minorEastAsia"/>
          <w:sz w:val="22"/>
          <w:szCs w:val="22"/>
          <w:lang w:bidi="en-US"/>
        </w:rPr>
        <w:t xml:space="preserve"> only when strong, non-local entanglement is present. Also</w:t>
      </w:r>
      <w:r w:rsidR="00E20B4A" w:rsidRPr="00694D12">
        <w:rPr>
          <w:rFonts w:eastAsiaTheme="minorEastAsia"/>
          <w:sz w:val="22"/>
          <w:szCs w:val="22"/>
          <w:lang w:bidi="en-US"/>
        </w:rPr>
        <w:t xml:space="preserve">, </w:t>
      </w:r>
      <m:oMath>
        <m:r>
          <w:rPr>
            <w:rFonts w:ascii="Cambria Math" w:eastAsiaTheme="minorEastAsia" w:hAnsi="Cambria Math"/>
            <w:sz w:val="22"/>
            <w:szCs w:val="22"/>
            <w:lang w:bidi="en-US"/>
          </w:rPr>
          <m:t>G=0⟺</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δ</m:t>
            </m:r>
          </m:e>
          <m:sub>
            <m:r>
              <w:rPr>
                <w:rFonts w:ascii="Cambria Math" w:eastAsiaTheme="minorEastAsia" w:hAnsi="Cambria Math"/>
                <w:sz w:val="22"/>
                <w:szCs w:val="22"/>
                <w:lang w:bidi="en-US"/>
              </w:rPr>
              <m:t>CHSH</m:t>
            </m:r>
          </m:sub>
        </m:sSub>
        <m:r>
          <w:rPr>
            <w:rFonts w:ascii="Cambria Math" w:eastAsiaTheme="minorEastAsia" w:hAnsi="Cambria Math"/>
            <w:sz w:val="22"/>
            <w:szCs w:val="22"/>
            <w:lang w:bidi="en-US"/>
          </w:rPr>
          <m:t>,</m:t>
        </m:r>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r>
          <w:rPr>
            <w:rFonts w:ascii="Cambria Math" w:eastAsiaTheme="minorEastAsia" w:hAnsi="Cambria Math"/>
            <w:sz w:val="22"/>
            <w:szCs w:val="22"/>
            <w:lang w:bidi="en-US"/>
          </w:rPr>
          <m:t>=0</m:t>
        </m:r>
      </m:oMath>
      <w:r w:rsidR="00E20B4A" w:rsidRPr="00694D12">
        <w:rPr>
          <w:rFonts w:eastAsiaTheme="minorEastAsia"/>
          <w:sz w:val="22"/>
          <w:szCs w:val="22"/>
          <w:lang w:bidi="en-US"/>
        </w:rPr>
        <w:t>, acting as a continuous logical AND-gate.</w:t>
      </w:r>
      <w:r w:rsidR="00135320" w:rsidRPr="00694D12">
        <w:rPr>
          <w:rFonts w:eastAsiaTheme="minorEastAsia"/>
          <w:sz w:val="22"/>
          <w:szCs w:val="22"/>
          <w:lang w:bidi="en-US"/>
        </w:rPr>
        <w:t xml:space="preserve"> </w:t>
      </w:r>
      <w:r w:rsidR="00B24692" w:rsidRPr="00694D12">
        <w:rPr>
          <w:rFonts w:eastAsiaTheme="minorEastAsia"/>
          <w:sz w:val="22"/>
          <w:szCs w:val="22"/>
          <w:lang w:bidi="en-US"/>
        </w:rPr>
        <w:t>The</w:t>
      </w:r>
      <w:r w:rsidR="00135320" w:rsidRPr="00694D12">
        <w:rPr>
          <w:rFonts w:eastAsiaTheme="minorEastAsia"/>
          <w:sz w:val="22"/>
          <w:szCs w:val="22"/>
          <w:lang w:bidi="en-US"/>
        </w:rPr>
        <w:t xml:space="preserve"> hyperparameter </w:t>
      </w:r>
      <m:oMath>
        <m:r>
          <m:rPr>
            <m:sty m:val="p"/>
          </m:rPr>
          <w:rPr>
            <w:rFonts w:ascii="Cambria Math" w:eastAsiaTheme="minorEastAsia" w:hAnsi="Cambria Math"/>
            <w:sz w:val="22"/>
            <w:szCs w:val="22"/>
            <w:lang w:bidi="en-US"/>
          </w:rPr>
          <m:t>κ</m:t>
        </m:r>
      </m:oMath>
      <w:r w:rsidR="00135320" w:rsidRPr="00694D12">
        <w:rPr>
          <w:rFonts w:eastAsiaTheme="minorEastAsia"/>
          <w:sz w:val="22"/>
          <w:szCs w:val="22"/>
          <w:lang w:bidi="en-US"/>
        </w:rPr>
        <w:t xml:space="preserve"> acts as a scaling factor that controls the steepness or sensitivity of the function; tuning </w:t>
      </w:r>
      <m:oMath>
        <m:r>
          <m:rPr>
            <m:sty m:val="p"/>
          </m:rPr>
          <w:rPr>
            <w:rFonts w:ascii="Cambria Math" w:eastAsiaTheme="minorEastAsia" w:hAnsi="Cambria Math"/>
            <w:sz w:val="22"/>
            <w:szCs w:val="22"/>
            <w:lang w:bidi="en-US"/>
          </w:rPr>
          <m:t>κ</m:t>
        </m:r>
      </m:oMath>
      <w:r w:rsidR="00135320" w:rsidRPr="00694D12">
        <w:rPr>
          <w:rFonts w:eastAsiaTheme="minorEastAsia"/>
          <w:sz w:val="22"/>
          <w:szCs w:val="22"/>
          <w:lang w:bidi="en-US"/>
        </w:rPr>
        <w:t xml:space="preserve"> determines how rapidly the entanglement</w:t>
      </w:r>
      <w:r w:rsidR="0014145F" w:rsidRPr="00694D12">
        <w:rPr>
          <w:rFonts w:eastAsiaTheme="minorEastAsia"/>
          <w:sz w:val="22"/>
          <w:szCs w:val="22"/>
          <w:lang w:bidi="en-US"/>
        </w:rPr>
        <w:t xml:space="preserve"> gain </w:t>
      </w:r>
      <w:r w:rsidR="00135320" w:rsidRPr="00694D12">
        <w:rPr>
          <w:rFonts w:eastAsiaTheme="minorEastAsia"/>
          <w:sz w:val="22"/>
          <w:szCs w:val="22"/>
          <w:lang w:bidi="en-US"/>
        </w:rPr>
        <w:t>saturates towards its upper limit of 1 as the underlying metrics increase.</w:t>
      </w:r>
    </w:p>
    <w:p w14:paraId="1734F21E" w14:textId="3A88BF42" w:rsidR="00F139B2" w:rsidRPr="00694D12" w:rsidRDefault="00F139B2" w:rsidP="0054377A">
      <w:pPr>
        <w:ind w:firstLine="0"/>
        <w:jc w:val="both"/>
        <w:rPr>
          <w:rFonts w:eastAsiaTheme="minorEastAsia"/>
          <w:sz w:val="22"/>
          <w:szCs w:val="22"/>
          <w:lang w:bidi="en-US"/>
        </w:rPr>
      </w:pPr>
      <w:r w:rsidRPr="00694D12">
        <w:rPr>
          <w:rFonts w:eastAsiaTheme="minorEastAsia"/>
          <w:sz w:val="22"/>
          <w:szCs w:val="22"/>
          <w:lang w:bidi="en-US"/>
        </w:rPr>
        <w:tab/>
      </w:r>
      <w:r w:rsidR="00AB2AB1" w:rsidRPr="00694D12">
        <w:rPr>
          <w:rFonts w:eastAsiaTheme="minorEastAsia"/>
          <w:b/>
          <w:bCs/>
          <w:sz w:val="22"/>
          <w:szCs w:val="22"/>
          <w:lang w:bidi="en-US"/>
        </w:rPr>
        <w:t>*</w:t>
      </w:r>
      <w:r w:rsidRPr="00694D12">
        <w:rPr>
          <w:rFonts w:eastAsiaTheme="minorEastAsia"/>
          <w:b/>
          <w:bCs/>
          <w:sz w:val="22"/>
          <w:szCs w:val="22"/>
          <w:lang w:bidi="en-US"/>
        </w:rPr>
        <w:t>Definition 1</w:t>
      </w:r>
      <w:r w:rsidR="00096FFC" w:rsidRPr="00694D12">
        <w:rPr>
          <w:rFonts w:eastAsiaTheme="minorEastAsia"/>
          <w:b/>
          <w:bCs/>
          <w:sz w:val="22"/>
          <w:szCs w:val="22"/>
          <w:lang w:bidi="en-US"/>
        </w:rPr>
        <w:t>0</w:t>
      </w:r>
      <w:r w:rsidRPr="00694D12">
        <w:rPr>
          <w:rFonts w:eastAsiaTheme="minorEastAsia"/>
          <w:b/>
          <w:bCs/>
          <w:sz w:val="22"/>
          <w:szCs w:val="22"/>
          <w:lang w:bidi="en-US"/>
        </w:rPr>
        <w:t xml:space="preserve"> (Entangled Information Capacity - </w:t>
      </w:r>
      <m:oMath>
        <m:sSub>
          <m:sSubPr>
            <m:ctrlPr>
              <w:rPr>
                <w:rFonts w:ascii="Cambria Math" w:eastAsiaTheme="minorEastAsia" w:hAnsi="Cambria Math"/>
                <w:b/>
                <w:bCs/>
                <w:i/>
                <w:sz w:val="22"/>
                <w:szCs w:val="22"/>
              </w:rPr>
            </m:ctrlPr>
          </m:sSubPr>
          <m:e>
            <m:r>
              <m:rPr>
                <m:sty m:val="bi"/>
              </m:rPr>
              <w:rPr>
                <w:rFonts w:ascii="Cambria Math" w:eastAsiaTheme="minorEastAsia" w:hAnsi="Cambria Math"/>
                <w:sz w:val="22"/>
                <w:szCs w:val="22"/>
              </w:rPr>
              <m:t>C</m:t>
            </m:r>
          </m:e>
          <m:sub>
            <m:r>
              <m:rPr>
                <m:sty m:val="bi"/>
              </m:rPr>
              <w:rPr>
                <w:rFonts w:ascii="Cambria Math" w:eastAsiaTheme="minorEastAsia" w:hAnsi="Cambria Math"/>
                <w:sz w:val="22"/>
                <w:szCs w:val="22"/>
              </w:rPr>
              <m:t>EI</m:t>
            </m:r>
          </m:sub>
        </m:sSub>
      </m:oMath>
      <w:r w:rsidRPr="00694D12">
        <w:rPr>
          <w:rFonts w:eastAsiaTheme="minorEastAsia"/>
          <w:b/>
          <w:bCs/>
          <w:sz w:val="22"/>
          <w:szCs w:val="22"/>
          <w:lang w:bidi="en-US"/>
        </w:rPr>
        <w:t xml:space="preserve">).  </w:t>
      </w:r>
      <w:r w:rsidRPr="00694D12">
        <w:rPr>
          <w:rFonts w:eastAsiaTheme="minorEastAsia"/>
          <w:sz w:val="22"/>
          <w:szCs w:val="22"/>
          <w:lang w:bidi="en-US"/>
        </w:rPr>
        <w:t>For quantum kernel</w:t>
      </w:r>
      <w:r w:rsidRPr="00694D12">
        <w:rPr>
          <w:rFonts w:eastAsiaTheme="minorEastAsia"/>
          <w:b/>
          <w:bCs/>
          <w:sz w:val="22"/>
          <w:szCs w:val="22"/>
          <w:lang w:bidi="en-US"/>
        </w:rPr>
        <w:t xml:space="preserve"> </w:t>
      </w:r>
      <m:oMath>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K</m:t>
            </m:r>
          </m:e>
          <m:sub>
            <m:r>
              <m:rPr>
                <m:sty m:val="bi"/>
              </m:rPr>
              <w:rPr>
                <w:rFonts w:ascii="Cambria Math" w:eastAsiaTheme="minorEastAsia" w:hAnsi="Cambria Math"/>
                <w:sz w:val="22"/>
                <w:szCs w:val="22"/>
                <w:lang w:bidi="en-US"/>
              </w:rPr>
              <m:t>Q</m:t>
            </m:r>
          </m:sub>
        </m:sSub>
      </m:oMath>
      <w:r w:rsidRPr="00694D12">
        <w:rPr>
          <w:rFonts w:eastAsiaTheme="minorEastAsia"/>
          <w:b/>
          <w:bCs/>
          <w:sz w:val="22"/>
          <w:szCs w:val="22"/>
          <w:lang w:bidi="en-US"/>
        </w:rPr>
        <w:t xml:space="preserve"> </w:t>
      </w:r>
      <w:r w:rsidRPr="00694D12">
        <w:rPr>
          <w:rFonts w:eastAsiaTheme="minorEastAsia"/>
          <w:sz w:val="22"/>
          <w:szCs w:val="22"/>
          <w:lang w:bidi="en-US"/>
        </w:rPr>
        <w:t xml:space="preserve">with quantum feature map states </w:t>
      </w:r>
      <m:oMath>
        <m:sSubSup>
          <m:sSubSupPr>
            <m:ctrlPr>
              <w:rPr>
                <w:rFonts w:ascii="Cambria Math" w:eastAsiaTheme="minorEastAsia" w:hAnsi="Cambria Math"/>
                <w:sz w:val="22"/>
                <w:szCs w:val="22"/>
                <w:lang w:bidi="en-US"/>
              </w:rPr>
            </m:ctrlPr>
          </m:sSubSupPr>
          <m:e>
            <m:d>
              <m:dPr>
                <m:begChr m:val="{"/>
                <m:endChr m:val="}"/>
                <m:ctrlPr>
                  <w:rPr>
                    <w:rFonts w:ascii="Cambria Math" w:eastAsiaTheme="minorEastAsia" w:hAnsi="Cambria Math"/>
                    <w:sz w:val="22"/>
                    <w:szCs w:val="22"/>
                    <w:lang w:bidi="en-US"/>
                  </w:rPr>
                </m:ctrlPr>
              </m:dPr>
              <m:e>
                <m:d>
                  <m:dPr>
                    <m:begChr m:val="|"/>
                    <m:endChr m:val="⟩"/>
                    <m:ctrlPr>
                      <w:rPr>
                        <w:rFonts w:ascii="Cambria Math" w:eastAsiaTheme="minorEastAsia" w:hAnsi="Cambria Math"/>
                        <w:sz w:val="22"/>
                        <w:szCs w:val="22"/>
                        <w:lang w:bidi="en-US"/>
                      </w:rPr>
                    </m:ctrlPr>
                  </m:dPr>
                  <m:e>
                    <m:r>
                      <w:rPr>
                        <w:rFonts w:ascii="Cambria Math" w:eastAsiaTheme="minorEastAsia" w:hAnsi="Cambria Math"/>
                        <w:sz w:val="22"/>
                        <w:szCs w:val="22"/>
                        <w:lang w:bidi="en-US"/>
                      </w:rPr>
                      <m:t>ψ</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m:rPr>
                                <m:sty m:val="b"/>
                              </m:rPr>
                              <w:rPr>
                                <w:rFonts w:ascii="Cambria Math" w:eastAsiaTheme="minorEastAsia" w:hAnsi="Cambria Math"/>
                                <w:sz w:val="22"/>
                                <w:szCs w:val="22"/>
                                <w:lang w:bidi="en-US"/>
                              </w:rPr>
                              <m:t>x</m:t>
                            </m:r>
                          </m:e>
                          <m:sub>
                            <m:r>
                              <w:rPr>
                                <w:rFonts w:ascii="Cambria Math" w:eastAsiaTheme="minorEastAsia" w:hAnsi="Cambria Math"/>
                                <w:sz w:val="22"/>
                                <w:szCs w:val="22"/>
                                <w:lang w:bidi="en-US"/>
                              </w:rPr>
                              <m:t>i</m:t>
                            </m:r>
                          </m:sub>
                        </m:sSub>
                      </m:e>
                    </m:d>
                  </m:e>
                </m:d>
              </m:e>
            </m:d>
          </m:e>
          <m:sub>
            <m:r>
              <w:rPr>
                <w:rFonts w:ascii="Cambria Math" w:eastAsiaTheme="minorEastAsia" w:hAnsi="Cambria Math"/>
                <w:sz w:val="22"/>
                <w:szCs w:val="22"/>
                <w:lang w:bidi="en-US"/>
              </w:rPr>
              <m:t>i=1</m:t>
            </m:r>
          </m:sub>
          <m:sup>
            <m:r>
              <w:rPr>
                <w:rFonts w:ascii="Cambria Math" w:eastAsiaTheme="minorEastAsia" w:hAnsi="Cambria Math"/>
                <w:sz w:val="22"/>
                <w:szCs w:val="22"/>
                <w:lang w:bidi="en-US"/>
              </w:rPr>
              <m:t>N</m:t>
            </m:r>
          </m:sup>
        </m:sSubSup>
      </m:oMath>
      <w:r w:rsidRPr="00694D12">
        <w:rPr>
          <w:rFonts w:eastAsiaTheme="minorEastAsia"/>
          <w:sz w:val="22"/>
          <w:szCs w:val="22"/>
          <w:lang w:bidi="en-US"/>
        </w:rPr>
        <w:t>:</w:t>
      </w:r>
    </w:p>
    <w:p w14:paraId="62188CA8" w14:textId="6E97327C" w:rsidR="00F139B2" w:rsidRPr="00694D12" w:rsidRDefault="00000000" w:rsidP="0054377A">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C</m:t>
                  </m:r>
                </m:e>
                <m:sub>
                  <m:r>
                    <w:rPr>
                      <w:rFonts w:ascii="Cambria Math" w:eastAsiaTheme="minorEastAsia" w:hAnsi="Cambria Math"/>
                      <w:sz w:val="22"/>
                      <w:szCs w:val="22"/>
                      <w:lang w:bidi="en-US"/>
                    </w:rPr>
                    <m:t>EI</m:t>
                  </m:r>
                </m:sub>
              </m:sSub>
              <m:r>
                <w:rPr>
                  <w:rFonts w:ascii="Cambria Math" w:eastAsiaTheme="minorEastAsia" w:hAnsi="Cambria Math"/>
                  <w:sz w:val="22"/>
                  <w:szCs w:val="22"/>
                  <w:lang w:bidi="en-US"/>
                </w:rPr>
                <m:t>=G</m:t>
              </m:r>
              <m:d>
                <m:dPr>
                  <m:ctrlPr>
                    <w:rPr>
                      <w:rFonts w:ascii="Cambria Math" w:eastAsiaTheme="minorEastAsia" w:hAnsi="Cambria Math"/>
                      <w:i/>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δ</m:t>
                      </m:r>
                    </m:e>
                    <m:sub>
                      <m:r>
                        <w:rPr>
                          <w:rFonts w:ascii="Cambria Math" w:eastAsiaTheme="minorEastAsia" w:hAnsi="Cambria Math"/>
                          <w:sz w:val="22"/>
                          <w:szCs w:val="22"/>
                          <w:lang w:bidi="en-US"/>
                        </w:rPr>
                        <m:t>CHSH</m:t>
                      </m:r>
                    </m:sub>
                  </m:sSub>
                  <m:r>
                    <w:rPr>
                      <w:rFonts w:ascii="Cambria Math" w:eastAsiaTheme="minorEastAsia" w:hAnsi="Cambria Math"/>
                      <w:sz w:val="22"/>
                      <w:szCs w:val="22"/>
                      <w:lang w:bidi="en-US"/>
                    </w:rPr>
                    <m:t>,</m:t>
                  </m:r>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e>
              </m:d>
              <m:r>
                <w:rPr>
                  <w:rFonts w:ascii="Cambria Math" w:eastAsiaTheme="minorEastAsia" w:hAnsi="Cambria Math"/>
                  <w:sz w:val="22"/>
                  <w:szCs w:val="22"/>
                  <w:lang w:bidi="en-US"/>
                </w:rPr>
                <m:t>×</m:t>
              </m:r>
              <m:r>
                <m:rPr>
                  <m:sty m:val="p"/>
                </m:rPr>
                <w:rPr>
                  <w:rFonts w:ascii="Cambria Math" w:eastAsiaTheme="minorEastAsia" w:hAnsi="Cambria Math"/>
                  <w:sz w:val="22"/>
                  <w:szCs w:val="22"/>
                  <w:lang w:bidi="en-US"/>
                </w:rPr>
                <m:t>CKTA</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Q</m:t>
                      </m:r>
                    </m:sub>
                  </m:sSub>
                  <m:r>
                    <w:rPr>
                      <w:rFonts w:ascii="Cambria Math" w:eastAsiaTheme="minorEastAsia" w:hAnsi="Cambria Math"/>
                      <w:sz w:val="22"/>
                      <w:szCs w:val="22"/>
                      <w:lang w:bidi="en-US"/>
                    </w:rPr>
                    <m:t>,Y</m:t>
                  </m:r>
                </m:e>
              </m: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10</m:t>
                  </m:r>
                </m:e>
              </m:d>
            </m:e>
          </m:eqArr>
        </m:oMath>
      </m:oMathPara>
    </w:p>
    <w:p w14:paraId="40458341" w14:textId="3DB6B73D" w:rsidR="00F139B2" w:rsidRPr="00694D12" w:rsidRDefault="0014145F" w:rsidP="0054377A">
      <w:pPr>
        <w:ind w:firstLine="0"/>
        <w:jc w:val="both"/>
        <w:rPr>
          <w:rFonts w:eastAsiaTheme="minorEastAsia"/>
          <w:sz w:val="22"/>
          <w:szCs w:val="22"/>
          <w:lang w:bidi="en-US"/>
        </w:rPr>
      </w:pPr>
      <w:r w:rsidRPr="00694D12">
        <w:rPr>
          <w:rFonts w:eastAsiaTheme="minorEastAsia"/>
          <w:sz w:val="22"/>
          <w:szCs w:val="22"/>
          <w:lang w:bidi="en-US"/>
        </w:rPr>
        <w:lastRenderedPageBreak/>
        <w:t xml:space="preserve">Here, </w:t>
      </w:r>
      <m:oMath>
        <m:r>
          <m:rPr>
            <m:sty m:val="p"/>
          </m:rPr>
          <w:rPr>
            <w:rFonts w:ascii="Cambria Math" w:eastAsiaTheme="minorEastAsia" w:hAnsi="Cambria Math"/>
            <w:sz w:val="22"/>
            <w:szCs w:val="22"/>
            <w:lang w:bidi="en-US"/>
          </w:rPr>
          <m:t>CKTA</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Q</m:t>
                </m:r>
              </m:sub>
            </m:sSub>
            <m:r>
              <w:rPr>
                <w:rFonts w:ascii="Cambria Math" w:eastAsiaTheme="minorEastAsia" w:hAnsi="Cambria Math"/>
                <w:sz w:val="22"/>
                <w:szCs w:val="22"/>
                <w:lang w:bidi="en-US"/>
              </w:rPr>
              <m:t>,Y</m:t>
            </m:r>
          </m:e>
        </m:d>
      </m:oMath>
      <w:r w:rsidRPr="00694D12">
        <w:rPr>
          <w:rFonts w:eastAsiaTheme="minorEastAsia"/>
          <w:sz w:val="22"/>
          <w:szCs w:val="22"/>
          <w:lang w:bidi="en-US"/>
        </w:rPr>
        <w:t xml:space="preserve"> describes the alignment between the quantum kernel </w:t>
      </w:r>
      <m:oMath>
        <m:sSub>
          <m:sSubPr>
            <m:ctrlPr>
              <w:rPr>
                <w:rFonts w:ascii="Cambria Math" w:eastAsiaTheme="minorEastAsia" w:hAnsi="Cambria Math"/>
                <w:b/>
                <w:bCs/>
                <w:i/>
                <w:sz w:val="22"/>
                <w:szCs w:val="22"/>
                <w:lang w:bidi="en-US"/>
              </w:rPr>
            </m:ctrlPr>
          </m:sSubPr>
          <m:e>
            <m:r>
              <m:rPr>
                <m:sty m:val="bi"/>
              </m:rPr>
              <w:rPr>
                <w:rFonts w:ascii="Cambria Math" w:eastAsiaTheme="minorEastAsia" w:hAnsi="Cambria Math"/>
                <w:sz w:val="22"/>
                <w:szCs w:val="22"/>
                <w:lang w:bidi="en-US"/>
              </w:rPr>
              <m:t>K</m:t>
            </m:r>
          </m:e>
          <m:sub>
            <m:r>
              <m:rPr>
                <m:sty m:val="bi"/>
              </m:rPr>
              <w:rPr>
                <w:rFonts w:ascii="Cambria Math" w:eastAsiaTheme="minorEastAsia" w:hAnsi="Cambria Math"/>
                <w:sz w:val="22"/>
                <w:szCs w:val="22"/>
                <w:lang w:bidi="en-US"/>
              </w:rPr>
              <m:t>Q</m:t>
            </m:r>
          </m:sub>
        </m:sSub>
      </m:oMath>
      <w:r w:rsidRPr="00694D12">
        <w:rPr>
          <w:rFonts w:eastAsiaTheme="minorEastAsia"/>
          <w:sz w:val="22"/>
          <w:szCs w:val="22"/>
          <w:lang w:bidi="en-US"/>
        </w:rPr>
        <w:t xml:space="preserve"> and the classical labels </w:t>
      </w:r>
      <m:oMath>
        <m:r>
          <w:rPr>
            <w:rFonts w:ascii="Cambria Math" w:eastAsiaTheme="minorEastAsia" w:hAnsi="Cambria Math"/>
            <w:sz w:val="22"/>
            <w:szCs w:val="22"/>
            <w:lang w:bidi="en-US"/>
          </w:rPr>
          <m:t>Y</m:t>
        </m:r>
      </m:oMath>
      <w:r w:rsidRPr="00694D12">
        <w:rPr>
          <w:rFonts w:eastAsiaTheme="minorEastAsia"/>
          <w:sz w:val="22"/>
          <w:szCs w:val="22"/>
          <w:lang w:bidi="en-US"/>
        </w:rPr>
        <w:t xml:space="preserve">, which measures how well the quantum geometry aligns with the classification task. The mathematical bound for the Entangled Information Capacity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C</m:t>
            </m:r>
          </m:e>
          <m:sub>
            <m:r>
              <w:rPr>
                <w:rFonts w:ascii="Cambria Math" w:eastAsiaTheme="minorEastAsia" w:hAnsi="Cambria Math"/>
                <w:sz w:val="22"/>
                <w:szCs w:val="22"/>
                <w:lang w:bidi="en-US"/>
              </w:rPr>
              <m:t>EI</m:t>
            </m:r>
          </m:sub>
        </m:sSub>
      </m:oMath>
      <w:r w:rsidRPr="00694D12">
        <w:rPr>
          <w:rFonts w:eastAsiaTheme="minorEastAsia"/>
          <w:sz w:val="22"/>
          <w:szCs w:val="22"/>
          <w:lang w:bidi="en-US"/>
        </w:rPr>
        <w:t xml:space="preserve">is </w:t>
      </w:r>
      <m:oMath>
        <m:r>
          <w:rPr>
            <w:rFonts w:ascii="Cambria Math" w:eastAsiaTheme="minorEastAsia" w:hAnsi="Cambria Math"/>
            <w:sz w:val="22"/>
            <w:szCs w:val="22"/>
            <w:lang w:bidi="en-US"/>
          </w:rPr>
          <m:t>[0,1)</m:t>
        </m:r>
      </m:oMath>
      <w:r w:rsidRPr="00694D12">
        <w:rPr>
          <w:rFonts w:eastAsiaTheme="minorEastAsia"/>
          <w:sz w:val="22"/>
          <w:szCs w:val="22"/>
          <w:lang w:bidi="en-US"/>
        </w:rPr>
        <w:t>. It can be exactly 0 (if there is no entanglement gain or no alignment), but it will always be strictly less than 1.</w:t>
      </w:r>
    </w:p>
    <w:p w14:paraId="3F01F5CE" w14:textId="2B1E1BA6" w:rsidR="00096FFC" w:rsidRPr="00694D12" w:rsidRDefault="00AB2AB1" w:rsidP="00096FFC">
      <w:pPr>
        <w:jc w:val="both"/>
        <w:rPr>
          <w:rFonts w:eastAsiaTheme="minorEastAsia"/>
          <w:sz w:val="22"/>
          <w:szCs w:val="22"/>
          <w:lang w:bidi="en-US"/>
        </w:rPr>
      </w:pPr>
      <w:r w:rsidRPr="00694D12">
        <w:rPr>
          <w:rFonts w:eastAsiaTheme="minorEastAsia"/>
          <w:b/>
          <w:bCs/>
          <w:sz w:val="22"/>
          <w:szCs w:val="22"/>
          <w:lang w:bidi="en-US"/>
        </w:rPr>
        <w:t>*</w:t>
      </w:r>
      <w:r w:rsidR="00096FFC" w:rsidRPr="00694D12">
        <w:rPr>
          <w:rFonts w:eastAsiaTheme="minorEastAsia"/>
          <w:b/>
          <w:bCs/>
          <w:sz w:val="22"/>
          <w:szCs w:val="22"/>
          <w:lang w:bidi="en-US"/>
        </w:rPr>
        <w:t xml:space="preserve">Definition 11 (Classical Capacity Threshold - </w:t>
      </w:r>
      <m:oMath>
        <m:r>
          <m:rPr>
            <m:sty m:val="b"/>
          </m:rPr>
          <w:rPr>
            <w:rFonts w:ascii="Cambria Math" w:eastAsiaTheme="minorEastAsia" w:hAnsi="Cambria Math"/>
            <w:sz w:val="22"/>
            <w:szCs w:val="22"/>
            <w:lang w:bidi="en-US"/>
          </w:rPr>
          <m:t>τ</m:t>
        </m:r>
      </m:oMath>
      <w:r w:rsidR="00096FFC" w:rsidRPr="00694D12">
        <w:rPr>
          <w:rFonts w:eastAsiaTheme="minorEastAsia"/>
          <w:b/>
          <w:bCs/>
          <w:sz w:val="22"/>
          <w:szCs w:val="22"/>
          <w:lang w:bidi="en-US"/>
        </w:rPr>
        <w:t xml:space="preserve">). </w:t>
      </w:r>
      <w:r w:rsidR="00096FFC" w:rsidRPr="00694D12">
        <w:rPr>
          <w:rFonts w:eastAsiaTheme="minorEastAsia"/>
          <w:sz w:val="22"/>
          <w:szCs w:val="22"/>
          <w:lang w:bidi="en-US"/>
        </w:rPr>
        <w:t xml:space="preserve">The metric </w:t>
      </w:r>
      <m:oMath>
        <m:r>
          <m:rPr>
            <m:sty m:val="p"/>
          </m:rPr>
          <w:rPr>
            <w:rFonts w:ascii="Cambria Math" w:eastAsiaTheme="minorEastAsia" w:hAnsi="Cambria Math"/>
            <w:sz w:val="22"/>
            <w:szCs w:val="22"/>
            <w:lang w:bidi="en-US"/>
          </w:rPr>
          <m:t>τ</m:t>
        </m:r>
      </m:oMath>
      <w:r w:rsidR="00096FFC" w:rsidRPr="00694D12">
        <w:rPr>
          <w:rFonts w:eastAsiaTheme="minorEastAsia"/>
          <w:sz w:val="22"/>
          <w:szCs w:val="22"/>
          <w:lang w:bidi="en-US"/>
        </w:rPr>
        <w:t xml:space="preserve"> is defined as the CKTA of the optimal classical RBF kernel:</w:t>
      </w:r>
    </w:p>
    <w:p w14:paraId="493FC85C" w14:textId="6E1FA366" w:rsidR="00096FFC" w:rsidRPr="00694D12" w:rsidRDefault="00000000" w:rsidP="00096FFC">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r>
                <w:rPr>
                  <w:rFonts w:ascii="Cambria Math" w:eastAsiaTheme="minorEastAsia" w:hAnsi="Cambria Math"/>
                  <w:sz w:val="22"/>
                  <w:szCs w:val="22"/>
                  <w:lang w:bidi="en-US"/>
                </w:rPr>
                <m:t>τ=</m:t>
              </m:r>
              <m:limLow>
                <m:limLowPr>
                  <m:ctrlPr>
                    <w:rPr>
                      <w:rFonts w:ascii="Cambria Math" w:eastAsiaTheme="minorEastAsia" w:hAnsi="Cambria Math"/>
                      <w:sz w:val="22"/>
                      <w:szCs w:val="22"/>
                      <w:lang w:bidi="en-US"/>
                    </w:rPr>
                  </m:ctrlPr>
                </m:limLowPr>
                <m:e>
                  <m:r>
                    <w:rPr>
                      <w:rFonts w:ascii="Cambria Math" w:eastAsiaTheme="minorEastAsia" w:hAnsi="Cambria Math"/>
                      <w:sz w:val="22"/>
                      <w:szCs w:val="22"/>
                      <w:lang w:bidi="en-US"/>
                    </w:rPr>
                    <m:t>max</m:t>
                  </m:r>
                </m:e>
                <m:lim>
                  <m:r>
                    <w:rPr>
                      <w:rFonts w:ascii="Cambria Math" w:eastAsiaTheme="minorEastAsia" w:hAnsi="Cambria Math"/>
                      <w:sz w:val="22"/>
                      <w:szCs w:val="22"/>
                      <w:lang w:bidi="en-US"/>
                    </w:rPr>
                    <m:t>γ∈</m:t>
                  </m:r>
                  <m:sSup>
                    <m:sSupPr>
                      <m:ctrlPr>
                        <w:rPr>
                          <w:rFonts w:ascii="Cambria Math" w:eastAsiaTheme="minorEastAsia" w:hAnsi="Cambria Math"/>
                          <w:sz w:val="22"/>
                          <w:szCs w:val="22"/>
                          <w:lang w:bidi="en-US"/>
                        </w:rPr>
                      </m:ctrlPr>
                    </m:sSupPr>
                    <m:e>
                      <m:r>
                        <m:rPr>
                          <m:scr m:val="double-struck"/>
                          <m:sty m:val="p"/>
                        </m:rPr>
                        <w:rPr>
                          <w:rFonts w:ascii="Cambria Math" w:eastAsiaTheme="minorEastAsia" w:hAnsi="Cambria Math"/>
                          <w:sz w:val="22"/>
                          <w:szCs w:val="22"/>
                          <w:lang w:bidi="en-US"/>
                        </w:rPr>
                        <m:t>R</m:t>
                      </m:r>
                    </m:e>
                    <m:sup>
                      <m:r>
                        <w:rPr>
                          <w:rFonts w:ascii="Cambria Math" w:eastAsiaTheme="minorEastAsia" w:hAnsi="Cambria Math"/>
                          <w:sz w:val="22"/>
                          <w:szCs w:val="22"/>
                          <w:lang w:bidi="en-US"/>
                        </w:rPr>
                        <m:t>+</m:t>
                      </m:r>
                    </m:sup>
                  </m:sSup>
                </m:lim>
              </m:limLow>
              <m:r>
                <w:rPr>
                  <w:rFonts w:ascii="Cambria Math" w:eastAsiaTheme="minorEastAsia" w:hAnsi="Cambria Math"/>
                  <w:sz w:val="22"/>
                  <w:szCs w:val="22"/>
                  <w:lang w:bidi="en-US"/>
                </w:rPr>
                <m:t> CKTA</m:t>
              </m:r>
              <m:d>
                <m:dPr>
                  <m:ctrlPr>
                    <w:rPr>
                      <w:rFonts w:ascii="Cambria Math" w:eastAsiaTheme="minorEastAsia" w:hAnsi="Cambria Math"/>
                      <w:sz w:val="22"/>
                      <w:szCs w:val="22"/>
                      <w:lang w:bidi="en-US"/>
                    </w:rPr>
                  </m:ctrlPr>
                </m:dPr>
                <m:e>
                  <m:sSubSup>
                    <m:sSubSupPr>
                      <m:ctrlPr>
                        <w:rPr>
                          <w:rFonts w:ascii="Cambria Math" w:eastAsiaTheme="minorEastAsia" w:hAnsi="Cambria Math"/>
                          <w:sz w:val="22"/>
                          <w:szCs w:val="22"/>
                          <w:lang w:bidi="en-US"/>
                        </w:rPr>
                      </m:ctrlPr>
                    </m:sSubSupPr>
                    <m:e>
                      <m:r>
                        <w:rPr>
                          <w:rFonts w:ascii="Cambria Math" w:eastAsiaTheme="minorEastAsia" w:hAnsi="Cambria Math"/>
                          <w:sz w:val="22"/>
                          <w:szCs w:val="22"/>
                          <w:lang w:bidi="en-US"/>
                        </w:rPr>
                        <m:t>K</m:t>
                      </m:r>
                    </m:e>
                    <m:sub>
                      <m:r>
                        <w:rPr>
                          <w:rFonts w:ascii="Cambria Math" w:eastAsiaTheme="minorEastAsia" w:hAnsi="Cambria Math"/>
                          <w:sz w:val="22"/>
                          <w:szCs w:val="22"/>
                          <w:lang w:bidi="en-US"/>
                        </w:rPr>
                        <m:t>RBF</m:t>
                      </m:r>
                    </m:sub>
                    <m:sup>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γ</m:t>
                          </m:r>
                        </m:e>
                      </m:d>
                    </m:sup>
                  </m:sSubSup>
                  <m:r>
                    <w:rPr>
                      <w:rFonts w:ascii="Cambria Math" w:eastAsiaTheme="minorEastAsia" w:hAnsi="Cambria Math"/>
                      <w:sz w:val="22"/>
                      <w:szCs w:val="22"/>
                      <w:lang w:bidi="en-US"/>
                    </w:rPr>
                    <m:t>,</m:t>
                  </m:r>
                  <m:r>
                    <m:rPr>
                      <m:sty m:val="p"/>
                    </m:rPr>
                    <w:rPr>
                      <w:rFonts w:ascii="Cambria Math" w:eastAsiaTheme="minorEastAsia" w:hAnsi="Cambria Math"/>
                      <w:sz w:val="22"/>
                      <w:szCs w:val="22"/>
                      <w:lang w:bidi="en-US"/>
                    </w:rPr>
                    <m:t>Y</m:t>
                  </m:r>
                </m:e>
              </m: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11</m:t>
                  </m:r>
                </m:e>
              </m:d>
            </m:e>
          </m:eqArr>
        </m:oMath>
      </m:oMathPara>
    </w:p>
    <w:p w14:paraId="7FB5B77F" w14:textId="4ECC6D00" w:rsidR="00096FFC" w:rsidRPr="00694D12" w:rsidRDefault="00096FFC" w:rsidP="00096FFC">
      <w:pPr>
        <w:ind w:firstLine="0"/>
        <w:jc w:val="both"/>
        <w:rPr>
          <w:rFonts w:eastAsiaTheme="minorEastAsia"/>
          <w:sz w:val="22"/>
          <w:szCs w:val="22"/>
          <w:lang w:bidi="en-US"/>
        </w:rPr>
      </w:pPr>
      <w:r w:rsidRPr="00694D12">
        <w:rPr>
          <w:rFonts w:eastAsiaTheme="minorEastAsia"/>
          <w:sz w:val="22"/>
          <w:szCs w:val="22"/>
          <w:lang w:bidi="en-US"/>
        </w:rPr>
        <w:t xml:space="preserve">Here, </w:t>
      </w:r>
      <m:oMath>
        <m:sSubSup>
          <m:sSubSupPr>
            <m:ctrlPr>
              <w:rPr>
                <w:rFonts w:ascii="Cambria Math" w:eastAsiaTheme="minorEastAsia" w:hAnsi="Cambria Math"/>
                <w:sz w:val="22"/>
                <w:szCs w:val="22"/>
                <w:lang w:bidi="en-US"/>
              </w:rPr>
            </m:ctrlPr>
          </m:sSubSupPr>
          <m:e>
            <m:r>
              <w:rPr>
                <w:rFonts w:ascii="Cambria Math" w:eastAsiaTheme="minorEastAsia" w:hAnsi="Cambria Math"/>
                <w:sz w:val="22"/>
                <w:szCs w:val="22"/>
                <w:lang w:bidi="en-US"/>
              </w:rPr>
              <m:t>K</m:t>
            </m:r>
          </m:e>
          <m:sub>
            <m:r>
              <w:rPr>
                <w:rFonts w:ascii="Cambria Math" w:eastAsiaTheme="minorEastAsia" w:hAnsi="Cambria Math"/>
                <w:sz w:val="22"/>
                <w:szCs w:val="22"/>
                <w:lang w:bidi="en-US"/>
              </w:rPr>
              <m:t>RBF</m:t>
            </m:r>
          </m:sub>
          <m:sup>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γ</m:t>
                </m:r>
              </m:e>
            </m:d>
          </m:sup>
        </m:sSubSup>
      </m:oMath>
      <w:r w:rsidRPr="00694D12">
        <w:rPr>
          <w:rFonts w:eastAsiaTheme="minorEastAsia"/>
          <w:sz w:val="22"/>
          <w:szCs w:val="22"/>
          <w:lang w:bidi="en-US"/>
        </w:rPr>
        <w:t xml:space="preserve"> represents the classically universal kernel and </w:t>
      </w:r>
      <m:oMath>
        <m:r>
          <m:rPr>
            <m:sty m:val="p"/>
          </m:rPr>
          <w:rPr>
            <w:rFonts w:ascii="Cambria Math" w:eastAsiaTheme="minorEastAsia" w:hAnsi="Cambria Math"/>
            <w:sz w:val="22"/>
            <w:szCs w:val="22"/>
            <w:lang w:bidi="en-US"/>
          </w:rPr>
          <m:t>γ</m:t>
        </m:r>
      </m:oMath>
      <w:r w:rsidRPr="00694D12">
        <w:rPr>
          <w:rFonts w:eastAsiaTheme="minorEastAsia"/>
          <w:sz w:val="22"/>
          <w:szCs w:val="22"/>
          <w:lang w:bidi="en-US"/>
        </w:rPr>
        <w:t xml:space="preserve"> is the bandwidth parameter. To ensure </w:t>
      </w:r>
      <m:oMath>
        <m:r>
          <m:rPr>
            <m:sty m:val="p"/>
          </m:rPr>
          <w:rPr>
            <w:rFonts w:ascii="Cambria Math" w:eastAsiaTheme="minorEastAsia" w:hAnsi="Cambria Math"/>
            <w:sz w:val="22"/>
            <w:szCs w:val="22"/>
            <w:lang w:bidi="en-US"/>
          </w:rPr>
          <m:t>τ</m:t>
        </m:r>
      </m:oMath>
      <w:r w:rsidRPr="00694D12">
        <w:rPr>
          <w:rFonts w:eastAsiaTheme="minorEastAsia"/>
          <w:sz w:val="22"/>
          <w:szCs w:val="22"/>
          <w:lang w:bidi="en-US"/>
        </w:rPr>
        <w:t xml:space="preserve"> is a rigorous ceiling, it is calculated only after</w:t>
      </w:r>
      <m:oMath>
        <m:r>
          <w:rPr>
            <w:rFonts w:ascii="Cambria Math" w:eastAsiaTheme="minorEastAsia" w:hAnsi="Cambria Math"/>
            <w:sz w:val="22"/>
            <w:szCs w:val="22"/>
            <w:lang w:bidi="en-US"/>
          </w:rPr>
          <m:t xml:space="preserve"> </m:t>
        </m:r>
        <m:r>
          <m:rPr>
            <m:sty m:val="p"/>
          </m:rPr>
          <w:rPr>
            <w:rFonts w:ascii="Cambria Math" w:eastAsiaTheme="minorEastAsia" w:hAnsi="Cambria Math"/>
            <w:sz w:val="22"/>
            <w:szCs w:val="22"/>
            <w:lang w:bidi="en-US"/>
          </w:rPr>
          <m:t xml:space="preserve">γ </m:t>
        </m:r>
      </m:oMath>
      <w:r w:rsidRPr="00694D12">
        <w:rPr>
          <w:rFonts w:eastAsiaTheme="minorEastAsia"/>
          <w:sz w:val="22"/>
          <w:szCs w:val="22"/>
          <w:lang w:bidi="en-US"/>
        </w:rPr>
        <w:t xml:space="preserve">has been optimized via cross-validation to identify the optimal classical mapping for that specific dataset. So, </w:t>
      </w:r>
      <m:oMath>
        <m:r>
          <m:rPr>
            <m:sty m:val="p"/>
          </m:rPr>
          <w:rPr>
            <w:rFonts w:ascii="Cambria Math" w:eastAsiaTheme="minorEastAsia" w:hAnsi="Cambria Math"/>
            <w:sz w:val="22"/>
            <w:szCs w:val="22"/>
            <w:lang w:bidi="en-US"/>
          </w:rPr>
          <m:t>τ</m:t>
        </m:r>
      </m:oMath>
      <w:r w:rsidRPr="00694D12">
        <w:rPr>
          <w:rFonts w:eastAsiaTheme="minorEastAsia"/>
          <w:sz w:val="22"/>
          <w:szCs w:val="22"/>
          <w:lang w:bidi="en-US"/>
        </w:rPr>
        <w:t xml:space="preserve"> can describe how well a classical computer can understand the geometry of the dataset.</w:t>
      </w:r>
    </w:p>
    <w:p w14:paraId="4EB05B8A" w14:textId="7BB6D90D" w:rsidR="008F029F" w:rsidRPr="00694D12" w:rsidRDefault="002D2C58" w:rsidP="00096FFC">
      <w:pPr>
        <w:ind w:firstLine="0"/>
        <w:jc w:val="both"/>
        <w:rPr>
          <w:rFonts w:eastAsiaTheme="minorEastAsia"/>
          <w:sz w:val="22"/>
          <w:szCs w:val="22"/>
          <w:lang w:bidi="en-US"/>
        </w:rPr>
      </w:pPr>
      <w:r w:rsidRPr="00694D12">
        <w:rPr>
          <w:rFonts w:eastAsiaTheme="minorEastAsia"/>
          <w:sz w:val="22"/>
          <w:szCs w:val="22"/>
          <w:lang w:bidi="en-US"/>
        </w:rPr>
        <w:tab/>
      </w:r>
      <w:r w:rsidRPr="00694D12">
        <w:rPr>
          <w:rFonts w:eastAsiaTheme="minorEastAsia"/>
          <w:b/>
          <w:bCs/>
          <w:sz w:val="22"/>
          <w:szCs w:val="22"/>
          <w:lang w:bidi="en-US"/>
        </w:rPr>
        <w:t xml:space="preserve">Definition 12 (The Rademacher Generalization Bound). </w:t>
      </w:r>
      <w:r w:rsidRPr="00694D12">
        <w:rPr>
          <w:rFonts w:eastAsiaTheme="minorEastAsia"/>
          <w:sz w:val="22"/>
          <w:szCs w:val="22"/>
          <w:lang w:bidi="en-US"/>
        </w:rPr>
        <w:t xml:space="preserve">For a hypothesis class </w:t>
      </w:r>
      <m:oMath>
        <m:sSub>
          <m:sSubPr>
            <m:ctrlPr>
              <w:rPr>
                <w:rFonts w:ascii="Cambria Math" w:eastAsiaTheme="minorEastAsia" w:hAnsi="Cambria Math"/>
                <w:sz w:val="22"/>
                <w:szCs w:val="22"/>
                <w:lang w:bidi="en-US"/>
              </w:rPr>
            </m:ctrlPr>
          </m:sSubPr>
          <m:e>
            <m:r>
              <m:rPr>
                <m:scr m:val="script"/>
              </m:rPr>
              <w:rPr>
                <w:rFonts w:ascii="Cambria Math" w:eastAsiaTheme="minorEastAsia" w:hAnsi="Cambria Math"/>
                <w:sz w:val="22"/>
                <w:szCs w:val="22"/>
                <w:lang w:bidi="en-US"/>
              </w:rPr>
              <m:t>H</m:t>
            </m:r>
          </m:e>
          <m:sub>
            <m:r>
              <w:rPr>
                <w:rFonts w:ascii="Cambria Math" w:eastAsiaTheme="minorEastAsia" w:hAnsi="Cambria Math"/>
                <w:sz w:val="22"/>
                <w:szCs w:val="22"/>
                <w:lang w:bidi="en-US"/>
              </w:rPr>
              <m:t>K</m:t>
            </m:r>
          </m:sub>
        </m:sSub>
      </m:oMath>
      <w:r w:rsidRPr="00694D12">
        <w:rPr>
          <w:rFonts w:eastAsiaTheme="minorEastAsia"/>
          <w:sz w:val="22"/>
          <w:szCs w:val="22"/>
          <w:lang w:bidi="en-US"/>
        </w:rPr>
        <w:t xml:space="preserve"> induced by a positive definite symmetric kernel </w:t>
      </w:r>
      <m:oMath>
        <m:r>
          <w:rPr>
            <w:rFonts w:ascii="Cambria Math" w:eastAsiaTheme="minorEastAsia" w:hAnsi="Cambria Math"/>
            <w:sz w:val="22"/>
            <w:szCs w:val="22"/>
            <w:lang w:bidi="en-US"/>
          </w:rPr>
          <m:t>K</m:t>
        </m:r>
      </m:oMath>
      <w:r w:rsidRPr="00694D12">
        <w:rPr>
          <w:rFonts w:eastAsiaTheme="minorEastAsia"/>
          <w:sz w:val="22"/>
          <w:szCs w:val="22"/>
          <w:lang w:bidi="en-US"/>
        </w:rPr>
        <w:t xml:space="preserve">, trained on a sample dataset </w:t>
      </w:r>
      <m:oMath>
        <m:r>
          <w:rPr>
            <w:rFonts w:ascii="Cambria Math" w:eastAsiaTheme="minorEastAsia" w:hAnsi="Cambria Math"/>
            <w:sz w:val="22"/>
            <w:szCs w:val="22"/>
            <w:lang w:bidi="en-US"/>
          </w:rPr>
          <m:t>S</m:t>
        </m:r>
      </m:oMath>
      <w:r w:rsidRPr="00694D12">
        <w:rPr>
          <w:rFonts w:eastAsiaTheme="minorEastAsia"/>
          <w:sz w:val="22"/>
          <w:szCs w:val="22"/>
          <w:lang w:bidi="en-US"/>
        </w:rPr>
        <w:t xml:space="preserve"> of size </w:t>
      </w:r>
      <m:oMath>
        <m:r>
          <w:rPr>
            <w:rFonts w:ascii="Cambria Math" w:eastAsiaTheme="minorEastAsia" w:hAnsi="Cambria Math"/>
            <w:sz w:val="22"/>
            <w:szCs w:val="22"/>
            <w:lang w:bidi="en-US"/>
          </w:rPr>
          <m:t>N</m:t>
        </m:r>
      </m:oMath>
      <w:r w:rsidRPr="00694D12">
        <w:rPr>
          <w:rFonts w:eastAsiaTheme="minorEastAsia"/>
          <w:sz w:val="22"/>
          <w:szCs w:val="22"/>
          <w:lang w:bidi="en-US"/>
        </w:rPr>
        <w:t xml:space="preserve">, the true expected generalization error </w:t>
      </w:r>
      <m:oMath>
        <m:r>
          <w:rPr>
            <w:rFonts w:ascii="Cambria Math" w:eastAsiaTheme="minorEastAsia" w:hAnsi="Cambria Math"/>
            <w:sz w:val="22"/>
            <w:szCs w:val="22"/>
            <w:lang w:bidi="en-US"/>
          </w:rPr>
          <m:t>R</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f</m:t>
                </m:r>
              </m:e>
              <m:sub>
                <m:r>
                  <w:rPr>
                    <w:rFonts w:ascii="Cambria Math" w:eastAsiaTheme="minorEastAsia" w:hAnsi="Cambria Math"/>
                    <w:sz w:val="22"/>
                    <w:szCs w:val="22"/>
                    <w:lang w:bidi="en-US"/>
                  </w:rPr>
                  <m:t>K</m:t>
                </m:r>
              </m:sub>
            </m:sSub>
          </m:e>
        </m:d>
      </m:oMath>
      <w:r w:rsidRPr="00694D12">
        <w:rPr>
          <w:rFonts w:eastAsiaTheme="minorEastAsia"/>
          <w:sz w:val="22"/>
          <w:szCs w:val="22"/>
          <w:lang w:bidi="en-US"/>
        </w:rPr>
        <w:t xml:space="preserve"> for any classifier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f</m:t>
            </m:r>
          </m:e>
          <m:sub>
            <m:r>
              <w:rPr>
                <w:rFonts w:ascii="Cambria Math" w:eastAsiaTheme="minorEastAsia" w:hAnsi="Cambria Math"/>
                <w:sz w:val="22"/>
                <w:szCs w:val="22"/>
                <w:lang w:bidi="en-US"/>
              </w:rPr>
              <m:t>K</m:t>
            </m:r>
          </m:sub>
        </m:sSub>
        <m:r>
          <w:rPr>
            <w:rFonts w:ascii="Cambria Math" w:eastAsiaTheme="minorEastAsia" w:hAnsi="Cambria Math"/>
            <w:sz w:val="22"/>
            <w:szCs w:val="22"/>
            <w:lang w:bidi="en-US"/>
          </w:rPr>
          <m:t>∈</m:t>
        </m:r>
        <m:sSub>
          <m:sSubPr>
            <m:ctrlPr>
              <w:rPr>
                <w:rFonts w:ascii="Cambria Math" w:eastAsiaTheme="minorEastAsia" w:hAnsi="Cambria Math"/>
                <w:sz w:val="22"/>
                <w:szCs w:val="22"/>
                <w:lang w:bidi="en-US"/>
              </w:rPr>
            </m:ctrlPr>
          </m:sSubPr>
          <m:e>
            <m:r>
              <m:rPr>
                <m:scr m:val="script"/>
              </m:rPr>
              <w:rPr>
                <w:rFonts w:ascii="Cambria Math" w:eastAsiaTheme="minorEastAsia" w:hAnsi="Cambria Math"/>
                <w:sz w:val="22"/>
                <w:szCs w:val="22"/>
                <w:lang w:bidi="en-US"/>
              </w:rPr>
              <m:t>H</m:t>
            </m:r>
          </m:e>
          <m:sub>
            <m:r>
              <w:rPr>
                <w:rFonts w:ascii="Cambria Math" w:eastAsiaTheme="minorEastAsia" w:hAnsi="Cambria Math"/>
                <w:sz w:val="22"/>
                <w:szCs w:val="22"/>
                <w:lang w:bidi="en-US"/>
              </w:rPr>
              <m:t>K</m:t>
            </m:r>
          </m:sub>
        </m:sSub>
      </m:oMath>
      <w:r w:rsidRPr="00694D12">
        <w:rPr>
          <w:rFonts w:eastAsiaTheme="minorEastAsia"/>
          <w:sz w:val="22"/>
          <w:szCs w:val="22"/>
          <w:lang w:bidi="en-US"/>
        </w:rPr>
        <w:t xml:space="preserve"> evaluated with a margin </w:t>
      </w:r>
      <m:oMath>
        <m:r>
          <m:rPr>
            <m:sty m:val="p"/>
          </m:rPr>
          <w:rPr>
            <w:rFonts w:ascii="Cambria Math" w:eastAsiaTheme="minorEastAsia" w:hAnsi="Cambria Math"/>
            <w:sz w:val="22"/>
            <w:szCs w:val="22"/>
            <w:lang w:bidi="en-US"/>
          </w:rPr>
          <m:t>γ</m:t>
        </m:r>
        <m:r>
          <w:rPr>
            <w:rFonts w:ascii="Cambria Math" w:eastAsiaTheme="minorEastAsia" w:hAnsi="Cambria Math"/>
            <w:sz w:val="22"/>
            <w:szCs w:val="22"/>
            <w:lang w:bidi="en-US"/>
          </w:rPr>
          <m:t>&gt;0</m:t>
        </m:r>
      </m:oMath>
      <w:r w:rsidRPr="00694D12">
        <w:rPr>
          <w:rFonts w:eastAsiaTheme="minorEastAsia"/>
          <w:sz w:val="22"/>
          <w:szCs w:val="22"/>
          <w:lang w:bidi="en-US"/>
        </w:rPr>
        <w:t>, holds with probability at least (</w:t>
      </w:r>
      <m:oMath>
        <m:r>
          <w:rPr>
            <w:rFonts w:ascii="Cambria Math" w:eastAsiaTheme="minorEastAsia" w:hAnsi="Cambria Math"/>
            <w:sz w:val="22"/>
            <w:szCs w:val="22"/>
            <w:lang w:bidi="en-US"/>
          </w:rPr>
          <m:t xml:space="preserve">1 - </m:t>
        </m:r>
        <m:r>
          <m:rPr>
            <m:sty m:val="p"/>
          </m:rPr>
          <w:rPr>
            <w:rFonts w:ascii="Cambria Math" w:eastAsiaTheme="minorEastAsia" w:hAnsi="Cambria Math"/>
            <w:sz w:val="22"/>
            <w:szCs w:val="22"/>
            <w:lang w:bidi="en-US"/>
          </w:rPr>
          <m:t xml:space="preserve">δ) </m:t>
        </m:r>
      </m:oMath>
      <w:r w:rsidRPr="00694D12">
        <w:rPr>
          <w:sz w:val="22"/>
          <w:szCs w:val="22"/>
        </w:rPr>
        <w:t>[27]</w:t>
      </w:r>
      <w:r w:rsidRPr="00694D12">
        <w:rPr>
          <w:rFonts w:eastAsiaTheme="minorEastAsia"/>
          <w:sz w:val="22"/>
          <w:szCs w:val="22"/>
          <w:lang w:bidi="en-US"/>
        </w:rPr>
        <w:t>:</w:t>
      </w:r>
    </w:p>
    <w:p w14:paraId="52708C67" w14:textId="62772370" w:rsidR="002D2C58" w:rsidRPr="00694D12" w:rsidRDefault="00000000" w:rsidP="00096FFC">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r>
                <w:rPr>
                  <w:rFonts w:ascii="Cambria Math" w:eastAsiaTheme="minorEastAsia" w:hAnsi="Cambria Math"/>
                  <w:sz w:val="22"/>
                  <w:szCs w:val="22"/>
                  <w:lang w:bidi="en-US"/>
                </w:rPr>
                <m:t>R</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f</m:t>
                      </m:r>
                    </m:e>
                    <m:sub>
                      <m:r>
                        <w:rPr>
                          <w:rFonts w:ascii="Cambria Math" w:eastAsiaTheme="minorEastAsia" w:hAnsi="Cambria Math"/>
                          <w:sz w:val="22"/>
                          <w:szCs w:val="22"/>
                          <w:lang w:bidi="en-US"/>
                        </w:rPr>
                        <m:t>K</m:t>
                      </m:r>
                    </m:sub>
                  </m:sSub>
                </m:e>
              </m:d>
              <m:r>
                <w:rPr>
                  <w:rFonts w:ascii="Cambria Math" w:eastAsiaTheme="minorEastAsia" w:hAnsi="Cambria Math"/>
                  <w:sz w:val="22"/>
                  <w:szCs w:val="22"/>
                  <w:lang w:bidi="en-US"/>
                </w:rPr>
                <m:t>≤</m:t>
              </m:r>
              <m:sSub>
                <m:sSubPr>
                  <m:ctrlPr>
                    <w:rPr>
                      <w:rFonts w:ascii="Cambria Math" w:eastAsiaTheme="minorEastAsia" w:hAnsi="Cambria Math"/>
                      <w:sz w:val="22"/>
                      <w:szCs w:val="22"/>
                      <w:lang w:bidi="en-US"/>
                    </w:rPr>
                  </m:ctrlPr>
                </m:sSubPr>
                <m:e>
                  <m:acc>
                    <m:accPr>
                      <m:ctrlPr>
                        <w:rPr>
                          <w:rFonts w:ascii="Cambria Math" w:eastAsiaTheme="minorEastAsia" w:hAnsi="Cambria Math"/>
                          <w:sz w:val="22"/>
                          <w:szCs w:val="22"/>
                          <w:lang w:bidi="en-US"/>
                        </w:rPr>
                      </m:ctrlPr>
                    </m:accPr>
                    <m:e>
                      <m:r>
                        <w:rPr>
                          <w:rFonts w:ascii="Cambria Math" w:eastAsiaTheme="minorEastAsia" w:hAnsi="Cambria Math"/>
                          <w:sz w:val="22"/>
                          <w:szCs w:val="22"/>
                          <w:lang w:bidi="en-US"/>
                        </w:rPr>
                        <m:t>R</m:t>
                      </m:r>
                    </m:e>
                  </m:acc>
                </m:e>
                <m:sub>
                  <m:r>
                    <w:rPr>
                      <w:rFonts w:ascii="Cambria Math" w:eastAsiaTheme="minorEastAsia" w:hAnsi="Cambria Math"/>
                      <w:sz w:val="22"/>
                      <w:szCs w:val="22"/>
                      <w:lang w:bidi="en-US"/>
                    </w:rPr>
                    <m:t>γ</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f</m:t>
                      </m:r>
                    </m:e>
                    <m:sub>
                      <m:r>
                        <w:rPr>
                          <w:rFonts w:ascii="Cambria Math" w:eastAsiaTheme="minorEastAsia" w:hAnsi="Cambria Math"/>
                          <w:sz w:val="22"/>
                          <w:szCs w:val="22"/>
                          <w:lang w:bidi="en-US"/>
                        </w:rPr>
                        <m:t>K</m:t>
                      </m:r>
                    </m:sub>
                  </m:sSub>
                </m:e>
              </m:d>
              <m:r>
                <w:rPr>
                  <w:rFonts w:ascii="Cambria Math" w:eastAsiaTheme="minorEastAsia" w:hAnsi="Cambria Math"/>
                  <w:sz w:val="22"/>
                  <w:szCs w:val="22"/>
                  <w:lang w:bidi="en-US"/>
                </w:rPr>
                <m:t>+</m:t>
              </m:r>
              <m:f>
                <m:fPr>
                  <m:ctrlPr>
                    <w:rPr>
                      <w:rFonts w:ascii="Cambria Math" w:eastAsiaTheme="minorEastAsia" w:hAnsi="Cambria Math"/>
                      <w:sz w:val="22"/>
                      <w:szCs w:val="22"/>
                      <w:lang w:bidi="en-US"/>
                    </w:rPr>
                  </m:ctrlPr>
                </m:fPr>
                <m:num>
                  <m:r>
                    <w:rPr>
                      <w:rFonts w:ascii="Cambria Math" w:eastAsiaTheme="minorEastAsia" w:hAnsi="Cambria Math"/>
                      <w:sz w:val="22"/>
                      <w:szCs w:val="22"/>
                      <w:lang w:bidi="en-US"/>
                    </w:rPr>
                    <m:t>2</m:t>
                  </m:r>
                </m:num>
                <m:den>
                  <m:r>
                    <w:rPr>
                      <w:rFonts w:ascii="Cambria Math" w:eastAsiaTheme="minorEastAsia" w:hAnsi="Cambria Math"/>
                      <w:sz w:val="22"/>
                      <w:szCs w:val="22"/>
                      <w:lang w:bidi="en-US"/>
                    </w:rPr>
                    <m:t>γ</m:t>
                  </m:r>
                </m:den>
              </m:f>
              <m:sSub>
                <m:sSubPr>
                  <m:ctrlPr>
                    <w:rPr>
                      <w:rFonts w:ascii="Cambria Math" w:eastAsiaTheme="minorEastAsia" w:hAnsi="Cambria Math"/>
                      <w:sz w:val="22"/>
                      <w:szCs w:val="22"/>
                      <w:lang w:bidi="en-US"/>
                    </w:rPr>
                  </m:ctrlPr>
                </m:sSubPr>
                <m:e>
                  <m:acc>
                    <m:accPr>
                      <m:ctrlPr>
                        <w:rPr>
                          <w:rFonts w:ascii="Cambria Math" w:eastAsiaTheme="minorEastAsia" w:hAnsi="Cambria Math"/>
                          <w:sz w:val="22"/>
                          <w:szCs w:val="22"/>
                          <w:lang w:bidi="en-US"/>
                        </w:rPr>
                      </m:ctrlPr>
                    </m:accPr>
                    <m:e>
                      <m:r>
                        <m:rPr>
                          <m:scr m:val="fraktur"/>
                          <m:sty m:val="p"/>
                        </m:rPr>
                        <w:rPr>
                          <w:rFonts w:ascii="Cambria Math" w:eastAsiaTheme="minorEastAsia" w:hAnsi="Cambria Math"/>
                          <w:sz w:val="22"/>
                          <w:szCs w:val="22"/>
                          <w:lang w:bidi="en-US"/>
                        </w:rPr>
                        <m:t>R</m:t>
                      </m:r>
                    </m:e>
                  </m:acc>
                </m:e>
                <m:sub>
                  <m:r>
                    <w:rPr>
                      <w:rFonts w:ascii="Cambria Math" w:eastAsiaTheme="minorEastAsia" w:hAnsi="Cambria Math"/>
                      <w:sz w:val="22"/>
                      <w:szCs w:val="22"/>
                      <w:lang w:bidi="en-US"/>
                    </w:rPr>
                    <m:t>S</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m:rPr>
                          <m:scr m:val="script"/>
                        </m:rPr>
                        <w:rPr>
                          <w:rFonts w:ascii="Cambria Math" w:eastAsiaTheme="minorEastAsia" w:hAnsi="Cambria Math"/>
                          <w:sz w:val="22"/>
                          <w:szCs w:val="22"/>
                          <w:lang w:bidi="en-US"/>
                        </w:rPr>
                        <m:t>H</m:t>
                      </m:r>
                    </m:e>
                    <m:sub>
                      <m:r>
                        <w:rPr>
                          <w:rFonts w:ascii="Cambria Math" w:eastAsiaTheme="minorEastAsia" w:hAnsi="Cambria Math"/>
                          <w:sz w:val="22"/>
                          <w:szCs w:val="22"/>
                          <w:lang w:bidi="en-US"/>
                        </w:rPr>
                        <m:t>K</m:t>
                      </m:r>
                    </m:sub>
                  </m:sSub>
                </m:e>
              </m:d>
              <m:r>
                <w:rPr>
                  <w:rFonts w:ascii="Cambria Math" w:eastAsiaTheme="minorEastAsia" w:hAnsi="Cambria Math"/>
                  <w:sz w:val="22"/>
                  <w:szCs w:val="22"/>
                  <w:lang w:bidi="en-US"/>
                </w:rPr>
                <m:t>+3</m:t>
              </m:r>
              <m:rad>
                <m:radPr>
                  <m:degHide m:val="1"/>
                  <m:ctrlPr>
                    <w:rPr>
                      <w:rFonts w:ascii="Cambria Math" w:eastAsiaTheme="minorEastAsia" w:hAnsi="Cambria Math"/>
                      <w:sz w:val="22"/>
                      <w:szCs w:val="22"/>
                      <w:lang w:bidi="en-US"/>
                    </w:rPr>
                  </m:ctrlPr>
                </m:radPr>
                <m:deg/>
                <m:e>
                  <m:f>
                    <m:fPr>
                      <m:ctrlPr>
                        <w:rPr>
                          <w:rFonts w:ascii="Cambria Math" w:eastAsiaTheme="minorEastAsia" w:hAnsi="Cambria Math"/>
                          <w:sz w:val="22"/>
                          <w:szCs w:val="22"/>
                          <w:lang w:bidi="en-US"/>
                        </w:rPr>
                      </m:ctrlPr>
                    </m:fPr>
                    <m:num>
                      <m:r>
                        <m:rPr>
                          <m:sty m:val="p"/>
                        </m:rPr>
                        <w:rPr>
                          <w:rFonts w:ascii="Cambria Math" w:eastAsiaTheme="minorEastAsia" w:hAnsi="Cambria Math"/>
                          <w:sz w:val="22"/>
                          <w:szCs w:val="22"/>
                          <w:lang w:bidi="en-US"/>
                        </w:rPr>
                        <m:t>l</m:t>
                      </m:r>
                      <m:func>
                        <m:funcPr>
                          <m:ctrlPr>
                            <w:rPr>
                              <w:rFonts w:ascii="Cambria Math" w:eastAsiaTheme="minorEastAsia" w:hAnsi="Cambria Math"/>
                              <w:i/>
                              <w:sz w:val="22"/>
                              <w:szCs w:val="22"/>
                              <w:lang w:bidi="en-US"/>
                            </w:rPr>
                          </m:ctrlPr>
                        </m:funcPr>
                        <m:fName>
                          <m:r>
                            <m:rPr>
                              <m:sty m:val="p"/>
                            </m:rPr>
                            <w:rPr>
                              <w:rFonts w:ascii="Cambria Math" w:eastAsiaTheme="minorEastAsia" w:hAnsi="Cambria Math"/>
                              <w:sz w:val="22"/>
                              <w:szCs w:val="22"/>
                              <w:lang w:bidi="en-US"/>
                            </w:rPr>
                            <m:t>n</m:t>
                          </m:r>
                          <m:ctrlPr>
                            <w:rPr>
                              <w:rFonts w:ascii="Cambria Math" w:eastAsiaTheme="minorEastAsia" w:hAnsi="Cambria Math"/>
                              <w:sz w:val="22"/>
                              <w:szCs w:val="22"/>
                              <w:lang w:bidi="en-US"/>
                            </w:rPr>
                          </m:ctrlPr>
                        </m:fName>
                        <m:e>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2</m:t>
                              </m:r>
                              <m:r>
                                <m:rPr>
                                  <m:lit/>
                                </m:rPr>
                                <w:rPr>
                                  <w:rFonts w:ascii="Cambria Math" w:eastAsiaTheme="minorEastAsia" w:hAnsi="Cambria Math"/>
                                  <w:sz w:val="22"/>
                                  <w:szCs w:val="22"/>
                                  <w:lang w:bidi="en-US"/>
                                </w:rPr>
                                <m:t>/</m:t>
                              </m:r>
                              <m:r>
                                <w:rPr>
                                  <w:rFonts w:ascii="Cambria Math" w:eastAsiaTheme="minorEastAsia" w:hAnsi="Cambria Math"/>
                                  <w:sz w:val="22"/>
                                  <w:szCs w:val="22"/>
                                  <w:lang w:bidi="en-US"/>
                                </w:rPr>
                                <m:t>δ</m:t>
                              </m:r>
                            </m:e>
                          </m:d>
                        </m:e>
                      </m:func>
                    </m:num>
                    <m:den>
                      <m:r>
                        <w:rPr>
                          <w:rFonts w:ascii="Cambria Math" w:eastAsiaTheme="minorEastAsia" w:hAnsi="Cambria Math"/>
                          <w:sz w:val="22"/>
                          <w:szCs w:val="22"/>
                          <w:lang w:bidi="en-US"/>
                        </w:rPr>
                        <m:t>2N</m:t>
                      </m:r>
                    </m:den>
                  </m:f>
                </m:e>
              </m:ra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12</m:t>
                  </m:r>
                </m:e>
              </m:d>
            </m:e>
          </m:eqArr>
        </m:oMath>
      </m:oMathPara>
    </w:p>
    <w:p w14:paraId="61364799" w14:textId="3AEAEC55" w:rsidR="00FD3ADE" w:rsidRPr="00694D12" w:rsidRDefault="00FD3ADE" w:rsidP="00096FFC">
      <w:pPr>
        <w:ind w:firstLine="0"/>
        <w:jc w:val="both"/>
        <w:rPr>
          <w:rFonts w:eastAsiaTheme="minorEastAsia"/>
          <w:sz w:val="22"/>
          <w:szCs w:val="22"/>
          <w:lang w:bidi="en-US"/>
        </w:rPr>
      </w:pPr>
      <w:r w:rsidRPr="00694D12">
        <w:rPr>
          <w:rFonts w:eastAsiaTheme="minorEastAsia"/>
          <w:sz w:val="22"/>
          <w:szCs w:val="22"/>
          <w:lang w:bidi="en-US"/>
        </w:rPr>
        <w:t xml:space="preserve">Here, </w:t>
      </w:r>
      <m:oMath>
        <m:r>
          <w:rPr>
            <w:rFonts w:ascii="Cambria Math" w:eastAsiaTheme="minorEastAsia" w:hAnsi="Cambria Math"/>
            <w:sz w:val="22"/>
            <w:szCs w:val="22"/>
            <w:lang w:bidi="en-US"/>
          </w:rPr>
          <m:t>R</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f</m:t>
                </m:r>
              </m:e>
              <m:sub>
                <m:r>
                  <w:rPr>
                    <w:rFonts w:ascii="Cambria Math" w:eastAsiaTheme="minorEastAsia" w:hAnsi="Cambria Math"/>
                    <w:sz w:val="22"/>
                    <w:szCs w:val="22"/>
                    <w:lang w:bidi="en-US"/>
                  </w:rPr>
                  <m:t>K</m:t>
                </m:r>
              </m:sub>
            </m:sSub>
          </m:e>
        </m:d>
        <m:r>
          <w:rPr>
            <w:rFonts w:ascii="Cambria Math" w:eastAsiaTheme="minorEastAsia" w:hAnsi="Cambria Math"/>
            <w:sz w:val="22"/>
            <w:szCs w:val="22"/>
            <w:lang w:bidi="en-US"/>
          </w:rPr>
          <m:t>≡</m:t>
        </m:r>
        <m:r>
          <m:rPr>
            <m:scr m:val="double-struck"/>
            <m:sty m:val="p"/>
          </m:rPr>
          <w:rPr>
            <w:rFonts w:ascii="Cambria Math" w:eastAsiaTheme="minorEastAsia" w:hAnsi="Cambria Math"/>
            <w:sz w:val="22"/>
            <w:szCs w:val="22"/>
            <w:lang w:bidi="en-US"/>
          </w:rPr>
          <m:t>E</m:t>
        </m:r>
        <m:d>
          <m:dPr>
            <m:begChr m:val="["/>
            <m:endChr m:val="]"/>
            <m:ctrlPr>
              <w:rPr>
                <w:rFonts w:ascii="Cambria Math" w:eastAsiaTheme="minorEastAsia" w:hAnsi="Cambria Math"/>
                <w:sz w:val="22"/>
                <w:szCs w:val="22"/>
                <w:lang w:bidi="en-US"/>
              </w:rPr>
            </m:ctrlPr>
          </m:dPr>
          <m:e>
            <m:r>
              <m:rPr>
                <m:sty m:val="p"/>
              </m:rPr>
              <w:rPr>
                <w:rFonts w:ascii="Cambria Math" w:eastAsiaTheme="minorEastAsia" w:hAnsi="Cambria Math"/>
                <w:sz w:val="22"/>
                <w:szCs w:val="22"/>
                <w:lang w:bidi="en-US"/>
              </w:rPr>
              <m:t>err</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f</m:t>
                    </m:r>
                  </m:e>
                  <m:sub>
                    <m:r>
                      <w:rPr>
                        <w:rFonts w:ascii="Cambria Math" w:eastAsiaTheme="minorEastAsia" w:hAnsi="Cambria Math"/>
                        <w:sz w:val="22"/>
                        <w:szCs w:val="22"/>
                        <w:lang w:bidi="en-US"/>
                      </w:rPr>
                      <m:t>K</m:t>
                    </m:r>
                  </m:sub>
                </m:sSub>
              </m:e>
            </m:d>
          </m:e>
        </m:d>
      </m:oMath>
      <w:r w:rsidRPr="00694D12">
        <w:rPr>
          <w:rFonts w:eastAsiaTheme="minorEastAsia"/>
          <w:sz w:val="22"/>
          <w:szCs w:val="22"/>
          <w:lang w:bidi="en-US"/>
        </w:rPr>
        <w:t xml:space="preserve"> is the true expected generalization error, meaning the probability of misclassifying an unseen point drawn from the underlying distribution, </w:t>
      </w:r>
      <m:oMath>
        <m:sSub>
          <m:sSubPr>
            <m:ctrlPr>
              <w:rPr>
                <w:rFonts w:ascii="Cambria Math" w:eastAsiaTheme="minorEastAsia" w:hAnsi="Cambria Math"/>
                <w:sz w:val="22"/>
                <w:szCs w:val="22"/>
                <w:lang w:bidi="en-US"/>
              </w:rPr>
            </m:ctrlPr>
          </m:sSubPr>
          <m:e>
            <m:acc>
              <m:accPr>
                <m:ctrlPr>
                  <w:rPr>
                    <w:rFonts w:ascii="Cambria Math" w:eastAsiaTheme="minorEastAsia" w:hAnsi="Cambria Math"/>
                    <w:sz w:val="22"/>
                    <w:szCs w:val="22"/>
                    <w:lang w:bidi="en-US"/>
                  </w:rPr>
                </m:ctrlPr>
              </m:accPr>
              <m:e>
                <m:r>
                  <w:rPr>
                    <w:rFonts w:ascii="Cambria Math" w:eastAsiaTheme="minorEastAsia" w:hAnsi="Cambria Math"/>
                    <w:sz w:val="22"/>
                    <w:szCs w:val="22"/>
                    <w:lang w:bidi="en-US"/>
                  </w:rPr>
                  <m:t>R</m:t>
                </m:r>
              </m:e>
            </m:acc>
          </m:e>
          <m:sub>
            <m:r>
              <w:rPr>
                <w:rFonts w:ascii="Cambria Math" w:eastAsiaTheme="minorEastAsia" w:hAnsi="Cambria Math"/>
                <w:sz w:val="22"/>
                <w:szCs w:val="22"/>
                <w:lang w:bidi="en-US"/>
              </w:rPr>
              <m:t>γ</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f</m:t>
                </m:r>
              </m:e>
              <m:sub>
                <m:r>
                  <w:rPr>
                    <w:rFonts w:ascii="Cambria Math" w:eastAsiaTheme="minorEastAsia" w:hAnsi="Cambria Math"/>
                    <w:sz w:val="22"/>
                    <w:szCs w:val="22"/>
                    <w:lang w:bidi="en-US"/>
                  </w:rPr>
                  <m:t>K</m:t>
                </m:r>
              </m:sub>
            </m:sSub>
          </m:e>
        </m:d>
      </m:oMath>
      <w:r w:rsidRPr="00694D12">
        <w:rPr>
          <w:rFonts w:eastAsiaTheme="minorEastAsia"/>
          <w:sz w:val="22"/>
          <w:szCs w:val="22"/>
          <w:lang w:bidi="en-US"/>
        </w:rPr>
        <w:t xml:space="preserve">  is the empirical margin error (the fraction of training points in sample </w:t>
      </w:r>
      <m:oMath>
        <m:r>
          <w:rPr>
            <w:rFonts w:ascii="Cambria Math" w:eastAsiaTheme="minorEastAsia" w:hAnsi="Cambria Math"/>
            <w:sz w:val="22"/>
            <w:szCs w:val="22"/>
            <w:lang w:bidi="en-US"/>
          </w:rPr>
          <m:t>S</m:t>
        </m:r>
      </m:oMath>
      <w:r w:rsidRPr="00694D12">
        <w:rPr>
          <w:rFonts w:eastAsiaTheme="minorEastAsia"/>
          <w:sz w:val="22"/>
          <w:szCs w:val="22"/>
          <w:lang w:bidi="en-US"/>
        </w:rPr>
        <w:t xml:space="preserve"> classified with a confidence margin less than </w:t>
      </w:r>
      <m:oMath>
        <m:r>
          <m:rPr>
            <m:sty m:val="p"/>
          </m:rPr>
          <w:rPr>
            <w:rFonts w:ascii="Cambria Math" w:eastAsiaTheme="minorEastAsia" w:hAnsi="Cambria Math"/>
            <w:sz w:val="22"/>
            <w:szCs w:val="22"/>
            <w:lang w:bidi="en-US"/>
          </w:rPr>
          <m:t>γ</m:t>
        </m:r>
        <m:r>
          <w:rPr>
            <w:rFonts w:ascii="Cambria Math" w:eastAsiaTheme="minorEastAsia" w:hAnsi="Cambria Math"/>
            <w:sz w:val="22"/>
            <w:szCs w:val="22"/>
            <w:lang w:bidi="en-US"/>
          </w:rPr>
          <m:t>)</m:t>
        </m:r>
      </m:oMath>
      <w:r w:rsidRPr="00694D12">
        <w:rPr>
          <w:rFonts w:eastAsiaTheme="minorEastAsia"/>
          <w:sz w:val="22"/>
          <w:szCs w:val="22"/>
          <w:lang w:bidi="en-US"/>
        </w:rPr>
        <w:t xml:space="preserve">, </w:t>
      </w:r>
      <m:oMath>
        <m:sSub>
          <m:sSubPr>
            <m:ctrlPr>
              <w:rPr>
                <w:rFonts w:ascii="Cambria Math" w:eastAsiaTheme="minorEastAsia" w:hAnsi="Cambria Math"/>
                <w:sz w:val="22"/>
                <w:szCs w:val="22"/>
                <w:lang w:bidi="en-US"/>
              </w:rPr>
            </m:ctrlPr>
          </m:sSubPr>
          <m:e>
            <m:acc>
              <m:accPr>
                <m:ctrlPr>
                  <w:rPr>
                    <w:rFonts w:ascii="Cambria Math" w:eastAsiaTheme="minorEastAsia" w:hAnsi="Cambria Math"/>
                    <w:sz w:val="22"/>
                    <w:szCs w:val="22"/>
                    <w:lang w:bidi="en-US"/>
                  </w:rPr>
                </m:ctrlPr>
              </m:accPr>
              <m:e>
                <m:r>
                  <m:rPr>
                    <m:scr m:val="fraktur"/>
                    <m:sty m:val="p"/>
                  </m:rPr>
                  <w:rPr>
                    <w:rFonts w:ascii="Cambria Math" w:eastAsiaTheme="minorEastAsia" w:hAnsi="Cambria Math"/>
                    <w:sz w:val="22"/>
                    <w:szCs w:val="22"/>
                    <w:lang w:bidi="en-US"/>
                  </w:rPr>
                  <m:t>R</m:t>
                </m:r>
              </m:e>
            </m:acc>
          </m:e>
          <m:sub>
            <m:r>
              <w:rPr>
                <w:rFonts w:ascii="Cambria Math" w:eastAsiaTheme="minorEastAsia" w:hAnsi="Cambria Math"/>
                <w:sz w:val="22"/>
                <w:szCs w:val="22"/>
                <w:lang w:bidi="en-US"/>
              </w:rPr>
              <m:t>S</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m:rPr>
                    <m:scr m:val="script"/>
                  </m:rPr>
                  <w:rPr>
                    <w:rFonts w:ascii="Cambria Math" w:eastAsiaTheme="minorEastAsia" w:hAnsi="Cambria Math"/>
                    <w:sz w:val="22"/>
                    <w:szCs w:val="22"/>
                    <w:lang w:bidi="en-US"/>
                  </w:rPr>
                  <m:t>H</m:t>
                </m:r>
              </m:e>
              <m:sub>
                <m:r>
                  <w:rPr>
                    <w:rFonts w:ascii="Cambria Math" w:eastAsiaTheme="minorEastAsia" w:hAnsi="Cambria Math"/>
                    <w:sz w:val="22"/>
                    <w:szCs w:val="22"/>
                    <w:lang w:bidi="en-US"/>
                  </w:rPr>
                  <m:t>K</m:t>
                </m:r>
              </m:sub>
            </m:sSub>
          </m:e>
        </m:d>
      </m:oMath>
      <w:r w:rsidRPr="00694D12">
        <w:rPr>
          <w:rFonts w:eastAsiaTheme="minorEastAsia"/>
          <w:sz w:val="22"/>
          <w:szCs w:val="22"/>
          <w:lang w:bidi="en-US"/>
        </w:rPr>
        <w:t xml:space="preserve"> is the empirical Rademacher complexity of the kernel hypothesis class, which bounds the capacity of the model to fit random noise, </w:t>
      </w:r>
      <m:oMath>
        <m:r>
          <m:rPr>
            <m:sty m:val="p"/>
          </m:rPr>
          <w:rPr>
            <w:rFonts w:ascii="Cambria Math" w:eastAsiaTheme="minorEastAsia" w:hAnsi="Cambria Math"/>
            <w:sz w:val="22"/>
            <w:szCs w:val="22"/>
            <w:lang w:bidi="en-US"/>
          </w:rPr>
          <m:t>δ</m:t>
        </m:r>
      </m:oMath>
      <w:r w:rsidRPr="00694D12">
        <w:rPr>
          <w:rFonts w:eastAsiaTheme="minorEastAsia"/>
          <w:sz w:val="22"/>
          <w:szCs w:val="22"/>
          <w:lang w:bidi="en-US"/>
        </w:rPr>
        <w:t xml:space="preserve"> is the confidence parameter (0 &lt; </w:t>
      </w:r>
      <m:oMath>
        <m:r>
          <m:rPr>
            <m:sty m:val="p"/>
          </m:rPr>
          <w:rPr>
            <w:rFonts w:ascii="Cambria Math" w:eastAsiaTheme="minorEastAsia" w:hAnsi="Cambria Math"/>
            <w:sz w:val="22"/>
            <w:szCs w:val="22"/>
            <w:lang w:bidi="en-US"/>
          </w:rPr>
          <m:t>δ</m:t>
        </m:r>
      </m:oMath>
      <w:r w:rsidRPr="00694D12">
        <w:rPr>
          <w:rFonts w:eastAsiaTheme="minorEastAsia"/>
          <w:sz w:val="22"/>
          <w:szCs w:val="22"/>
          <w:lang w:bidi="en-US"/>
        </w:rPr>
        <w:t xml:space="preserve"> &lt; 1), dictating the probability that this bound holds, and </w:t>
      </w:r>
      <m:oMath>
        <m:r>
          <w:rPr>
            <w:rFonts w:ascii="Cambria Math" w:eastAsiaTheme="minorEastAsia" w:hAnsi="Cambria Math"/>
            <w:sz w:val="22"/>
            <w:szCs w:val="22"/>
            <w:lang w:bidi="en-US"/>
          </w:rPr>
          <m:t>N</m:t>
        </m:r>
      </m:oMath>
      <w:r w:rsidRPr="00694D12">
        <w:rPr>
          <w:rFonts w:eastAsiaTheme="minorEastAsia"/>
          <w:sz w:val="22"/>
          <w:szCs w:val="22"/>
          <w:lang w:bidi="en-US"/>
        </w:rPr>
        <w:t xml:space="preserve"> is total number of training samples.</w:t>
      </w:r>
    </w:p>
    <w:p w14:paraId="04450717" w14:textId="7530C427" w:rsidR="00FD3ADE" w:rsidRPr="00694D12" w:rsidRDefault="00DB0107" w:rsidP="00096FFC">
      <w:pPr>
        <w:ind w:firstLine="0"/>
        <w:jc w:val="both"/>
        <w:rPr>
          <w:rFonts w:eastAsiaTheme="minorEastAsia"/>
          <w:sz w:val="22"/>
          <w:szCs w:val="22"/>
          <w:lang w:bidi="en-US"/>
        </w:rPr>
      </w:pPr>
      <w:r w:rsidRPr="00694D12">
        <w:rPr>
          <w:rFonts w:eastAsiaTheme="minorEastAsia"/>
          <w:sz w:val="22"/>
          <w:szCs w:val="22"/>
          <w:lang w:bidi="en-US"/>
        </w:rPr>
        <w:lastRenderedPageBreak/>
        <w:tab/>
      </w:r>
      <w:r w:rsidRPr="00694D12">
        <w:rPr>
          <w:rFonts w:eastAsiaTheme="minorEastAsia"/>
          <w:b/>
          <w:bCs/>
          <w:sz w:val="22"/>
          <w:szCs w:val="22"/>
          <w:lang w:bidi="en-US"/>
        </w:rPr>
        <w:t xml:space="preserve">Definition 13 (The Monotonicity Theorem). </w:t>
      </w:r>
      <w:r w:rsidRPr="00694D12">
        <w:rPr>
          <w:rFonts w:eastAsiaTheme="minorEastAsia"/>
          <w:sz w:val="22"/>
          <w:szCs w:val="22"/>
          <w:lang w:bidi="en-US"/>
        </w:rPr>
        <w:t xml:space="preserve">Cortes et al. </w:t>
      </w:r>
      <w:r w:rsidRPr="00694D12">
        <w:rPr>
          <w:sz w:val="22"/>
          <w:szCs w:val="22"/>
        </w:rPr>
        <w:t>[19]</w:t>
      </w:r>
      <w:r w:rsidRPr="00694D12">
        <w:rPr>
          <w:rFonts w:eastAsiaTheme="minorEastAsia"/>
          <w:sz w:val="22"/>
          <w:szCs w:val="22"/>
          <w:lang w:bidi="en-US"/>
        </w:rPr>
        <w:t xml:space="preserve"> established that for a centered kernel matrix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c</m:t>
            </m:r>
          </m:sub>
        </m:sSub>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HKH</m:t>
        </m:r>
      </m:oMath>
      <w:r w:rsidRPr="00694D12">
        <w:rPr>
          <w:rFonts w:eastAsiaTheme="minorEastAsia"/>
          <w:sz w:val="22"/>
          <w:szCs w:val="22"/>
          <w:lang w:bidi="en-US"/>
        </w:rPr>
        <w:t xml:space="preserve"> and a target label matrix </w:t>
      </w:r>
      <m:oMath>
        <m:r>
          <w:rPr>
            <w:rFonts w:ascii="Cambria Math" w:eastAsiaTheme="minorEastAsia" w:hAnsi="Cambria Math"/>
            <w:sz w:val="22"/>
            <w:szCs w:val="22"/>
            <w:lang w:bidi="en-US"/>
          </w:rPr>
          <m:t>Y</m:t>
        </m:r>
        <m:r>
          <m:rPr>
            <m:sty m:val="p"/>
          </m:rPr>
          <w:rPr>
            <w:rFonts w:ascii="Cambria Math" w:eastAsiaTheme="minorEastAsia" w:hAnsi="Cambria Math"/>
            <w:sz w:val="22"/>
            <w:szCs w:val="22"/>
            <w:lang w:bidi="en-US"/>
          </w:rPr>
          <m:t>=yy</m:t>
        </m:r>
        <m:sSup>
          <m:sSupPr>
            <m:ctrlPr>
              <w:rPr>
                <w:rFonts w:ascii="Cambria Math" w:eastAsiaTheme="minorEastAsia" w:hAnsi="Cambria Math"/>
                <w:sz w:val="22"/>
                <w:szCs w:val="22"/>
                <w:lang w:bidi="en-US"/>
              </w:rPr>
            </m:ctrlPr>
          </m:sSupPr>
          <m:e>
            <m:r>
              <w:rPr>
                <w:rFonts w:ascii="Cambria Math" w:eastAsiaTheme="minorEastAsia" w:hAnsi="Cambria Math"/>
                <w:sz w:val="22"/>
                <w:szCs w:val="22"/>
                <w:lang w:bidi="en-US"/>
              </w:rPr>
              <m:t xml:space="preserve"> </m:t>
            </m:r>
          </m:e>
          <m:sup>
            <m:r>
              <m:rPr>
                <m:sty m:val="p"/>
              </m:rPr>
              <w:rPr>
                <w:rFonts w:ascii="Cambria Math" w:eastAsiaTheme="minorEastAsia" w:hAnsi="Cambria Math"/>
                <w:sz w:val="22"/>
                <w:szCs w:val="22"/>
                <w:lang w:bidi="en-US"/>
              </w:rPr>
              <m:t>⊤</m:t>
            </m:r>
          </m:sup>
        </m:sSup>
      </m:oMath>
      <w:r w:rsidRPr="00694D12">
        <w:rPr>
          <w:rFonts w:eastAsiaTheme="minorEastAsia"/>
          <w:sz w:val="22"/>
          <w:szCs w:val="22"/>
          <w:lang w:bidi="en-US"/>
        </w:rPr>
        <w:t xml:space="preserve">, the empirical Rademacher complexity </w:t>
      </w:r>
      <m:oMath>
        <m:sSub>
          <m:sSubPr>
            <m:ctrlPr>
              <w:rPr>
                <w:rFonts w:ascii="Cambria Math" w:eastAsiaTheme="minorEastAsia" w:hAnsi="Cambria Math"/>
                <w:sz w:val="22"/>
                <w:szCs w:val="22"/>
                <w:lang w:bidi="en-US"/>
              </w:rPr>
            </m:ctrlPr>
          </m:sSubPr>
          <m:e>
            <m:acc>
              <m:accPr>
                <m:chr m:val="ˆ"/>
                <m:ctrlPr>
                  <w:rPr>
                    <w:rFonts w:ascii="Cambria Math" w:eastAsiaTheme="minorEastAsia" w:hAnsi="Cambria Math"/>
                    <w:sz w:val="22"/>
                    <w:szCs w:val="22"/>
                    <w:lang w:bidi="en-US"/>
                  </w:rPr>
                </m:ctrlPr>
              </m:accPr>
              <m:e>
                <m:r>
                  <m:rPr>
                    <m:scr m:val="fraktur"/>
                    <m:sty m:val="p"/>
                  </m:rPr>
                  <w:rPr>
                    <w:rFonts w:ascii="Cambria Math" w:eastAsiaTheme="minorEastAsia" w:hAnsi="Cambria Math"/>
                    <w:sz w:val="22"/>
                    <w:szCs w:val="22"/>
                    <w:lang w:bidi="en-US"/>
                  </w:rPr>
                  <m:t>R</m:t>
                </m:r>
              </m:e>
            </m:acc>
          </m:e>
          <m:sub>
            <m:r>
              <w:rPr>
                <w:rFonts w:ascii="Cambria Math" w:eastAsiaTheme="minorEastAsia" w:hAnsi="Cambria Math"/>
                <w:sz w:val="22"/>
                <w:szCs w:val="22"/>
                <w:lang w:bidi="en-US"/>
              </w:rPr>
              <m:t>S</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m:rPr>
                    <m:scr m:val="script"/>
                  </m:rPr>
                  <w:rPr>
                    <w:rFonts w:ascii="Cambria Math" w:eastAsiaTheme="minorEastAsia" w:hAnsi="Cambria Math"/>
                    <w:sz w:val="22"/>
                    <w:szCs w:val="22"/>
                    <w:lang w:bidi="en-US"/>
                  </w:rPr>
                  <m:t>H</m:t>
                </m:r>
              </m:e>
              <m:sub>
                <m:r>
                  <w:rPr>
                    <w:rFonts w:ascii="Cambria Math" w:eastAsiaTheme="minorEastAsia" w:hAnsi="Cambria Math"/>
                    <w:sz w:val="22"/>
                    <w:szCs w:val="22"/>
                    <w:lang w:bidi="en-US"/>
                  </w:rPr>
                  <m:t>K</m:t>
                </m:r>
              </m:sub>
            </m:sSub>
          </m:e>
        </m:d>
      </m:oMath>
      <w:r w:rsidRPr="00694D12">
        <w:rPr>
          <w:rFonts w:eastAsiaTheme="minorEastAsia"/>
          <w:sz w:val="22"/>
          <w:szCs w:val="22"/>
          <w:lang w:bidi="en-US"/>
        </w:rPr>
        <w:t xml:space="preserve"> is constrained by the trace of the kernel matrix. They proved that optimizing the kernel to maximize the Centered Kernel Target Alignment (</w:t>
      </w:r>
      <m:oMath>
        <m:r>
          <w:rPr>
            <w:rFonts w:ascii="Cambria Math" w:eastAsiaTheme="minorEastAsia" w:hAnsi="Cambria Math"/>
            <w:sz w:val="22"/>
            <w:szCs w:val="22"/>
            <w:lang w:bidi="en-US"/>
          </w:rPr>
          <m:t>α</m:t>
        </m:r>
        <m:r>
          <m:rPr>
            <m:sty m:val="p"/>
          </m:rPr>
          <w:rPr>
            <w:rFonts w:ascii="Cambria Math" w:eastAsiaTheme="minorEastAsia" w:hAnsi="Cambria Math"/>
            <w:sz w:val="22"/>
            <w:szCs w:val="22"/>
            <w:lang w:bidi="en-US"/>
          </w:rPr>
          <m:t>=CKTA(</m:t>
        </m:r>
        <m:r>
          <w:rPr>
            <w:rFonts w:ascii="Cambria Math" w:eastAsiaTheme="minorEastAsia" w:hAnsi="Cambria Math"/>
            <w:sz w:val="22"/>
            <w:szCs w:val="22"/>
            <w:lang w:bidi="en-US"/>
          </w:rPr>
          <m:t>K</m:t>
        </m:r>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Y</m:t>
        </m:r>
        <m:r>
          <m:rPr>
            <m:sty m:val="p"/>
          </m:rPr>
          <w:rPr>
            <w:rFonts w:ascii="Cambria Math" w:eastAsiaTheme="minorEastAsia" w:hAnsi="Cambria Math"/>
            <w:sz w:val="22"/>
            <w:szCs w:val="22"/>
            <w:lang w:bidi="en-US"/>
          </w:rPr>
          <m:t>)</m:t>
        </m:r>
      </m:oMath>
      <w:r w:rsidRPr="00694D12">
        <w:rPr>
          <w:rFonts w:eastAsiaTheme="minorEastAsia"/>
          <w:sz w:val="22"/>
          <w:szCs w:val="22"/>
          <w:lang w:bidi="en-US"/>
        </w:rPr>
        <w:t xml:space="preserve"> ) strictly minimizes the Rademacher complexity, </w:t>
      </w:r>
      <m:oMath>
        <m:sSub>
          <m:sSubPr>
            <m:ctrlPr>
              <w:rPr>
                <w:rFonts w:ascii="Cambria Math" w:eastAsiaTheme="minorEastAsia" w:hAnsi="Cambria Math"/>
                <w:sz w:val="22"/>
                <w:szCs w:val="22"/>
                <w:lang w:bidi="en-US"/>
              </w:rPr>
            </m:ctrlPr>
          </m:sSubPr>
          <m:e>
            <m:acc>
              <m:accPr>
                <m:ctrlPr>
                  <w:rPr>
                    <w:rFonts w:ascii="Cambria Math" w:eastAsiaTheme="minorEastAsia" w:hAnsi="Cambria Math"/>
                    <w:sz w:val="22"/>
                    <w:szCs w:val="22"/>
                    <w:lang w:bidi="en-US"/>
                  </w:rPr>
                </m:ctrlPr>
              </m:accPr>
              <m:e>
                <m:r>
                  <m:rPr>
                    <m:scr m:val="fraktur"/>
                    <m:sty m:val="p"/>
                  </m:rPr>
                  <w:rPr>
                    <w:rFonts w:ascii="Cambria Math" w:eastAsiaTheme="minorEastAsia" w:hAnsi="Cambria Math"/>
                    <w:sz w:val="22"/>
                    <w:szCs w:val="22"/>
                    <w:lang w:bidi="en-US"/>
                  </w:rPr>
                  <m:t>R</m:t>
                </m:r>
              </m:e>
            </m:acc>
          </m:e>
          <m:sub>
            <m:r>
              <w:rPr>
                <w:rFonts w:ascii="Cambria Math" w:eastAsiaTheme="minorEastAsia" w:hAnsi="Cambria Math"/>
                <w:sz w:val="22"/>
                <w:szCs w:val="22"/>
                <w:lang w:bidi="en-US"/>
              </w:rPr>
              <m:t>S</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m:rPr>
                    <m:scr m:val="script"/>
                  </m:rPr>
                  <w:rPr>
                    <w:rFonts w:ascii="Cambria Math" w:eastAsiaTheme="minorEastAsia" w:hAnsi="Cambria Math"/>
                    <w:sz w:val="22"/>
                    <w:szCs w:val="22"/>
                    <w:lang w:bidi="en-US"/>
                  </w:rPr>
                  <m:t>H</m:t>
                </m:r>
              </m:e>
              <m:sub>
                <m:r>
                  <w:rPr>
                    <w:rFonts w:ascii="Cambria Math" w:eastAsiaTheme="minorEastAsia" w:hAnsi="Cambria Math"/>
                    <w:sz w:val="22"/>
                    <w:szCs w:val="22"/>
                    <w:lang w:bidi="en-US"/>
                  </w:rPr>
                  <m:t>K</m:t>
                </m:r>
              </m:sub>
            </m:sSub>
          </m:e>
        </m:d>
      </m:oMath>
      <w:r w:rsidRPr="00694D12">
        <w:rPr>
          <w:rFonts w:eastAsiaTheme="minorEastAsia"/>
          <w:sz w:val="22"/>
          <w:szCs w:val="22"/>
          <w:lang w:bidi="en-US"/>
        </w:rPr>
        <w:t xml:space="preserve"> which controls the gap between training error and true error. A smaller  </w:t>
      </w:r>
      <m:oMath>
        <m:sSub>
          <m:sSubPr>
            <m:ctrlPr>
              <w:rPr>
                <w:rFonts w:ascii="Cambria Math" w:eastAsiaTheme="minorEastAsia" w:hAnsi="Cambria Math"/>
                <w:sz w:val="22"/>
                <w:szCs w:val="22"/>
                <w:lang w:bidi="en-US"/>
              </w:rPr>
            </m:ctrlPr>
          </m:sSubPr>
          <m:e>
            <m:acc>
              <m:accPr>
                <m:ctrlPr>
                  <w:rPr>
                    <w:rFonts w:ascii="Cambria Math" w:eastAsiaTheme="minorEastAsia" w:hAnsi="Cambria Math"/>
                    <w:sz w:val="22"/>
                    <w:szCs w:val="22"/>
                    <w:lang w:bidi="en-US"/>
                  </w:rPr>
                </m:ctrlPr>
              </m:accPr>
              <m:e>
                <m:r>
                  <m:rPr>
                    <m:scr m:val="fraktur"/>
                    <m:sty m:val="p"/>
                  </m:rPr>
                  <w:rPr>
                    <w:rFonts w:ascii="Cambria Math" w:eastAsiaTheme="minorEastAsia" w:hAnsi="Cambria Math"/>
                    <w:sz w:val="22"/>
                    <w:szCs w:val="22"/>
                    <w:lang w:bidi="en-US"/>
                  </w:rPr>
                  <m:t>R</m:t>
                </m:r>
              </m:e>
            </m:acc>
          </m:e>
          <m:sub>
            <m:r>
              <w:rPr>
                <w:rFonts w:ascii="Cambria Math" w:eastAsiaTheme="minorEastAsia" w:hAnsi="Cambria Math"/>
                <w:sz w:val="22"/>
                <w:szCs w:val="22"/>
                <w:lang w:bidi="en-US"/>
              </w:rPr>
              <m:t>S</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m:rPr>
                    <m:scr m:val="script"/>
                  </m:rPr>
                  <w:rPr>
                    <w:rFonts w:ascii="Cambria Math" w:eastAsiaTheme="minorEastAsia" w:hAnsi="Cambria Math"/>
                    <w:sz w:val="22"/>
                    <w:szCs w:val="22"/>
                    <w:lang w:bidi="en-US"/>
                  </w:rPr>
                  <m:t>H</m:t>
                </m:r>
              </m:e>
              <m:sub>
                <m:r>
                  <w:rPr>
                    <w:rFonts w:ascii="Cambria Math" w:eastAsiaTheme="minorEastAsia" w:hAnsi="Cambria Math"/>
                    <w:sz w:val="22"/>
                    <w:szCs w:val="22"/>
                    <w:lang w:bidi="en-US"/>
                  </w:rPr>
                  <m:t>K</m:t>
                </m:r>
              </m:sub>
            </m:sSub>
          </m:e>
        </m:d>
      </m:oMath>
      <w:r w:rsidRPr="00694D12">
        <w:rPr>
          <w:rFonts w:eastAsiaTheme="minorEastAsia"/>
          <w:sz w:val="22"/>
          <w:szCs w:val="22"/>
          <w:lang w:bidi="en-US"/>
        </w:rPr>
        <w:t xml:space="preserve"> means the empirical performance is a more reliable proxy for true performance </w:t>
      </w:r>
      <w:r w:rsidRPr="00694D12">
        <w:rPr>
          <w:sz w:val="22"/>
          <w:szCs w:val="22"/>
        </w:rPr>
        <w:t>[19]</w:t>
      </w:r>
      <w:r w:rsidRPr="00694D12">
        <w:rPr>
          <w:rFonts w:eastAsiaTheme="minorEastAsia"/>
          <w:sz w:val="22"/>
          <w:szCs w:val="22"/>
          <w:lang w:bidi="en-US"/>
        </w:rPr>
        <w:t>.</w:t>
      </w:r>
    </w:p>
    <w:p w14:paraId="6A201442" w14:textId="31EDCFA9" w:rsidR="00DB0107" w:rsidRPr="00694D12" w:rsidRDefault="00DB0107" w:rsidP="00096FFC">
      <w:pPr>
        <w:ind w:firstLine="0"/>
        <w:jc w:val="both"/>
        <w:rPr>
          <w:rFonts w:eastAsiaTheme="minorEastAsia"/>
          <w:sz w:val="22"/>
          <w:szCs w:val="22"/>
          <w:lang w:bidi="en-US"/>
        </w:rPr>
      </w:pPr>
      <w:r w:rsidRPr="00694D12">
        <w:rPr>
          <w:rFonts w:eastAsiaTheme="minorEastAsia"/>
          <w:sz w:val="22"/>
          <w:szCs w:val="22"/>
          <w:lang w:bidi="en-US"/>
        </w:rPr>
        <w:tab/>
        <w:t xml:space="preserve">Minimizing Rademacher complexity alone is insufficient, as an overly restricted hypothesis class may reduce the complexity term at the cost of inflating training error. What makes CKTA a principled kernel selection criterion is that maximizing alignment with the target label matrix simultaneously achieves both objectives: a high alignment score indicates that the kernel's feature space is geometrically compatible with the label structure, </w:t>
      </w:r>
      <w:r w:rsidR="0073532B" w:rsidRPr="00694D12">
        <w:rPr>
          <w:rFonts w:eastAsiaTheme="minorEastAsia"/>
          <w:sz w:val="22"/>
          <w:szCs w:val="22"/>
          <w:lang w:bidi="en-US"/>
        </w:rPr>
        <w:t xml:space="preserve">and </w:t>
      </w:r>
      <w:r w:rsidRPr="00694D12">
        <w:rPr>
          <w:rFonts w:eastAsiaTheme="minorEastAsia"/>
          <w:sz w:val="22"/>
          <w:szCs w:val="22"/>
          <w:lang w:bidi="en-US"/>
        </w:rPr>
        <w:t>driving down training error</w:t>
      </w:r>
      <w:r w:rsidR="0073532B" w:rsidRPr="00694D12">
        <w:rPr>
          <w:rFonts w:eastAsiaTheme="minorEastAsia"/>
          <w:sz w:val="22"/>
          <w:szCs w:val="22"/>
          <w:lang w:bidi="en-US"/>
        </w:rPr>
        <w:t>, while Cortes et al. showed that the associated Rademacher complexity remains controlled along the alignment-maximizing direction. It is the dual effect that underpins the monotonic relationship between alignment and the generalization bound.</w:t>
      </w:r>
    </w:p>
    <w:p w14:paraId="20AED14A" w14:textId="7BF156C7" w:rsidR="0073532B" w:rsidRPr="00694D12" w:rsidRDefault="0073532B" w:rsidP="0073532B">
      <w:pPr>
        <w:ind w:firstLine="0"/>
        <w:jc w:val="both"/>
        <w:rPr>
          <w:rFonts w:eastAsiaTheme="minorEastAsia"/>
          <w:sz w:val="22"/>
          <w:szCs w:val="22"/>
          <w:lang w:bidi="en-US"/>
        </w:rPr>
      </w:pPr>
      <w:r w:rsidRPr="00694D12">
        <w:rPr>
          <w:rFonts w:eastAsiaTheme="minorEastAsia"/>
          <w:sz w:val="22"/>
          <w:szCs w:val="22"/>
          <w:lang w:bidi="en-US"/>
        </w:rPr>
        <w:tab/>
      </w:r>
      <w:r w:rsidR="00D434DC" w:rsidRPr="00694D12">
        <w:rPr>
          <w:rFonts w:eastAsiaTheme="minorEastAsia"/>
          <w:b/>
          <w:bCs/>
          <w:sz w:val="22"/>
          <w:szCs w:val="22"/>
          <w:lang w:bidi="en-US"/>
        </w:rPr>
        <w:t>*</w:t>
      </w:r>
      <w:r w:rsidRPr="00694D12">
        <w:rPr>
          <w:rFonts w:eastAsiaTheme="minorEastAsia"/>
          <w:b/>
          <w:bCs/>
          <w:sz w:val="22"/>
          <w:szCs w:val="22"/>
          <w:lang w:bidi="en-US"/>
        </w:rPr>
        <w:t xml:space="preserve">Definition 14 (Generalization Bound Function). </w:t>
      </w:r>
      <w:r w:rsidRPr="00694D12">
        <w:rPr>
          <w:rFonts w:eastAsiaTheme="minorEastAsia"/>
          <w:sz w:val="22"/>
          <w:szCs w:val="22"/>
          <w:lang w:bidi="en-US"/>
        </w:rPr>
        <w:t>Based on Definitions 12-13,</w:t>
      </w:r>
      <w:r w:rsidR="00986B01" w:rsidRPr="00694D12">
        <w:rPr>
          <w:rFonts w:eastAsiaTheme="minorEastAsia"/>
          <w:sz w:val="22"/>
          <w:szCs w:val="22"/>
          <w:lang w:bidi="en-US"/>
        </w:rPr>
        <w:t xml:space="preserve"> </w:t>
      </w:r>
      <w:r w:rsidR="00D81487" w:rsidRPr="00694D12">
        <w:rPr>
          <w:rFonts w:eastAsiaTheme="minorEastAsia"/>
          <w:sz w:val="22"/>
          <w:szCs w:val="22"/>
          <w:lang w:bidi="en-US"/>
        </w:rPr>
        <w:t xml:space="preserve">for a family of kernels K parameterized such that the trace of the centered kernel matrix is bounded (i.e., </w:t>
      </w:r>
      <m:oMath>
        <m:r>
          <m:rPr>
            <m:sty m:val="p"/>
          </m:rPr>
          <w:rPr>
            <w:rFonts w:ascii="Cambria Math" w:eastAsiaTheme="minorEastAsia" w:hAnsi="Cambria Math"/>
            <w:sz w:val="22"/>
            <w:szCs w:val="22"/>
            <w:lang w:bidi="en-US"/>
          </w:rPr>
          <m:t>tr</m:t>
        </m:r>
        <m:d>
          <m:dPr>
            <m:ctrlPr>
              <w:rPr>
                <w:rFonts w:ascii="Cambria Math" w:eastAsiaTheme="minorEastAsia" w:hAnsi="Cambria Math"/>
                <w:sz w:val="22"/>
                <w:szCs w:val="22"/>
                <w:lang w:bidi="en-US"/>
              </w:rPr>
            </m:ctrlPr>
          </m:dPr>
          <m:e>
            <m:r>
              <m:rPr>
                <m:sty m:val="p"/>
              </m:rPr>
              <w:rPr>
                <w:rFonts w:ascii="Cambria Math" w:eastAsiaTheme="minorEastAsia" w:hAnsi="Cambria Math"/>
                <w:sz w:val="22"/>
                <w:szCs w:val="22"/>
                <w:lang w:bidi="en-US"/>
              </w:rPr>
              <m:t>HKH</m:t>
            </m:r>
          </m:e>
        </m:d>
        <m:r>
          <m:rPr>
            <m:sty m:val="p"/>
          </m:rPr>
          <w:rPr>
            <w:rFonts w:ascii="Cambria Math" w:eastAsiaTheme="minorEastAsia" w:hAnsi="Cambria Math"/>
            <w:sz w:val="22"/>
            <w:szCs w:val="22"/>
            <w:lang w:bidi="en-US"/>
          </w:rPr>
          <m:t>≤T</m:t>
        </m:r>
      </m:oMath>
      <w:r w:rsidR="00D81487" w:rsidRPr="00694D12">
        <w:rPr>
          <w:rFonts w:eastAsiaTheme="minorEastAsia"/>
          <w:sz w:val="22"/>
          <w:szCs w:val="22"/>
          <w:lang w:bidi="en-US"/>
        </w:rPr>
        <w:t xml:space="preserve"> for a fixed constant </w:t>
      </w:r>
      <m:oMath>
        <m:r>
          <w:rPr>
            <w:rFonts w:ascii="Cambria Math" w:eastAsiaTheme="minorEastAsia" w:hAnsi="Cambria Math"/>
            <w:sz w:val="22"/>
            <w:szCs w:val="22"/>
            <w:lang w:bidi="en-US"/>
          </w:rPr>
          <m:t>T</m:t>
        </m:r>
      </m:oMath>
      <w:r w:rsidR="00D81487" w:rsidRPr="00694D12">
        <w:rPr>
          <w:rFonts w:eastAsiaTheme="minorEastAsia"/>
          <w:sz w:val="22"/>
          <w:szCs w:val="22"/>
          <w:lang w:bidi="en-US"/>
        </w:rPr>
        <w:t xml:space="preserve">), </w:t>
      </w:r>
      <w:r w:rsidRPr="00694D12">
        <w:rPr>
          <w:rFonts w:eastAsiaTheme="minorEastAsia"/>
          <w:sz w:val="22"/>
          <w:szCs w:val="22"/>
          <w:lang w:bidi="en-US"/>
        </w:rPr>
        <w:t xml:space="preserve">we can define the Generalization Bound Function, </w:t>
      </w:r>
      <m:oMath>
        <m:r>
          <m:rPr>
            <m:scr m:val="script"/>
          </m:rPr>
          <w:rPr>
            <w:rFonts w:ascii="Cambria Math" w:eastAsiaTheme="minorEastAsia" w:hAnsi="Cambria Math"/>
            <w:sz w:val="22"/>
            <w:szCs w:val="22"/>
            <w:lang w:bidi="en-US"/>
          </w:rPr>
          <m:t>B</m:t>
        </m:r>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α</m:t>
        </m:r>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N</m:t>
        </m:r>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δ</m:t>
        </m:r>
        <m:r>
          <m:rPr>
            <m:sty m:val="p"/>
          </m:rPr>
          <w:rPr>
            <w:rFonts w:ascii="Cambria Math" w:eastAsiaTheme="minorEastAsia" w:hAnsi="Cambria Math"/>
            <w:sz w:val="22"/>
            <w:szCs w:val="22"/>
            <w:lang w:bidi="en-US"/>
          </w:rPr>
          <m:t>)</m:t>
        </m:r>
      </m:oMath>
      <w:r w:rsidRPr="00694D12">
        <w:rPr>
          <w:rFonts w:eastAsiaTheme="minorEastAsia"/>
          <w:sz w:val="22"/>
          <w:szCs w:val="22"/>
          <w:lang w:bidi="en-US"/>
        </w:rPr>
        <w:t xml:space="preserve">, as the strict upper ceiling of the expected error. Because Rademacher complexity strictly decreases as alignment increases, </w:t>
      </w:r>
      <m:oMath>
        <m:r>
          <m:rPr>
            <m:scr m:val="script"/>
          </m:rPr>
          <w:rPr>
            <w:rFonts w:ascii="Cambria Math" w:eastAsiaTheme="minorEastAsia" w:hAnsi="Cambria Math"/>
            <w:sz w:val="22"/>
            <w:szCs w:val="22"/>
            <w:lang w:bidi="en-US"/>
          </w:rPr>
          <m:t>B</m:t>
        </m:r>
      </m:oMath>
      <w:r w:rsidRPr="00694D12">
        <w:rPr>
          <w:rFonts w:eastAsiaTheme="minorEastAsia"/>
          <w:sz w:val="22"/>
          <w:szCs w:val="22"/>
          <w:lang w:bidi="en-US"/>
        </w:rPr>
        <w:t xml:space="preserve"> possesses a fundamental property: it is a strictly monotonically decreasing function with respect to alignment </w:t>
      </w:r>
      <m:oMath>
        <m:r>
          <w:rPr>
            <w:rFonts w:ascii="Cambria Math" w:eastAsiaTheme="minorEastAsia" w:hAnsi="Cambria Math"/>
            <w:sz w:val="22"/>
            <w:szCs w:val="22"/>
            <w:lang w:bidi="en-US"/>
          </w:rPr>
          <m:t>α</m:t>
        </m:r>
      </m:oMath>
      <w:r w:rsidRPr="00694D12">
        <w:rPr>
          <w:rFonts w:eastAsiaTheme="minorEastAsia"/>
          <w:sz w:val="22"/>
          <w:szCs w:val="22"/>
          <w:lang w:bidi="en-US"/>
        </w:rPr>
        <w:t>. Mathematically:</w:t>
      </w:r>
    </w:p>
    <w:p w14:paraId="6D9FCE5C" w14:textId="0869F47E" w:rsidR="0073532B" w:rsidRPr="00694D12" w:rsidRDefault="00000000" w:rsidP="0073532B">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r>
                <w:rPr>
                  <w:rFonts w:ascii="Cambria Math" w:eastAsiaTheme="minorEastAsia" w:hAnsi="Cambria Math"/>
                  <w:sz w:val="22"/>
                  <w:szCs w:val="22"/>
                  <w:lang w:bidi="en-US"/>
                </w:rPr>
                <m:t>If</m:t>
              </m:r>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α</m:t>
                  </m:r>
                </m:e>
                <m:sub>
                  <m:r>
                    <w:rPr>
                      <w:rFonts w:ascii="Cambria Math" w:eastAsiaTheme="minorEastAsia" w:hAnsi="Cambria Math"/>
                      <w:sz w:val="22"/>
                      <w:szCs w:val="22"/>
                      <w:lang w:bidi="en-US"/>
                    </w:rPr>
                    <m:t>1</m:t>
                  </m:r>
                </m:sub>
              </m:sSub>
              <m:r>
                <w:rPr>
                  <w:rFonts w:ascii="Cambria Math" w:eastAsiaTheme="minorEastAsia" w:hAnsi="Cambria Math"/>
                  <w:sz w:val="22"/>
                  <w:szCs w:val="22"/>
                  <w:lang w:bidi="en-US"/>
                </w:rPr>
                <m:t>&gt;</m:t>
              </m:r>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α</m:t>
                  </m:r>
                </m:e>
                <m:sub>
                  <m:r>
                    <w:rPr>
                      <w:rFonts w:ascii="Cambria Math" w:eastAsiaTheme="minorEastAsia" w:hAnsi="Cambria Math"/>
                      <w:sz w:val="22"/>
                      <w:szCs w:val="22"/>
                      <w:lang w:bidi="en-US"/>
                    </w:rPr>
                    <m:t>2</m:t>
                  </m:r>
                </m:sub>
              </m:sSub>
              <m:r>
                <w:rPr>
                  <w:rFonts w:ascii="Cambria Math" w:eastAsiaTheme="minorEastAsia" w:hAnsi="Cambria Math"/>
                  <w:sz w:val="22"/>
                  <w:szCs w:val="22"/>
                  <w:lang w:bidi="en-US"/>
                </w:rPr>
                <m:t>,then</m:t>
              </m:r>
              <m:r>
                <m:rPr>
                  <m:scr m:val="script"/>
                </m:rPr>
                <w:rPr>
                  <w:rFonts w:ascii="Cambria Math" w:eastAsiaTheme="minorEastAsia" w:hAnsi="Cambria Math"/>
                  <w:sz w:val="22"/>
                  <w:szCs w:val="22"/>
                  <w:lang w:bidi="en-US"/>
                </w:rPr>
                <m:t xml:space="preserve"> B</m:t>
              </m:r>
              <m:d>
                <m:dPr>
                  <m:ctrlPr>
                    <w:rPr>
                      <w:rFonts w:ascii="Cambria Math" w:eastAsiaTheme="minorEastAsia" w:hAnsi="Cambria Math"/>
                      <w:i/>
                      <w:sz w:val="22"/>
                      <w:szCs w:val="22"/>
                      <w:lang w:bidi="en-US"/>
                    </w:rPr>
                  </m:ctrlPr>
                </m:dPr>
                <m:e>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α</m:t>
                      </m:r>
                    </m:e>
                    <m:sub>
                      <m:r>
                        <w:rPr>
                          <w:rFonts w:ascii="Cambria Math" w:eastAsiaTheme="minorEastAsia" w:hAnsi="Cambria Math"/>
                          <w:sz w:val="22"/>
                          <w:szCs w:val="22"/>
                          <w:lang w:bidi="en-US"/>
                        </w:rPr>
                        <m:t>1</m:t>
                      </m:r>
                    </m:sub>
                  </m:sSub>
                  <m:r>
                    <w:rPr>
                      <w:rFonts w:ascii="Cambria Math" w:eastAsiaTheme="minorEastAsia" w:hAnsi="Cambria Math"/>
                      <w:sz w:val="22"/>
                      <w:szCs w:val="22"/>
                      <w:lang w:bidi="en-US"/>
                    </w:rPr>
                    <m:t>,N,δ</m:t>
                  </m:r>
                </m:e>
              </m:d>
              <m:r>
                <m:rPr>
                  <m:scr m:val="script"/>
                </m:rPr>
                <w:rPr>
                  <w:rFonts w:ascii="Cambria Math" w:eastAsiaTheme="minorEastAsia" w:hAnsi="Cambria Math"/>
                  <w:sz w:val="22"/>
                  <w:szCs w:val="22"/>
                  <w:lang w:bidi="en-US"/>
                </w:rPr>
                <m:t>&lt;B</m:t>
              </m:r>
              <m:d>
                <m:dPr>
                  <m:ctrlPr>
                    <w:rPr>
                      <w:rFonts w:ascii="Cambria Math" w:eastAsiaTheme="minorEastAsia" w:hAnsi="Cambria Math"/>
                      <w:i/>
                      <w:sz w:val="22"/>
                      <w:szCs w:val="22"/>
                      <w:lang w:bidi="en-US"/>
                    </w:rPr>
                  </m:ctrlPr>
                </m:dPr>
                <m:e>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α</m:t>
                      </m:r>
                    </m:e>
                    <m:sub>
                      <m:r>
                        <w:rPr>
                          <w:rFonts w:ascii="Cambria Math" w:eastAsiaTheme="minorEastAsia" w:hAnsi="Cambria Math"/>
                          <w:sz w:val="22"/>
                          <w:szCs w:val="22"/>
                          <w:lang w:bidi="en-US"/>
                        </w:rPr>
                        <m:t>2</m:t>
                      </m:r>
                    </m:sub>
                  </m:sSub>
                  <m:r>
                    <w:rPr>
                      <w:rFonts w:ascii="Cambria Math" w:eastAsiaTheme="minorEastAsia" w:hAnsi="Cambria Math"/>
                      <w:sz w:val="22"/>
                      <w:szCs w:val="22"/>
                      <w:lang w:bidi="en-US"/>
                    </w:rPr>
                    <m:t>,N,δ</m:t>
                  </m:r>
                </m:e>
              </m: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13</m:t>
                  </m:r>
                </m:e>
              </m:d>
            </m:e>
          </m:eqArr>
        </m:oMath>
      </m:oMathPara>
    </w:p>
    <w:p w14:paraId="129778C6" w14:textId="4F0EDE10" w:rsidR="0073532B" w:rsidRPr="00694D12" w:rsidRDefault="00986B01" w:rsidP="00096FFC">
      <w:pPr>
        <w:ind w:firstLine="0"/>
        <w:jc w:val="both"/>
        <w:rPr>
          <w:rFonts w:eastAsiaTheme="minorEastAsia"/>
          <w:sz w:val="22"/>
          <w:szCs w:val="22"/>
          <w:lang w:bidi="en-US"/>
        </w:rPr>
      </w:pPr>
      <w:r w:rsidRPr="00694D12">
        <w:rPr>
          <w:rFonts w:eastAsiaTheme="minorEastAsia"/>
          <w:sz w:val="22"/>
          <w:szCs w:val="22"/>
          <w:lang w:bidi="en-US"/>
        </w:rPr>
        <w:t>This strict monotonicity establishes that any kernel—quantum or classical—that achieves a superior target alignment is mathematically guaranteed to possess a tighter upper bound on its expected generalization error.</w:t>
      </w:r>
    </w:p>
    <w:p w14:paraId="1CB04D19" w14:textId="7186FC79" w:rsidR="00D95DE1" w:rsidRPr="00694D12" w:rsidRDefault="00D95DE1" w:rsidP="00D95DE1">
      <w:pPr>
        <w:ind w:firstLine="0"/>
        <w:jc w:val="both"/>
        <w:rPr>
          <w:rFonts w:eastAsiaTheme="minorEastAsia"/>
          <w:sz w:val="22"/>
          <w:szCs w:val="22"/>
          <w:lang w:bidi="en-US"/>
        </w:rPr>
      </w:pPr>
      <w:r w:rsidRPr="00694D12">
        <w:rPr>
          <w:rFonts w:eastAsiaTheme="minorEastAsia"/>
          <w:sz w:val="22"/>
          <w:szCs w:val="22"/>
          <w:lang w:bidi="en-US"/>
        </w:rPr>
        <w:lastRenderedPageBreak/>
        <w:tab/>
      </w:r>
      <w:r w:rsidR="00D434DC" w:rsidRPr="00694D12">
        <w:rPr>
          <w:rFonts w:eastAsiaTheme="minorEastAsia"/>
          <w:b/>
          <w:bCs/>
          <w:sz w:val="22"/>
          <w:szCs w:val="22"/>
          <w:lang w:bidi="en-US"/>
        </w:rPr>
        <w:t>*</w:t>
      </w:r>
      <w:r w:rsidRPr="00694D12">
        <w:rPr>
          <w:rFonts w:eastAsiaTheme="minorEastAsia"/>
          <w:b/>
          <w:bCs/>
          <w:sz w:val="22"/>
          <w:szCs w:val="22"/>
          <w:lang w:bidi="en-US"/>
        </w:rPr>
        <w:t xml:space="preserve">Definition 15 (Asymptotic Alignment Error Bound). </w:t>
      </w:r>
      <w:r w:rsidRPr="00694D12">
        <w:rPr>
          <w:rFonts w:eastAsiaTheme="minorEastAsia"/>
          <w:sz w:val="22"/>
          <w:szCs w:val="22"/>
          <w:lang w:bidi="en-US"/>
        </w:rPr>
        <w:t xml:space="preserve">Let </w:t>
      </w:r>
      <m:oMath>
        <m:r>
          <w:rPr>
            <w:rFonts w:ascii="Cambria Math" w:eastAsiaTheme="minorEastAsia" w:hAnsi="Cambria Math"/>
            <w:sz w:val="22"/>
            <w:szCs w:val="22"/>
            <w:lang w:bidi="en-US"/>
          </w:rPr>
          <m:t>K</m:t>
        </m:r>
      </m:oMath>
      <w:r w:rsidRPr="00694D12">
        <w:rPr>
          <w:rFonts w:eastAsiaTheme="minorEastAsia"/>
          <w:sz w:val="22"/>
          <w:szCs w:val="22"/>
          <w:lang w:bidi="en-US"/>
        </w:rPr>
        <w:t xml:space="preserve"> be a symmetric positive definite kernel with effective rank </w:t>
      </w:r>
      <m:oMath>
        <m:r>
          <w:rPr>
            <w:rFonts w:ascii="Cambria Math" w:eastAsiaTheme="minorEastAsia" w:hAnsi="Cambria Math"/>
            <w:sz w:val="22"/>
            <w:szCs w:val="22"/>
            <w:lang w:bidi="en-US"/>
          </w:rPr>
          <m:t>r</m:t>
        </m:r>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HKH</m:t>
        </m:r>
        <m:r>
          <m:rPr>
            <m:sty m:val="p"/>
          </m:rPr>
          <w:rPr>
            <w:rFonts w:ascii="Cambria Math" w:eastAsiaTheme="minorEastAsia" w:hAnsi="Cambria Math"/>
            <w:sz w:val="22"/>
            <w:szCs w:val="22"/>
            <w:lang w:bidi="en-US"/>
          </w:rPr>
          <m:t>)</m:t>
        </m:r>
      </m:oMath>
      <w:r w:rsidRPr="00694D12">
        <w:rPr>
          <w:rFonts w:eastAsiaTheme="minorEastAsia"/>
          <w:sz w:val="22"/>
          <w:szCs w:val="22"/>
          <w:lang w:bidi="en-US"/>
        </w:rPr>
        <w:t xml:space="preserve">, and let </w:t>
      </w:r>
      <m:oMath>
        <m:r>
          <w:rPr>
            <w:rFonts w:ascii="Cambria Math" w:eastAsiaTheme="minorEastAsia" w:hAnsi="Cambria Math"/>
            <w:sz w:val="22"/>
            <w:szCs w:val="22"/>
            <w:lang w:bidi="en-US"/>
          </w:rPr>
          <m:t>α</m:t>
        </m:r>
        <m:r>
          <m:rPr>
            <m:sty m:val="p"/>
          </m:rPr>
          <w:rPr>
            <w:rFonts w:ascii="Cambria Math" w:eastAsiaTheme="minorEastAsia" w:hAnsi="Cambria Math"/>
            <w:sz w:val="22"/>
            <w:szCs w:val="22"/>
            <w:lang w:bidi="en-US"/>
          </w:rPr>
          <m:t>=CKTA(</m:t>
        </m:r>
        <m:r>
          <w:rPr>
            <w:rFonts w:ascii="Cambria Math" w:eastAsiaTheme="minorEastAsia" w:hAnsi="Cambria Math"/>
            <w:sz w:val="22"/>
            <w:szCs w:val="22"/>
            <w:lang w:bidi="en-US"/>
          </w:rPr>
          <m:t>K</m:t>
        </m:r>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Y</m:t>
        </m:r>
        <m:r>
          <m:rPr>
            <m:sty m:val="p"/>
          </m:rPr>
          <w:rPr>
            <w:rFonts w:ascii="Cambria Math" w:eastAsiaTheme="minorEastAsia" w:hAnsi="Cambria Math"/>
            <w:sz w:val="22"/>
            <w:szCs w:val="22"/>
            <w:lang w:bidi="en-US"/>
          </w:rPr>
          <m:t>)</m:t>
        </m:r>
      </m:oMath>
      <w:r w:rsidRPr="00694D12">
        <w:rPr>
          <w:rFonts w:eastAsiaTheme="minorEastAsia"/>
          <w:sz w:val="22"/>
          <w:szCs w:val="22"/>
          <w:lang w:bidi="en-US"/>
        </w:rPr>
        <w:t xml:space="preserve"> be its centered target alignment. By upper-bounding the Rademacher complexity in Definition 14, the expected generalization error can be bounded by the looser, explicitly parameterized inequality:</w:t>
      </w:r>
    </w:p>
    <w:p w14:paraId="538179DF" w14:textId="292D422B" w:rsidR="00D95DE1" w:rsidRPr="00694D12" w:rsidRDefault="00000000" w:rsidP="00D95DE1">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r>
                <m:rPr>
                  <m:scr m:val="double-struck"/>
                </m:rPr>
                <w:rPr>
                  <w:rFonts w:ascii="Cambria Math" w:eastAsiaTheme="minorEastAsia" w:hAnsi="Cambria Math"/>
                  <w:sz w:val="22"/>
                  <w:szCs w:val="22"/>
                  <w:lang w:bidi="en-US"/>
                </w:rPr>
                <m:t>E</m:t>
              </m:r>
              <m:d>
                <m:dPr>
                  <m:begChr m:val="["/>
                  <m:endChr m:val="]"/>
                  <m:ctrlPr>
                    <w:rPr>
                      <w:rFonts w:ascii="Cambria Math" w:eastAsiaTheme="minorEastAsia" w:hAnsi="Cambria Math"/>
                      <w:sz w:val="22"/>
                      <w:szCs w:val="22"/>
                      <w:lang w:bidi="en-US"/>
                    </w:rPr>
                  </m:ctrlPr>
                </m:dPr>
                <m:e>
                  <m:r>
                    <m:rPr>
                      <m:sty m:val="p"/>
                    </m:rPr>
                    <w:rPr>
                      <w:rFonts w:ascii="Cambria Math" w:eastAsiaTheme="minorEastAsia" w:hAnsi="Cambria Math"/>
                      <w:sz w:val="22"/>
                      <w:szCs w:val="22"/>
                      <w:lang w:bidi="en-US"/>
                    </w:rPr>
                    <m:t>err</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f</m:t>
                          </m:r>
                        </m:e>
                        <m:sub>
                          <m:r>
                            <w:rPr>
                              <w:rFonts w:ascii="Cambria Math" w:eastAsiaTheme="minorEastAsia" w:hAnsi="Cambria Math"/>
                              <w:sz w:val="22"/>
                              <w:szCs w:val="22"/>
                              <w:lang w:bidi="en-US"/>
                            </w:rPr>
                            <m:t>K</m:t>
                          </m:r>
                        </m:sub>
                      </m:sSub>
                    </m:e>
                  </m:d>
                </m:e>
              </m:d>
              <m:r>
                <m:rPr>
                  <m:sty m:val="p"/>
                </m:rPr>
                <w:rPr>
                  <w:rFonts w:ascii="Cambria Math" w:eastAsiaTheme="minorEastAsia" w:hAnsi="Cambria Math"/>
                  <w:sz w:val="22"/>
                  <w:szCs w:val="22"/>
                  <w:lang w:bidi="en-US"/>
                </w:rPr>
                <m:t>≤1-</m:t>
              </m:r>
              <m:r>
                <w:rPr>
                  <w:rFonts w:ascii="Cambria Math" w:eastAsiaTheme="minorEastAsia" w:hAnsi="Cambria Math"/>
                  <w:sz w:val="22"/>
                  <w:szCs w:val="22"/>
                  <w:lang w:bidi="en-US"/>
                </w:rPr>
                <m:t>α</m:t>
              </m:r>
              <m:r>
                <m:rPr>
                  <m:sty m:val="p"/>
                </m:rPr>
                <w:rPr>
                  <w:rFonts w:ascii="Cambria Math" w:eastAsiaTheme="minorEastAsia" w:hAnsi="Cambria Math"/>
                  <w:sz w:val="22"/>
                  <w:szCs w:val="22"/>
                  <w:lang w:bidi="en-US"/>
                </w:rPr>
                <m:t>+</m:t>
              </m:r>
              <m:r>
                <m:rPr>
                  <m:scr m:val="script"/>
                </m:rPr>
                <w:rPr>
                  <w:rFonts w:ascii="Cambria Math" w:eastAsiaTheme="minorEastAsia" w:hAnsi="Cambria Math"/>
                  <w:sz w:val="22"/>
                  <w:szCs w:val="22"/>
                  <w:lang w:bidi="en-US"/>
                </w:rPr>
                <m:t>O</m:t>
              </m:r>
              <m:d>
                <m:dPr>
                  <m:ctrlPr>
                    <w:rPr>
                      <w:rFonts w:ascii="Cambria Math" w:eastAsiaTheme="minorEastAsia" w:hAnsi="Cambria Math"/>
                      <w:sz w:val="22"/>
                      <w:szCs w:val="22"/>
                      <w:lang w:bidi="en-US"/>
                    </w:rPr>
                  </m:ctrlPr>
                </m:dPr>
                <m:e>
                  <m:rad>
                    <m:radPr>
                      <m:degHide m:val="1"/>
                      <m:ctrlPr>
                        <w:rPr>
                          <w:rFonts w:ascii="Cambria Math" w:eastAsiaTheme="minorEastAsia" w:hAnsi="Cambria Math"/>
                          <w:sz w:val="22"/>
                          <w:szCs w:val="22"/>
                          <w:lang w:bidi="en-US"/>
                        </w:rPr>
                      </m:ctrlPr>
                    </m:radPr>
                    <m:deg/>
                    <m:e>
                      <m:f>
                        <m:fPr>
                          <m:ctrlPr>
                            <w:rPr>
                              <w:rFonts w:ascii="Cambria Math" w:eastAsiaTheme="minorEastAsia" w:hAnsi="Cambria Math"/>
                              <w:sz w:val="22"/>
                              <w:szCs w:val="22"/>
                              <w:lang w:bidi="en-US"/>
                            </w:rPr>
                          </m:ctrlPr>
                        </m:fPr>
                        <m:num>
                          <m:r>
                            <w:rPr>
                              <w:rFonts w:ascii="Cambria Math" w:eastAsiaTheme="minorEastAsia" w:hAnsi="Cambria Math"/>
                              <w:sz w:val="22"/>
                              <w:szCs w:val="22"/>
                              <w:lang w:bidi="en-US"/>
                            </w:rPr>
                            <m:t>r</m:t>
                          </m:r>
                          <m:d>
                            <m:dPr>
                              <m:ctrlPr>
                                <w:rPr>
                                  <w:rFonts w:ascii="Cambria Math" w:eastAsiaTheme="minorEastAsia" w:hAnsi="Cambria Math"/>
                                  <w:sz w:val="22"/>
                                  <w:szCs w:val="22"/>
                                  <w:lang w:bidi="en-US"/>
                                </w:rPr>
                              </m:ctrlPr>
                            </m:dPr>
                            <m:e>
                              <m:r>
                                <w:rPr>
                                  <w:rFonts w:ascii="Cambria Math" w:eastAsiaTheme="minorEastAsia" w:hAnsi="Cambria Math"/>
                                  <w:sz w:val="22"/>
                                  <w:szCs w:val="22"/>
                                  <w:lang w:bidi="en-US"/>
                                </w:rPr>
                                <m:t>HKH</m:t>
                              </m:r>
                            </m:e>
                          </m:d>
                        </m:num>
                        <m:den>
                          <m:r>
                            <w:rPr>
                              <w:rFonts w:ascii="Cambria Math" w:eastAsiaTheme="minorEastAsia" w:hAnsi="Cambria Math"/>
                              <w:sz w:val="22"/>
                              <w:szCs w:val="22"/>
                              <w:lang w:bidi="en-US"/>
                            </w:rPr>
                            <m:t>N</m:t>
                          </m:r>
                        </m:den>
                      </m:f>
                    </m:e>
                  </m:rad>
                </m:e>
              </m: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14</m:t>
                  </m:r>
                </m:e>
              </m:d>
            </m:e>
          </m:eqArr>
        </m:oMath>
      </m:oMathPara>
    </w:p>
    <w:p w14:paraId="5F805165" w14:textId="61303D21" w:rsidR="00D95DE1" w:rsidRPr="00694D12" w:rsidRDefault="00D95DE1" w:rsidP="00096FFC">
      <w:pPr>
        <w:ind w:firstLine="0"/>
        <w:jc w:val="both"/>
        <w:rPr>
          <w:rFonts w:eastAsiaTheme="minorEastAsia"/>
          <w:sz w:val="22"/>
          <w:szCs w:val="22"/>
          <w:lang w:bidi="en-US"/>
        </w:rPr>
      </w:pPr>
      <w:r w:rsidRPr="00694D12">
        <w:rPr>
          <w:rFonts w:eastAsiaTheme="minorEastAsia"/>
          <w:sz w:val="22"/>
          <w:szCs w:val="22"/>
          <w:lang w:bidi="en-US"/>
        </w:rPr>
        <w:t xml:space="preserve">Here, </w:t>
      </w:r>
      <m:oMath>
        <m:r>
          <m:rPr>
            <m:scr m:val="double-struck"/>
            <m:sty m:val="p"/>
          </m:rPr>
          <w:rPr>
            <w:rFonts w:ascii="Cambria Math" w:eastAsiaTheme="minorEastAsia" w:hAnsi="Cambria Math"/>
            <w:sz w:val="22"/>
            <w:szCs w:val="22"/>
            <w:lang w:bidi="en-US"/>
          </w:rPr>
          <m:t>E</m:t>
        </m:r>
        <m:d>
          <m:dPr>
            <m:begChr m:val="["/>
            <m:endChr m:val="]"/>
            <m:ctrlPr>
              <w:rPr>
                <w:rFonts w:ascii="Cambria Math" w:eastAsiaTheme="minorEastAsia" w:hAnsi="Cambria Math"/>
                <w:sz w:val="22"/>
                <w:szCs w:val="22"/>
                <w:lang w:bidi="en-US"/>
              </w:rPr>
            </m:ctrlPr>
          </m:dPr>
          <m:e>
            <m:r>
              <m:rPr>
                <m:sty m:val="p"/>
              </m:rPr>
              <w:rPr>
                <w:rFonts w:ascii="Cambria Math" w:eastAsiaTheme="minorEastAsia" w:hAnsi="Cambria Math"/>
                <w:sz w:val="22"/>
                <w:szCs w:val="22"/>
                <w:lang w:bidi="en-US"/>
              </w:rPr>
              <m:t>err</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f</m:t>
                    </m:r>
                  </m:e>
                  <m:sub>
                    <m:r>
                      <w:rPr>
                        <w:rFonts w:ascii="Cambria Math" w:eastAsiaTheme="minorEastAsia" w:hAnsi="Cambria Math"/>
                        <w:sz w:val="22"/>
                        <w:szCs w:val="22"/>
                        <w:lang w:bidi="en-US"/>
                      </w:rPr>
                      <m:t>K</m:t>
                    </m:r>
                  </m:sub>
                </m:sSub>
              </m:e>
            </m:d>
          </m:e>
        </m:d>
      </m:oMath>
      <w:r w:rsidRPr="00694D12">
        <w:rPr>
          <w:rFonts w:eastAsiaTheme="minorEastAsia"/>
          <w:sz w:val="22"/>
          <w:szCs w:val="22"/>
          <w:lang w:bidi="en-US"/>
        </w:rPr>
        <w:t xml:space="preserve"> is the expected generalization error, </w:t>
      </w:r>
      <m:oMath>
        <m:r>
          <m:rPr>
            <m:sty m:val="p"/>
          </m:rPr>
          <w:rPr>
            <w:rFonts w:ascii="Cambria Math" w:eastAsiaTheme="minorEastAsia" w:hAnsi="Cambria Math"/>
            <w:sz w:val="22"/>
            <w:szCs w:val="22"/>
            <w:lang w:bidi="en-US"/>
          </w:rPr>
          <m:t>1-</m:t>
        </m:r>
        <m:r>
          <w:rPr>
            <w:rFonts w:ascii="Cambria Math" w:eastAsiaTheme="minorEastAsia" w:hAnsi="Cambria Math"/>
            <w:sz w:val="22"/>
            <w:szCs w:val="22"/>
            <w:lang w:bidi="en-US"/>
          </w:rPr>
          <m:t>α</m:t>
        </m:r>
      </m:oMath>
      <w:r w:rsidRPr="00694D12">
        <w:rPr>
          <w:rFonts w:eastAsiaTheme="minorEastAsia"/>
          <w:sz w:val="22"/>
          <w:szCs w:val="22"/>
          <w:lang w:bidi="en-US"/>
        </w:rPr>
        <w:t xml:space="preserve"> represents the structural risk baseline, which decreases linearly as target alignment increases, and </w:t>
      </w:r>
      <m:oMath>
        <m:r>
          <m:rPr>
            <m:scr m:val="script"/>
            <m:sty m:val="p"/>
          </m:rPr>
          <w:rPr>
            <w:rFonts w:ascii="Cambria Math" w:eastAsiaTheme="minorEastAsia" w:hAnsi="Cambria Math"/>
            <w:sz w:val="22"/>
            <w:szCs w:val="22"/>
            <w:lang w:bidi="en-US"/>
          </w:rPr>
          <m:t>O</m:t>
        </m:r>
        <m:d>
          <m:dPr>
            <m:ctrlPr>
              <w:rPr>
                <w:rFonts w:ascii="Cambria Math" w:eastAsiaTheme="minorEastAsia" w:hAnsi="Cambria Math"/>
                <w:sz w:val="22"/>
                <w:szCs w:val="22"/>
                <w:lang w:bidi="en-US"/>
              </w:rPr>
            </m:ctrlPr>
          </m:dPr>
          <m:e>
            <m:r>
              <w:rPr>
                <w:rFonts w:ascii="Cambria Math" w:eastAsiaTheme="minorEastAsia" w:hAnsi="Cambria Math"/>
                <w:sz w:val="22"/>
                <w:szCs w:val="22"/>
                <w:lang w:bidi="en-US"/>
              </w:rPr>
              <m:t>.</m:t>
            </m:r>
          </m:e>
        </m:d>
      </m:oMath>
      <w:r w:rsidRPr="00694D12">
        <w:rPr>
          <w:rFonts w:eastAsiaTheme="minorEastAsia"/>
          <w:sz w:val="22"/>
          <w:szCs w:val="22"/>
          <w:lang w:bidi="en-US"/>
        </w:rPr>
        <w:t xml:space="preserve"> is the asymptotic finite-sample variance, driven by the </w:t>
      </w:r>
      <w:r w:rsidR="007128CC" w:rsidRPr="00694D12">
        <w:rPr>
          <w:rFonts w:eastAsiaTheme="minorEastAsia"/>
          <w:sz w:val="22"/>
          <w:szCs w:val="22"/>
          <w:lang w:bidi="en-US"/>
        </w:rPr>
        <w:t xml:space="preserve">centered </w:t>
      </w:r>
      <w:r w:rsidRPr="00694D12">
        <w:rPr>
          <w:rFonts w:eastAsiaTheme="minorEastAsia"/>
          <w:sz w:val="22"/>
          <w:szCs w:val="22"/>
          <w:lang w:bidi="en-US"/>
        </w:rPr>
        <w:t xml:space="preserve">kernel's effective rank </w:t>
      </w:r>
      <m:oMath>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r</m:t>
        </m:r>
        <m:r>
          <m:rPr>
            <m:sty m:val="p"/>
          </m:rPr>
          <w:rPr>
            <w:rFonts w:ascii="Cambria Math" w:eastAsiaTheme="minorEastAsia" w:hAnsi="Cambria Math"/>
            <w:sz w:val="22"/>
            <w:szCs w:val="22"/>
            <w:lang w:bidi="en-US"/>
          </w:rPr>
          <m:t>)</m:t>
        </m:r>
      </m:oMath>
      <w:r w:rsidRPr="00694D12">
        <w:rPr>
          <w:rFonts w:eastAsiaTheme="minorEastAsia"/>
          <w:sz w:val="22"/>
          <w:szCs w:val="22"/>
          <w:lang w:bidi="en-US"/>
        </w:rPr>
        <w:t xml:space="preserve"> and the sample size </w:t>
      </w:r>
      <m:oMath>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N</m:t>
        </m:r>
        <m:r>
          <m:rPr>
            <m:sty m:val="p"/>
          </m:rPr>
          <w:rPr>
            <w:rFonts w:ascii="Cambria Math" w:eastAsiaTheme="minorEastAsia" w:hAnsi="Cambria Math"/>
            <w:sz w:val="22"/>
            <w:szCs w:val="22"/>
            <w:lang w:bidi="en-US"/>
          </w:rPr>
          <m:t>)</m:t>
        </m:r>
      </m:oMath>
      <w:r w:rsidRPr="00694D12">
        <w:rPr>
          <w:rFonts w:eastAsiaTheme="minorEastAsia"/>
          <w:sz w:val="22"/>
          <w:szCs w:val="22"/>
          <w:lang w:bidi="en-US"/>
        </w:rPr>
        <w:t>.</w:t>
      </w:r>
      <w:r w:rsidRPr="00694D12">
        <w:rPr>
          <w:rFonts w:eastAsiaTheme="minorEastAsia"/>
          <w:sz w:val="22"/>
          <w:szCs w:val="22"/>
          <w:lang w:bidi="en-US"/>
        </w:rPr>
        <w:br/>
        <w:t xml:space="preserve">This bound is strictly looser than </w:t>
      </w:r>
      <m:oMath>
        <m:r>
          <m:rPr>
            <m:scr m:val="script"/>
            <m:sty m:val="p"/>
          </m:rPr>
          <w:rPr>
            <w:rFonts w:ascii="Cambria Math" w:eastAsiaTheme="minorEastAsia" w:hAnsi="Cambria Math"/>
            <w:sz w:val="22"/>
            <w:szCs w:val="22"/>
            <w:lang w:bidi="en-US"/>
          </w:rPr>
          <m:t>B(</m:t>
        </m:r>
        <m:r>
          <w:rPr>
            <w:rFonts w:ascii="Cambria Math" w:eastAsiaTheme="minorEastAsia" w:hAnsi="Cambria Math"/>
            <w:sz w:val="22"/>
            <w:szCs w:val="22"/>
            <w:lang w:bidi="en-US"/>
          </w:rPr>
          <m:t>α</m:t>
        </m:r>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N</m:t>
        </m:r>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δ</m:t>
        </m:r>
        <m:r>
          <m:rPr>
            <m:sty m:val="p"/>
          </m:rPr>
          <w:rPr>
            <w:rFonts w:ascii="Cambria Math" w:eastAsiaTheme="minorEastAsia" w:hAnsi="Cambria Math"/>
            <w:sz w:val="22"/>
            <w:szCs w:val="22"/>
            <w:lang w:bidi="en-US"/>
          </w:rPr>
          <m:t>)</m:t>
        </m:r>
      </m:oMath>
      <w:r w:rsidRPr="00694D12">
        <w:rPr>
          <w:rFonts w:eastAsiaTheme="minorEastAsia"/>
          <w:sz w:val="22"/>
          <w:szCs w:val="22"/>
          <w:lang w:bidi="en-US"/>
        </w:rPr>
        <w:t xml:space="preserve">. However, it preserves the critical monotonic relationship established in Definition 14. As </w:t>
      </w:r>
      <m:oMath>
        <m:r>
          <w:rPr>
            <w:rFonts w:ascii="Cambria Math" w:eastAsiaTheme="minorEastAsia" w:hAnsi="Cambria Math"/>
            <w:sz w:val="22"/>
            <w:szCs w:val="22"/>
            <w:lang w:bidi="en-US"/>
          </w:rPr>
          <m:t>N</m:t>
        </m:r>
        <m:r>
          <m:rPr>
            <m:sty m:val="p"/>
          </m:rPr>
          <w:rPr>
            <w:rFonts w:ascii="Cambria Math" w:eastAsiaTheme="minorEastAsia" w:hAnsi="Cambria Math"/>
            <w:sz w:val="22"/>
            <w:szCs w:val="22"/>
            <w:lang w:bidi="en-US"/>
          </w:rPr>
          <m:t>→∞</m:t>
        </m:r>
      </m:oMath>
      <w:r w:rsidRPr="00694D12">
        <w:rPr>
          <w:rFonts w:eastAsiaTheme="minorEastAsia"/>
          <w:sz w:val="22"/>
          <w:szCs w:val="22"/>
          <w:lang w:bidi="en-US"/>
        </w:rPr>
        <w:t xml:space="preserve">, the asymptotic variance term vanishes entirely, forcing the expected error to be bounded strictly by the alignment gap, </w:t>
      </w:r>
      <m:oMath>
        <m:r>
          <m:rPr>
            <m:sty m:val="p"/>
          </m:rPr>
          <w:rPr>
            <w:rFonts w:ascii="Cambria Math" w:eastAsiaTheme="minorEastAsia" w:hAnsi="Cambria Math"/>
            <w:sz w:val="22"/>
            <w:szCs w:val="22"/>
            <w:lang w:bidi="en-US"/>
          </w:rPr>
          <m:t>1-</m:t>
        </m:r>
        <m:r>
          <w:rPr>
            <w:rFonts w:ascii="Cambria Math" w:eastAsiaTheme="minorEastAsia" w:hAnsi="Cambria Math"/>
            <w:sz w:val="22"/>
            <w:szCs w:val="22"/>
            <w:lang w:bidi="en-US"/>
          </w:rPr>
          <m:t>α</m:t>
        </m:r>
      </m:oMath>
      <w:r w:rsidRPr="00694D12">
        <w:rPr>
          <w:rFonts w:eastAsiaTheme="minorEastAsia"/>
          <w:sz w:val="22"/>
          <w:szCs w:val="22"/>
          <w:lang w:bidi="en-US"/>
        </w:rPr>
        <w:t>.</w:t>
      </w:r>
    </w:p>
    <w:p w14:paraId="3EB9538A" w14:textId="77777777" w:rsidR="00BD2527" w:rsidRPr="00694D12" w:rsidRDefault="00BD2527" w:rsidP="00BD2527">
      <w:pPr>
        <w:pStyle w:val="ListParagraph"/>
        <w:keepNext/>
        <w:keepLines/>
        <w:numPr>
          <w:ilvl w:val="0"/>
          <w:numId w:val="4"/>
        </w:numPr>
        <w:spacing w:before="40"/>
        <w:contextualSpacing w:val="0"/>
        <w:jc w:val="both"/>
        <w:outlineLvl w:val="1"/>
        <w:rPr>
          <w:rFonts w:eastAsiaTheme="majorEastAsia"/>
          <w:b/>
          <w:bCs/>
          <w:vanish/>
          <w:sz w:val="22"/>
          <w:szCs w:val="22"/>
          <w:lang w:bidi="en-US"/>
        </w:rPr>
      </w:pPr>
      <w:bookmarkStart w:id="35" w:name="_Toc227229899"/>
      <w:bookmarkStart w:id="36" w:name="_Toc227246898"/>
      <w:bookmarkEnd w:id="35"/>
      <w:bookmarkEnd w:id="36"/>
    </w:p>
    <w:p w14:paraId="6EAC3E34" w14:textId="77777777" w:rsidR="00BD2527" w:rsidRPr="00694D12" w:rsidRDefault="00BD2527" w:rsidP="00BD2527">
      <w:pPr>
        <w:pStyle w:val="ListParagraph"/>
        <w:keepNext/>
        <w:keepLines/>
        <w:numPr>
          <w:ilvl w:val="0"/>
          <w:numId w:val="4"/>
        </w:numPr>
        <w:spacing w:before="40"/>
        <w:contextualSpacing w:val="0"/>
        <w:jc w:val="both"/>
        <w:outlineLvl w:val="1"/>
        <w:rPr>
          <w:rFonts w:eastAsiaTheme="majorEastAsia"/>
          <w:b/>
          <w:bCs/>
          <w:vanish/>
          <w:sz w:val="22"/>
          <w:szCs w:val="22"/>
          <w:lang w:bidi="en-US"/>
        </w:rPr>
      </w:pPr>
      <w:bookmarkStart w:id="37" w:name="_Toc227229900"/>
      <w:bookmarkStart w:id="38" w:name="_Toc227246899"/>
      <w:bookmarkEnd w:id="37"/>
      <w:bookmarkEnd w:id="38"/>
    </w:p>
    <w:p w14:paraId="58F97515" w14:textId="77777777" w:rsidR="00BD2527" w:rsidRPr="00694D12" w:rsidRDefault="00BD2527" w:rsidP="00BD2527">
      <w:pPr>
        <w:pStyle w:val="ListParagraph"/>
        <w:keepNext/>
        <w:keepLines/>
        <w:numPr>
          <w:ilvl w:val="1"/>
          <w:numId w:val="4"/>
        </w:numPr>
        <w:spacing w:before="40"/>
        <w:contextualSpacing w:val="0"/>
        <w:jc w:val="both"/>
        <w:outlineLvl w:val="1"/>
        <w:rPr>
          <w:rFonts w:eastAsiaTheme="majorEastAsia"/>
          <w:b/>
          <w:bCs/>
          <w:vanish/>
          <w:sz w:val="22"/>
          <w:szCs w:val="22"/>
          <w:lang w:bidi="en-US"/>
        </w:rPr>
      </w:pPr>
      <w:bookmarkStart w:id="39" w:name="_Toc227229901"/>
      <w:bookmarkStart w:id="40" w:name="_Toc227246900"/>
      <w:bookmarkEnd w:id="39"/>
      <w:bookmarkEnd w:id="40"/>
    </w:p>
    <w:p w14:paraId="74C884D9" w14:textId="60DB5284" w:rsidR="004028D9" w:rsidRPr="00694D12" w:rsidRDefault="0014145F" w:rsidP="00BD2527">
      <w:pPr>
        <w:pStyle w:val="Heading2"/>
        <w:numPr>
          <w:ilvl w:val="1"/>
          <w:numId w:val="4"/>
        </w:numPr>
        <w:spacing w:before="40"/>
        <w:ind w:left="720" w:hanging="720"/>
        <w:jc w:val="both"/>
        <w:rPr>
          <w:rFonts w:cs="Times New Roman"/>
          <w:sz w:val="22"/>
          <w:szCs w:val="22"/>
          <w:lang w:bidi="en-US"/>
        </w:rPr>
      </w:pPr>
      <w:bookmarkStart w:id="41" w:name="_Toc227246901"/>
      <w:r w:rsidRPr="00694D12">
        <w:rPr>
          <w:rFonts w:cs="Times New Roman"/>
          <w:sz w:val="22"/>
          <w:szCs w:val="22"/>
          <w:lang w:bidi="en-US"/>
        </w:rPr>
        <w:t>Main Theorem</w:t>
      </w:r>
      <w:bookmarkEnd w:id="41"/>
    </w:p>
    <w:p w14:paraId="24BFCAF9" w14:textId="44855AC8" w:rsidR="00E67470" w:rsidRPr="00694D12" w:rsidRDefault="00A44C60" w:rsidP="00073197">
      <w:pPr>
        <w:jc w:val="both"/>
        <w:rPr>
          <w:rFonts w:eastAsiaTheme="minorEastAsia"/>
          <w:sz w:val="22"/>
          <w:szCs w:val="22"/>
          <w:lang w:bidi="en-US"/>
        </w:rPr>
      </w:pPr>
      <w:r w:rsidRPr="00694D12">
        <w:rPr>
          <w:b/>
          <w:bCs/>
          <w:sz w:val="22"/>
          <w:szCs w:val="22"/>
          <w:lang w:bidi="en-US"/>
        </w:rPr>
        <w:t xml:space="preserve">Proposition 1. </w:t>
      </w:r>
      <w:r w:rsidR="00E67470" w:rsidRPr="00694D12">
        <w:rPr>
          <w:sz w:val="22"/>
          <w:szCs w:val="22"/>
          <w:lang w:bidi="en-US"/>
        </w:rPr>
        <w:t xml:space="preserve">The classical capacity threshold </w:t>
      </w:r>
      <m:oMath>
        <m:r>
          <m:rPr>
            <m:sty m:val="p"/>
          </m:rPr>
          <w:rPr>
            <w:rFonts w:ascii="Cambria Math" w:hAnsi="Cambria Math"/>
            <w:sz w:val="22"/>
            <w:szCs w:val="22"/>
            <w:lang w:bidi="en-US"/>
          </w:rPr>
          <m:t>τ</m:t>
        </m:r>
      </m:oMath>
      <w:r w:rsidR="00E67470" w:rsidRPr="00694D12">
        <w:rPr>
          <w:rFonts w:eastAsiaTheme="minorEastAsia"/>
          <w:sz w:val="22"/>
          <w:szCs w:val="22"/>
          <w:lang w:bidi="en-US"/>
        </w:rPr>
        <w:t xml:space="preserve"> (Definition 11) is the tightest achievable centered alignment for the family of classical RBF kernels.</w:t>
      </w:r>
    </w:p>
    <w:p w14:paraId="3C785CDE" w14:textId="7FDEF47E" w:rsidR="00E67470" w:rsidRPr="00694D12" w:rsidRDefault="00E67470" w:rsidP="00073197">
      <w:pPr>
        <w:jc w:val="both"/>
        <w:rPr>
          <w:rFonts w:eastAsiaTheme="minorEastAsia"/>
          <w:sz w:val="22"/>
          <w:szCs w:val="22"/>
          <w:lang w:bidi="en-US"/>
        </w:rPr>
      </w:pPr>
      <w:r w:rsidRPr="00694D12">
        <w:rPr>
          <w:rFonts w:eastAsiaTheme="minorEastAsia"/>
          <w:b/>
          <w:bCs/>
          <w:sz w:val="22"/>
          <w:szCs w:val="22"/>
          <w:lang w:bidi="en-US"/>
        </w:rPr>
        <w:t xml:space="preserve">Proof. </w:t>
      </w:r>
      <w:r w:rsidR="00043382" w:rsidRPr="00694D12">
        <w:rPr>
          <w:rFonts w:eastAsiaTheme="minorEastAsia"/>
          <w:sz w:val="22"/>
          <w:szCs w:val="22"/>
          <w:lang w:bidi="en-US"/>
        </w:rPr>
        <w:t xml:space="preserve">The RBF </w:t>
      </w:r>
      <w:r w:rsidR="00073197" w:rsidRPr="00694D12">
        <w:rPr>
          <w:rFonts w:eastAsiaTheme="minorEastAsia"/>
          <w:sz w:val="22"/>
          <w:szCs w:val="22"/>
          <w:lang w:bidi="en-US"/>
        </w:rPr>
        <w:t xml:space="preserve">kernel family is a universal kernel on a compact subset of </w:t>
      </w:r>
      <m:oMath>
        <m:sSup>
          <m:sSupPr>
            <m:ctrlPr>
              <w:rPr>
                <w:rFonts w:ascii="Cambria Math" w:eastAsiaTheme="minorEastAsia" w:hAnsi="Cambria Math"/>
                <w:sz w:val="22"/>
                <w:szCs w:val="22"/>
                <w:lang w:bidi="en-US"/>
              </w:rPr>
            </m:ctrlPr>
          </m:sSupPr>
          <m:e>
            <m:r>
              <m:rPr>
                <m:scr m:val="double-struck"/>
                <m:sty m:val="p"/>
              </m:rPr>
              <w:rPr>
                <w:rFonts w:ascii="Cambria Math" w:eastAsiaTheme="minorEastAsia" w:hAnsi="Cambria Math"/>
                <w:sz w:val="22"/>
                <w:szCs w:val="22"/>
                <w:lang w:bidi="en-US"/>
              </w:rPr>
              <m:t>R</m:t>
            </m:r>
          </m:e>
          <m:sup>
            <m:r>
              <w:rPr>
                <w:rFonts w:ascii="Cambria Math" w:eastAsiaTheme="minorEastAsia" w:hAnsi="Cambria Math"/>
                <w:sz w:val="22"/>
                <w:szCs w:val="22"/>
                <w:lang w:bidi="en-US"/>
              </w:rPr>
              <m:t>d</m:t>
            </m:r>
          </m:sup>
        </m:sSup>
      </m:oMath>
      <w:r w:rsidR="00073197" w:rsidRPr="00694D12">
        <w:rPr>
          <w:rFonts w:eastAsiaTheme="minorEastAsia"/>
          <w:sz w:val="22"/>
          <w:szCs w:val="22"/>
          <w:lang w:bidi="en-US"/>
        </w:rPr>
        <w:t xml:space="preserve"> </w:t>
      </w:r>
      <w:r w:rsidR="00073197" w:rsidRPr="00694D12">
        <w:rPr>
          <w:sz w:val="22"/>
          <w:szCs w:val="22"/>
        </w:rPr>
        <w:t>[21], [22]</w:t>
      </w:r>
      <w:r w:rsidR="00073197" w:rsidRPr="00694D12">
        <w:rPr>
          <w:rFonts w:eastAsiaTheme="minorEastAsia"/>
          <w:sz w:val="22"/>
          <w:szCs w:val="22"/>
          <w:lang w:bidi="en-US"/>
        </w:rPr>
        <w:t xml:space="preserve">. This universality guarantees that the Reproducing Kernel Hilbert Space (RKHS) associated with </w:t>
      </w:r>
      <m:oMath>
        <m:sSubSup>
          <m:sSubSupPr>
            <m:ctrlPr>
              <w:rPr>
                <w:rFonts w:ascii="Cambria Math" w:eastAsiaTheme="minorEastAsia" w:hAnsi="Cambria Math"/>
                <w:sz w:val="22"/>
                <w:szCs w:val="22"/>
                <w:lang w:bidi="en-US"/>
              </w:rPr>
            </m:ctrlPr>
          </m:sSubSupPr>
          <m:e>
            <m:r>
              <w:rPr>
                <w:rFonts w:ascii="Cambria Math" w:eastAsiaTheme="minorEastAsia" w:hAnsi="Cambria Math"/>
                <w:sz w:val="22"/>
                <w:szCs w:val="22"/>
                <w:lang w:bidi="en-US"/>
              </w:rPr>
              <m:t>K</m:t>
            </m:r>
          </m:e>
          <m:sub>
            <m:r>
              <w:rPr>
                <w:rFonts w:ascii="Cambria Math" w:eastAsiaTheme="minorEastAsia" w:hAnsi="Cambria Math"/>
                <w:sz w:val="22"/>
                <w:szCs w:val="22"/>
                <w:lang w:bidi="en-US"/>
              </w:rPr>
              <m:t>RBF</m:t>
            </m:r>
          </m:sub>
          <m:sup>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γ</m:t>
                </m:r>
              </m:e>
            </m:d>
          </m:sup>
        </m:sSubSup>
      </m:oMath>
      <w:r w:rsidR="00073197" w:rsidRPr="00694D12">
        <w:rPr>
          <w:rFonts w:eastAsiaTheme="minorEastAsia"/>
          <w:sz w:val="22"/>
          <w:szCs w:val="22"/>
          <w:lang w:bidi="en-US"/>
        </w:rPr>
        <w:t xml:space="preserve"> is dense in the space of continuous functions, meaning it can uniformly approximate any continuous target function given sufficient data.</w:t>
      </w:r>
    </w:p>
    <w:p w14:paraId="5AF008F0" w14:textId="1E93FE8E" w:rsidR="00073197" w:rsidRPr="00694D12" w:rsidRDefault="00073197" w:rsidP="000D5F87">
      <w:pPr>
        <w:jc w:val="both"/>
        <w:rPr>
          <w:rFonts w:eastAsiaTheme="minorEastAsia"/>
          <w:sz w:val="22"/>
          <w:szCs w:val="22"/>
          <w:lang w:bidi="en-US"/>
        </w:rPr>
      </w:pPr>
      <w:r w:rsidRPr="00694D12">
        <w:rPr>
          <w:rFonts w:eastAsiaTheme="minorEastAsia"/>
          <w:sz w:val="22"/>
          <w:szCs w:val="22"/>
          <w:lang w:bidi="en-US"/>
        </w:rPr>
        <w:t xml:space="preserve">By finding the optimal parameter </w:t>
      </w:r>
      <m:oMath>
        <m:sSup>
          <m:sSupPr>
            <m:ctrlPr>
              <w:rPr>
                <w:rFonts w:ascii="Cambria Math" w:eastAsiaTheme="minorEastAsia" w:hAnsi="Cambria Math"/>
                <w:sz w:val="22"/>
                <w:szCs w:val="22"/>
                <w:lang w:bidi="en-US"/>
              </w:rPr>
            </m:ctrlPr>
          </m:sSupPr>
          <m:e>
            <m:r>
              <w:rPr>
                <w:rFonts w:ascii="Cambria Math" w:eastAsiaTheme="minorEastAsia" w:hAnsi="Cambria Math"/>
                <w:sz w:val="22"/>
                <w:szCs w:val="22"/>
                <w:lang w:bidi="en-US"/>
              </w:rPr>
              <m:t>γ</m:t>
            </m:r>
          </m:e>
          <m:sup>
            <m:r>
              <w:rPr>
                <w:rFonts w:ascii="Cambria Math" w:eastAsiaTheme="minorEastAsia" w:hAnsi="Cambria Math"/>
                <w:sz w:val="22"/>
                <w:szCs w:val="22"/>
                <w:lang w:bidi="en-US"/>
              </w:rPr>
              <m:t>*</m:t>
            </m:r>
          </m:sup>
        </m:sSup>
        <m:r>
          <w:rPr>
            <w:rFonts w:ascii="Cambria Math" w:eastAsiaTheme="minorEastAsia" w:hAnsi="Cambria Math"/>
            <w:sz w:val="22"/>
            <w:szCs w:val="22"/>
            <w:lang w:bidi="en-US"/>
          </w:rPr>
          <m:t>=</m:t>
        </m:r>
        <m:r>
          <m:rPr>
            <m:sty m:val="p"/>
          </m:rPr>
          <w:rPr>
            <w:rFonts w:ascii="Cambria Math" w:eastAsiaTheme="minorEastAsia" w:hAnsi="Cambria Math"/>
            <w:sz w:val="22"/>
            <w:szCs w:val="22"/>
            <w:lang w:bidi="en-US"/>
          </w:rPr>
          <m:t>ar</m:t>
        </m:r>
        <m:func>
          <m:funcPr>
            <m:ctrlPr>
              <w:rPr>
                <w:rFonts w:ascii="Cambria Math" w:eastAsiaTheme="minorEastAsia" w:hAnsi="Cambria Math"/>
                <w:i/>
                <w:sz w:val="22"/>
                <w:szCs w:val="22"/>
                <w:lang w:bidi="en-US"/>
              </w:rPr>
            </m:ctrlPr>
          </m:funcPr>
          <m:fName>
            <m:r>
              <m:rPr>
                <m:sty m:val="p"/>
              </m:rPr>
              <w:rPr>
                <w:rFonts w:ascii="Cambria Math" w:eastAsiaTheme="minorEastAsia" w:hAnsi="Cambria Math"/>
                <w:sz w:val="22"/>
                <w:szCs w:val="22"/>
                <w:lang w:bidi="en-US"/>
              </w:rPr>
              <m:t>g</m:t>
            </m:r>
            <m:ctrlPr>
              <w:rPr>
                <w:rFonts w:ascii="Cambria Math" w:eastAsiaTheme="minorEastAsia" w:hAnsi="Cambria Math"/>
                <w:sz w:val="22"/>
                <w:szCs w:val="22"/>
                <w:lang w:bidi="en-US"/>
              </w:rPr>
            </m:ctrlPr>
          </m:fName>
          <m:e>
            <m:limLow>
              <m:limLowPr>
                <m:ctrlPr>
                  <w:rPr>
                    <w:rFonts w:ascii="Cambria Math" w:eastAsiaTheme="minorEastAsia" w:hAnsi="Cambria Math"/>
                    <w:sz w:val="22"/>
                    <w:szCs w:val="22"/>
                    <w:lang w:bidi="en-US"/>
                  </w:rPr>
                </m:ctrlPr>
              </m:limLowPr>
              <m:e>
                <m:r>
                  <w:rPr>
                    <w:rFonts w:ascii="Cambria Math" w:eastAsiaTheme="minorEastAsia" w:hAnsi="Cambria Math"/>
                    <w:sz w:val="22"/>
                    <w:szCs w:val="22"/>
                    <w:lang w:bidi="en-US"/>
                  </w:rPr>
                  <m:t>max</m:t>
                </m:r>
              </m:e>
              <m:lim>
                <m:r>
                  <w:rPr>
                    <w:rFonts w:ascii="Cambria Math" w:eastAsiaTheme="minorEastAsia" w:hAnsi="Cambria Math"/>
                    <w:sz w:val="22"/>
                    <w:szCs w:val="22"/>
                    <w:lang w:bidi="en-US"/>
                  </w:rPr>
                  <m:t>γ</m:t>
                </m:r>
              </m:lim>
            </m:limLow>
          </m:e>
        </m:func>
        <m:r>
          <w:rPr>
            <w:rFonts w:ascii="Cambria Math" w:eastAsiaTheme="minorEastAsia" w:hAnsi="Cambria Math"/>
            <w:sz w:val="22"/>
            <w:szCs w:val="22"/>
            <w:lang w:bidi="en-US"/>
          </w:rPr>
          <m:t> </m:t>
        </m:r>
        <m:r>
          <m:rPr>
            <m:sty m:val="p"/>
          </m:rPr>
          <w:rPr>
            <w:rFonts w:ascii="Cambria Math" w:eastAsiaTheme="minorEastAsia" w:hAnsi="Cambria Math"/>
            <w:sz w:val="22"/>
            <w:szCs w:val="22"/>
            <w:lang w:bidi="en-US"/>
          </w:rPr>
          <m:t>CV</m:t>
        </m:r>
        <m:r>
          <m:rPr>
            <m:nor/>
          </m:rPr>
          <w:rPr>
            <w:rFonts w:eastAsiaTheme="minorEastAsia"/>
            <w:sz w:val="22"/>
            <w:szCs w:val="22"/>
            <w:lang w:bidi="en-US"/>
          </w:rPr>
          <m:t xml:space="preserve">-Accuracy </m:t>
        </m:r>
        <m:d>
          <m:dPr>
            <m:ctrlPr>
              <w:rPr>
                <w:rFonts w:ascii="Cambria Math" w:eastAsiaTheme="minorEastAsia" w:hAnsi="Cambria Math"/>
                <w:sz w:val="22"/>
                <w:szCs w:val="22"/>
                <w:lang w:bidi="en-US"/>
              </w:rPr>
            </m:ctrlPr>
          </m:dPr>
          <m:e>
            <m:sSubSup>
              <m:sSubSupPr>
                <m:ctrlPr>
                  <w:rPr>
                    <w:rFonts w:ascii="Cambria Math" w:eastAsiaTheme="minorEastAsia" w:hAnsi="Cambria Math"/>
                    <w:sz w:val="22"/>
                    <w:szCs w:val="22"/>
                    <w:lang w:bidi="en-US"/>
                  </w:rPr>
                </m:ctrlPr>
              </m:sSubSupPr>
              <m:e>
                <m:r>
                  <w:rPr>
                    <w:rFonts w:ascii="Cambria Math" w:eastAsiaTheme="minorEastAsia" w:hAnsi="Cambria Math"/>
                    <w:sz w:val="22"/>
                    <w:szCs w:val="22"/>
                    <w:lang w:bidi="en-US"/>
                  </w:rPr>
                  <m:t>K</m:t>
                </m:r>
              </m:e>
              <m:sub>
                <m:r>
                  <w:rPr>
                    <w:rFonts w:ascii="Cambria Math" w:eastAsiaTheme="minorEastAsia" w:hAnsi="Cambria Math"/>
                    <w:sz w:val="22"/>
                    <w:szCs w:val="22"/>
                    <w:lang w:bidi="en-US"/>
                  </w:rPr>
                  <m:t>RBF</m:t>
                </m:r>
              </m:sub>
              <m:sup>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γ</m:t>
                    </m:r>
                  </m:e>
                </m:d>
              </m:sup>
            </m:sSubSup>
          </m:e>
        </m:d>
      </m:oMath>
      <w:r w:rsidRPr="00694D12">
        <w:rPr>
          <w:rFonts w:eastAsiaTheme="minorEastAsia"/>
          <w:sz w:val="22"/>
          <w:szCs w:val="22"/>
          <w:lang w:bidi="en-US"/>
        </w:rPr>
        <w:t xml:space="preserve"> via cross-validation, we instantiate the most performant model within this universally approximating family for the given dataset. Therefore, </w:t>
      </w:r>
      <m:oMath>
        <m:r>
          <w:rPr>
            <w:rFonts w:ascii="Cambria Math" w:eastAsiaTheme="minorEastAsia" w:hAnsi="Cambria Math"/>
            <w:sz w:val="22"/>
            <w:szCs w:val="22"/>
            <w:lang w:bidi="en-US"/>
          </w:rPr>
          <m:t> CKTA</m:t>
        </m:r>
        <m:d>
          <m:dPr>
            <m:ctrlPr>
              <w:rPr>
                <w:rFonts w:ascii="Cambria Math" w:eastAsiaTheme="minorEastAsia" w:hAnsi="Cambria Math"/>
                <w:sz w:val="22"/>
                <w:szCs w:val="22"/>
                <w:lang w:bidi="en-US"/>
              </w:rPr>
            </m:ctrlPr>
          </m:dPr>
          <m:e>
            <m:sSubSup>
              <m:sSubSupPr>
                <m:ctrlPr>
                  <w:rPr>
                    <w:rFonts w:ascii="Cambria Math" w:eastAsiaTheme="minorEastAsia" w:hAnsi="Cambria Math"/>
                    <w:sz w:val="22"/>
                    <w:szCs w:val="22"/>
                    <w:lang w:bidi="en-US"/>
                  </w:rPr>
                </m:ctrlPr>
              </m:sSubSupPr>
              <m:e>
                <m:r>
                  <w:rPr>
                    <w:rFonts w:ascii="Cambria Math" w:eastAsiaTheme="minorEastAsia" w:hAnsi="Cambria Math"/>
                    <w:sz w:val="22"/>
                    <w:szCs w:val="22"/>
                    <w:lang w:bidi="en-US"/>
                  </w:rPr>
                  <m:t>K</m:t>
                </m:r>
              </m:e>
              <m:sub>
                <m:r>
                  <w:rPr>
                    <w:rFonts w:ascii="Cambria Math" w:eastAsiaTheme="minorEastAsia" w:hAnsi="Cambria Math"/>
                    <w:sz w:val="22"/>
                    <w:szCs w:val="22"/>
                    <w:lang w:bidi="en-US"/>
                  </w:rPr>
                  <m:t>RBF</m:t>
                </m:r>
              </m:sub>
              <m:sup>
                <m:d>
                  <m:dPr>
                    <m:ctrlPr>
                      <w:rPr>
                        <w:rFonts w:ascii="Cambria Math" w:eastAsiaTheme="minorEastAsia" w:hAnsi="Cambria Math"/>
                        <w:i/>
                        <w:sz w:val="22"/>
                        <w:szCs w:val="22"/>
                        <w:lang w:bidi="en-US"/>
                      </w:rPr>
                    </m:ctrlPr>
                  </m:dPr>
                  <m:e>
                    <m:sSup>
                      <m:sSupPr>
                        <m:ctrlPr>
                          <w:rPr>
                            <w:rFonts w:ascii="Cambria Math" w:eastAsiaTheme="minorEastAsia" w:hAnsi="Cambria Math"/>
                            <w:i/>
                            <w:sz w:val="22"/>
                            <w:szCs w:val="22"/>
                            <w:lang w:bidi="en-US"/>
                          </w:rPr>
                        </m:ctrlPr>
                      </m:sSupPr>
                      <m:e>
                        <m:r>
                          <w:rPr>
                            <w:rFonts w:ascii="Cambria Math" w:eastAsiaTheme="minorEastAsia" w:hAnsi="Cambria Math"/>
                            <w:sz w:val="22"/>
                            <w:szCs w:val="22"/>
                            <w:lang w:bidi="en-US"/>
                          </w:rPr>
                          <m:t>γ</m:t>
                        </m:r>
                      </m:e>
                      <m:sup>
                        <m:r>
                          <w:rPr>
                            <w:rFonts w:ascii="Cambria Math" w:eastAsiaTheme="minorEastAsia" w:hAnsi="Cambria Math"/>
                            <w:sz w:val="22"/>
                            <w:szCs w:val="22"/>
                            <w:lang w:bidi="en-US"/>
                          </w:rPr>
                          <m:t>*</m:t>
                        </m:r>
                      </m:sup>
                    </m:sSup>
                  </m:e>
                </m:d>
              </m:sup>
            </m:sSubSup>
            <m:r>
              <w:rPr>
                <w:rFonts w:ascii="Cambria Math" w:eastAsiaTheme="minorEastAsia" w:hAnsi="Cambria Math"/>
                <w:sz w:val="22"/>
                <w:szCs w:val="22"/>
                <w:lang w:bidi="en-US"/>
              </w:rPr>
              <m:t>,</m:t>
            </m:r>
            <m:r>
              <m:rPr>
                <m:sty m:val="p"/>
              </m:rPr>
              <w:rPr>
                <w:rFonts w:ascii="Cambria Math" w:eastAsiaTheme="minorEastAsia" w:hAnsi="Cambria Math"/>
                <w:sz w:val="22"/>
                <w:szCs w:val="22"/>
                <w:lang w:bidi="en-US"/>
              </w:rPr>
              <m:t>Y</m:t>
            </m:r>
          </m:e>
        </m:d>
      </m:oMath>
      <w:r w:rsidR="001913A7" w:rsidRPr="00694D12">
        <w:rPr>
          <w:rFonts w:eastAsiaTheme="minorEastAsia"/>
          <w:sz w:val="22"/>
          <w:szCs w:val="22"/>
          <w:lang w:bidi="en-US"/>
        </w:rPr>
        <w:t xml:space="preserve"> </w:t>
      </w:r>
      <w:r w:rsidRPr="00694D12">
        <w:rPr>
          <w:rFonts w:eastAsiaTheme="minorEastAsia"/>
          <w:sz w:val="22"/>
          <w:szCs w:val="22"/>
          <w:lang w:bidi="en-US"/>
        </w:rPr>
        <w:t xml:space="preserve">represents a rigorous classical alignment ceiling </w:t>
      </w:r>
      <m:oMath>
        <m:r>
          <m:rPr>
            <m:sty m:val="p"/>
          </m:rPr>
          <w:rPr>
            <w:rFonts w:ascii="Cambria Math" w:hAnsi="Cambria Math"/>
            <w:sz w:val="22"/>
            <w:szCs w:val="22"/>
            <w:lang w:bidi="en-US"/>
          </w:rPr>
          <m:t>τ</m:t>
        </m:r>
      </m:oMath>
      <w:r w:rsidRPr="00694D12">
        <w:rPr>
          <w:rFonts w:eastAsiaTheme="minorEastAsia"/>
          <w:sz w:val="22"/>
          <w:szCs w:val="22"/>
          <w:lang w:bidi="en-US"/>
        </w:rPr>
        <w:t>); if a quantum kernel exceeds this threshold, it surpasses the alignment of an optimized, universal Euclidean-distance baseline.</w:t>
      </w:r>
    </w:p>
    <w:p w14:paraId="3447673E" w14:textId="1986E726" w:rsidR="00C074CD" w:rsidRPr="00694D12" w:rsidRDefault="001913A7" w:rsidP="00C074CD">
      <w:pPr>
        <w:jc w:val="both"/>
        <w:rPr>
          <w:rFonts w:eastAsiaTheme="minorEastAsia"/>
          <w:sz w:val="22"/>
          <w:szCs w:val="22"/>
          <w:lang w:bidi="en-US"/>
        </w:rPr>
      </w:pPr>
      <w:r w:rsidRPr="00694D12">
        <w:rPr>
          <w:b/>
          <w:bCs/>
          <w:sz w:val="22"/>
          <w:szCs w:val="22"/>
          <w:lang w:bidi="en-US"/>
        </w:rPr>
        <w:lastRenderedPageBreak/>
        <w:t>Proposition 2.</w:t>
      </w:r>
      <w:r w:rsidR="00C074CD" w:rsidRPr="00694D12">
        <w:rPr>
          <w:b/>
          <w:bCs/>
          <w:sz w:val="22"/>
          <w:szCs w:val="22"/>
          <w:lang w:bidi="en-US"/>
        </w:rPr>
        <w:t xml:space="preserve"> </w:t>
      </w:r>
      <w:r w:rsidRPr="00694D12">
        <w:rPr>
          <w:b/>
          <w:bCs/>
          <w:sz w:val="22"/>
          <w:szCs w:val="22"/>
          <w:lang w:bidi="en-US"/>
        </w:rPr>
        <w:t xml:space="preserve">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C</m:t>
            </m:r>
          </m:e>
          <m:sub>
            <m:r>
              <w:rPr>
                <w:rFonts w:ascii="Cambria Math" w:eastAsiaTheme="minorEastAsia" w:hAnsi="Cambria Math"/>
                <w:sz w:val="22"/>
                <w:szCs w:val="22"/>
                <w:lang w:bidi="en-US"/>
              </w:rPr>
              <m:t>EI</m:t>
            </m:r>
          </m:sub>
        </m:sSub>
      </m:oMath>
      <w:r w:rsidR="00C074CD" w:rsidRPr="00694D12">
        <w:rPr>
          <w:rFonts w:eastAsiaTheme="minorEastAsia"/>
          <w:sz w:val="22"/>
          <w:szCs w:val="22"/>
          <w:lang w:bidi="en-US"/>
        </w:rPr>
        <w:t xml:space="preserve"> and  </w:t>
      </w:r>
      <m:oMath>
        <m:r>
          <m:rPr>
            <m:sty m:val="p"/>
          </m:rPr>
          <w:rPr>
            <w:rFonts w:ascii="Cambria Math" w:eastAsiaTheme="minorEastAsia" w:hAnsi="Cambria Math"/>
            <w:sz w:val="22"/>
            <w:szCs w:val="22"/>
            <w:lang w:bidi="en-US"/>
          </w:rPr>
          <m:t>τ</m:t>
        </m:r>
      </m:oMath>
      <w:r w:rsidR="00C074CD" w:rsidRPr="00694D12">
        <w:rPr>
          <w:rFonts w:eastAsiaTheme="minorEastAsia"/>
          <w:sz w:val="22"/>
          <w:szCs w:val="22"/>
          <w:lang w:bidi="en-US"/>
        </w:rPr>
        <w:t xml:space="preserve"> </w:t>
      </w:r>
      <w:r w:rsidR="0015059F" w:rsidRPr="00694D12">
        <w:rPr>
          <w:rFonts w:eastAsiaTheme="minorEastAsia"/>
          <w:sz w:val="22"/>
          <w:szCs w:val="22"/>
          <w:lang w:bidi="en-US"/>
        </w:rPr>
        <w:t xml:space="preserve">are commensurable — they live in the same metric space, making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C</m:t>
            </m:r>
          </m:e>
          <m:sub>
            <m:r>
              <w:rPr>
                <w:rFonts w:ascii="Cambria Math" w:eastAsiaTheme="minorEastAsia" w:hAnsi="Cambria Math"/>
                <w:sz w:val="22"/>
                <w:szCs w:val="22"/>
                <w:lang w:bidi="en-US"/>
              </w:rPr>
              <m:t>EI</m:t>
            </m:r>
          </m:sub>
        </m:sSub>
        <m:r>
          <w:rPr>
            <w:rFonts w:ascii="Cambria Math" w:eastAsiaTheme="minorEastAsia" w:hAnsi="Cambria Math"/>
            <w:sz w:val="22"/>
            <w:szCs w:val="22"/>
            <w:lang w:bidi="en-US"/>
          </w:rPr>
          <m:t>&gt;τ</m:t>
        </m:r>
      </m:oMath>
      <w:r w:rsidR="0015059F" w:rsidRPr="00694D12">
        <w:rPr>
          <w:rFonts w:eastAsiaTheme="minorEastAsia"/>
          <w:sz w:val="22"/>
          <w:szCs w:val="22"/>
          <w:lang w:bidi="en-US"/>
        </w:rPr>
        <w:t xml:space="preserve"> a meaningful comparison.</w:t>
      </w:r>
    </w:p>
    <w:p w14:paraId="2A2075F9" w14:textId="3B8B9007" w:rsidR="0015059F" w:rsidRPr="00694D12" w:rsidRDefault="0015059F" w:rsidP="00C074CD">
      <w:pPr>
        <w:jc w:val="both"/>
        <w:rPr>
          <w:rFonts w:eastAsiaTheme="minorEastAsia"/>
          <w:b/>
          <w:bCs/>
          <w:sz w:val="22"/>
          <w:szCs w:val="22"/>
          <w:lang w:bidi="en-US"/>
        </w:rPr>
      </w:pPr>
      <w:bookmarkStart w:id="42" w:name="_Hlk225942596"/>
      <w:r w:rsidRPr="00694D12">
        <w:rPr>
          <w:rFonts w:eastAsiaTheme="minorEastAsia"/>
          <w:b/>
          <w:bCs/>
          <w:sz w:val="22"/>
          <w:szCs w:val="22"/>
          <w:lang w:bidi="en-US"/>
        </w:rPr>
        <w:t xml:space="preserve">Proof. </w:t>
      </w:r>
      <w:r w:rsidRPr="00694D12">
        <w:rPr>
          <w:rFonts w:eastAsia="Times New Roman"/>
          <w:color w:val="000000"/>
          <w:sz w:val="22"/>
          <w:szCs w:val="22"/>
          <w:lang w:bidi="en-US"/>
        </w:rPr>
        <w:t xml:space="preserve">Both </w:t>
      </w:r>
      <m:oMath>
        <m:r>
          <w:rPr>
            <w:rFonts w:ascii="Cambria Math" w:eastAsia="Times New Roman" w:hAnsi="Cambria Math"/>
            <w:color w:val="000000"/>
            <w:sz w:val="22"/>
            <w:szCs w:val="22"/>
            <w:lang w:bidi="en-US"/>
          </w:rPr>
          <m:t>τ</m:t>
        </m:r>
      </m:oMath>
      <w:r w:rsidRPr="00694D12">
        <w:rPr>
          <w:rFonts w:eastAsia="Times New Roman"/>
          <w:color w:val="000000"/>
          <w:sz w:val="22"/>
          <w:szCs w:val="22"/>
          <w:lang w:bidi="en-US"/>
        </w:rPr>
        <w:t xml:space="preserve"> and the CKTA component of </w:t>
      </w:r>
      <m:oMath>
        <m:sSub>
          <m:sSubPr>
            <m:ctrlPr>
              <w:rPr>
                <w:rFonts w:ascii="Cambria Math" w:eastAsia="Times New Roman" w:hAnsi="Cambria Math"/>
                <w:color w:val="000000"/>
                <w:sz w:val="22"/>
                <w:szCs w:val="22"/>
                <w:lang w:bidi="en-US"/>
              </w:rPr>
            </m:ctrlPr>
          </m:sSubPr>
          <m:e>
            <m:r>
              <w:rPr>
                <w:rFonts w:ascii="Cambria Math" w:eastAsia="Times New Roman" w:hAnsi="Cambria Math"/>
                <w:color w:val="000000"/>
                <w:sz w:val="22"/>
                <w:szCs w:val="22"/>
                <w:lang w:bidi="en-US"/>
              </w:rPr>
              <m:t>C</m:t>
            </m:r>
          </m:e>
          <m:sub>
            <m:r>
              <w:rPr>
                <w:rFonts w:ascii="Cambria Math" w:eastAsia="Times New Roman" w:hAnsi="Cambria Math"/>
                <w:color w:val="000000"/>
                <w:sz w:val="22"/>
                <w:szCs w:val="22"/>
                <w:lang w:bidi="en-US"/>
              </w:rPr>
              <m:t>EI</m:t>
            </m:r>
          </m:sub>
        </m:sSub>
      </m:oMath>
      <w:r w:rsidRPr="00694D12">
        <w:rPr>
          <w:rFonts w:eastAsia="Times New Roman"/>
          <w:color w:val="000000"/>
          <w:sz w:val="22"/>
          <w:szCs w:val="22"/>
          <w:lang w:bidi="en-US"/>
        </w:rPr>
        <w:t xml:space="preserve"> are computed using the same functional CKTA </w:t>
      </w:r>
      <m:oMath>
        <m:r>
          <m:rPr>
            <m:sty m:val="p"/>
          </m:rPr>
          <w:rPr>
            <w:rFonts w:ascii="Cambria Math" w:eastAsia="Times New Roman" w:hAnsi="Cambria Math"/>
            <w:color w:val="000000"/>
            <w:sz w:val="22"/>
            <w:szCs w:val="22"/>
            <w:lang w:bidi="en-US"/>
          </w:rPr>
          <m:t>(⋅,</m:t>
        </m:r>
        <m:r>
          <w:rPr>
            <w:rFonts w:ascii="Cambria Math" w:eastAsia="Times New Roman" w:hAnsi="Cambria Math"/>
            <w:color w:val="000000"/>
            <w:sz w:val="22"/>
            <w:szCs w:val="22"/>
            <w:lang w:bidi="en-US"/>
          </w:rPr>
          <m:t>Y</m:t>
        </m:r>
        <m:r>
          <m:rPr>
            <m:sty m:val="p"/>
          </m:rPr>
          <w:rPr>
            <w:rFonts w:ascii="Cambria Math" w:eastAsia="Times New Roman" w:hAnsi="Cambria Math"/>
            <w:color w:val="000000"/>
            <w:sz w:val="22"/>
            <w:szCs w:val="22"/>
            <w:lang w:bidi="en-US"/>
          </w:rPr>
          <m:t>)</m:t>
        </m:r>
      </m:oMath>
      <w:r w:rsidRPr="00694D12">
        <w:rPr>
          <w:rFonts w:eastAsia="Times New Roman"/>
          <w:color w:val="000000"/>
          <w:sz w:val="22"/>
          <w:szCs w:val="22"/>
          <w:lang w:bidi="en-US"/>
        </w:rPr>
        <w:t xml:space="preserve">, with the same centering matrix </w:t>
      </w:r>
      <m:oMath>
        <m:r>
          <w:rPr>
            <w:rFonts w:ascii="Cambria Math" w:eastAsia="Times New Roman" w:hAnsi="Cambria Math"/>
            <w:color w:val="000000"/>
            <w:sz w:val="22"/>
            <w:szCs w:val="22"/>
            <w:lang w:bidi="en-US"/>
          </w:rPr>
          <m:t>H</m:t>
        </m:r>
      </m:oMath>
      <w:r w:rsidRPr="00694D12">
        <w:rPr>
          <w:rFonts w:eastAsia="Times New Roman"/>
          <w:color w:val="000000"/>
          <w:sz w:val="22"/>
          <w:szCs w:val="22"/>
          <w:lang w:bidi="en-US"/>
        </w:rPr>
        <w:t xml:space="preserve">, the same Frobenius inner product, and the same label matrix </w:t>
      </w:r>
      <m:oMath>
        <m:r>
          <w:rPr>
            <w:rFonts w:ascii="Cambria Math" w:eastAsia="Times New Roman" w:hAnsi="Cambria Math"/>
            <w:color w:val="000000"/>
            <w:sz w:val="22"/>
            <w:szCs w:val="22"/>
            <w:lang w:bidi="en-US"/>
          </w:rPr>
          <m:t>Y</m:t>
        </m:r>
      </m:oMath>
      <w:r w:rsidRPr="00694D12">
        <w:rPr>
          <w:rFonts w:eastAsia="Times New Roman"/>
          <w:color w:val="000000"/>
          <w:sz w:val="22"/>
          <w:szCs w:val="22"/>
          <w:lang w:bidi="en-US"/>
        </w:rPr>
        <w:t xml:space="preserve">. The entanglement gain </w:t>
      </w:r>
      <m:oMath>
        <m:r>
          <w:rPr>
            <w:rFonts w:ascii="Cambria Math" w:eastAsia="Times New Roman" w:hAnsi="Cambria Math"/>
            <w:color w:val="000000"/>
            <w:sz w:val="22"/>
            <w:szCs w:val="22"/>
            <w:lang w:bidi="en-US"/>
          </w:rPr>
          <m:t>G</m:t>
        </m:r>
        <m:r>
          <m:rPr>
            <m:sty m:val="p"/>
          </m:rPr>
          <w:rPr>
            <w:rFonts w:ascii="Cambria Math" w:eastAsia="Times New Roman" w:hAnsi="Cambria Math"/>
            <w:color w:val="000000"/>
            <w:sz w:val="22"/>
            <w:szCs w:val="22"/>
            <w:lang w:bidi="en-US"/>
          </w:rPr>
          <m:t>∈[0,1)</m:t>
        </m:r>
      </m:oMath>
      <w:r w:rsidRPr="00694D12">
        <w:rPr>
          <w:rFonts w:eastAsia="Times New Roman"/>
          <w:color w:val="000000"/>
          <w:sz w:val="22"/>
          <w:szCs w:val="22"/>
          <w:lang w:bidi="en-US"/>
        </w:rPr>
        <w:t xml:space="preserve"> is a dimensionless multiplier. Therefore </w:t>
      </w:r>
      <m:oMath>
        <m:sSub>
          <m:sSubPr>
            <m:ctrlPr>
              <w:rPr>
                <w:rFonts w:ascii="Cambria Math" w:eastAsia="Times New Roman" w:hAnsi="Cambria Math"/>
                <w:color w:val="000000"/>
                <w:sz w:val="22"/>
                <w:szCs w:val="22"/>
                <w:lang w:bidi="en-US"/>
              </w:rPr>
            </m:ctrlPr>
          </m:sSubPr>
          <m:e>
            <m:r>
              <w:rPr>
                <w:rFonts w:ascii="Cambria Math" w:eastAsia="Times New Roman" w:hAnsi="Cambria Math"/>
                <w:color w:val="000000"/>
                <w:sz w:val="22"/>
                <w:szCs w:val="22"/>
                <w:lang w:bidi="en-US"/>
              </w:rPr>
              <m:t>C</m:t>
            </m:r>
          </m:e>
          <m:sub>
            <m:r>
              <w:rPr>
                <w:rFonts w:ascii="Cambria Math" w:eastAsia="Times New Roman" w:hAnsi="Cambria Math"/>
                <w:color w:val="000000"/>
                <w:sz w:val="22"/>
                <w:szCs w:val="22"/>
                <w:lang w:bidi="en-US"/>
              </w:rPr>
              <m:t>EI</m:t>
            </m:r>
          </m:sub>
        </m:sSub>
        <m:r>
          <m:rPr>
            <m:sty m:val="p"/>
          </m:rPr>
          <w:rPr>
            <w:rFonts w:ascii="Cambria Math" w:eastAsia="Times New Roman" w:hAnsi="Cambria Math"/>
            <w:color w:val="000000"/>
            <w:sz w:val="22"/>
            <w:szCs w:val="22"/>
            <w:lang w:bidi="en-US"/>
          </w:rPr>
          <m:t>∈</m:t>
        </m:r>
        <m:d>
          <m:dPr>
            <m:begChr m:val="["/>
            <m:ctrlPr>
              <w:rPr>
                <w:rFonts w:ascii="Cambria Math" w:eastAsia="Times New Roman" w:hAnsi="Cambria Math"/>
                <w:color w:val="000000"/>
                <w:sz w:val="22"/>
                <w:szCs w:val="22"/>
                <w:lang w:bidi="en-US"/>
              </w:rPr>
            </m:ctrlPr>
          </m:dPr>
          <m:e>
            <m:r>
              <m:rPr>
                <m:sty m:val="p"/>
              </m:rPr>
              <w:rPr>
                <w:rFonts w:ascii="Cambria Math" w:eastAsia="Times New Roman" w:hAnsi="Cambria Math"/>
                <w:color w:val="000000"/>
                <w:sz w:val="22"/>
                <w:szCs w:val="22"/>
                <w:lang w:bidi="en-US"/>
              </w:rPr>
              <m:t>0,CKTA</m:t>
            </m:r>
            <m:d>
              <m:dPr>
                <m:ctrlPr>
                  <w:rPr>
                    <w:rFonts w:ascii="Cambria Math" w:eastAsia="Times New Roman" w:hAnsi="Cambria Math"/>
                    <w:color w:val="000000"/>
                    <w:sz w:val="22"/>
                    <w:szCs w:val="22"/>
                    <w:lang w:bidi="en-US"/>
                  </w:rPr>
                </m:ctrlPr>
              </m:dPr>
              <m:e>
                <m:sSub>
                  <m:sSubPr>
                    <m:ctrlPr>
                      <w:rPr>
                        <w:rFonts w:ascii="Cambria Math" w:eastAsia="Times New Roman" w:hAnsi="Cambria Math"/>
                        <w:color w:val="000000"/>
                        <w:sz w:val="22"/>
                        <w:szCs w:val="22"/>
                        <w:lang w:bidi="en-US"/>
                      </w:rPr>
                    </m:ctrlPr>
                  </m:sSubPr>
                  <m:e>
                    <m:r>
                      <w:rPr>
                        <w:rFonts w:ascii="Cambria Math" w:eastAsia="Times New Roman" w:hAnsi="Cambria Math"/>
                        <w:color w:val="000000"/>
                        <w:sz w:val="22"/>
                        <w:szCs w:val="22"/>
                        <w:lang w:bidi="en-US"/>
                      </w:rPr>
                      <m:t>K</m:t>
                    </m:r>
                  </m:e>
                  <m:sub>
                    <m:r>
                      <w:rPr>
                        <w:rFonts w:ascii="Cambria Math" w:eastAsia="Times New Roman" w:hAnsi="Cambria Math"/>
                        <w:color w:val="000000"/>
                        <w:sz w:val="22"/>
                        <w:szCs w:val="22"/>
                        <w:lang w:bidi="en-US"/>
                      </w:rPr>
                      <m:t>Q</m:t>
                    </m:r>
                  </m:sub>
                </m:sSub>
                <m:r>
                  <m:rPr>
                    <m:sty m:val="p"/>
                  </m:rPr>
                  <w:rPr>
                    <w:rFonts w:ascii="Cambria Math" w:eastAsia="Times New Roman" w:hAnsi="Cambria Math"/>
                    <w:color w:val="000000"/>
                    <w:sz w:val="22"/>
                    <w:szCs w:val="22"/>
                    <w:lang w:bidi="en-US"/>
                  </w:rPr>
                  <m:t>,</m:t>
                </m:r>
                <m:r>
                  <w:rPr>
                    <w:rFonts w:ascii="Cambria Math" w:eastAsia="Times New Roman" w:hAnsi="Cambria Math"/>
                    <w:color w:val="000000"/>
                    <w:sz w:val="22"/>
                    <w:szCs w:val="22"/>
                    <w:lang w:bidi="en-US"/>
                  </w:rPr>
                  <m:t>Y</m:t>
                </m:r>
              </m:e>
            </m:d>
          </m:e>
        </m:d>
      </m:oMath>
      <w:r w:rsidRPr="00694D12">
        <w:rPr>
          <w:rFonts w:eastAsia="Times New Roman"/>
          <w:color w:val="000000"/>
          <w:sz w:val="22"/>
          <w:szCs w:val="22"/>
          <w:lang w:bidi="en-US"/>
        </w:rPr>
        <w:t xml:space="preserve"> and </w:t>
      </w:r>
      <m:oMath>
        <m:r>
          <w:rPr>
            <w:rFonts w:ascii="Cambria Math" w:eastAsia="Times New Roman" w:hAnsi="Cambria Math"/>
            <w:color w:val="000000"/>
            <w:sz w:val="22"/>
            <w:szCs w:val="22"/>
            <w:lang w:bidi="en-US"/>
          </w:rPr>
          <m:t>τ</m:t>
        </m:r>
        <m:r>
          <m:rPr>
            <m:sty m:val="p"/>
          </m:rPr>
          <w:rPr>
            <w:rFonts w:ascii="Cambria Math" w:eastAsia="Times New Roman" w:hAnsi="Cambria Math"/>
            <w:color w:val="000000"/>
            <w:sz w:val="22"/>
            <w:szCs w:val="22"/>
            <w:lang w:bidi="en-US"/>
          </w:rPr>
          <m:t>∈[0, 1]</m:t>
        </m:r>
      </m:oMath>
      <w:r w:rsidRPr="00694D12">
        <w:rPr>
          <w:rFonts w:eastAsia="Times New Roman"/>
          <w:color w:val="000000"/>
          <w:sz w:val="22"/>
          <w:szCs w:val="22"/>
          <w:lang w:bidi="en-US"/>
        </w:rPr>
        <w:t xml:space="preserve"> share the same units and scale.</w:t>
      </w:r>
    </w:p>
    <w:p w14:paraId="0EC2CFF2" w14:textId="75AE2D77" w:rsidR="00A44C60" w:rsidRPr="00694D12" w:rsidRDefault="00A44C60" w:rsidP="000D5F87">
      <w:pPr>
        <w:jc w:val="both"/>
        <w:rPr>
          <w:rFonts w:eastAsiaTheme="minorEastAsia"/>
          <w:sz w:val="22"/>
          <w:szCs w:val="22"/>
          <w:lang w:bidi="en-US"/>
        </w:rPr>
      </w:pPr>
      <w:bookmarkStart w:id="43" w:name="_Hlk225940757"/>
      <w:r w:rsidRPr="00694D12">
        <w:rPr>
          <w:sz w:val="22"/>
          <w:szCs w:val="22"/>
          <w:lang w:bidi="en-US"/>
        </w:rPr>
        <w:t xml:space="preserve">Having established </w:t>
      </w:r>
      <m:oMath>
        <m:r>
          <w:rPr>
            <w:rFonts w:ascii="Cambria Math" w:hAnsi="Cambria Math"/>
            <w:sz w:val="22"/>
            <w:szCs w:val="22"/>
            <w:lang w:bidi="en-US"/>
          </w:rPr>
          <m:t>τ</m:t>
        </m:r>
      </m:oMath>
      <w:r w:rsidRPr="00694D12">
        <w:rPr>
          <w:rFonts w:eastAsiaTheme="minorEastAsia"/>
          <w:sz w:val="22"/>
          <w:szCs w:val="22"/>
          <w:lang w:bidi="en-US"/>
        </w:rPr>
        <w:t xml:space="preserve"> </w:t>
      </w:r>
      <w:r w:rsidRPr="00694D12">
        <w:rPr>
          <w:sz w:val="22"/>
          <w:szCs w:val="22"/>
          <w:lang w:bidi="en-US"/>
        </w:rPr>
        <w:t>as the absolute alignment ceiling for universal classical kernels and confirmed its commensurability with our quantum metric, we can now formally define the theoretical threshold for entangled information capacity.</w:t>
      </w:r>
    </w:p>
    <w:bookmarkEnd w:id="42"/>
    <w:bookmarkEnd w:id="43"/>
    <w:p w14:paraId="3C100F9A" w14:textId="1AB09F74" w:rsidR="00096FFC" w:rsidRPr="00694D12" w:rsidRDefault="0014145F" w:rsidP="00073197">
      <w:pPr>
        <w:rPr>
          <w:rFonts w:eastAsiaTheme="minorEastAsia"/>
          <w:i/>
          <w:iCs/>
          <w:sz w:val="22"/>
          <w:szCs w:val="22"/>
          <w:lang w:bidi="en-US"/>
        </w:rPr>
      </w:pPr>
      <w:r w:rsidRPr="00694D12">
        <w:rPr>
          <w:b/>
          <w:bCs/>
          <w:sz w:val="22"/>
          <w:szCs w:val="22"/>
          <w:lang w:bidi="en-US"/>
        </w:rPr>
        <w:t xml:space="preserve">Theorem 1 (Entangled Information Capacity Criterion). </w:t>
      </w:r>
      <w:r w:rsidR="00096FFC" w:rsidRPr="00694D12">
        <w:rPr>
          <w:i/>
          <w:iCs/>
          <w:sz w:val="22"/>
          <w:szCs w:val="22"/>
          <w:lang w:bidi="en-US"/>
        </w:rPr>
        <w:t xml:space="preserve">Let </w:t>
      </w:r>
      <w:r w:rsidR="004028D9" w:rsidRPr="00694D12">
        <w:rPr>
          <w:i/>
          <w:iCs/>
          <w:sz w:val="22"/>
          <w:szCs w:val="22"/>
          <w:lang w:bidi="en-US"/>
        </w:rPr>
        <w:t xml:space="preserve"> </w:t>
      </w:r>
      <m:oMath>
        <m:r>
          <m:rPr>
            <m:scr m:val="script"/>
          </m:rPr>
          <w:rPr>
            <w:rFonts w:ascii="Cambria Math" w:hAnsi="Cambria Math"/>
            <w:sz w:val="22"/>
            <w:szCs w:val="22"/>
            <w:lang w:bidi="en-US"/>
          </w:rPr>
          <m:t>D=</m:t>
        </m:r>
        <m:sSubSup>
          <m:sSubSupPr>
            <m:ctrlPr>
              <w:rPr>
                <w:rFonts w:ascii="Cambria Math" w:hAnsi="Cambria Math"/>
                <w:i/>
                <w:iCs/>
                <w:sz w:val="22"/>
                <w:szCs w:val="22"/>
                <w:lang w:bidi="en-US"/>
              </w:rPr>
            </m:ctrlPr>
          </m:sSubSupPr>
          <m:e>
            <m:d>
              <m:dPr>
                <m:begChr m:val="{"/>
                <m:endChr m:val="}"/>
                <m:ctrlPr>
                  <w:rPr>
                    <w:rFonts w:ascii="Cambria Math" w:hAnsi="Cambria Math"/>
                    <w:i/>
                    <w:iCs/>
                    <w:sz w:val="22"/>
                    <w:szCs w:val="22"/>
                    <w:lang w:bidi="en-US"/>
                  </w:rPr>
                </m:ctrlPr>
              </m:dPr>
              <m:e>
                <m:d>
                  <m:dPr>
                    <m:ctrlPr>
                      <w:rPr>
                        <w:rFonts w:ascii="Cambria Math" w:hAnsi="Cambria Math"/>
                        <w:i/>
                        <w:iCs/>
                        <w:sz w:val="22"/>
                        <w:szCs w:val="22"/>
                        <w:lang w:bidi="en-US"/>
                      </w:rPr>
                    </m:ctrlPr>
                  </m:dPr>
                  <m:e>
                    <m:sSub>
                      <m:sSubPr>
                        <m:ctrlPr>
                          <w:rPr>
                            <w:rFonts w:ascii="Cambria Math" w:hAnsi="Cambria Math"/>
                            <w:i/>
                            <w:iCs/>
                            <w:sz w:val="22"/>
                            <w:szCs w:val="22"/>
                            <w:lang w:bidi="en-US"/>
                          </w:rPr>
                        </m:ctrlPr>
                      </m:sSubPr>
                      <m:e>
                        <m:r>
                          <m:rPr>
                            <m:sty m:val="bi"/>
                          </m:rPr>
                          <w:rPr>
                            <w:rFonts w:ascii="Cambria Math" w:hAnsi="Cambria Math"/>
                            <w:sz w:val="22"/>
                            <w:szCs w:val="22"/>
                            <w:lang w:bidi="en-US"/>
                          </w:rPr>
                          <m:t>x</m:t>
                        </m:r>
                      </m:e>
                      <m:sub>
                        <m:r>
                          <w:rPr>
                            <w:rFonts w:ascii="Cambria Math" w:hAnsi="Cambria Math"/>
                            <w:sz w:val="22"/>
                            <w:szCs w:val="22"/>
                            <w:lang w:bidi="en-US"/>
                          </w:rPr>
                          <m:t>i</m:t>
                        </m:r>
                      </m:sub>
                    </m:sSub>
                    <m:r>
                      <w:rPr>
                        <w:rFonts w:ascii="Cambria Math" w:hAnsi="Cambria Math"/>
                        <w:sz w:val="22"/>
                        <w:szCs w:val="22"/>
                        <w:lang w:bidi="en-US"/>
                      </w:rPr>
                      <m:t>,</m:t>
                    </m:r>
                    <m:sSub>
                      <m:sSubPr>
                        <m:ctrlPr>
                          <w:rPr>
                            <w:rFonts w:ascii="Cambria Math" w:hAnsi="Cambria Math"/>
                            <w:i/>
                            <w:iCs/>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e>
                </m:d>
              </m:e>
            </m:d>
          </m:e>
          <m:sub>
            <m:r>
              <w:rPr>
                <w:rFonts w:ascii="Cambria Math" w:hAnsi="Cambria Math"/>
                <w:sz w:val="22"/>
                <w:szCs w:val="22"/>
                <w:lang w:bidi="en-US"/>
              </w:rPr>
              <m:t>i=1</m:t>
            </m:r>
          </m:sub>
          <m:sup>
            <m:r>
              <w:rPr>
                <w:rFonts w:ascii="Cambria Math" w:hAnsi="Cambria Math"/>
                <w:sz w:val="22"/>
                <w:szCs w:val="22"/>
                <w:lang w:bidi="en-US"/>
              </w:rPr>
              <m:t>N</m:t>
            </m:r>
          </m:sup>
        </m:sSubSup>
      </m:oMath>
      <w:r w:rsidR="00096FFC" w:rsidRPr="00694D12">
        <w:rPr>
          <w:rFonts w:eastAsiaTheme="minorEastAsia"/>
          <w:i/>
          <w:iCs/>
          <w:sz w:val="22"/>
          <w:szCs w:val="22"/>
          <w:lang w:bidi="en-US"/>
        </w:rPr>
        <w:t xml:space="preserve"> be a classification dataset. Let </w:t>
      </w:r>
      <m:oMath>
        <m:sSub>
          <m:sSubPr>
            <m:ctrlPr>
              <w:rPr>
                <w:rFonts w:ascii="Cambria Math" w:eastAsiaTheme="minorEastAsia" w:hAnsi="Cambria Math"/>
                <w:i/>
                <w:iCs/>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Q</m:t>
            </m:r>
          </m:sub>
        </m:sSub>
      </m:oMath>
      <w:r w:rsidR="00096FFC" w:rsidRPr="00694D12">
        <w:rPr>
          <w:rFonts w:eastAsiaTheme="minorEastAsia"/>
          <w:i/>
          <w:iCs/>
          <w:sz w:val="22"/>
          <w:szCs w:val="22"/>
          <w:lang w:bidi="en-US"/>
        </w:rPr>
        <w:t xml:space="preserve"> be the quantum kernel induced by a </w:t>
      </w:r>
      <w:r w:rsidR="00C27239" w:rsidRPr="00694D12">
        <w:rPr>
          <w:rFonts w:eastAsiaTheme="minorEastAsia"/>
          <w:i/>
          <w:iCs/>
          <w:sz w:val="22"/>
          <w:szCs w:val="22"/>
          <w:lang w:bidi="en-US"/>
        </w:rPr>
        <w:t>quantum feature map</w:t>
      </w:r>
      <w:r w:rsidR="00096FFC" w:rsidRPr="00694D12">
        <w:rPr>
          <w:rFonts w:eastAsiaTheme="minorEastAsia"/>
          <w:i/>
          <w:iCs/>
          <w:sz w:val="22"/>
          <w:szCs w:val="22"/>
          <w:lang w:bidi="en-US"/>
        </w:rPr>
        <w:t xml:space="preserve">, and </w:t>
      </w:r>
      <m:oMath>
        <m:sSubSup>
          <m:sSubSupPr>
            <m:ctrlPr>
              <w:rPr>
                <w:rFonts w:ascii="Cambria Math" w:eastAsiaTheme="minorEastAsia" w:hAnsi="Cambria Math"/>
                <w:i/>
                <w:iCs/>
                <w:sz w:val="22"/>
                <w:szCs w:val="22"/>
                <w:lang w:bidi="en-US"/>
              </w:rPr>
            </m:ctrlPr>
          </m:sSubSupPr>
          <m:e>
            <m:r>
              <w:rPr>
                <w:rFonts w:ascii="Cambria Math" w:eastAsiaTheme="minorEastAsia" w:hAnsi="Cambria Math"/>
                <w:sz w:val="22"/>
                <w:szCs w:val="22"/>
                <w:lang w:bidi="en-US"/>
              </w:rPr>
              <m:t>K</m:t>
            </m:r>
          </m:e>
          <m:sub>
            <m:r>
              <w:rPr>
                <w:rFonts w:ascii="Cambria Math" w:eastAsiaTheme="minorEastAsia" w:hAnsi="Cambria Math"/>
                <w:sz w:val="22"/>
                <w:szCs w:val="22"/>
                <w:lang w:bidi="en-US"/>
              </w:rPr>
              <m:t>C</m:t>
            </m:r>
          </m:sub>
          <m:sup>
            <m:r>
              <w:rPr>
                <w:rFonts w:ascii="Cambria Math" w:eastAsiaTheme="minorEastAsia" w:hAnsi="Cambria Math"/>
                <w:sz w:val="22"/>
                <w:szCs w:val="22"/>
                <w:lang w:bidi="en-US"/>
              </w:rPr>
              <m:t>*</m:t>
            </m:r>
          </m:sup>
        </m:sSubSup>
      </m:oMath>
      <w:r w:rsidR="00096FFC" w:rsidRPr="00694D12">
        <w:rPr>
          <w:rFonts w:eastAsiaTheme="minorEastAsia"/>
          <w:i/>
          <w:iCs/>
          <w:sz w:val="22"/>
          <w:szCs w:val="22"/>
          <w:lang w:bidi="en-US"/>
        </w:rPr>
        <w:t xml:space="preserve"> be the optimal classical RBF kernel. Define </w:t>
      </w:r>
      <m:oMath>
        <m:sSub>
          <m:sSubPr>
            <m:ctrlPr>
              <w:rPr>
                <w:rFonts w:ascii="Cambria Math" w:eastAsiaTheme="minorEastAsia" w:hAnsi="Cambria Math"/>
                <w:i/>
                <w:iCs/>
                <w:sz w:val="22"/>
                <w:szCs w:val="22"/>
                <w:lang w:bidi="en-US"/>
              </w:rPr>
            </m:ctrlPr>
          </m:sSubPr>
          <m:e>
            <m:r>
              <w:rPr>
                <w:rFonts w:ascii="Cambria Math" w:eastAsiaTheme="minorEastAsia" w:hAnsi="Cambria Math"/>
                <w:sz w:val="22"/>
                <w:szCs w:val="22"/>
                <w:lang w:bidi="en-US"/>
              </w:rPr>
              <m:t>C</m:t>
            </m:r>
          </m:e>
          <m:sub>
            <m:r>
              <w:rPr>
                <w:rFonts w:ascii="Cambria Math" w:eastAsiaTheme="minorEastAsia" w:hAnsi="Cambria Math"/>
                <w:sz w:val="22"/>
                <w:szCs w:val="22"/>
                <w:lang w:bidi="en-US"/>
              </w:rPr>
              <m:t>EI</m:t>
            </m:r>
          </m:sub>
        </m:sSub>
      </m:oMath>
      <w:r w:rsidR="00096FFC" w:rsidRPr="00694D12">
        <w:rPr>
          <w:rFonts w:eastAsiaTheme="minorEastAsia"/>
          <w:i/>
          <w:iCs/>
          <w:sz w:val="22"/>
          <w:szCs w:val="22"/>
          <w:lang w:bidi="en-US"/>
        </w:rPr>
        <w:t xml:space="preserve"> and </w:t>
      </w:r>
      <m:oMath>
        <m:r>
          <w:rPr>
            <w:rFonts w:ascii="Cambria Math" w:eastAsiaTheme="minorEastAsia" w:hAnsi="Cambria Math"/>
            <w:sz w:val="22"/>
            <w:szCs w:val="22"/>
            <w:lang w:bidi="en-US"/>
          </w:rPr>
          <m:t>τ</m:t>
        </m:r>
      </m:oMath>
      <w:r w:rsidR="00096FFC" w:rsidRPr="00694D12">
        <w:rPr>
          <w:rFonts w:eastAsiaTheme="minorEastAsia"/>
          <w:i/>
          <w:iCs/>
          <w:sz w:val="22"/>
          <w:szCs w:val="22"/>
          <w:lang w:bidi="en-US"/>
        </w:rPr>
        <w:t xml:space="preserve"> as </w:t>
      </w:r>
      <w:r w:rsidR="00C27239" w:rsidRPr="00694D12">
        <w:rPr>
          <w:rFonts w:eastAsiaTheme="minorEastAsia"/>
          <w:i/>
          <w:iCs/>
          <w:sz w:val="22"/>
          <w:szCs w:val="22"/>
          <w:lang w:bidi="en-US"/>
        </w:rPr>
        <w:t>in Definitions 10 and 11. Then:</w:t>
      </w:r>
    </w:p>
    <w:p w14:paraId="4460E964" w14:textId="10F1C809" w:rsidR="00C27239" w:rsidRPr="00694D12" w:rsidRDefault="00000000" w:rsidP="00073197">
      <w:pPr>
        <w:rPr>
          <w:rFonts w:eastAsiaTheme="minorEastAsia"/>
          <w:i/>
          <w:sz w:val="22"/>
          <w:szCs w:val="22"/>
          <w:lang w:bidi="en-US"/>
        </w:rPr>
      </w:pPr>
      <m:oMathPara>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C</m:t>
              </m:r>
            </m:e>
            <m:sub>
              <m:r>
                <w:rPr>
                  <w:rFonts w:ascii="Cambria Math" w:eastAsiaTheme="minorEastAsia" w:hAnsi="Cambria Math"/>
                  <w:sz w:val="22"/>
                  <w:szCs w:val="22"/>
                  <w:lang w:bidi="en-US"/>
                </w:rPr>
                <m:t>EI</m:t>
              </m:r>
            </m:sub>
          </m:sSub>
          <m:r>
            <w:rPr>
              <w:rFonts w:ascii="Cambria Math" w:eastAsiaTheme="minorEastAsia" w:hAnsi="Cambria Math"/>
              <w:sz w:val="22"/>
              <w:szCs w:val="22"/>
              <w:lang w:bidi="en-US"/>
            </w:rPr>
            <m:t>&gt;τ⟹</m:t>
          </m:r>
          <m:r>
            <m:rPr>
              <m:nor/>
            </m:rPr>
            <w:rPr>
              <w:rFonts w:eastAsiaTheme="minorEastAsia"/>
              <w:i/>
              <w:sz w:val="22"/>
              <w:szCs w:val="22"/>
              <w:lang w:bidi="en-US"/>
            </w:rPr>
            <m:t xml:space="preserve"> the quantum kernel </m:t>
          </m:r>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Q</m:t>
              </m:r>
            </m:sub>
          </m:sSub>
          <m:r>
            <m:rPr>
              <m:nor/>
            </m:rPr>
            <w:rPr>
              <w:rFonts w:eastAsiaTheme="minorEastAsia"/>
              <w:i/>
              <w:sz w:val="22"/>
              <w:szCs w:val="22"/>
              <w:lang w:bidi="en-US"/>
            </w:rPr>
            <m:t xml:space="preserve"> has a structural alignment advantage over </m:t>
          </m:r>
          <m:sSubSup>
            <m:sSubSupPr>
              <m:ctrlPr>
                <w:rPr>
                  <w:rFonts w:ascii="Cambria Math" w:eastAsiaTheme="minorEastAsia" w:hAnsi="Cambria Math"/>
                  <w:i/>
                  <w:sz w:val="22"/>
                  <w:szCs w:val="22"/>
                  <w:lang w:bidi="en-US"/>
                </w:rPr>
              </m:ctrlPr>
            </m:sSubSupPr>
            <m:e>
              <m:r>
                <w:rPr>
                  <w:rFonts w:ascii="Cambria Math" w:eastAsiaTheme="minorEastAsia" w:hAnsi="Cambria Math"/>
                  <w:sz w:val="22"/>
                  <w:szCs w:val="22"/>
                  <w:lang w:bidi="en-US"/>
                </w:rPr>
                <m:t>K</m:t>
              </m:r>
            </m:e>
            <m:sub>
              <m:r>
                <w:rPr>
                  <w:rFonts w:ascii="Cambria Math" w:eastAsiaTheme="minorEastAsia" w:hAnsi="Cambria Math"/>
                  <w:sz w:val="22"/>
                  <w:szCs w:val="22"/>
                  <w:lang w:bidi="en-US"/>
                </w:rPr>
                <m:t>C</m:t>
              </m:r>
            </m:sub>
            <m:sup>
              <m:r>
                <w:rPr>
                  <w:rFonts w:ascii="Cambria Math" w:eastAsiaTheme="minorEastAsia" w:hAnsi="Cambria Math"/>
                  <w:sz w:val="22"/>
                  <w:szCs w:val="22"/>
                  <w:lang w:bidi="en-US"/>
                </w:rPr>
                <m:t>*</m:t>
              </m:r>
            </m:sup>
          </m:sSubSup>
        </m:oMath>
      </m:oMathPara>
    </w:p>
    <w:p w14:paraId="56352EF6" w14:textId="77777777" w:rsidR="003755A8" w:rsidRPr="00694D12" w:rsidRDefault="00C27239" w:rsidP="00C27239">
      <w:pPr>
        <w:ind w:firstLine="0"/>
        <w:rPr>
          <w:rFonts w:eastAsiaTheme="minorEastAsia"/>
          <w:sz w:val="22"/>
          <w:szCs w:val="22"/>
          <w:lang w:bidi="en-US"/>
        </w:rPr>
      </w:pPr>
      <w:r w:rsidRPr="00694D12">
        <w:rPr>
          <w:rFonts w:eastAsiaTheme="minorEastAsia"/>
          <w:sz w:val="22"/>
          <w:szCs w:val="22"/>
          <w:lang w:bidi="en-US"/>
        </w:rPr>
        <w:t xml:space="preserve">Specifically, this requires the simultaneous satisfaction of three necessary conditions: </w:t>
      </w:r>
    </w:p>
    <w:p w14:paraId="2394E9F4" w14:textId="22DFEB4B" w:rsidR="003755A8" w:rsidRPr="00694D12" w:rsidRDefault="00C27239">
      <w:pPr>
        <w:pStyle w:val="ListParagraph"/>
        <w:numPr>
          <w:ilvl w:val="0"/>
          <w:numId w:val="16"/>
        </w:numPr>
        <w:rPr>
          <w:rFonts w:eastAsiaTheme="minorEastAsia"/>
          <w:sz w:val="22"/>
          <w:szCs w:val="22"/>
          <w:lang w:bidi="en-US"/>
        </w:rPr>
      </w:pPr>
      <w:r w:rsidRPr="00694D12">
        <w:rPr>
          <w:rFonts w:eastAsiaTheme="minorEastAsia"/>
          <w:sz w:val="22"/>
          <w:szCs w:val="22"/>
          <w:lang w:bidi="en-US"/>
        </w:rPr>
        <w:t>local bipartite non-locality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δ</m:t>
            </m:r>
          </m:e>
          <m:sub>
            <m:r>
              <w:rPr>
                <w:rFonts w:ascii="Cambria Math" w:eastAsiaTheme="minorEastAsia" w:hAnsi="Cambria Math"/>
                <w:sz w:val="22"/>
                <w:szCs w:val="22"/>
                <w:lang w:bidi="en-US"/>
              </w:rPr>
              <m:t>CHSH</m:t>
            </m:r>
          </m:sub>
        </m:sSub>
        <m:r>
          <w:rPr>
            <w:rFonts w:ascii="Cambria Math" w:eastAsiaTheme="minorEastAsia" w:hAnsi="Cambria Math"/>
            <w:sz w:val="22"/>
            <w:szCs w:val="22"/>
            <w:lang w:bidi="en-US"/>
          </w:rPr>
          <m:t xml:space="preserve"> &gt; 0</m:t>
        </m:r>
      </m:oMath>
      <w:r w:rsidRPr="00694D12">
        <w:rPr>
          <w:rFonts w:eastAsiaTheme="minorEastAsia"/>
          <w:sz w:val="22"/>
          <w:szCs w:val="22"/>
          <w:lang w:bidi="en-US"/>
        </w:rPr>
        <w:t xml:space="preserve">), </w:t>
      </w:r>
    </w:p>
    <w:p w14:paraId="51124B0D" w14:textId="77777777" w:rsidR="003755A8" w:rsidRPr="00694D12" w:rsidRDefault="00C27239">
      <w:pPr>
        <w:pStyle w:val="ListParagraph"/>
        <w:numPr>
          <w:ilvl w:val="0"/>
          <w:numId w:val="16"/>
        </w:numPr>
        <w:rPr>
          <w:rFonts w:eastAsiaTheme="minorEastAsia"/>
          <w:sz w:val="22"/>
          <w:szCs w:val="22"/>
          <w:lang w:bidi="en-US"/>
        </w:rPr>
      </w:pPr>
      <w:r w:rsidRPr="00694D12">
        <w:rPr>
          <w:rFonts w:eastAsiaTheme="minorEastAsia"/>
          <w:sz w:val="22"/>
          <w:szCs w:val="22"/>
          <w:lang w:bidi="en-US"/>
        </w:rPr>
        <w:t>global multipartite entanglement (</w:t>
      </w:r>
      <m:oMath>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r>
          <w:rPr>
            <w:rFonts w:ascii="Cambria Math" w:eastAsiaTheme="minorEastAsia" w:hAnsi="Cambria Math"/>
            <w:sz w:val="22"/>
            <w:szCs w:val="22"/>
            <w:lang w:bidi="en-US"/>
          </w:rPr>
          <m:t xml:space="preserve"> &gt; 0</m:t>
        </m:r>
      </m:oMath>
      <w:r w:rsidRPr="00694D12">
        <w:rPr>
          <w:rFonts w:eastAsiaTheme="minorEastAsia"/>
          <w:sz w:val="22"/>
          <w:szCs w:val="22"/>
          <w:lang w:bidi="en-US"/>
        </w:rPr>
        <w:t xml:space="preserve">),  </w:t>
      </w:r>
    </w:p>
    <w:p w14:paraId="5E0956BD" w14:textId="1B6A3AAD" w:rsidR="001758D0" w:rsidRPr="00694D12" w:rsidRDefault="00C27239">
      <w:pPr>
        <w:pStyle w:val="ListParagraph"/>
        <w:numPr>
          <w:ilvl w:val="0"/>
          <w:numId w:val="16"/>
        </w:numPr>
        <w:rPr>
          <w:rFonts w:eastAsiaTheme="minorEastAsia"/>
          <w:sz w:val="22"/>
          <w:szCs w:val="22"/>
          <w:lang w:bidi="en-US"/>
        </w:rPr>
      </w:pPr>
      <w:r w:rsidRPr="00694D12">
        <w:rPr>
          <w:rFonts w:eastAsiaTheme="minorEastAsia"/>
          <w:sz w:val="22"/>
          <w:szCs w:val="22"/>
          <w:lang w:bidi="en-US"/>
        </w:rPr>
        <w:t xml:space="preserve">superior task-specific centered alignment </w:t>
      </w:r>
      <m:oMath>
        <m:d>
          <m:dPr>
            <m:begChr m:val=""/>
            <m:ctrlPr>
              <w:rPr>
                <w:rFonts w:ascii="Cambria Math" w:eastAsiaTheme="minorEastAsia" w:hAnsi="Cambria Math"/>
                <w:sz w:val="22"/>
                <w:szCs w:val="22"/>
                <w:lang w:bidi="en-US"/>
              </w:rPr>
            </m:ctrlPr>
          </m:dPr>
          <m:e>
            <m:r>
              <m:rPr>
                <m:sty m:val="p"/>
              </m:rPr>
              <w:rPr>
                <w:rFonts w:ascii="Cambria Math" w:eastAsiaTheme="minorEastAsia" w:hAnsi="Cambria Math"/>
                <w:sz w:val="22"/>
                <w:szCs w:val="22"/>
                <w:lang w:bidi="en-US"/>
              </w:rPr>
              <m:t>CKTA</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Q</m:t>
                    </m:r>
                  </m:sub>
                </m:sSub>
                <m:r>
                  <w:rPr>
                    <w:rFonts w:ascii="Cambria Math" w:eastAsiaTheme="minorEastAsia" w:hAnsi="Cambria Math"/>
                    <w:sz w:val="22"/>
                    <w:szCs w:val="22"/>
                    <w:lang w:bidi="en-US"/>
                  </w:rPr>
                  <m:t>,Y</m:t>
                </m:r>
              </m:e>
            </m:d>
            <m:r>
              <w:rPr>
                <w:rFonts w:ascii="Cambria Math" w:eastAsiaTheme="minorEastAsia" w:hAnsi="Cambria Math"/>
                <w:sz w:val="22"/>
                <w:szCs w:val="22"/>
                <w:lang w:bidi="en-US"/>
              </w:rPr>
              <m:t>&gt;τ</m:t>
            </m:r>
          </m:e>
        </m:d>
      </m:oMath>
      <w:r w:rsidRPr="00694D12">
        <w:rPr>
          <w:rFonts w:eastAsiaTheme="minorEastAsia"/>
          <w:sz w:val="22"/>
          <w:szCs w:val="22"/>
          <w:lang w:bidi="en-US"/>
        </w:rPr>
        <w:t>.</w:t>
      </w:r>
    </w:p>
    <w:p w14:paraId="7160A5F3" w14:textId="3318842A" w:rsidR="00187D83" w:rsidRPr="00694D12" w:rsidRDefault="00187D83" w:rsidP="00C27239">
      <w:pPr>
        <w:ind w:firstLine="0"/>
        <w:rPr>
          <w:rFonts w:eastAsiaTheme="minorEastAsia"/>
          <w:b/>
          <w:bCs/>
          <w:sz w:val="22"/>
          <w:szCs w:val="22"/>
          <w:lang w:bidi="en-US"/>
        </w:rPr>
      </w:pPr>
      <w:r w:rsidRPr="00694D12">
        <w:rPr>
          <w:rFonts w:eastAsiaTheme="minorEastAsia"/>
          <w:sz w:val="22"/>
          <w:szCs w:val="22"/>
          <w:lang w:bidi="en-US"/>
        </w:rPr>
        <w:tab/>
      </w:r>
      <w:bookmarkStart w:id="44" w:name="_Hlk225947857"/>
      <w:r w:rsidRPr="00694D12">
        <w:rPr>
          <w:rFonts w:eastAsiaTheme="minorEastAsia"/>
          <w:b/>
          <w:bCs/>
          <w:sz w:val="22"/>
          <w:szCs w:val="22"/>
          <w:lang w:bidi="en-US"/>
        </w:rPr>
        <w:t>Proof by Contradiction (Forward Direction).</w:t>
      </w:r>
    </w:p>
    <w:p w14:paraId="39B3E347" w14:textId="76FA03D6" w:rsidR="005B1555" w:rsidRPr="00694D12" w:rsidRDefault="00187D83" w:rsidP="001B31F1">
      <w:pPr>
        <w:jc w:val="both"/>
        <w:rPr>
          <w:rFonts w:eastAsia="Calibri"/>
          <w:color w:val="000000"/>
          <w:sz w:val="22"/>
          <w:szCs w:val="22"/>
          <w:lang w:bidi="en-US"/>
        </w:rPr>
      </w:pPr>
      <w:r w:rsidRPr="00694D12">
        <w:rPr>
          <w:rFonts w:eastAsiaTheme="minorEastAsia"/>
          <w:b/>
          <w:bCs/>
          <w:sz w:val="22"/>
          <w:szCs w:val="22"/>
          <w:lang w:bidi="en-US"/>
        </w:rPr>
        <w:t xml:space="preserve">Assumption. </w:t>
      </w:r>
      <w:bookmarkEnd w:id="44"/>
      <w:r w:rsidR="00FA49AC" w:rsidRPr="00694D12">
        <w:rPr>
          <w:rFonts w:eastAsia="Calibri"/>
          <w:color w:val="000000"/>
          <w:sz w:val="22"/>
          <w:szCs w:val="22"/>
          <w:lang w:bidi="en-US"/>
        </w:rPr>
        <w:t xml:space="preserve">Suppose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r>
          <m:rPr>
            <m:sty m:val="p"/>
          </m:rPr>
          <w:rPr>
            <w:rFonts w:ascii="Cambria Math" w:eastAsia="Calibri" w:hAnsi="Cambria Math"/>
            <w:color w:val="000000"/>
            <w:sz w:val="22"/>
            <w:szCs w:val="22"/>
            <w:lang w:bidi="en-US"/>
          </w:rPr>
          <m:t>&gt;</m:t>
        </m:r>
        <m:r>
          <w:rPr>
            <w:rFonts w:ascii="Cambria Math" w:eastAsia="Calibri" w:hAnsi="Cambria Math"/>
            <w:color w:val="000000"/>
            <w:sz w:val="22"/>
            <w:szCs w:val="22"/>
            <w:lang w:bidi="en-US"/>
          </w:rPr>
          <m:t>τ</m:t>
        </m:r>
      </m:oMath>
      <w:r w:rsidR="00FA49AC" w:rsidRPr="00694D12">
        <w:rPr>
          <w:rFonts w:eastAsia="Calibri"/>
          <w:color w:val="000000"/>
          <w:sz w:val="22"/>
          <w:szCs w:val="22"/>
          <w:lang w:bidi="en-US"/>
        </w:rPr>
        <w:t xml:space="preserve">, but quantum kernel </w:t>
      </w:r>
      <m:oMath>
        <m:sSub>
          <m:sSubPr>
            <m:ctrlPr>
              <w:rPr>
                <w:rFonts w:ascii="Cambria Math" w:eastAsia="Calibri" w:hAnsi="Cambria Math"/>
                <w:i/>
                <w:color w:val="000000"/>
                <w:sz w:val="22"/>
                <w:szCs w:val="22"/>
                <w:lang w:bidi="en-US"/>
              </w:rPr>
            </m:ctrlPr>
          </m:sSubPr>
          <m:e>
            <m:r>
              <w:rPr>
                <w:rFonts w:ascii="Cambria Math" w:eastAsia="Calibri" w:hAnsi="Cambria Math"/>
                <w:color w:val="000000"/>
                <w:sz w:val="22"/>
                <w:szCs w:val="22"/>
                <w:lang w:bidi="en-US"/>
              </w:rPr>
              <m:t>K</m:t>
            </m:r>
          </m:e>
          <m:sub>
            <m:r>
              <w:rPr>
                <w:rFonts w:ascii="Cambria Math" w:eastAsia="Calibri" w:hAnsi="Cambria Math"/>
                <w:color w:val="000000"/>
                <w:sz w:val="22"/>
                <w:szCs w:val="22"/>
                <w:lang w:bidi="en-US"/>
              </w:rPr>
              <m:t>Q</m:t>
            </m:r>
          </m:sub>
        </m:sSub>
      </m:oMath>
      <w:r w:rsidR="00FA49AC" w:rsidRPr="00694D12">
        <w:rPr>
          <w:rFonts w:eastAsia="Calibri"/>
          <w:color w:val="000000"/>
          <w:sz w:val="22"/>
          <w:szCs w:val="22"/>
          <w:lang w:bidi="en-US"/>
        </w:rPr>
        <w:t xml:space="preserve"> does not have a structural alignment advantage over </w:t>
      </w:r>
      <w:r w:rsidR="001B31F1" w:rsidRPr="00694D12">
        <w:rPr>
          <w:rFonts w:eastAsia="Calibri"/>
          <w:color w:val="000000"/>
          <w:sz w:val="22"/>
          <w:szCs w:val="22"/>
          <w:lang w:bidi="en-US"/>
        </w:rPr>
        <w:t xml:space="preserve">the optimal RBF kernel, </w:t>
      </w:r>
      <m:oMath>
        <m:sSubSup>
          <m:sSubSupPr>
            <m:ctrlPr>
              <w:rPr>
                <w:rFonts w:ascii="Cambria Math" w:eastAsiaTheme="minorEastAsia" w:hAnsi="Cambria Math"/>
                <w:i/>
                <w:iCs/>
                <w:sz w:val="22"/>
                <w:szCs w:val="22"/>
                <w:lang w:bidi="en-US"/>
              </w:rPr>
            </m:ctrlPr>
          </m:sSubSupPr>
          <m:e>
            <m:r>
              <w:rPr>
                <w:rFonts w:ascii="Cambria Math" w:eastAsiaTheme="minorEastAsia" w:hAnsi="Cambria Math"/>
                <w:sz w:val="22"/>
                <w:szCs w:val="22"/>
                <w:lang w:bidi="en-US"/>
              </w:rPr>
              <m:t>K</m:t>
            </m:r>
          </m:e>
          <m:sub>
            <m:r>
              <w:rPr>
                <w:rFonts w:ascii="Cambria Math" w:eastAsiaTheme="minorEastAsia" w:hAnsi="Cambria Math"/>
                <w:sz w:val="22"/>
                <w:szCs w:val="22"/>
                <w:lang w:bidi="en-US"/>
              </w:rPr>
              <m:t>C</m:t>
            </m:r>
          </m:sub>
          <m:sup>
            <m:r>
              <w:rPr>
                <w:rFonts w:ascii="Cambria Math" w:eastAsiaTheme="minorEastAsia" w:hAnsi="Cambria Math"/>
                <w:sz w:val="22"/>
                <w:szCs w:val="22"/>
                <w:lang w:bidi="en-US"/>
              </w:rPr>
              <m:t>*</m:t>
            </m:r>
          </m:sup>
        </m:sSubSup>
      </m:oMath>
      <w:r w:rsidR="00FA49AC" w:rsidRPr="00694D12">
        <w:rPr>
          <w:rFonts w:eastAsia="Calibri"/>
          <w:color w:val="000000"/>
          <w:sz w:val="22"/>
          <w:szCs w:val="22"/>
          <w:lang w:bidi="en-US"/>
        </w:rPr>
        <w:t>.</w:t>
      </w:r>
      <w:r w:rsidR="001B31F1" w:rsidRPr="00694D12">
        <w:rPr>
          <w:rFonts w:eastAsia="Calibri"/>
          <w:color w:val="000000"/>
          <w:sz w:val="22"/>
          <w:szCs w:val="22"/>
          <w:lang w:bidi="en-US"/>
        </w:rPr>
        <w:t xml:space="preserve"> So, QSVM performs worse than SVM in terms of evaluation metrics</w:t>
      </w:r>
      <w:r w:rsidR="005B1555" w:rsidRPr="00694D12">
        <w:rPr>
          <w:rFonts w:eastAsia="Calibri"/>
          <w:color w:val="000000"/>
          <w:sz w:val="22"/>
          <w:szCs w:val="22"/>
          <w:lang w:bidi="en-US"/>
        </w:rPr>
        <w:t>. One of the two cases must be true:</w:t>
      </w:r>
    </w:p>
    <w:p w14:paraId="759392F8" w14:textId="4522EA24" w:rsidR="00FA49AC" w:rsidRPr="00694D12" w:rsidRDefault="001B31F1" w:rsidP="001B31F1">
      <w:pPr>
        <w:jc w:val="both"/>
        <w:rPr>
          <w:rFonts w:eastAsia="Calibri"/>
          <w:color w:val="000000"/>
          <w:sz w:val="22"/>
          <w:szCs w:val="22"/>
          <w:lang w:bidi="en-US"/>
        </w:rPr>
      </w:pPr>
      <w:r w:rsidRPr="00694D12">
        <w:rPr>
          <w:rFonts w:eastAsia="Calibri"/>
          <w:b/>
          <w:bCs/>
          <w:color w:val="000000"/>
          <w:sz w:val="22"/>
          <w:szCs w:val="22"/>
          <w:lang w:bidi="en-US"/>
        </w:rPr>
        <w:t>Case</w:t>
      </w:r>
      <w:r w:rsidR="00FA49AC" w:rsidRPr="00694D12">
        <w:rPr>
          <w:rFonts w:eastAsia="Calibri"/>
          <w:b/>
          <w:bCs/>
          <w:color w:val="000000"/>
          <w:sz w:val="22"/>
          <w:szCs w:val="22"/>
          <w:lang w:bidi="en-US"/>
        </w:rPr>
        <w:t xml:space="preserve"> A (Task Failure).</w:t>
      </w:r>
      <w:r w:rsidR="00FA49AC" w:rsidRPr="00694D12">
        <w:rPr>
          <w:rFonts w:eastAsia="Calibri"/>
          <w:color w:val="000000"/>
          <w:sz w:val="22"/>
          <w:szCs w:val="22"/>
          <w:lang w:bidi="en-US"/>
        </w:rPr>
        <w:t xml:space="preserve"> Assume the classical SVM geometrically outperforms or ties the QSVM. We defined in Proposition 1 that in </w:t>
      </w:r>
      <w:r w:rsidRPr="00694D12">
        <w:rPr>
          <w:rFonts w:eastAsia="Calibri"/>
          <w:color w:val="000000"/>
          <w:sz w:val="22"/>
          <w:szCs w:val="22"/>
          <w:lang w:bidi="en-US"/>
        </w:rPr>
        <w:t xml:space="preserve">the </w:t>
      </w:r>
      <w:r w:rsidR="00FA49AC" w:rsidRPr="00694D12">
        <w:rPr>
          <w:rFonts w:eastAsia="Calibri"/>
          <w:color w:val="000000"/>
          <w:sz w:val="22"/>
          <w:szCs w:val="22"/>
          <w:lang w:bidi="en-US"/>
        </w:rPr>
        <w:t>kernel method optimal class separation is bounded by the CKTA. If the classical kernel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K</m:t>
            </m:r>
          </m:e>
          <m:sub>
            <m:r>
              <w:rPr>
                <w:rFonts w:ascii="Cambria Math" w:eastAsia="Calibri" w:hAnsi="Cambria Math"/>
                <w:color w:val="000000"/>
                <w:sz w:val="22"/>
                <w:szCs w:val="22"/>
                <w:lang w:bidi="en-US"/>
              </w:rPr>
              <m:t>c</m:t>
            </m:r>
          </m:sub>
        </m:sSub>
      </m:oMath>
      <w:r w:rsidR="00FA49AC" w:rsidRPr="00694D12">
        <w:rPr>
          <w:rFonts w:eastAsia="Calibri"/>
          <w:color w:val="000000"/>
          <w:sz w:val="22"/>
          <w:szCs w:val="22"/>
          <w:lang w:bidi="en-US"/>
        </w:rPr>
        <w:t>) is superior, then:</w:t>
      </w:r>
    </w:p>
    <w:p w14:paraId="02083CD4" w14:textId="111230F0" w:rsidR="001C35BF" w:rsidRPr="00694D12" w:rsidRDefault="00000000" w:rsidP="00FA49AC">
      <w:pPr>
        <w:spacing w:after="220" w:line="240" w:lineRule="atLeast"/>
        <w:ind w:firstLine="0"/>
        <w:rPr>
          <w:rFonts w:eastAsia="Calibri"/>
          <w:color w:val="auto"/>
          <w:sz w:val="22"/>
          <w:szCs w:val="22"/>
        </w:rPr>
      </w:pPr>
      <m:oMathPara>
        <m:oMath>
          <m:eqArr>
            <m:eqArrPr>
              <m:maxDist m:val="1"/>
              <m:ctrlPr>
                <w:rPr>
                  <w:rFonts w:ascii="Cambria Math" w:eastAsia="Calibri" w:hAnsi="Cambria Math"/>
                  <w:i/>
                  <w:color w:val="auto"/>
                  <w:sz w:val="22"/>
                  <w:szCs w:val="22"/>
                </w:rPr>
              </m:ctrlPr>
            </m:eqArrPr>
            <m:e>
              <m:r>
                <w:rPr>
                  <w:rFonts w:ascii="Cambria Math" w:eastAsia="Calibri" w:hAnsi="Cambria Math"/>
                  <w:color w:val="auto"/>
                  <w:sz w:val="22"/>
                  <w:szCs w:val="22"/>
                </w:rPr>
                <m:t>CKT</m:t>
              </m:r>
              <m:sSub>
                <m:sSubPr>
                  <m:ctrlPr>
                    <w:rPr>
                      <w:rFonts w:ascii="Cambria Math" w:eastAsia="Calibri" w:hAnsi="Cambria Math"/>
                      <w:color w:val="auto"/>
                      <w:sz w:val="22"/>
                      <w:szCs w:val="22"/>
                    </w:rPr>
                  </m:ctrlPr>
                </m:sSubPr>
                <m:e>
                  <m:r>
                    <w:rPr>
                      <w:rFonts w:ascii="Cambria Math" w:eastAsia="Calibri" w:hAnsi="Cambria Math"/>
                      <w:color w:val="auto"/>
                      <w:sz w:val="22"/>
                      <w:szCs w:val="22"/>
                    </w:rPr>
                    <m:t>A</m:t>
                  </m:r>
                </m:e>
                <m:sub>
                  <m:r>
                    <w:rPr>
                      <w:rFonts w:ascii="Cambria Math" w:eastAsia="Calibri" w:hAnsi="Cambria Math"/>
                      <w:color w:val="auto"/>
                      <w:sz w:val="22"/>
                      <w:szCs w:val="22"/>
                    </w:rPr>
                    <m:t>C</m:t>
                  </m:r>
                </m:sub>
              </m:sSub>
              <m:r>
                <m:rPr>
                  <m:sty m:val="p"/>
                </m:rPr>
                <w:rPr>
                  <w:rFonts w:ascii="Cambria Math" w:eastAsia="Calibri" w:hAnsi="Cambria Math"/>
                  <w:color w:val="auto"/>
                  <w:sz w:val="22"/>
                  <w:szCs w:val="22"/>
                </w:rPr>
                <m:t>&gt;</m:t>
              </m:r>
              <m:r>
                <w:rPr>
                  <w:rFonts w:ascii="Cambria Math" w:eastAsia="Calibri" w:hAnsi="Cambria Math"/>
                  <w:color w:val="auto"/>
                  <w:sz w:val="22"/>
                  <w:szCs w:val="22"/>
                </w:rPr>
                <m:t>CKT</m:t>
              </m:r>
              <m:sSub>
                <m:sSubPr>
                  <m:ctrlPr>
                    <w:rPr>
                      <w:rFonts w:ascii="Cambria Math" w:eastAsia="Calibri" w:hAnsi="Cambria Math"/>
                      <w:color w:val="auto"/>
                      <w:sz w:val="22"/>
                      <w:szCs w:val="22"/>
                    </w:rPr>
                  </m:ctrlPr>
                </m:sSubPr>
                <m:e>
                  <m:r>
                    <w:rPr>
                      <w:rFonts w:ascii="Cambria Math" w:eastAsia="Calibri" w:hAnsi="Cambria Math"/>
                      <w:color w:val="auto"/>
                      <w:sz w:val="22"/>
                      <w:szCs w:val="22"/>
                    </w:rPr>
                    <m:t>A</m:t>
                  </m:r>
                </m:e>
                <m:sub>
                  <m:r>
                    <w:rPr>
                      <w:rFonts w:ascii="Cambria Math" w:eastAsia="Calibri" w:hAnsi="Cambria Math"/>
                      <w:color w:val="auto"/>
                      <w:sz w:val="22"/>
                      <w:szCs w:val="22"/>
                    </w:rPr>
                    <m:t>Q</m:t>
                  </m:r>
                </m:sub>
              </m:sSub>
              <m:r>
                <w:rPr>
                  <w:rFonts w:ascii="Cambria Math" w:eastAsia="Calibri" w:hAnsi="Cambria Math"/>
                  <w:color w:val="auto"/>
                  <w:sz w:val="22"/>
                  <w:szCs w:val="22"/>
                </w:rPr>
                <m:t>.#</m:t>
              </m:r>
              <m:d>
                <m:dPr>
                  <m:ctrlPr>
                    <w:rPr>
                      <w:rFonts w:ascii="Cambria Math" w:eastAsia="Calibri" w:hAnsi="Cambria Math"/>
                      <w:i/>
                      <w:color w:val="auto"/>
                      <w:sz w:val="22"/>
                      <w:szCs w:val="22"/>
                    </w:rPr>
                  </m:ctrlPr>
                </m:dPr>
                <m:e>
                  <m:r>
                    <w:rPr>
                      <w:rFonts w:ascii="Cambria Math" w:eastAsia="Calibri" w:hAnsi="Cambria Math"/>
                      <w:color w:val="auto"/>
                      <w:sz w:val="22"/>
                      <w:szCs w:val="22"/>
                    </w:rPr>
                    <m:t>15</m:t>
                  </m:r>
                </m:e>
              </m:d>
            </m:e>
          </m:eqArr>
        </m:oMath>
      </m:oMathPara>
    </w:p>
    <w:p w14:paraId="210F8F88" w14:textId="77777777" w:rsidR="00FA49AC" w:rsidRPr="00694D12" w:rsidRDefault="00FA49AC" w:rsidP="001B31F1">
      <w:pPr>
        <w:ind w:firstLine="0"/>
        <w:jc w:val="both"/>
        <w:rPr>
          <w:rFonts w:eastAsia="Calibri"/>
          <w:color w:val="000000"/>
          <w:sz w:val="22"/>
          <w:szCs w:val="22"/>
          <w:lang w:bidi="en-US"/>
        </w:rPr>
      </w:pPr>
      <w:r w:rsidRPr="00694D12">
        <w:rPr>
          <w:rFonts w:eastAsia="Calibri"/>
          <w:color w:val="000000"/>
          <w:sz w:val="22"/>
          <w:szCs w:val="22"/>
          <w:lang w:bidi="en-US"/>
        </w:rPr>
        <w:lastRenderedPageBreak/>
        <w:t>We know from Definition 10:</w:t>
      </w:r>
    </w:p>
    <w:p w14:paraId="6D02081B" w14:textId="004E3293" w:rsidR="00FA49AC" w:rsidRPr="00694D12" w:rsidRDefault="00000000" w:rsidP="00FA49AC">
      <w:pPr>
        <w:spacing w:after="220" w:line="240" w:lineRule="atLeast"/>
        <w:ind w:firstLine="0"/>
        <w:rPr>
          <w:rFonts w:eastAsia="Calibri"/>
          <w:color w:val="auto"/>
          <w:sz w:val="22"/>
          <w:szCs w:val="22"/>
        </w:rPr>
      </w:pPr>
      <m:oMathPara>
        <m:oMath>
          <m:eqArr>
            <m:eqArrPr>
              <m:maxDist m:val="1"/>
              <m:ctrlPr>
                <w:rPr>
                  <w:rFonts w:ascii="Cambria Math" w:eastAsia="Calibri" w:hAnsi="Cambria Math"/>
                  <w:i/>
                  <w:color w:val="auto"/>
                  <w:sz w:val="22"/>
                  <w:szCs w:val="22"/>
                </w:rPr>
              </m:ctrlPr>
            </m:eqArrPr>
            <m:e>
              <m:sSub>
                <m:sSubPr>
                  <m:ctrlPr>
                    <w:rPr>
                      <w:rFonts w:ascii="Cambria Math" w:eastAsia="Calibri" w:hAnsi="Cambria Math"/>
                      <w:color w:val="auto"/>
                      <w:sz w:val="22"/>
                      <w:szCs w:val="22"/>
                    </w:rPr>
                  </m:ctrlPr>
                </m:sSubPr>
                <m:e>
                  <m:r>
                    <w:rPr>
                      <w:rFonts w:ascii="Cambria Math" w:eastAsia="Calibri" w:hAnsi="Cambria Math"/>
                      <w:color w:val="auto"/>
                      <w:sz w:val="22"/>
                      <w:szCs w:val="22"/>
                    </w:rPr>
                    <m:t>C</m:t>
                  </m:r>
                </m:e>
                <m:sub>
                  <m:r>
                    <w:rPr>
                      <w:rFonts w:ascii="Cambria Math" w:eastAsia="Calibri" w:hAnsi="Cambria Math"/>
                      <w:color w:val="auto"/>
                      <w:sz w:val="22"/>
                      <w:szCs w:val="22"/>
                    </w:rPr>
                    <m:t>EI</m:t>
                  </m:r>
                </m:sub>
              </m:sSub>
              <m:r>
                <m:rPr>
                  <m:sty m:val="p"/>
                </m:rPr>
                <w:rPr>
                  <w:rFonts w:ascii="Cambria Math" w:eastAsia="Calibri" w:hAnsi="Cambria Math"/>
                  <w:color w:val="auto"/>
                  <w:sz w:val="22"/>
                  <w:szCs w:val="22"/>
                </w:rPr>
                <m:t>=</m:t>
              </m:r>
              <m:r>
                <w:rPr>
                  <w:rFonts w:ascii="Cambria Math" w:eastAsia="Calibri" w:hAnsi="Cambria Math"/>
                  <w:color w:val="auto"/>
                  <w:sz w:val="22"/>
                  <w:szCs w:val="22"/>
                </w:rPr>
                <m:t>G</m:t>
              </m:r>
              <m:d>
                <m:dPr>
                  <m:ctrlPr>
                    <w:rPr>
                      <w:rFonts w:ascii="Cambria Math" w:eastAsia="Calibri" w:hAnsi="Cambria Math"/>
                      <w:color w:val="auto"/>
                      <w:sz w:val="22"/>
                      <w:szCs w:val="22"/>
                    </w:rPr>
                  </m:ctrlPr>
                </m:dPr>
                <m:e>
                  <m:sSub>
                    <m:sSubPr>
                      <m:ctrlPr>
                        <w:rPr>
                          <w:rFonts w:ascii="Cambria Math" w:eastAsia="Calibri" w:hAnsi="Cambria Math"/>
                          <w:color w:val="auto"/>
                          <w:sz w:val="22"/>
                          <w:szCs w:val="22"/>
                        </w:rPr>
                      </m:ctrlPr>
                    </m:sSubPr>
                    <m:e>
                      <m:r>
                        <w:rPr>
                          <w:rFonts w:ascii="Cambria Math" w:eastAsia="Calibri" w:hAnsi="Cambria Math"/>
                          <w:color w:val="auto"/>
                          <w:sz w:val="22"/>
                          <w:szCs w:val="22"/>
                        </w:rPr>
                        <m:t>δ</m:t>
                      </m:r>
                    </m:e>
                    <m:sub>
                      <m:r>
                        <w:rPr>
                          <w:rFonts w:ascii="Cambria Math" w:eastAsia="Calibri" w:hAnsi="Cambria Math"/>
                          <w:color w:val="auto"/>
                          <w:sz w:val="22"/>
                          <w:szCs w:val="22"/>
                        </w:rPr>
                        <m:t>CHSH</m:t>
                      </m:r>
                    </m:sub>
                  </m:sSub>
                  <m:r>
                    <m:rPr>
                      <m:sty m:val="p"/>
                    </m:rPr>
                    <w:rPr>
                      <w:rFonts w:ascii="Cambria Math" w:eastAsia="Calibri" w:hAnsi="Cambria Math"/>
                      <w:color w:val="auto"/>
                      <w:sz w:val="22"/>
                      <w:szCs w:val="22"/>
                    </w:rPr>
                    <m:t>,</m:t>
                  </m:r>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e>
              </m:d>
              <m:r>
                <m:rPr>
                  <m:sty m:val="p"/>
                </m:rPr>
                <w:rPr>
                  <w:rFonts w:ascii="Cambria Math" w:eastAsia="Calibri" w:hAnsi="Cambria Math"/>
                  <w:color w:val="auto"/>
                  <w:sz w:val="22"/>
                  <w:szCs w:val="22"/>
                </w:rPr>
                <m:t>×</m:t>
              </m:r>
              <m:r>
                <w:rPr>
                  <w:rFonts w:ascii="Cambria Math" w:eastAsia="Calibri" w:hAnsi="Cambria Math"/>
                  <w:color w:val="auto"/>
                  <w:sz w:val="22"/>
                  <w:szCs w:val="22"/>
                </w:rPr>
                <m:t>CKT</m:t>
              </m:r>
              <m:sSub>
                <m:sSubPr>
                  <m:ctrlPr>
                    <w:rPr>
                      <w:rFonts w:ascii="Cambria Math" w:eastAsia="Calibri" w:hAnsi="Cambria Math"/>
                      <w:color w:val="auto"/>
                      <w:sz w:val="22"/>
                      <w:szCs w:val="22"/>
                    </w:rPr>
                  </m:ctrlPr>
                </m:sSubPr>
                <m:e>
                  <m:r>
                    <w:rPr>
                      <w:rFonts w:ascii="Cambria Math" w:eastAsia="Calibri" w:hAnsi="Cambria Math"/>
                      <w:color w:val="auto"/>
                      <w:sz w:val="22"/>
                      <w:szCs w:val="22"/>
                    </w:rPr>
                    <m:t>A</m:t>
                  </m:r>
                </m:e>
                <m:sub>
                  <m:r>
                    <w:rPr>
                      <w:rFonts w:ascii="Cambria Math" w:eastAsia="Calibri" w:hAnsi="Cambria Math"/>
                      <w:color w:val="auto"/>
                      <w:sz w:val="22"/>
                      <w:szCs w:val="22"/>
                    </w:rPr>
                    <m:t>Q</m:t>
                  </m:r>
                </m:sub>
              </m:sSub>
              <m:r>
                <w:rPr>
                  <w:rFonts w:ascii="Cambria Math" w:eastAsia="Calibri" w:hAnsi="Cambria Math"/>
                  <w:color w:val="auto"/>
                  <w:sz w:val="22"/>
                  <w:szCs w:val="22"/>
                </w:rPr>
                <m:t>.#</m:t>
              </m:r>
              <m:d>
                <m:dPr>
                  <m:ctrlPr>
                    <w:rPr>
                      <w:rFonts w:ascii="Cambria Math" w:eastAsia="Calibri" w:hAnsi="Cambria Math"/>
                      <w:i/>
                      <w:color w:val="auto"/>
                      <w:sz w:val="22"/>
                      <w:szCs w:val="22"/>
                    </w:rPr>
                  </m:ctrlPr>
                </m:dPr>
                <m:e>
                  <m:r>
                    <w:rPr>
                      <w:rFonts w:ascii="Cambria Math" w:eastAsia="Calibri" w:hAnsi="Cambria Math"/>
                      <w:color w:val="auto"/>
                      <w:sz w:val="22"/>
                      <w:szCs w:val="22"/>
                    </w:rPr>
                    <m:t>16</m:t>
                  </m:r>
                </m:e>
              </m:d>
            </m:e>
          </m:eqArr>
        </m:oMath>
      </m:oMathPara>
    </w:p>
    <w:p w14:paraId="78216A9B" w14:textId="77777777" w:rsidR="001C35BF" w:rsidRPr="00694D12" w:rsidRDefault="001C35BF" w:rsidP="00FA49AC">
      <w:pPr>
        <w:spacing w:after="220" w:line="240" w:lineRule="atLeast"/>
        <w:ind w:firstLine="0"/>
        <w:rPr>
          <w:rFonts w:eastAsia="Calibri"/>
          <w:color w:val="auto"/>
          <w:sz w:val="22"/>
          <w:szCs w:val="22"/>
        </w:rPr>
      </w:pPr>
    </w:p>
    <w:p w14:paraId="01FDDA64" w14:textId="3A219469" w:rsidR="00FA49AC" w:rsidRPr="00694D12" w:rsidRDefault="00FA49AC" w:rsidP="001B31F1">
      <w:pPr>
        <w:ind w:firstLine="0"/>
        <w:jc w:val="both"/>
        <w:rPr>
          <w:rFonts w:eastAsia="Calibri"/>
          <w:color w:val="000000"/>
          <w:sz w:val="22"/>
          <w:szCs w:val="22"/>
          <w:lang w:bidi="en-US"/>
        </w:rPr>
      </w:pPr>
      <w:r w:rsidRPr="00694D12">
        <w:rPr>
          <w:rFonts w:eastAsia="Calibri"/>
          <w:color w:val="000000"/>
          <w:sz w:val="22"/>
          <w:szCs w:val="22"/>
          <w:lang w:bidi="en-US"/>
        </w:rPr>
        <w:t xml:space="preserve">Since the </w:t>
      </w:r>
      <w:r w:rsidR="008F70F3" w:rsidRPr="00694D12">
        <w:rPr>
          <w:rFonts w:eastAsia="Calibri"/>
          <w:color w:val="000000"/>
          <w:sz w:val="22"/>
          <w:szCs w:val="22"/>
          <w:lang w:bidi="en-US"/>
        </w:rPr>
        <w:t xml:space="preserve">entanglement gain </w:t>
      </w:r>
      <w:r w:rsidRPr="00694D12">
        <w:rPr>
          <w:rFonts w:eastAsia="Calibri"/>
          <w:color w:val="000000"/>
          <w:sz w:val="22"/>
          <w:szCs w:val="22"/>
          <w:lang w:bidi="en-US"/>
        </w:rPr>
        <w:t xml:space="preserve">function is bounded such that </w:t>
      </w:r>
      <m:oMath>
        <m:r>
          <w:rPr>
            <w:rFonts w:ascii="Cambria Math" w:eastAsia="Calibri" w:hAnsi="Cambria Math"/>
            <w:color w:val="000000"/>
            <w:sz w:val="22"/>
            <w:szCs w:val="22"/>
            <w:lang w:bidi="en-US"/>
          </w:rPr>
          <m:t>G</m:t>
        </m:r>
        <m:r>
          <m:rPr>
            <m:sty m:val="p"/>
          </m:rPr>
          <w:rPr>
            <w:rFonts w:ascii="Cambria Math" w:eastAsia="Calibri" w:hAnsi="Cambria Math"/>
            <w:color w:val="000000"/>
            <w:sz w:val="22"/>
            <w:szCs w:val="22"/>
            <w:lang w:bidi="en-US"/>
          </w:rPr>
          <m:t xml:space="preserve"> &lt;1</m:t>
        </m:r>
      </m:oMath>
      <w:r w:rsidRPr="00694D12">
        <w:rPr>
          <w:rFonts w:eastAsia="Calibri"/>
          <w:color w:val="000000"/>
          <w:sz w:val="22"/>
          <w:szCs w:val="22"/>
          <w:lang w:bidi="en-US"/>
        </w:rPr>
        <w:t>, it must be true that:</w:t>
      </w:r>
    </w:p>
    <w:p w14:paraId="7463BFAC" w14:textId="31BD30BB" w:rsidR="001C35BF" w:rsidRPr="00694D12" w:rsidRDefault="00000000" w:rsidP="00FA49AC">
      <w:pPr>
        <w:spacing w:after="220" w:line="240" w:lineRule="atLeast"/>
        <w:ind w:firstLine="0"/>
        <w:rPr>
          <w:rFonts w:eastAsia="Calibri"/>
          <w:color w:val="auto"/>
          <w:sz w:val="22"/>
          <w:szCs w:val="22"/>
        </w:rPr>
      </w:pPr>
      <m:oMathPara>
        <m:oMath>
          <m:eqArr>
            <m:eqArrPr>
              <m:maxDist m:val="1"/>
              <m:ctrlPr>
                <w:rPr>
                  <w:rFonts w:ascii="Cambria Math" w:eastAsia="Calibri" w:hAnsi="Cambria Math"/>
                  <w:i/>
                  <w:color w:val="auto"/>
                  <w:sz w:val="22"/>
                  <w:szCs w:val="22"/>
                </w:rPr>
              </m:ctrlPr>
            </m:eqArrPr>
            <m:e>
              <m:sSub>
                <m:sSubPr>
                  <m:ctrlPr>
                    <w:rPr>
                      <w:rFonts w:ascii="Cambria Math" w:eastAsia="Calibri" w:hAnsi="Cambria Math"/>
                      <w:color w:val="auto"/>
                      <w:sz w:val="22"/>
                      <w:szCs w:val="22"/>
                    </w:rPr>
                  </m:ctrlPr>
                </m:sSubPr>
                <m:e>
                  <m:r>
                    <w:rPr>
                      <w:rFonts w:ascii="Cambria Math" w:eastAsia="Calibri" w:hAnsi="Cambria Math"/>
                      <w:color w:val="auto"/>
                      <w:sz w:val="22"/>
                      <w:szCs w:val="22"/>
                    </w:rPr>
                    <m:t>C</m:t>
                  </m:r>
                </m:e>
                <m:sub>
                  <m:r>
                    <w:rPr>
                      <w:rFonts w:ascii="Cambria Math" w:eastAsia="Calibri" w:hAnsi="Cambria Math"/>
                      <w:color w:val="auto"/>
                      <w:sz w:val="22"/>
                      <w:szCs w:val="22"/>
                    </w:rPr>
                    <m:t>EI</m:t>
                  </m:r>
                </m:sub>
              </m:sSub>
              <m:r>
                <m:rPr>
                  <m:sty m:val="p"/>
                </m:rPr>
                <w:rPr>
                  <w:rFonts w:ascii="Cambria Math" w:eastAsia="Calibri" w:hAnsi="Cambria Math"/>
                  <w:color w:val="auto"/>
                  <w:sz w:val="22"/>
                  <w:szCs w:val="22"/>
                </w:rPr>
                <m:t>&lt;</m:t>
              </m:r>
              <m:r>
                <w:rPr>
                  <w:rFonts w:ascii="Cambria Math" w:eastAsia="Calibri" w:hAnsi="Cambria Math"/>
                  <w:color w:val="auto"/>
                  <w:sz w:val="22"/>
                  <w:szCs w:val="22"/>
                </w:rPr>
                <m:t>CKT</m:t>
              </m:r>
              <m:sSub>
                <m:sSubPr>
                  <m:ctrlPr>
                    <w:rPr>
                      <w:rFonts w:ascii="Cambria Math" w:eastAsia="Calibri" w:hAnsi="Cambria Math"/>
                      <w:color w:val="auto"/>
                      <w:sz w:val="22"/>
                      <w:szCs w:val="22"/>
                    </w:rPr>
                  </m:ctrlPr>
                </m:sSubPr>
                <m:e>
                  <m:r>
                    <w:rPr>
                      <w:rFonts w:ascii="Cambria Math" w:eastAsia="Calibri" w:hAnsi="Cambria Math"/>
                      <w:color w:val="auto"/>
                      <w:sz w:val="22"/>
                      <w:szCs w:val="22"/>
                    </w:rPr>
                    <m:t>A</m:t>
                  </m:r>
                </m:e>
                <m:sub>
                  <m:r>
                    <w:rPr>
                      <w:rFonts w:ascii="Cambria Math" w:eastAsia="Calibri" w:hAnsi="Cambria Math"/>
                      <w:color w:val="auto"/>
                      <w:sz w:val="22"/>
                      <w:szCs w:val="22"/>
                    </w:rPr>
                    <m:t>Q</m:t>
                  </m:r>
                </m:sub>
              </m:sSub>
              <m:r>
                <w:rPr>
                  <w:rFonts w:ascii="Cambria Math" w:eastAsia="Calibri" w:hAnsi="Cambria Math"/>
                  <w:color w:val="auto"/>
                  <w:sz w:val="22"/>
                  <w:szCs w:val="22"/>
                </w:rPr>
                <m:t>.#</m:t>
              </m:r>
              <m:d>
                <m:dPr>
                  <m:ctrlPr>
                    <w:rPr>
                      <w:rFonts w:ascii="Cambria Math" w:eastAsia="Calibri" w:hAnsi="Cambria Math"/>
                      <w:i/>
                      <w:color w:val="auto"/>
                      <w:sz w:val="22"/>
                      <w:szCs w:val="22"/>
                    </w:rPr>
                  </m:ctrlPr>
                </m:dPr>
                <m:e>
                  <m:r>
                    <w:rPr>
                      <w:rFonts w:ascii="Cambria Math" w:eastAsia="Calibri" w:hAnsi="Cambria Math"/>
                      <w:color w:val="auto"/>
                      <w:sz w:val="22"/>
                      <w:szCs w:val="22"/>
                    </w:rPr>
                    <m:t>17</m:t>
                  </m:r>
                </m:e>
              </m:d>
            </m:e>
          </m:eqArr>
        </m:oMath>
      </m:oMathPara>
    </w:p>
    <w:p w14:paraId="2E8DC37F" w14:textId="77777777" w:rsidR="00FA49AC" w:rsidRPr="00694D12" w:rsidRDefault="00FA49AC" w:rsidP="001B31F1">
      <w:pPr>
        <w:ind w:firstLine="0"/>
        <w:jc w:val="both"/>
        <w:rPr>
          <w:rFonts w:eastAsia="Calibri"/>
          <w:color w:val="000000"/>
          <w:sz w:val="22"/>
          <w:szCs w:val="22"/>
          <w:lang w:bidi="en-US"/>
        </w:rPr>
      </w:pPr>
      <w:r w:rsidRPr="00694D12">
        <w:rPr>
          <w:rFonts w:eastAsia="Calibri"/>
          <w:color w:val="000000"/>
          <w:sz w:val="22"/>
          <w:szCs w:val="22"/>
          <w:lang w:bidi="en-US"/>
        </w:rPr>
        <w:t xml:space="preserve">Substituting our assumption ( </w:t>
      </w:r>
      <m:oMath>
        <m:r>
          <w:rPr>
            <w:rFonts w:ascii="Cambria Math" w:eastAsia="Calibri" w:hAnsi="Cambria Math"/>
            <w:color w:val="000000"/>
            <w:sz w:val="22"/>
            <w:szCs w:val="22"/>
            <w:lang w:bidi="en-US"/>
          </w:rPr>
          <m:t>CKT</m:t>
        </m:r>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A</m:t>
            </m:r>
          </m:e>
          <m:sub>
            <m:r>
              <w:rPr>
                <w:rFonts w:ascii="Cambria Math" w:eastAsia="Calibri" w:hAnsi="Cambria Math"/>
                <w:color w:val="000000"/>
                <w:sz w:val="22"/>
                <w:szCs w:val="22"/>
                <w:lang w:bidi="en-US"/>
              </w:rPr>
              <m:t>C</m:t>
            </m:r>
          </m:sub>
        </m:sSub>
        <m:r>
          <m:rPr>
            <m:sty m:val="p"/>
          </m:rPr>
          <w:rPr>
            <w:rFonts w:ascii="Cambria Math" w:eastAsia="Calibri" w:hAnsi="Cambria Math"/>
            <w:color w:val="000000"/>
            <w:sz w:val="22"/>
            <w:szCs w:val="22"/>
            <w:lang w:bidi="en-US"/>
          </w:rPr>
          <m:t>&gt;</m:t>
        </m:r>
        <m:r>
          <w:rPr>
            <w:rFonts w:ascii="Cambria Math" w:eastAsia="Calibri" w:hAnsi="Cambria Math"/>
            <w:color w:val="000000"/>
            <w:sz w:val="22"/>
            <w:szCs w:val="22"/>
            <w:lang w:bidi="en-US"/>
          </w:rPr>
          <m:t>CKT</m:t>
        </m:r>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A</m:t>
            </m:r>
          </m:e>
          <m:sub>
            <m:r>
              <w:rPr>
                <w:rFonts w:ascii="Cambria Math" w:eastAsia="Calibri" w:hAnsi="Cambria Math"/>
                <w:color w:val="000000"/>
                <w:sz w:val="22"/>
                <w:szCs w:val="22"/>
                <w:lang w:bidi="en-US"/>
              </w:rPr>
              <m:t>Q</m:t>
            </m:r>
          </m:sub>
        </m:sSub>
      </m:oMath>
      <w:r w:rsidRPr="00694D12">
        <w:rPr>
          <w:rFonts w:eastAsia="Calibri"/>
          <w:color w:val="000000"/>
          <w:sz w:val="22"/>
          <w:szCs w:val="22"/>
          <w:lang w:bidi="en-US"/>
        </w:rPr>
        <w:t xml:space="preserve"> ) into this inequality yields:</w:t>
      </w:r>
    </w:p>
    <w:p w14:paraId="1A793059" w14:textId="36407E74" w:rsidR="001C35BF" w:rsidRPr="00694D12" w:rsidRDefault="00000000" w:rsidP="00FA49AC">
      <w:pPr>
        <w:spacing w:after="220" w:line="240" w:lineRule="atLeast"/>
        <w:ind w:firstLine="0"/>
        <w:rPr>
          <w:rFonts w:eastAsia="Calibri"/>
          <w:color w:val="auto"/>
          <w:sz w:val="22"/>
          <w:szCs w:val="22"/>
        </w:rPr>
      </w:pPr>
      <m:oMathPara>
        <m:oMath>
          <m:eqArr>
            <m:eqArrPr>
              <m:maxDist m:val="1"/>
              <m:ctrlPr>
                <w:rPr>
                  <w:rFonts w:ascii="Cambria Math" w:eastAsia="Calibri" w:hAnsi="Cambria Math"/>
                  <w:i/>
                  <w:color w:val="auto"/>
                  <w:sz w:val="22"/>
                  <w:szCs w:val="22"/>
                </w:rPr>
              </m:ctrlPr>
            </m:eqArrPr>
            <m:e>
              <m:sSub>
                <m:sSubPr>
                  <m:ctrlPr>
                    <w:rPr>
                      <w:rFonts w:ascii="Cambria Math" w:eastAsia="Calibri" w:hAnsi="Cambria Math"/>
                      <w:color w:val="auto"/>
                      <w:sz w:val="22"/>
                      <w:szCs w:val="22"/>
                    </w:rPr>
                  </m:ctrlPr>
                </m:sSubPr>
                <m:e>
                  <m:r>
                    <w:rPr>
                      <w:rFonts w:ascii="Cambria Math" w:eastAsia="Calibri" w:hAnsi="Cambria Math"/>
                      <w:color w:val="auto"/>
                      <w:sz w:val="22"/>
                      <w:szCs w:val="22"/>
                    </w:rPr>
                    <m:t>C</m:t>
                  </m:r>
                </m:e>
                <m:sub>
                  <m:r>
                    <w:rPr>
                      <w:rFonts w:ascii="Cambria Math" w:eastAsia="Calibri" w:hAnsi="Cambria Math"/>
                      <w:color w:val="auto"/>
                      <w:sz w:val="22"/>
                      <w:szCs w:val="22"/>
                    </w:rPr>
                    <m:t>EI</m:t>
                  </m:r>
                </m:sub>
              </m:sSub>
              <m:r>
                <m:rPr>
                  <m:sty m:val="p"/>
                </m:rPr>
                <w:rPr>
                  <w:rFonts w:ascii="Cambria Math" w:eastAsia="Calibri" w:hAnsi="Cambria Math"/>
                  <w:color w:val="auto"/>
                  <w:sz w:val="22"/>
                  <w:szCs w:val="22"/>
                </w:rPr>
                <m:t>&lt;</m:t>
              </m:r>
              <m:r>
                <w:rPr>
                  <w:rFonts w:ascii="Cambria Math" w:eastAsia="Calibri" w:hAnsi="Cambria Math"/>
                  <w:color w:val="auto"/>
                  <w:sz w:val="22"/>
                  <w:szCs w:val="22"/>
                </w:rPr>
                <m:t>CKT</m:t>
              </m:r>
              <m:sSub>
                <m:sSubPr>
                  <m:ctrlPr>
                    <w:rPr>
                      <w:rFonts w:ascii="Cambria Math" w:eastAsia="Calibri" w:hAnsi="Cambria Math"/>
                      <w:color w:val="auto"/>
                      <w:sz w:val="22"/>
                      <w:szCs w:val="22"/>
                    </w:rPr>
                  </m:ctrlPr>
                </m:sSubPr>
                <m:e>
                  <m:r>
                    <w:rPr>
                      <w:rFonts w:ascii="Cambria Math" w:eastAsia="Calibri" w:hAnsi="Cambria Math"/>
                      <w:color w:val="auto"/>
                      <w:sz w:val="22"/>
                      <w:szCs w:val="22"/>
                    </w:rPr>
                    <m:t>A</m:t>
                  </m:r>
                </m:e>
                <m:sub>
                  <m:r>
                    <w:rPr>
                      <w:rFonts w:ascii="Cambria Math" w:eastAsia="Calibri" w:hAnsi="Cambria Math"/>
                      <w:color w:val="auto"/>
                      <w:sz w:val="22"/>
                      <w:szCs w:val="22"/>
                    </w:rPr>
                    <m:t>C</m:t>
                  </m:r>
                </m:sub>
              </m:sSub>
              <m:r>
                <w:rPr>
                  <w:rFonts w:ascii="Cambria Math" w:eastAsia="Calibri" w:hAnsi="Cambria Math"/>
                  <w:color w:val="auto"/>
                  <w:sz w:val="22"/>
                  <w:szCs w:val="22"/>
                </w:rPr>
                <m:t>.#</m:t>
              </m:r>
              <m:d>
                <m:dPr>
                  <m:ctrlPr>
                    <w:rPr>
                      <w:rFonts w:ascii="Cambria Math" w:eastAsia="Calibri" w:hAnsi="Cambria Math"/>
                      <w:i/>
                      <w:color w:val="auto"/>
                      <w:sz w:val="22"/>
                      <w:szCs w:val="22"/>
                    </w:rPr>
                  </m:ctrlPr>
                </m:dPr>
                <m:e>
                  <m:r>
                    <w:rPr>
                      <w:rFonts w:ascii="Cambria Math" w:eastAsia="Calibri" w:hAnsi="Cambria Math"/>
                      <w:color w:val="auto"/>
                      <w:sz w:val="22"/>
                      <w:szCs w:val="22"/>
                    </w:rPr>
                    <m:t>18</m:t>
                  </m:r>
                </m:e>
              </m:d>
            </m:e>
          </m:eqArr>
        </m:oMath>
      </m:oMathPara>
    </w:p>
    <w:p w14:paraId="63949C71" w14:textId="77777777" w:rsidR="00FA49AC" w:rsidRPr="00694D12" w:rsidRDefault="00FA49AC" w:rsidP="001B31F1">
      <w:pPr>
        <w:ind w:firstLine="0"/>
        <w:jc w:val="both"/>
        <w:rPr>
          <w:rFonts w:eastAsia="Calibri"/>
          <w:color w:val="000000"/>
          <w:sz w:val="22"/>
          <w:szCs w:val="22"/>
          <w:lang w:bidi="en-US"/>
        </w:rPr>
      </w:pPr>
      <w:r w:rsidRPr="00694D12">
        <w:rPr>
          <w:rFonts w:eastAsia="Calibri"/>
          <w:color w:val="000000"/>
          <w:sz w:val="22"/>
          <w:szCs w:val="22"/>
          <w:lang w:bidi="en-US"/>
        </w:rPr>
        <w:t xml:space="preserve">Since </w:t>
      </w:r>
      <m:oMath>
        <m:r>
          <w:rPr>
            <w:rFonts w:ascii="Cambria Math" w:eastAsia="Calibri" w:hAnsi="Cambria Math"/>
            <w:color w:val="000000"/>
            <w:sz w:val="22"/>
            <w:szCs w:val="22"/>
            <w:lang w:bidi="en-US"/>
          </w:rPr>
          <m:t>τ</m:t>
        </m:r>
        <m:r>
          <m:rPr>
            <m:sty m:val="p"/>
          </m:rPr>
          <w:rPr>
            <w:rFonts w:ascii="Cambria Math" w:eastAsia="Calibri" w:hAnsi="Cambria Math"/>
            <w:color w:val="000000"/>
            <w:sz w:val="22"/>
            <w:szCs w:val="22"/>
            <w:lang w:bidi="en-US"/>
          </w:rPr>
          <m:t>=</m:t>
        </m:r>
        <m:r>
          <w:rPr>
            <w:rFonts w:ascii="Cambria Math" w:eastAsia="Calibri" w:hAnsi="Cambria Math"/>
            <w:color w:val="000000"/>
            <w:sz w:val="22"/>
            <w:szCs w:val="22"/>
            <w:lang w:bidi="en-US"/>
          </w:rPr>
          <m:t>CKT</m:t>
        </m:r>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A</m:t>
            </m:r>
          </m:e>
          <m:sub>
            <m:r>
              <w:rPr>
                <w:rFonts w:ascii="Cambria Math" w:eastAsia="Calibri" w:hAnsi="Cambria Math"/>
                <w:color w:val="000000"/>
                <w:sz w:val="22"/>
                <w:szCs w:val="22"/>
                <w:lang w:bidi="en-US"/>
              </w:rPr>
              <m:t>C</m:t>
            </m:r>
          </m:sub>
        </m:sSub>
      </m:oMath>
      <w:r w:rsidRPr="00694D12">
        <w:rPr>
          <w:rFonts w:eastAsia="Calibri"/>
          <w:color w:val="000000"/>
          <w:sz w:val="22"/>
          <w:szCs w:val="22"/>
          <w:lang w:bidi="en-US"/>
        </w:rPr>
        <w:t>, this leaves us with:</w:t>
      </w:r>
    </w:p>
    <w:p w14:paraId="76141BAF" w14:textId="7C76EEB3" w:rsidR="001C35BF" w:rsidRPr="00694D12" w:rsidRDefault="00000000" w:rsidP="00FA49AC">
      <w:pPr>
        <w:spacing w:after="220" w:line="240" w:lineRule="atLeast"/>
        <w:ind w:firstLine="0"/>
        <w:rPr>
          <w:rFonts w:eastAsia="Calibri"/>
          <w:color w:val="auto"/>
          <w:sz w:val="22"/>
          <w:szCs w:val="22"/>
        </w:rPr>
      </w:pPr>
      <m:oMathPara>
        <m:oMath>
          <m:eqArr>
            <m:eqArrPr>
              <m:maxDist m:val="1"/>
              <m:ctrlPr>
                <w:rPr>
                  <w:rFonts w:ascii="Cambria Math" w:eastAsia="Calibri" w:hAnsi="Cambria Math"/>
                  <w:i/>
                  <w:color w:val="auto"/>
                  <w:sz w:val="22"/>
                  <w:szCs w:val="22"/>
                </w:rPr>
              </m:ctrlPr>
            </m:eqArrPr>
            <m:e>
              <m:sSub>
                <m:sSubPr>
                  <m:ctrlPr>
                    <w:rPr>
                      <w:rFonts w:ascii="Cambria Math" w:eastAsia="Calibri" w:hAnsi="Cambria Math"/>
                      <w:color w:val="auto"/>
                      <w:sz w:val="22"/>
                      <w:szCs w:val="22"/>
                    </w:rPr>
                  </m:ctrlPr>
                </m:sSubPr>
                <m:e>
                  <m:r>
                    <w:rPr>
                      <w:rFonts w:ascii="Cambria Math" w:eastAsia="Calibri" w:hAnsi="Cambria Math"/>
                      <w:color w:val="auto"/>
                      <w:sz w:val="22"/>
                      <w:szCs w:val="22"/>
                    </w:rPr>
                    <m:t>C</m:t>
                  </m:r>
                </m:e>
                <m:sub>
                  <m:r>
                    <w:rPr>
                      <w:rFonts w:ascii="Cambria Math" w:eastAsia="Calibri" w:hAnsi="Cambria Math"/>
                      <w:color w:val="auto"/>
                      <w:sz w:val="22"/>
                      <w:szCs w:val="22"/>
                    </w:rPr>
                    <m:t>EI</m:t>
                  </m:r>
                </m:sub>
              </m:sSub>
              <m:r>
                <m:rPr>
                  <m:sty m:val="p"/>
                </m:rPr>
                <w:rPr>
                  <w:rFonts w:ascii="Cambria Math" w:eastAsia="Calibri" w:hAnsi="Cambria Math"/>
                  <w:color w:val="auto"/>
                  <w:sz w:val="22"/>
                  <w:szCs w:val="22"/>
                </w:rPr>
                <m:t>&lt;</m:t>
              </m:r>
              <m:r>
                <w:rPr>
                  <w:rFonts w:ascii="Cambria Math" w:eastAsia="Calibri" w:hAnsi="Cambria Math"/>
                  <w:color w:val="auto"/>
                  <w:sz w:val="22"/>
                  <w:szCs w:val="22"/>
                </w:rPr>
                <m:t>τ.#</m:t>
              </m:r>
              <m:d>
                <m:dPr>
                  <m:ctrlPr>
                    <w:rPr>
                      <w:rFonts w:ascii="Cambria Math" w:eastAsia="Calibri" w:hAnsi="Cambria Math"/>
                      <w:i/>
                      <w:color w:val="auto"/>
                      <w:sz w:val="22"/>
                      <w:szCs w:val="22"/>
                    </w:rPr>
                  </m:ctrlPr>
                </m:dPr>
                <m:e>
                  <m:r>
                    <w:rPr>
                      <w:rFonts w:ascii="Cambria Math" w:eastAsia="Calibri" w:hAnsi="Cambria Math"/>
                      <w:color w:val="auto"/>
                      <w:sz w:val="22"/>
                      <w:szCs w:val="22"/>
                    </w:rPr>
                    <m:t>19</m:t>
                  </m:r>
                </m:e>
              </m:d>
            </m:e>
          </m:eqArr>
        </m:oMath>
      </m:oMathPara>
    </w:p>
    <w:p w14:paraId="31DDEE6C" w14:textId="204DD675" w:rsidR="001B31F1" w:rsidRPr="00694D12" w:rsidRDefault="00FA49AC" w:rsidP="001B31F1">
      <w:pPr>
        <w:jc w:val="both"/>
        <w:rPr>
          <w:rFonts w:eastAsia="Calibri"/>
          <w:color w:val="000000"/>
          <w:sz w:val="22"/>
          <w:szCs w:val="22"/>
          <w:lang w:bidi="en-US"/>
        </w:rPr>
      </w:pPr>
      <w:r w:rsidRPr="00694D12">
        <w:rPr>
          <w:rFonts w:eastAsia="Calibri"/>
          <w:color w:val="000000"/>
          <w:sz w:val="22"/>
          <w:szCs w:val="22"/>
          <w:lang w:bidi="en-US"/>
        </w:rPr>
        <w:t xml:space="preserve">This directly contradicts our initial premise that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r>
          <m:rPr>
            <m:sty m:val="p"/>
          </m:rPr>
          <w:rPr>
            <w:rFonts w:ascii="Cambria Math" w:eastAsia="Calibri" w:hAnsi="Cambria Math"/>
            <w:color w:val="000000"/>
            <w:sz w:val="22"/>
            <w:szCs w:val="22"/>
            <w:lang w:bidi="en-US"/>
          </w:rPr>
          <m:t>&gt;</m:t>
        </m:r>
        <m:r>
          <w:rPr>
            <w:rFonts w:ascii="Cambria Math" w:eastAsia="Calibri" w:hAnsi="Cambria Math"/>
            <w:color w:val="000000"/>
            <w:sz w:val="22"/>
            <w:szCs w:val="22"/>
            <w:lang w:bidi="en-US"/>
          </w:rPr>
          <m:t>τ</m:t>
        </m:r>
      </m:oMath>
      <w:r w:rsidRPr="00694D12">
        <w:rPr>
          <w:rFonts w:eastAsia="Calibri"/>
          <w:color w:val="000000"/>
          <w:sz w:val="22"/>
          <w:szCs w:val="22"/>
          <w:lang w:bidi="en-US"/>
        </w:rPr>
        <w:t xml:space="preserve">. Therefore, </w:t>
      </w:r>
      <w:r w:rsidR="005B1555" w:rsidRPr="00694D12">
        <w:rPr>
          <w:rFonts w:eastAsia="Calibri"/>
          <w:color w:val="000000"/>
          <w:sz w:val="22"/>
          <w:szCs w:val="22"/>
          <w:lang w:bidi="en-US"/>
        </w:rPr>
        <w:t>Case</w:t>
      </w:r>
      <w:r w:rsidRPr="00694D12">
        <w:rPr>
          <w:rFonts w:eastAsia="Calibri"/>
          <w:color w:val="000000"/>
          <w:sz w:val="22"/>
          <w:szCs w:val="22"/>
          <w:lang w:bidi="en-US"/>
        </w:rPr>
        <w:t xml:space="preserve"> A is false. For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r>
          <m:rPr>
            <m:sty m:val="p"/>
          </m:rPr>
          <w:rPr>
            <w:rFonts w:ascii="Cambria Math" w:eastAsia="Calibri" w:hAnsi="Cambria Math"/>
            <w:color w:val="000000"/>
            <w:sz w:val="22"/>
            <w:szCs w:val="22"/>
            <w:lang w:bidi="en-US"/>
          </w:rPr>
          <m:t>&gt;</m:t>
        </m:r>
        <m:r>
          <w:rPr>
            <w:rFonts w:ascii="Cambria Math" w:eastAsia="Calibri" w:hAnsi="Cambria Math"/>
            <w:color w:val="000000"/>
            <w:sz w:val="22"/>
            <w:szCs w:val="22"/>
            <w:lang w:bidi="en-US"/>
          </w:rPr>
          <m:t>τ</m:t>
        </m:r>
      </m:oMath>
      <w:r w:rsidRPr="00694D12">
        <w:rPr>
          <w:rFonts w:eastAsia="Calibri"/>
          <w:color w:val="000000"/>
          <w:sz w:val="22"/>
          <w:szCs w:val="22"/>
          <w:lang w:bidi="en-US"/>
        </w:rPr>
        <w:t xml:space="preserve"> to hold, the quantum feature space must geometrically align with the target labels better than the best classical RBF space </w:t>
      </w:r>
      <m:oMath>
        <m:d>
          <m:dPr>
            <m:ctrlPr>
              <w:rPr>
                <w:rFonts w:ascii="Cambria Math" w:eastAsia="Calibri" w:hAnsi="Cambria Math"/>
                <w:color w:val="000000"/>
                <w:sz w:val="22"/>
                <w:szCs w:val="22"/>
                <w:lang w:bidi="en-US"/>
              </w:rPr>
            </m:ctrlPr>
          </m:dPr>
          <m:e>
            <m:r>
              <w:rPr>
                <w:rFonts w:ascii="Cambria Math" w:eastAsia="Calibri" w:hAnsi="Cambria Math"/>
                <w:color w:val="000000"/>
                <w:sz w:val="22"/>
                <w:szCs w:val="22"/>
                <w:lang w:bidi="en-US"/>
              </w:rPr>
              <m:t>CKT</m:t>
            </m:r>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A</m:t>
                </m:r>
              </m:e>
              <m:sub>
                <m:r>
                  <w:rPr>
                    <w:rFonts w:ascii="Cambria Math" w:eastAsia="Calibri" w:hAnsi="Cambria Math"/>
                    <w:color w:val="000000"/>
                    <w:sz w:val="22"/>
                    <w:szCs w:val="22"/>
                    <w:lang w:bidi="en-US"/>
                  </w:rPr>
                  <m:t>Q</m:t>
                </m:r>
              </m:sub>
            </m:sSub>
            <m:r>
              <m:rPr>
                <m:sty m:val="p"/>
              </m:rPr>
              <w:rPr>
                <w:rFonts w:ascii="Cambria Math" w:eastAsia="Calibri" w:hAnsi="Cambria Math"/>
                <w:color w:val="000000"/>
                <w:sz w:val="22"/>
                <w:szCs w:val="22"/>
                <w:lang w:bidi="en-US"/>
              </w:rPr>
              <m:t>&gt;</m:t>
            </m:r>
            <m:r>
              <w:rPr>
                <w:rFonts w:ascii="Cambria Math" w:eastAsia="Calibri" w:hAnsi="Cambria Math"/>
                <w:color w:val="000000"/>
                <w:sz w:val="22"/>
                <w:szCs w:val="22"/>
                <w:lang w:bidi="en-US"/>
              </w:rPr>
              <m:t>τ</m:t>
            </m:r>
          </m:e>
        </m:d>
      </m:oMath>
      <w:r w:rsidR="00CB68FF" w:rsidRPr="00694D12">
        <w:rPr>
          <w:rFonts w:eastAsia="Calibri"/>
          <w:color w:val="000000"/>
          <w:sz w:val="22"/>
          <w:szCs w:val="22"/>
          <w:lang w:bidi="en-US"/>
        </w:rPr>
        <w:t>.</w:t>
      </w:r>
      <w:r w:rsidRPr="00694D12">
        <w:rPr>
          <w:rFonts w:eastAsia="Calibri"/>
          <w:color w:val="000000"/>
          <w:sz w:val="22"/>
          <w:szCs w:val="22"/>
          <w:lang w:bidi="en-US"/>
        </w:rPr>
        <w:t xml:space="preserve"> </w:t>
      </w:r>
    </w:p>
    <w:p w14:paraId="52812017" w14:textId="742D491D" w:rsidR="00FA49AC" w:rsidRPr="00694D12" w:rsidRDefault="001B31F1" w:rsidP="005B1555">
      <w:pPr>
        <w:jc w:val="both"/>
        <w:rPr>
          <w:rFonts w:eastAsia="Calibri"/>
          <w:color w:val="000000"/>
          <w:sz w:val="22"/>
          <w:szCs w:val="22"/>
          <w:lang w:bidi="en-US"/>
        </w:rPr>
      </w:pPr>
      <w:r w:rsidRPr="00694D12">
        <w:rPr>
          <w:rFonts w:eastAsia="Calibri"/>
          <w:b/>
          <w:bCs/>
          <w:color w:val="000000"/>
          <w:sz w:val="22"/>
          <w:szCs w:val="22"/>
          <w:lang w:bidi="en-US"/>
        </w:rPr>
        <w:t xml:space="preserve">Case </w:t>
      </w:r>
      <w:r w:rsidR="00FA49AC" w:rsidRPr="00694D12">
        <w:rPr>
          <w:rFonts w:eastAsia="Calibri"/>
          <w:b/>
          <w:bCs/>
          <w:color w:val="000000"/>
          <w:sz w:val="22"/>
          <w:szCs w:val="22"/>
          <w:lang w:bidi="en-US"/>
        </w:rPr>
        <w:t>B (Quantum Triviality).</w:t>
      </w:r>
      <w:r w:rsidR="00FA49AC" w:rsidRPr="00694D12">
        <w:rPr>
          <w:rFonts w:eastAsia="Calibri"/>
          <w:color w:val="000000"/>
          <w:sz w:val="22"/>
          <w:szCs w:val="22"/>
          <w:lang w:bidi="en-US"/>
        </w:rPr>
        <w:t xml:space="preserve"> Now</w:t>
      </w:r>
      <w:r w:rsidR="00374050" w:rsidRPr="00694D12">
        <w:rPr>
          <w:rFonts w:eastAsia="Calibri"/>
          <w:color w:val="000000"/>
          <w:sz w:val="22"/>
          <w:szCs w:val="22"/>
          <w:lang w:bidi="en-US"/>
        </w:rPr>
        <w:t>,</w:t>
      </w:r>
      <w:r w:rsidR="00FA49AC" w:rsidRPr="00694D12">
        <w:rPr>
          <w:rFonts w:eastAsia="Calibri"/>
          <w:color w:val="000000"/>
          <w:sz w:val="22"/>
          <w:szCs w:val="22"/>
          <w:lang w:bidi="en-US"/>
        </w:rPr>
        <w:t xml:space="preserve"> assume the quantum kernel achieves high accuracy ( </w:t>
      </w:r>
      <m:oMath>
        <m:r>
          <w:rPr>
            <w:rFonts w:ascii="Cambria Math" w:eastAsia="Calibri" w:hAnsi="Cambria Math"/>
            <w:color w:val="000000"/>
            <w:sz w:val="22"/>
            <w:szCs w:val="22"/>
            <w:lang w:bidi="en-US"/>
          </w:rPr>
          <m:t>CKT</m:t>
        </m:r>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A</m:t>
            </m:r>
          </m:e>
          <m:sub>
            <m:r>
              <w:rPr>
                <w:rFonts w:ascii="Cambria Math" w:eastAsia="Calibri" w:hAnsi="Cambria Math"/>
                <w:color w:val="000000"/>
                <w:sz w:val="22"/>
                <w:szCs w:val="22"/>
                <w:lang w:bidi="en-US"/>
              </w:rPr>
              <m:t>Q</m:t>
            </m:r>
          </m:sub>
        </m:sSub>
        <m:r>
          <m:rPr>
            <m:sty m:val="p"/>
          </m:rPr>
          <w:rPr>
            <w:rFonts w:ascii="Cambria Math" w:eastAsia="Calibri" w:hAnsi="Cambria Math"/>
            <w:color w:val="000000"/>
            <w:sz w:val="22"/>
            <w:szCs w:val="22"/>
            <w:lang w:bidi="en-US"/>
          </w:rPr>
          <m:t>&gt;</m:t>
        </m:r>
        <m:r>
          <w:rPr>
            <w:rFonts w:ascii="Cambria Math" w:eastAsia="Calibri" w:hAnsi="Cambria Math"/>
            <w:color w:val="000000"/>
            <w:sz w:val="22"/>
            <w:szCs w:val="22"/>
            <w:lang w:bidi="en-US"/>
          </w:rPr>
          <m:t>τ</m:t>
        </m:r>
      </m:oMath>
      <w:r w:rsidR="00FA49AC" w:rsidRPr="00694D12">
        <w:rPr>
          <w:rFonts w:eastAsia="Calibri"/>
          <w:color w:val="000000"/>
          <w:sz w:val="22"/>
          <w:szCs w:val="22"/>
          <w:lang w:bidi="en-US"/>
        </w:rPr>
        <w:t xml:space="preserve"> ), but it does so without utilizing genuine quantum resources. This means the feature map could theoretically be simulated on a classical computer without exponential overhead.</w:t>
      </w:r>
      <w:r w:rsidR="005B1555" w:rsidRPr="00694D12">
        <w:rPr>
          <w:rFonts w:eastAsia="Calibri"/>
          <w:color w:val="000000"/>
          <w:sz w:val="22"/>
          <w:szCs w:val="22"/>
          <w:lang w:bidi="en-US"/>
        </w:rPr>
        <w:t xml:space="preserve"> </w:t>
      </w:r>
      <w:r w:rsidR="00FA49AC" w:rsidRPr="00694D12">
        <w:rPr>
          <w:rFonts w:eastAsia="Calibri"/>
          <w:color w:val="000000"/>
          <w:sz w:val="22"/>
          <w:szCs w:val="22"/>
          <w:lang w:bidi="en-US"/>
        </w:rPr>
        <w:t xml:space="preserve">If the circuit is classically </w:t>
      </w:r>
      <w:proofErr w:type="spellStart"/>
      <w:r w:rsidR="00FA49AC" w:rsidRPr="00694D12">
        <w:rPr>
          <w:rFonts w:eastAsia="Calibri"/>
          <w:color w:val="000000"/>
          <w:sz w:val="22"/>
          <w:szCs w:val="22"/>
          <w:lang w:bidi="en-US"/>
        </w:rPr>
        <w:t>simulatable</w:t>
      </w:r>
      <w:proofErr w:type="spellEnd"/>
      <w:r w:rsidR="00FA49AC" w:rsidRPr="00694D12">
        <w:rPr>
          <w:rFonts w:eastAsia="Calibri"/>
          <w:color w:val="000000"/>
          <w:sz w:val="22"/>
          <w:szCs w:val="22"/>
          <w:lang w:bidi="en-US"/>
        </w:rPr>
        <w:t>, it cannot exhibit strong non-local entanglement. Therefore, one of the following must occur:</w:t>
      </w:r>
    </w:p>
    <w:p w14:paraId="3EB8F436" w14:textId="18B0CF8C" w:rsidR="00FA49AC" w:rsidRPr="00694D12" w:rsidRDefault="00FA49AC">
      <w:pPr>
        <w:pStyle w:val="ListParagraph"/>
        <w:numPr>
          <w:ilvl w:val="0"/>
          <w:numId w:val="14"/>
        </w:numPr>
        <w:jc w:val="both"/>
        <w:rPr>
          <w:rFonts w:eastAsia="Calibri"/>
          <w:color w:val="000000"/>
          <w:sz w:val="22"/>
          <w:szCs w:val="22"/>
          <w:lang w:bidi="en-US"/>
        </w:rPr>
      </w:pPr>
      <w:r w:rsidRPr="00694D12">
        <w:rPr>
          <w:rFonts w:eastAsia="Calibri"/>
          <w:color w:val="000000"/>
          <w:sz w:val="22"/>
          <w:szCs w:val="22"/>
          <w:lang w:bidi="en-US"/>
        </w:rPr>
        <w:t xml:space="preserve">The states are separable (no entanglement), meaning the Rényi entropy </w:t>
      </w:r>
      <m:oMath>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r>
          <m:rPr>
            <m:sty m:val="p"/>
          </m:rPr>
          <w:rPr>
            <w:rFonts w:ascii="Cambria Math" w:eastAsia="Calibri" w:hAnsi="Cambria Math"/>
            <w:color w:val="000000"/>
            <w:sz w:val="22"/>
            <w:szCs w:val="22"/>
            <w:lang w:bidi="en-US"/>
          </w:rPr>
          <m:t>≈0</m:t>
        </m:r>
      </m:oMath>
      <w:r w:rsidRPr="00694D12">
        <w:rPr>
          <w:rFonts w:eastAsia="Calibri"/>
          <w:color w:val="000000"/>
          <w:sz w:val="22"/>
          <w:szCs w:val="22"/>
          <w:lang w:bidi="en-US"/>
        </w:rPr>
        <w:t>.</w:t>
      </w:r>
    </w:p>
    <w:p w14:paraId="31531E57" w14:textId="399724A2" w:rsidR="005B1555" w:rsidRPr="00694D12" w:rsidRDefault="005B1555">
      <w:pPr>
        <w:pStyle w:val="ListParagraph"/>
        <w:numPr>
          <w:ilvl w:val="0"/>
          <w:numId w:val="14"/>
        </w:numPr>
        <w:jc w:val="both"/>
        <w:rPr>
          <w:rFonts w:eastAsia="Calibri"/>
          <w:color w:val="000000"/>
          <w:sz w:val="22"/>
          <w:szCs w:val="22"/>
          <w:lang w:bidi="en-US"/>
        </w:rPr>
      </w:pPr>
      <w:r w:rsidRPr="00694D12">
        <w:rPr>
          <w:rFonts w:eastAsia="Calibri"/>
          <w:color w:val="000000"/>
          <w:sz w:val="22"/>
          <w:szCs w:val="22"/>
          <w:lang w:bidi="en-US"/>
        </w:rPr>
        <w:t xml:space="preserve">The correlations can be explained by local hidden variables (no non-locality), meaning the normalized CHSH violation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δ</m:t>
            </m:r>
          </m:e>
          <m:sub>
            <m:r>
              <w:rPr>
                <w:rFonts w:ascii="Cambria Math" w:eastAsiaTheme="minorEastAsia" w:hAnsi="Cambria Math"/>
                <w:sz w:val="22"/>
                <w:szCs w:val="22"/>
                <w:lang w:bidi="en-US"/>
              </w:rPr>
              <m:t>CHSH</m:t>
            </m:r>
          </m:sub>
        </m:sSub>
        <m:r>
          <w:rPr>
            <w:rFonts w:ascii="Cambria Math" w:eastAsia="Calibri" w:hAnsi="Cambria Math"/>
            <w:color w:val="000000"/>
            <w:sz w:val="22"/>
            <w:szCs w:val="22"/>
            <w:lang w:bidi="en-US"/>
          </w:rPr>
          <m:t>≤0</m:t>
        </m:r>
      </m:oMath>
      <w:r w:rsidRPr="00694D12">
        <w:rPr>
          <w:rFonts w:eastAsia="Calibri"/>
          <w:color w:val="000000"/>
          <w:sz w:val="22"/>
          <w:szCs w:val="22"/>
          <w:lang w:bidi="en-US"/>
        </w:rPr>
        <w:t>.</w:t>
      </w:r>
    </w:p>
    <w:p w14:paraId="66232C6E" w14:textId="3523D376" w:rsidR="00FA49AC" w:rsidRPr="00694D12" w:rsidRDefault="005D7FAB" w:rsidP="005B1555">
      <w:pPr>
        <w:ind w:firstLine="0"/>
        <w:jc w:val="both"/>
        <w:rPr>
          <w:rFonts w:eastAsia="Calibri"/>
          <w:color w:val="000000"/>
          <w:sz w:val="22"/>
          <w:szCs w:val="22"/>
          <w:lang w:bidi="en-US"/>
        </w:rPr>
      </w:pPr>
      <w:r w:rsidRPr="00694D12">
        <w:rPr>
          <w:rFonts w:eastAsia="Calibri"/>
          <w:color w:val="000000"/>
          <w:sz w:val="22"/>
          <w:szCs w:val="22"/>
          <w:lang w:bidi="en-US"/>
        </w:rPr>
        <w:t xml:space="preserve">If </w:t>
      </w:r>
      <m:oMath>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r>
          <w:rPr>
            <w:rFonts w:ascii="Cambria Math" w:eastAsiaTheme="minorEastAsia" w:hAnsi="Cambria Math"/>
            <w:sz w:val="22"/>
            <w:szCs w:val="22"/>
            <w:lang w:bidi="en-US"/>
          </w:rPr>
          <m:t xml:space="preserve"> = 0 or </m:t>
        </m:r>
        <m:sSub>
          <m:sSubPr>
            <m:ctrlPr>
              <w:rPr>
                <w:rFonts w:ascii="Cambria Math" w:eastAsia="Calibri" w:hAnsi="Cambria Math"/>
                <w:color w:val="auto"/>
                <w:sz w:val="22"/>
                <w:szCs w:val="22"/>
              </w:rPr>
            </m:ctrlPr>
          </m:sSubPr>
          <m:e>
            <m:r>
              <w:rPr>
                <w:rFonts w:ascii="Cambria Math" w:eastAsia="Calibri" w:hAnsi="Cambria Math"/>
                <w:color w:val="auto"/>
                <w:sz w:val="22"/>
                <w:szCs w:val="22"/>
              </w:rPr>
              <m:t>δ</m:t>
            </m:r>
          </m:e>
          <m:sub>
            <m:r>
              <m:rPr>
                <m:sty m:val="p"/>
              </m:rPr>
              <w:rPr>
                <w:rFonts w:ascii="Cambria Math" w:eastAsia="Calibri" w:hAnsi="Cambria Math"/>
                <w:color w:val="auto"/>
                <w:sz w:val="22"/>
                <w:szCs w:val="22"/>
              </w:rPr>
              <m:t>CHSH</m:t>
            </m:r>
          </m:sub>
        </m:sSub>
        <m:r>
          <m:rPr>
            <m:sty m:val="p"/>
          </m:rPr>
          <w:rPr>
            <w:rFonts w:ascii="Cambria Math" w:eastAsia="Calibri" w:hAnsi="Cambria Math"/>
            <w:color w:val="auto"/>
            <w:sz w:val="22"/>
            <w:szCs w:val="22"/>
          </w:rPr>
          <m:t xml:space="preserve"> =0</m:t>
        </m:r>
        <m:r>
          <w:rPr>
            <w:rFonts w:ascii="Cambria Math" w:eastAsiaTheme="minorEastAsia" w:hAnsi="Cambria Math"/>
            <w:sz w:val="22"/>
            <w:szCs w:val="22"/>
            <w:lang w:bidi="en-US"/>
          </w:rPr>
          <m:t xml:space="preserve"> </m:t>
        </m:r>
      </m:oMath>
      <w:r w:rsidR="00FA49AC" w:rsidRPr="00694D12">
        <w:rPr>
          <w:rFonts w:eastAsia="Calibri"/>
          <w:color w:val="000000"/>
          <w:sz w:val="22"/>
          <w:szCs w:val="22"/>
          <w:lang w:bidi="en-US"/>
        </w:rPr>
        <w:t>, the</w:t>
      </w:r>
      <w:r w:rsidRPr="00694D12">
        <w:rPr>
          <w:rFonts w:eastAsia="Calibri"/>
          <w:color w:val="000000"/>
          <w:sz w:val="22"/>
          <w:szCs w:val="22"/>
          <w:lang w:bidi="en-US"/>
        </w:rPr>
        <w:t xml:space="preserve">n the </w:t>
      </w:r>
      <w:r w:rsidR="001A5F7E" w:rsidRPr="00694D12">
        <w:rPr>
          <w:rFonts w:eastAsia="Calibri"/>
          <w:color w:val="000000"/>
          <w:sz w:val="22"/>
          <w:szCs w:val="22"/>
          <w:lang w:bidi="en-US"/>
        </w:rPr>
        <w:t>entanglement gain</w:t>
      </w:r>
      <w:r w:rsidRPr="00694D12">
        <w:rPr>
          <w:rFonts w:eastAsia="Calibri"/>
          <w:color w:val="000000"/>
          <w:sz w:val="22"/>
          <w:szCs w:val="22"/>
          <w:lang w:bidi="en-US"/>
        </w:rPr>
        <w:t xml:space="preserve"> is</w:t>
      </w:r>
      <w:r w:rsidR="00FA49AC" w:rsidRPr="00694D12">
        <w:rPr>
          <w:rFonts w:eastAsia="Calibri"/>
          <w:color w:val="000000"/>
          <w:sz w:val="22"/>
          <w:szCs w:val="22"/>
          <w:lang w:bidi="en-US"/>
        </w:rPr>
        <w:t>:</w:t>
      </w:r>
    </w:p>
    <w:p w14:paraId="7278ACFE" w14:textId="1A917D7E" w:rsidR="001C35BF" w:rsidRPr="00694D12" w:rsidRDefault="00000000" w:rsidP="00FA49AC">
      <w:pPr>
        <w:spacing w:after="220" w:line="240" w:lineRule="atLeast"/>
        <w:ind w:firstLine="0"/>
        <w:rPr>
          <w:rFonts w:eastAsia="Calibri"/>
          <w:color w:val="auto"/>
          <w:sz w:val="22"/>
          <w:szCs w:val="22"/>
        </w:rPr>
      </w:pPr>
      <m:oMathPara>
        <m:oMath>
          <m:eqArr>
            <m:eqArrPr>
              <m:maxDist m:val="1"/>
              <m:ctrlPr>
                <w:rPr>
                  <w:rFonts w:ascii="Cambria Math" w:eastAsia="Calibri" w:hAnsi="Cambria Math"/>
                  <w:color w:val="auto"/>
                  <w:sz w:val="22"/>
                  <w:szCs w:val="22"/>
                </w:rPr>
              </m:ctrlPr>
            </m:eqArrPr>
            <m:e>
              <m:r>
                <w:rPr>
                  <w:rFonts w:ascii="Cambria Math" w:eastAsia="Calibri" w:hAnsi="Cambria Math"/>
                  <w:color w:val="auto"/>
                  <w:sz w:val="22"/>
                  <w:szCs w:val="22"/>
                </w:rPr>
                <m:t>G</m:t>
              </m:r>
              <m:d>
                <m:dPr>
                  <m:ctrlPr>
                    <w:rPr>
                      <w:rFonts w:ascii="Cambria Math" w:eastAsia="Calibri" w:hAnsi="Cambria Math"/>
                      <w:color w:val="auto"/>
                      <w:sz w:val="22"/>
                      <w:szCs w:val="22"/>
                    </w:rPr>
                  </m:ctrlPr>
                </m:dPr>
                <m:e>
                  <m:sSub>
                    <m:sSubPr>
                      <m:ctrlPr>
                        <w:rPr>
                          <w:rFonts w:ascii="Cambria Math" w:eastAsia="Calibri" w:hAnsi="Cambria Math"/>
                          <w:color w:val="auto"/>
                          <w:sz w:val="22"/>
                          <w:szCs w:val="22"/>
                        </w:rPr>
                      </m:ctrlPr>
                    </m:sSubPr>
                    <m:e>
                      <m:r>
                        <w:rPr>
                          <w:rFonts w:ascii="Cambria Math" w:eastAsia="Calibri" w:hAnsi="Cambria Math"/>
                          <w:color w:val="auto"/>
                          <w:sz w:val="22"/>
                          <w:szCs w:val="22"/>
                        </w:rPr>
                        <m:t>δ</m:t>
                      </m:r>
                    </m:e>
                    <m:sub>
                      <m:r>
                        <w:rPr>
                          <w:rFonts w:ascii="Cambria Math" w:eastAsia="Calibri" w:hAnsi="Cambria Math"/>
                          <w:color w:val="auto"/>
                          <w:sz w:val="22"/>
                          <w:szCs w:val="22"/>
                        </w:rPr>
                        <m:t>CHSH</m:t>
                      </m:r>
                    </m:sub>
                  </m:sSub>
                  <m:r>
                    <m:rPr>
                      <m:sty m:val="p"/>
                    </m:rPr>
                    <w:rPr>
                      <w:rFonts w:ascii="Cambria Math" w:eastAsia="Calibri" w:hAnsi="Cambria Math"/>
                      <w:color w:val="auto"/>
                      <w:sz w:val="22"/>
                      <w:szCs w:val="22"/>
                    </w:rPr>
                    <m:t>,</m:t>
                  </m:r>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e>
              </m:d>
              <m:r>
                <m:rPr>
                  <m:sty m:val="p"/>
                </m:rPr>
                <w:rPr>
                  <w:rFonts w:ascii="Cambria Math" w:eastAsia="Calibri" w:hAnsi="Cambria Math"/>
                  <w:color w:val="auto"/>
                  <w:sz w:val="22"/>
                  <w:szCs w:val="22"/>
                </w:rPr>
                <m:t>=</m:t>
              </m:r>
              <m:r>
                <w:rPr>
                  <w:rFonts w:ascii="Cambria Math" w:eastAsia="Calibri" w:hAnsi="Cambria Math"/>
                  <w:color w:val="auto"/>
                  <w:sz w:val="22"/>
                  <w:szCs w:val="22"/>
                </w:rPr>
                <m:t>tan</m:t>
              </m:r>
              <m:func>
                <m:funcPr>
                  <m:ctrlPr>
                    <w:rPr>
                      <w:rFonts w:ascii="Cambria Math" w:eastAsia="Calibri" w:hAnsi="Cambria Math"/>
                      <w:color w:val="auto"/>
                      <w:sz w:val="22"/>
                      <w:szCs w:val="22"/>
                    </w:rPr>
                  </m:ctrlPr>
                </m:funcPr>
                <m:fName>
                  <m:r>
                    <w:rPr>
                      <w:rFonts w:ascii="Cambria Math" w:eastAsia="Calibri" w:hAnsi="Cambria Math"/>
                      <w:color w:val="auto"/>
                      <w:sz w:val="22"/>
                      <w:szCs w:val="22"/>
                    </w:rPr>
                    <m:t>h</m:t>
                  </m:r>
                </m:fName>
                <m:e>
                  <m:d>
                    <m:dPr>
                      <m:ctrlPr>
                        <w:rPr>
                          <w:rFonts w:ascii="Cambria Math" w:eastAsia="Calibri" w:hAnsi="Cambria Math"/>
                          <w:color w:val="auto"/>
                          <w:sz w:val="22"/>
                          <w:szCs w:val="22"/>
                        </w:rPr>
                      </m:ctrlPr>
                    </m:dPr>
                    <m:e>
                      <m:r>
                        <m:rPr>
                          <m:sty m:val="p"/>
                        </m:rPr>
                        <w:rPr>
                          <w:rFonts w:ascii="Cambria Math" w:eastAsia="Calibri" w:hAnsi="Cambria Math"/>
                          <w:color w:val="auto"/>
                          <w:sz w:val="22"/>
                          <w:szCs w:val="22"/>
                        </w:rPr>
                        <m:t>0</m:t>
                      </m:r>
                    </m:e>
                  </m:d>
                </m:e>
              </m:func>
              <m:r>
                <m:rPr>
                  <m:sty m:val="p"/>
                </m:rPr>
                <w:rPr>
                  <w:rFonts w:ascii="Cambria Math" w:eastAsia="Calibri" w:hAnsi="Cambria Math"/>
                  <w:color w:val="auto"/>
                  <w:sz w:val="22"/>
                  <w:szCs w:val="22"/>
                </w:rPr>
                <m:t>=0.</m:t>
              </m:r>
              <m:r>
                <w:rPr>
                  <w:rFonts w:ascii="Cambria Math" w:eastAsia="Calibri" w:hAnsi="Cambria Math"/>
                  <w:color w:val="auto"/>
                  <w:sz w:val="22"/>
                  <w:szCs w:val="22"/>
                </w:rPr>
                <m:t>#</m:t>
              </m:r>
              <m:d>
                <m:dPr>
                  <m:ctrlPr>
                    <w:rPr>
                      <w:rFonts w:ascii="Cambria Math" w:eastAsia="Calibri" w:hAnsi="Cambria Math"/>
                      <w:color w:val="auto"/>
                      <w:sz w:val="22"/>
                      <w:szCs w:val="22"/>
                    </w:rPr>
                  </m:ctrlPr>
                </m:dPr>
                <m:e>
                  <m:r>
                    <m:rPr>
                      <m:sty m:val="p"/>
                    </m:rPr>
                    <w:rPr>
                      <w:rFonts w:ascii="Cambria Math" w:eastAsia="Calibri" w:hAnsi="Cambria Math"/>
                      <w:color w:val="auto"/>
                      <w:sz w:val="22"/>
                      <w:szCs w:val="22"/>
                    </w:rPr>
                    <m:t>20</m:t>
                  </m:r>
                </m:e>
              </m:d>
              <m:ctrlPr>
                <w:rPr>
                  <w:rFonts w:ascii="Cambria Math" w:eastAsia="Calibri" w:hAnsi="Cambria Math"/>
                  <w:i/>
                  <w:color w:val="auto"/>
                  <w:sz w:val="22"/>
                  <w:szCs w:val="22"/>
                </w:rPr>
              </m:ctrlPr>
            </m:e>
          </m:eqArr>
        </m:oMath>
      </m:oMathPara>
    </w:p>
    <w:p w14:paraId="50CF4600" w14:textId="77777777" w:rsidR="00FA49AC" w:rsidRPr="00694D12" w:rsidRDefault="00FA49AC" w:rsidP="005B1555">
      <w:pPr>
        <w:ind w:firstLine="0"/>
        <w:jc w:val="both"/>
        <w:rPr>
          <w:rFonts w:eastAsia="Calibri"/>
          <w:color w:val="000000"/>
          <w:sz w:val="22"/>
          <w:szCs w:val="22"/>
          <w:lang w:bidi="en-US"/>
        </w:rPr>
      </w:pPr>
      <w:r w:rsidRPr="00694D12">
        <w:rPr>
          <w:rFonts w:eastAsia="Calibri"/>
          <w:color w:val="000000"/>
          <w:sz w:val="22"/>
          <w:szCs w:val="22"/>
          <w:lang w:bidi="en-US"/>
        </w:rPr>
        <w:t xml:space="preserve">If </w:t>
      </w:r>
      <m:oMath>
        <m:r>
          <w:rPr>
            <w:rFonts w:ascii="Cambria Math" w:eastAsia="Calibri" w:hAnsi="Cambria Math"/>
            <w:color w:val="000000"/>
            <w:sz w:val="22"/>
            <w:szCs w:val="22"/>
            <w:lang w:bidi="en-US"/>
          </w:rPr>
          <m:t>G</m:t>
        </m:r>
        <m:r>
          <m:rPr>
            <m:sty m:val="p"/>
          </m:rPr>
          <w:rPr>
            <w:rFonts w:ascii="Cambria Math" w:eastAsia="Calibri" w:hAnsi="Cambria Math"/>
            <w:color w:val="000000"/>
            <w:sz w:val="22"/>
            <w:szCs w:val="22"/>
            <w:lang w:bidi="en-US"/>
          </w:rPr>
          <m:t>=0</m:t>
        </m:r>
      </m:oMath>
      <w:r w:rsidRPr="00694D12">
        <w:rPr>
          <w:rFonts w:eastAsia="Calibri"/>
          <w:color w:val="000000"/>
          <w:sz w:val="22"/>
          <w:szCs w:val="22"/>
          <w:lang w:bidi="en-US"/>
        </w:rPr>
        <w:t xml:space="preserve">, then regardless of how high the quantum alignment </w:t>
      </w:r>
      <m:oMath>
        <m:d>
          <m:dPr>
            <m:ctrlPr>
              <w:rPr>
                <w:rFonts w:ascii="Cambria Math" w:eastAsia="Calibri" w:hAnsi="Cambria Math"/>
                <w:color w:val="000000"/>
                <w:sz w:val="22"/>
                <w:szCs w:val="22"/>
                <w:lang w:bidi="en-US"/>
              </w:rPr>
            </m:ctrlPr>
          </m:dPr>
          <m:e>
            <m:r>
              <w:rPr>
                <w:rFonts w:ascii="Cambria Math" w:eastAsia="Calibri" w:hAnsi="Cambria Math"/>
                <w:color w:val="000000"/>
                <w:sz w:val="22"/>
                <w:szCs w:val="22"/>
                <w:lang w:bidi="en-US"/>
              </w:rPr>
              <m:t>CKT</m:t>
            </m:r>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A</m:t>
                </m:r>
              </m:e>
              <m:sub>
                <m:r>
                  <w:rPr>
                    <w:rFonts w:ascii="Cambria Math" w:eastAsia="Calibri" w:hAnsi="Cambria Math"/>
                    <w:color w:val="000000"/>
                    <w:sz w:val="22"/>
                    <w:szCs w:val="22"/>
                    <w:lang w:bidi="en-US"/>
                  </w:rPr>
                  <m:t>Q</m:t>
                </m:r>
              </m:sub>
            </m:sSub>
          </m:e>
        </m:d>
      </m:oMath>
      <w:r w:rsidRPr="00694D12">
        <w:rPr>
          <w:rFonts w:eastAsia="Calibri"/>
          <w:color w:val="000000"/>
          <w:sz w:val="22"/>
          <w:szCs w:val="22"/>
          <w:lang w:bidi="en-US"/>
        </w:rPr>
        <w:t xml:space="preserve"> is, the total capacity drops:</w:t>
      </w:r>
    </w:p>
    <w:p w14:paraId="0A17BE78" w14:textId="4BF2C64D" w:rsidR="001C35BF" w:rsidRPr="00694D12" w:rsidRDefault="00000000" w:rsidP="00FA49AC">
      <w:pPr>
        <w:spacing w:after="220" w:line="240" w:lineRule="atLeast"/>
        <w:ind w:firstLine="0"/>
        <w:rPr>
          <w:rFonts w:eastAsia="Calibri"/>
          <w:color w:val="auto"/>
          <w:sz w:val="22"/>
          <w:szCs w:val="22"/>
        </w:rPr>
      </w:pPr>
      <m:oMathPara>
        <m:oMath>
          <m:eqArr>
            <m:eqArrPr>
              <m:maxDist m:val="1"/>
              <m:ctrlPr>
                <w:rPr>
                  <w:rFonts w:ascii="Cambria Math" w:eastAsia="Calibri" w:hAnsi="Cambria Math"/>
                  <w:color w:val="auto"/>
                  <w:sz w:val="22"/>
                  <w:szCs w:val="22"/>
                </w:rPr>
              </m:ctrlPr>
            </m:eqArrPr>
            <m:e>
              <m:sSub>
                <m:sSubPr>
                  <m:ctrlPr>
                    <w:rPr>
                      <w:rFonts w:ascii="Cambria Math" w:eastAsia="Calibri" w:hAnsi="Cambria Math"/>
                      <w:color w:val="auto"/>
                      <w:sz w:val="22"/>
                      <w:szCs w:val="22"/>
                    </w:rPr>
                  </m:ctrlPr>
                </m:sSubPr>
                <m:e>
                  <m:r>
                    <w:rPr>
                      <w:rFonts w:ascii="Cambria Math" w:eastAsia="Calibri" w:hAnsi="Cambria Math"/>
                      <w:color w:val="auto"/>
                      <w:sz w:val="22"/>
                      <w:szCs w:val="22"/>
                    </w:rPr>
                    <m:t>C</m:t>
                  </m:r>
                </m:e>
                <m:sub>
                  <m:r>
                    <w:rPr>
                      <w:rFonts w:ascii="Cambria Math" w:eastAsia="Calibri" w:hAnsi="Cambria Math"/>
                      <w:color w:val="auto"/>
                      <w:sz w:val="22"/>
                      <w:szCs w:val="22"/>
                    </w:rPr>
                    <m:t>EI</m:t>
                  </m:r>
                </m:sub>
              </m:sSub>
              <m:r>
                <m:rPr>
                  <m:sty m:val="p"/>
                </m:rPr>
                <w:rPr>
                  <w:rFonts w:ascii="Cambria Math" w:eastAsia="Calibri" w:hAnsi="Cambria Math"/>
                  <w:color w:val="auto"/>
                  <w:sz w:val="22"/>
                  <w:szCs w:val="22"/>
                </w:rPr>
                <m:t>=0×</m:t>
              </m:r>
              <m:r>
                <w:rPr>
                  <w:rFonts w:ascii="Cambria Math" w:eastAsia="Calibri" w:hAnsi="Cambria Math"/>
                  <w:color w:val="auto"/>
                  <w:sz w:val="22"/>
                  <w:szCs w:val="22"/>
                </w:rPr>
                <m:t>CKT</m:t>
              </m:r>
              <m:sSub>
                <m:sSubPr>
                  <m:ctrlPr>
                    <w:rPr>
                      <w:rFonts w:ascii="Cambria Math" w:eastAsia="Calibri" w:hAnsi="Cambria Math"/>
                      <w:color w:val="auto"/>
                      <w:sz w:val="22"/>
                      <w:szCs w:val="22"/>
                    </w:rPr>
                  </m:ctrlPr>
                </m:sSubPr>
                <m:e>
                  <m:r>
                    <w:rPr>
                      <w:rFonts w:ascii="Cambria Math" w:eastAsia="Calibri" w:hAnsi="Cambria Math"/>
                      <w:color w:val="auto"/>
                      <w:sz w:val="22"/>
                      <w:szCs w:val="22"/>
                    </w:rPr>
                    <m:t>A</m:t>
                  </m:r>
                </m:e>
                <m:sub>
                  <m:r>
                    <w:rPr>
                      <w:rFonts w:ascii="Cambria Math" w:eastAsia="Calibri" w:hAnsi="Cambria Math"/>
                      <w:color w:val="auto"/>
                      <w:sz w:val="22"/>
                      <w:szCs w:val="22"/>
                    </w:rPr>
                    <m:t>Q</m:t>
                  </m:r>
                </m:sub>
              </m:sSub>
              <m:r>
                <m:rPr>
                  <m:sty m:val="p"/>
                </m:rPr>
                <w:rPr>
                  <w:rFonts w:ascii="Cambria Math" w:eastAsia="Calibri" w:hAnsi="Cambria Math"/>
                  <w:color w:val="auto"/>
                  <w:sz w:val="22"/>
                  <w:szCs w:val="22"/>
                </w:rPr>
                <m:t>=0.</m:t>
              </m:r>
              <m:r>
                <w:rPr>
                  <w:rFonts w:ascii="Cambria Math" w:eastAsia="Calibri" w:hAnsi="Cambria Math"/>
                  <w:color w:val="auto"/>
                  <w:sz w:val="22"/>
                  <w:szCs w:val="22"/>
                </w:rPr>
                <m:t>#</m:t>
              </m:r>
              <m:d>
                <m:dPr>
                  <m:ctrlPr>
                    <w:rPr>
                      <w:rFonts w:ascii="Cambria Math" w:eastAsia="Calibri" w:hAnsi="Cambria Math"/>
                      <w:color w:val="auto"/>
                      <w:sz w:val="22"/>
                      <w:szCs w:val="22"/>
                    </w:rPr>
                  </m:ctrlPr>
                </m:dPr>
                <m:e>
                  <m:r>
                    <m:rPr>
                      <m:sty m:val="p"/>
                    </m:rPr>
                    <w:rPr>
                      <w:rFonts w:ascii="Cambria Math" w:eastAsia="Calibri" w:hAnsi="Cambria Math"/>
                      <w:color w:val="auto"/>
                      <w:sz w:val="22"/>
                      <w:szCs w:val="22"/>
                    </w:rPr>
                    <m:t>21</m:t>
                  </m:r>
                </m:e>
              </m:d>
              <m:ctrlPr>
                <w:rPr>
                  <w:rFonts w:ascii="Cambria Math" w:eastAsia="Calibri" w:hAnsi="Cambria Math"/>
                  <w:i/>
                  <w:color w:val="auto"/>
                  <w:sz w:val="22"/>
                  <w:szCs w:val="22"/>
                </w:rPr>
              </m:ctrlPr>
            </m:e>
          </m:eqArr>
        </m:oMath>
      </m:oMathPara>
    </w:p>
    <w:p w14:paraId="0B76C966" w14:textId="77777777" w:rsidR="00FA49AC" w:rsidRPr="00694D12" w:rsidRDefault="00FA49AC" w:rsidP="005B1555">
      <w:pPr>
        <w:ind w:firstLine="0"/>
        <w:jc w:val="both"/>
        <w:rPr>
          <w:rFonts w:eastAsia="Calibri"/>
          <w:color w:val="000000"/>
          <w:sz w:val="22"/>
          <w:szCs w:val="22"/>
          <w:lang w:bidi="en-US"/>
        </w:rPr>
      </w:pPr>
      <w:r w:rsidRPr="00694D12">
        <w:rPr>
          <w:rFonts w:eastAsia="Calibri"/>
          <w:color w:val="000000"/>
          <w:sz w:val="22"/>
          <w:szCs w:val="22"/>
          <w:lang w:bidi="en-US"/>
        </w:rPr>
        <w:lastRenderedPageBreak/>
        <w:t xml:space="preserve">Assuming a non-trivial classification task, the optimal classical RBF alignment is strictly positive ( </w:t>
      </w:r>
      <m:oMath>
        <m:r>
          <w:rPr>
            <w:rFonts w:ascii="Cambria Math" w:eastAsia="Calibri" w:hAnsi="Cambria Math"/>
            <w:color w:val="000000"/>
            <w:sz w:val="22"/>
            <w:szCs w:val="22"/>
            <w:lang w:bidi="en-US"/>
          </w:rPr>
          <m:t>τ</m:t>
        </m:r>
        <m:r>
          <m:rPr>
            <m:sty m:val="p"/>
          </m:rPr>
          <w:rPr>
            <w:rFonts w:ascii="Cambria Math" w:eastAsia="Calibri" w:hAnsi="Cambria Math"/>
            <w:color w:val="000000"/>
            <w:sz w:val="22"/>
            <w:szCs w:val="22"/>
            <w:lang w:bidi="en-US"/>
          </w:rPr>
          <m:t>&gt;0</m:t>
        </m:r>
      </m:oMath>
      <w:r w:rsidRPr="00694D12">
        <w:rPr>
          <w:rFonts w:eastAsia="Calibri"/>
          <w:color w:val="000000"/>
          <w:sz w:val="22"/>
          <w:szCs w:val="22"/>
          <w:lang w:bidi="en-US"/>
        </w:rPr>
        <w:t xml:space="preserve"> ). Therefore:</w:t>
      </w:r>
    </w:p>
    <w:p w14:paraId="11B434CC" w14:textId="495A277D" w:rsidR="001C35BF" w:rsidRPr="00694D12" w:rsidRDefault="00000000" w:rsidP="00FA49AC">
      <w:pPr>
        <w:spacing w:after="220" w:line="240" w:lineRule="atLeast"/>
        <w:ind w:firstLine="0"/>
        <w:rPr>
          <w:rFonts w:eastAsia="Calibri"/>
          <w:color w:val="auto"/>
          <w:sz w:val="22"/>
          <w:szCs w:val="22"/>
        </w:rPr>
      </w:pPr>
      <m:oMathPara>
        <m:oMath>
          <m:eqArr>
            <m:eqArrPr>
              <m:maxDist m:val="1"/>
              <m:ctrlPr>
                <w:rPr>
                  <w:rFonts w:ascii="Cambria Math" w:eastAsia="Calibri" w:hAnsi="Cambria Math"/>
                  <w:i/>
                  <w:color w:val="auto"/>
                  <w:sz w:val="22"/>
                  <w:szCs w:val="22"/>
                </w:rPr>
              </m:ctrlPr>
            </m:eqArrPr>
            <m:e>
              <m:sSub>
                <m:sSubPr>
                  <m:ctrlPr>
                    <w:rPr>
                      <w:rFonts w:ascii="Cambria Math" w:eastAsia="Calibri" w:hAnsi="Cambria Math"/>
                      <w:color w:val="auto"/>
                      <w:sz w:val="22"/>
                      <w:szCs w:val="22"/>
                    </w:rPr>
                  </m:ctrlPr>
                </m:sSubPr>
                <m:e>
                  <m:r>
                    <w:rPr>
                      <w:rFonts w:ascii="Cambria Math" w:eastAsia="Calibri" w:hAnsi="Cambria Math"/>
                      <w:color w:val="auto"/>
                      <w:sz w:val="22"/>
                      <w:szCs w:val="22"/>
                    </w:rPr>
                    <m:t>C</m:t>
                  </m:r>
                </m:e>
                <m:sub>
                  <m:r>
                    <w:rPr>
                      <w:rFonts w:ascii="Cambria Math" w:eastAsia="Calibri" w:hAnsi="Cambria Math"/>
                      <w:color w:val="auto"/>
                      <w:sz w:val="22"/>
                      <w:szCs w:val="22"/>
                    </w:rPr>
                    <m:t>EI</m:t>
                  </m:r>
                </m:sub>
              </m:sSub>
              <m:r>
                <m:rPr>
                  <m:sty m:val="p"/>
                </m:rPr>
                <w:rPr>
                  <w:rFonts w:ascii="Cambria Math" w:eastAsia="Calibri" w:hAnsi="Cambria Math"/>
                  <w:color w:val="auto"/>
                  <w:sz w:val="22"/>
                  <w:szCs w:val="22"/>
                </w:rPr>
                <m:t>&lt;</m:t>
              </m:r>
              <m:r>
                <w:rPr>
                  <w:rFonts w:ascii="Cambria Math" w:eastAsia="Calibri" w:hAnsi="Cambria Math"/>
                  <w:color w:val="auto"/>
                  <w:sz w:val="22"/>
                  <w:szCs w:val="22"/>
                </w:rPr>
                <m:t>τ.#</m:t>
              </m:r>
              <m:d>
                <m:dPr>
                  <m:ctrlPr>
                    <w:rPr>
                      <w:rFonts w:ascii="Cambria Math" w:eastAsia="Calibri" w:hAnsi="Cambria Math"/>
                      <w:i/>
                      <w:color w:val="auto"/>
                      <w:sz w:val="22"/>
                      <w:szCs w:val="22"/>
                    </w:rPr>
                  </m:ctrlPr>
                </m:dPr>
                <m:e>
                  <m:r>
                    <w:rPr>
                      <w:rFonts w:ascii="Cambria Math" w:eastAsia="Calibri" w:hAnsi="Cambria Math"/>
                      <w:color w:val="auto"/>
                      <w:sz w:val="22"/>
                      <w:szCs w:val="22"/>
                    </w:rPr>
                    <m:t>22</m:t>
                  </m:r>
                </m:e>
              </m:d>
            </m:e>
          </m:eqArr>
        </m:oMath>
      </m:oMathPara>
    </w:p>
    <w:p w14:paraId="5E510D38" w14:textId="0486FD9F" w:rsidR="005D43DF" w:rsidRPr="00694D12" w:rsidRDefault="00FA49AC" w:rsidP="005D43DF">
      <w:pPr>
        <w:ind w:firstLine="0"/>
        <w:jc w:val="both"/>
        <w:rPr>
          <w:rFonts w:eastAsia="Calibri"/>
          <w:color w:val="000000"/>
          <w:sz w:val="22"/>
          <w:szCs w:val="22"/>
          <w:lang w:bidi="en-US"/>
        </w:rPr>
      </w:pPr>
      <w:r w:rsidRPr="00694D12">
        <w:rPr>
          <w:rFonts w:eastAsia="Calibri"/>
          <w:color w:val="000000"/>
          <w:sz w:val="22"/>
          <w:szCs w:val="22"/>
          <w:lang w:bidi="en-US"/>
        </w:rPr>
        <w:t xml:space="preserve">Once again, this directly contradicts our initial premise that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r>
          <m:rPr>
            <m:sty m:val="p"/>
          </m:rPr>
          <w:rPr>
            <w:rFonts w:ascii="Cambria Math" w:eastAsia="Calibri" w:hAnsi="Cambria Math"/>
            <w:color w:val="000000"/>
            <w:sz w:val="22"/>
            <w:szCs w:val="22"/>
            <w:lang w:bidi="en-US"/>
          </w:rPr>
          <m:t>&gt;</m:t>
        </m:r>
        <m:r>
          <w:rPr>
            <w:rFonts w:ascii="Cambria Math" w:eastAsia="Calibri" w:hAnsi="Cambria Math"/>
            <w:color w:val="000000"/>
            <w:sz w:val="22"/>
            <w:szCs w:val="22"/>
            <w:lang w:bidi="en-US"/>
          </w:rPr>
          <m:t>τ</m:t>
        </m:r>
      </m:oMath>
      <w:r w:rsidRPr="00694D12">
        <w:rPr>
          <w:rFonts w:eastAsia="Calibri"/>
          <w:color w:val="000000"/>
          <w:sz w:val="22"/>
          <w:szCs w:val="22"/>
          <w:lang w:bidi="en-US"/>
        </w:rPr>
        <w:t xml:space="preserve">. </w:t>
      </w:r>
      <w:r w:rsidR="005D43DF" w:rsidRPr="00694D12">
        <w:rPr>
          <w:rFonts w:eastAsia="Calibri"/>
          <w:color w:val="000000"/>
          <w:sz w:val="22"/>
          <w:szCs w:val="22"/>
          <w:lang w:bidi="en-US"/>
        </w:rPr>
        <w:t xml:space="preserve">So, </w:t>
      </w:r>
      <w:r w:rsidR="005B1555" w:rsidRPr="00694D12">
        <w:rPr>
          <w:rFonts w:eastAsia="Calibri"/>
          <w:color w:val="000000"/>
          <w:sz w:val="22"/>
          <w:szCs w:val="22"/>
          <w:lang w:bidi="en-US"/>
        </w:rPr>
        <w:t>Case</w:t>
      </w:r>
      <w:r w:rsidRPr="00694D12">
        <w:rPr>
          <w:rFonts w:eastAsia="Calibri"/>
          <w:color w:val="000000"/>
          <w:sz w:val="22"/>
          <w:szCs w:val="22"/>
          <w:lang w:bidi="en-US"/>
        </w:rPr>
        <w:t xml:space="preserve"> B is </w:t>
      </w:r>
      <w:r w:rsidR="005D43DF" w:rsidRPr="00694D12">
        <w:rPr>
          <w:rFonts w:eastAsia="Calibri"/>
          <w:color w:val="000000"/>
          <w:sz w:val="22"/>
          <w:szCs w:val="22"/>
          <w:lang w:bidi="en-US"/>
        </w:rPr>
        <w:t xml:space="preserve">also </w:t>
      </w:r>
      <w:r w:rsidRPr="00694D12">
        <w:rPr>
          <w:rFonts w:eastAsia="Calibri"/>
          <w:color w:val="000000"/>
          <w:sz w:val="22"/>
          <w:szCs w:val="22"/>
          <w:lang w:bidi="en-US"/>
        </w:rPr>
        <w:t>false.</w:t>
      </w:r>
      <w:r w:rsidRPr="00694D12">
        <w:rPr>
          <w:rFonts w:eastAsia="Calibri"/>
          <w:color w:val="000000"/>
          <w:sz w:val="22"/>
          <w:szCs w:val="22"/>
          <w:lang w:bidi="en-US"/>
        </w:rPr>
        <w:br/>
        <w:t xml:space="preserve">Because both </w:t>
      </w:r>
      <w:r w:rsidR="005D43DF" w:rsidRPr="00694D12">
        <w:rPr>
          <w:rFonts w:eastAsia="Calibri"/>
          <w:color w:val="000000"/>
          <w:sz w:val="22"/>
          <w:szCs w:val="22"/>
          <w:lang w:bidi="en-US"/>
        </w:rPr>
        <w:t>cases</w:t>
      </w:r>
      <w:r w:rsidRPr="00694D12">
        <w:rPr>
          <w:rFonts w:eastAsia="Calibri"/>
          <w:color w:val="000000"/>
          <w:sz w:val="22"/>
          <w:szCs w:val="22"/>
          <w:lang w:bidi="en-US"/>
        </w:rPr>
        <w:t xml:space="preserve"> lead to the contradiction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r>
          <m:rPr>
            <m:sty m:val="p"/>
          </m:rPr>
          <w:rPr>
            <w:rFonts w:ascii="Cambria Math" w:eastAsia="Calibri" w:hAnsi="Cambria Math"/>
            <w:color w:val="000000"/>
            <w:sz w:val="22"/>
            <w:szCs w:val="22"/>
            <w:lang w:bidi="en-US"/>
          </w:rPr>
          <m:t>&lt;</m:t>
        </m:r>
        <m:r>
          <w:rPr>
            <w:rFonts w:ascii="Cambria Math" w:eastAsia="Calibri" w:hAnsi="Cambria Math"/>
            <w:color w:val="000000"/>
            <w:sz w:val="22"/>
            <w:szCs w:val="22"/>
            <w:lang w:bidi="en-US"/>
          </w:rPr>
          <m:t>τ</m:t>
        </m:r>
      </m:oMath>
      <w:r w:rsidRPr="00694D12">
        <w:rPr>
          <w:rFonts w:eastAsia="Calibri"/>
          <w:color w:val="000000"/>
          <w:sz w:val="22"/>
          <w:szCs w:val="22"/>
          <w:lang w:bidi="en-US"/>
        </w:rPr>
        <w:t xml:space="preserve">, the premise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r>
          <m:rPr>
            <m:sty m:val="p"/>
          </m:rPr>
          <w:rPr>
            <w:rFonts w:ascii="Cambria Math" w:eastAsia="Calibri" w:hAnsi="Cambria Math"/>
            <w:color w:val="000000"/>
            <w:sz w:val="22"/>
            <w:szCs w:val="22"/>
            <w:lang w:bidi="en-US"/>
          </w:rPr>
          <m:t>&gt;</m:t>
        </m:r>
        <m:r>
          <w:rPr>
            <w:rFonts w:ascii="Cambria Math" w:eastAsia="Calibri" w:hAnsi="Cambria Math"/>
            <w:color w:val="000000"/>
            <w:sz w:val="22"/>
            <w:szCs w:val="22"/>
            <w:lang w:bidi="en-US"/>
          </w:rPr>
          <m:t>τ</m:t>
        </m:r>
      </m:oMath>
      <w:r w:rsidRPr="00694D12">
        <w:rPr>
          <w:rFonts w:eastAsia="Calibri"/>
          <w:color w:val="000000"/>
          <w:sz w:val="22"/>
          <w:szCs w:val="22"/>
          <w:lang w:bidi="en-US"/>
        </w:rPr>
        <w:t xml:space="preserve"> strictly necessitates that:</w:t>
      </w:r>
    </w:p>
    <w:p w14:paraId="54F3502B" w14:textId="6B07CE1F" w:rsidR="005D43DF" w:rsidRPr="00694D12" w:rsidRDefault="00FA49AC">
      <w:pPr>
        <w:pStyle w:val="ListParagraph"/>
        <w:numPr>
          <w:ilvl w:val="0"/>
          <w:numId w:val="15"/>
        </w:numPr>
        <w:jc w:val="both"/>
        <w:rPr>
          <w:rFonts w:eastAsia="Calibri"/>
          <w:color w:val="000000"/>
          <w:sz w:val="22"/>
          <w:szCs w:val="22"/>
          <w:lang w:bidi="en-US"/>
        </w:rPr>
      </w:pPr>
      <m:oMath>
        <m:r>
          <w:rPr>
            <w:rFonts w:ascii="Cambria Math" w:eastAsia="Calibri" w:hAnsi="Cambria Math"/>
            <w:color w:val="000000"/>
            <w:sz w:val="22"/>
            <w:szCs w:val="22"/>
            <w:lang w:bidi="en-US"/>
          </w:rPr>
          <m:t>CKT</m:t>
        </m:r>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A</m:t>
            </m:r>
          </m:e>
          <m:sub>
            <m:r>
              <w:rPr>
                <w:rFonts w:ascii="Cambria Math" w:eastAsia="Calibri" w:hAnsi="Cambria Math"/>
                <w:color w:val="000000"/>
                <w:sz w:val="22"/>
                <w:szCs w:val="22"/>
                <w:lang w:bidi="en-US"/>
              </w:rPr>
              <m:t>Q</m:t>
            </m:r>
          </m:sub>
        </m:sSub>
        <m:r>
          <m:rPr>
            <m:sty m:val="p"/>
          </m:rPr>
          <w:rPr>
            <w:rFonts w:ascii="Cambria Math" w:eastAsia="Calibri" w:hAnsi="Cambria Math"/>
            <w:color w:val="000000"/>
            <w:sz w:val="22"/>
            <w:szCs w:val="22"/>
            <w:lang w:bidi="en-US"/>
          </w:rPr>
          <m:t>&gt;</m:t>
        </m:r>
        <m:r>
          <w:rPr>
            <w:rFonts w:ascii="Cambria Math" w:eastAsia="Calibri" w:hAnsi="Cambria Math"/>
            <w:color w:val="000000"/>
            <w:sz w:val="22"/>
            <w:szCs w:val="22"/>
            <w:lang w:bidi="en-US"/>
          </w:rPr>
          <m:t>τ</m:t>
        </m:r>
      </m:oMath>
      <w:r w:rsidRPr="00694D12">
        <w:rPr>
          <w:rFonts w:eastAsia="Calibri"/>
          <w:color w:val="000000"/>
          <w:sz w:val="22"/>
          <w:szCs w:val="22"/>
          <w:lang w:bidi="en-US"/>
        </w:rPr>
        <w:t xml:space="preserve"> : The quantum space isolates the classes better than classical RBF.</w:t>
      </w:r>
    </w:p>
    <w:p w14:paraId="3826EA22" w14:textId="1C31F43D" w:rsidR="005D43DF" w:rsidRPr="00694D12" w:rsidRDefault="00FA49AC">
      <w:pPr>
        <w:pStyle w:val="ListParagraph"/>
        <w:numPr>
          <w:ilvl w:val="0"/>
          <w:numId w:val="15"/>
        </w:numPr>
        <w:jc w:val="both"/>
        <w:rPr>
          <w:rFonts w:eastAsia="Calibri"/>
          <w:color w:val="000000"/>
          <w:sz w:val="22"/>
          <w:szCs w:val="22"/>
          <w:lang w:bidi="en-US"/>
        </w:rPr>
      </w:pPr>
      <m:oMath>
        <m:r>
          <w:rPr>
            <w:rFonts w:ascii="Cambria Math" w:eastAsia="Calibri" w:hAnsi="Cambria Math"/>
            <w:color w:val="000000"/>
            <w:sz w:val="22"/>
            <w:szCs w:val="22"/>
            <w:lang w:bidi="en-US"/>
          </w:rPr>
          <m:t>G</m:t>
        </m:r>
        <m:r>
          <m:rPr>
            <m:sty m:val="p"/>
          </m:rPr>
          <w:rPr>
            <w:rFonts w:ascii="Cambria Math" w:eastAsia="Calibri" w:hAnsi="Cambria Math"/>
            <w:color w:val="000000"/>
            <w:sz w:val="22"/>
            <w:szCs w:val="22"/>
            <w:lang w:bidi="en-US"/>
          </w:rPr>
          <m:t>≈1</m:t>
        </m:r>
      </m:oMath>
      <w:r w:rsidRPr="00694D12">
        <w:rPr>
          <w:rFonts w:eastAsia="Calibri"/>
          <w:color w:val="000000"/>
          <w:sz w:val="22"/>
          <w:szCs w:val="22"/>
          <w:lang w:bidi="en-US"/>
        </w:rPr>
        <w:t xml:space="preserve"> : The mapping is driven by inseparable ( </w:t>
      </w:r>
      <m:oMath>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r>
          <m:rPr>
            <m:sty m:val="p"/>
          </m:rPr>
          <w:rPr>
            <w:rFonts w:ascii="Cambria Math" w:eastAsia="Calibri" w:hAnsi="Cambria Math"/>
            <w:color w:val="000000"/>
            <w:sz w:val="22"/>
            <w:szCs w:val="22"/>
            <w:lang w:bidi="en-US"/>
          </w:rPr>
          <m:t>&gt;0</m:t>
        </m:r>
      </m:oMath>
      <w:r w:rsidRPr="00694D12">
        <w:rPr>
          <w:rFonts w:eastAsia="Calibri"/>
          <w:color w:val="000000"/>
          <w:sz w:val="22"/>
          <w:szCs w:val="22"/>
          <w:lang w:bidi="en-US"/>
        </w:rPr>
        <w:t xml:space="preserve"> ), non-local (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δ</m:t>
            </m:r>
          </m:e>
          <m:sub>
            <m:r>
              <m:rPr>
                <m:sty m:val="p"/>
              </m:rPr>
              <w:rPr>
                <w:rFonts w:ascii="Cambria Math" w:eastAsia="Calibri" w:hAnsi="Cambria Math"/>
                <w:color w:val="000000"/>
                <w:sz w:val="22"/>
                <w:szCs w:val="22"/>
                <w:lang w:bidi="en-US"/>
              </w:rPr>
              <m:t>CHSH</m:t>
            </m:r>
          </m:sub>
        </m:sSub>
        <m:r>
          <m:rPr>
            <m:sty m:val="p"/>
          </m:rPr>
          <w:rPr>
            <w:rFonts w:ascii="Cambria Math" w:eastAsia="Calibri" w:hAnsi="Cambria Math"/>
            <w:color w:val="000000"/>
            <w:sz w:val="22"/>
            <w:szCs w:val="22"/>
            <w:lang w:bidi="en-US"/>
          </w:rPr>
          <m:t>&gt;0</m:t>
        </m:r>
      </m:oMath>
      <w:r w:rsidRPr="00694D12">
        <w:rPr>
          <w:rFonts w:eastAsia="Calibri"/>
          <w:color w:val="000000"/>
          <w:sz w:val="22"/>
          <w:szCs w:val="22"/>
          <w:lang w:bidi="en-US"/>
        </w:rPr>
        <w:t>)</w:t>
      </w:r>
      <w:r w:rsidR="005D43DF" w:rsidRPr="00694D12">
        <w:rPr>
          <w:rFonts w:eastAsia="Calibri"/>
          <w:color w:val="000000"/>
          <w:sz w:val="22"/>
          <w:szCs w:val="22"/>
          <w:lang w:bidi="en-US"/>
        </w:rPr>
        <w:t>.</w:t>
      </w:r>
      <w:r w:rsidRPr="00694D12">
        <w:rPr>
          <w:rFonts w:eastAsia="Calibri"/>
          <w:color w:val="000000"/>
          <w:sz w:val="22"/>
          <w:szCs w:val="22"/>
          <w:lang w:bidi="en-US"/>
        </w:rPr>
        <w:t xml:space="preserve"> </w:t>
      </w:r>
    </w:p>
    <w:p w14:paraId="24088C45" w14:textId="354758C9" w:rsidR="001758D0" w:rsidRPr="00694D12" w:rsidRDefault="00FA49AC" w:rsidP="001A5F7E">
      <w:pPr>
        <w:ind w:firstLine="0"/>
        <w:jc w:val="both"/>
        <w:rPr>
          <w:rFonts w:eastAsia="Calibri"/>
          <w:color w:val="000000"/>
          <w:sz w:val="22"/>
          <w:szCs w:val="22"/>
          <w:lang w:bidi="en-US"/>
        </w:rPr>
      </w:pPr>
      <w:r w:rsidRPr="00694D12">
        <w:rPr>
          <w:rFonts w:eastAsia="Calibri"/>
          <w:color w:val="000000"/>
          <w:sz w:val="22"/>
          <w:szCs w:val="22"/>
          <w:lang w:bidi="en-US"/>
        </w:rPr>
        <w:t xml:space="preserve">Therefore,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r>
          <m:rPr>
            <m:sty m:val="p"/>
          </m:rPr>
          <w:rPr>
            <w:rFonts w:ascii="Cambria Math" w:eastAsia="Calibri" w:hAnsi="Cambria Math"/>
            <w:color w:val="000000"/>
            <w:sz w:val="22"/>
            <w:szCs w:val="22"/>
            <w:lang w:bidi="en-US"/>
          </w:rPr>
          <m:t>&gt;</m:t>
        </m:r>
        <m:r>
          <w:rPr>
            <w:rFonts w:ascii="Cambria Math" w:eastAsia="Calibri" w:hAnsi="Cambria Math"/>
            <w:color w:val="000000"/>
            <w:sz w:val="22"/>
            <w:szCs w:val="22"/>
            <w:lang w:bidi="en-US"/>
          </w:rPr>
          <m:t>τ</m:t>
        </m:r>
      </m:oMath>
      <w:r w:rsidRPr="00694D12">
        <w:rPr>
          <w:rFonts w:eastAsia="Calibri"/>
          <w:color w:val="000000"/>
          <w:sz w:val="22"/>
          <w:szCs w:val="22"/>
          <w:lang w:bidi="en-US"/>
        </w:rPr>
        <w:t xml:space="preserve"> is a sufficient theoretical condition to guarantee that </w:t>
      </w:r>
      <w:r w:rsidR="001A5F7E" w:rsidRPr="00694D12">
        <w:rPr>
          <w:rFonts w:eastAsia="Calibri"/>
          <w:color w:val="000000"/>
          <w:sz w:val="22"/>
          <w:szCs w:val="22"/>
          <w:lang w:bidi="en-US"/>
        </w:rPr>
        <w:t xml:space="preserve">the quantum kernel </w:t>
      </w:r>
      <m:oMath>
        <m:sSub>
          <m:sSubPr>
            <m:ctrlPr>
              <w:rPr>
                <w:rFonts w:ascii="Cambria Math" w:eastAsia="Calibri" w:hAnsi="Cambria Math"/>
                <w:i/>
                <w:color w:val="000000"/>
                <w:sz w:val="22"/>
                <w:szCs w:val="22"/>
                <w:lang w:bidi="en-US"/>
              </w:rPr>
            </m:ctrlPr>
          </m:sSubPr>
          <m:e>
            <m:r>
              <w:rPr>
                <w:rFonts w:ascii="Cambria Math" w:eastAsia="Calibri" w:hAnsi="Cambria Math"/>
                <w:color w:val="000000"/>
                <w:sz w:val="22"/>
                <w:szCs w:val="22"/>
                <w:lang w:bidi="en-US"/>
              </w:rPr>
              <m:t>K</m:t>
            </m:r>
          </m:e>
          <m:sub>
            <m:r>
              <w:rPr>
                <w:rFonts w:ascii="Cambria Math" w:eastAsia="Calibri" w:hAnsi="Cambria Math"/>
                <w:color w:val="000000"/>
                <w:sz w:val="22"/>
                <w:szCs w:val="22"/>
                <w:lang w:bidi="en-US"/>
              </w:rPr>
              <m:t>Q</m:t>
            </m:r>
          </m:sub>
        </m:sSub>
      </m:oMath>
      <w:r w:rsidR="001A5F7E" w:rsidRPr="00694D12">
        <w:rPr>
          <w:rFonts w:eastAsia="Calibri"/>
          <w:color w:val="000000"/>
          <w:sz w:val="22"/>
          <w:szCs w:val="22"/>
          <w:lang w:bidi="en-US"/>
        </w:rPr>
        <w:t xml:space="preserve"> does have a structural alignment advantage over the optimal RBF kernel, </w:t>
      </w:r>
      <m:oMath>
        <m:sSubSup>
          <m:sSubSupPr>
            <m:ctrlPr>
              <w:rPr>
                <w:rFonts w:ascii="Cambria Math" w:eastAsiaTheme="minorEastAsia" w:hAnsi="Cambria Math"/>
                <w:i/>
                <w:iCs/>
                <w:sz w:val="22"/>
                <w:szCs w:val="22"/>
                <w:lang w:bidi="en-US"/>
              </w:rPr>
            </m:ctrlPr>
          </m:sSubSupPr>
          <m:e>
            <m:r>
              <w:rPr>
                <w:rFonts w:ascii="Cambria Math" w:eastAsiaTheme="minorEastAsia" w:hAnsi="Cambria Math"/>
                <w:sz w:val="22"/>
                <w:szCs w:val="22"/>
                <w:lang w:bidi="en-US"/>
              </w:rPr>
              <m:t>K</m:t>
            </m:r>
          </m:e>
          <m:sub>
            <m:r>
              <w:rPr>
                <w:rFonts w:ascii="Cambria Math" w:eastAsiaTheme="minorEastAsia" w:hAnsi="Cambria Math"/>
                <w:sz w:val="22"/>
                <w:szCs w:val="22"/>
                <w:lang w:bidi="en-US"/>
              </w:rPr>
              <m:t>C</m:t>
            </m:r>
          </m:sub>
          <m:sup>
            <m:r>
              <w:rPr>
                <w:rFonts w:ascii="Cambria Math" w:eastAsiaTheme="minorEastAsia" w:hAnsi="Cambria Math"/>
                <w:sz w:val="22"/>
                <w:szCs w:val="22"/>
                <w:lang w:bidi="en-US"/>
              </w:rPr>
              <m:t>*</m:t>
            </m:r>
          </m:sup>
        </m:sSubSup>
      </m:oMath>
      <w:r w:rsidR="001A5F7E" w:rsidRPr="00694D12">
        <w:rPr>
          <w:rFonts w:eastAsia="Calibri"/>
          <w:color w:val="000000"/>
          <w:sz w:val="22"/>
          <w:szCs w:val="22"/>
          <w:lang w:bidi="en-US"/>
        </w:rPr>
        <w:t xml:space="preserve">. </w:t>
      </w:r>
      <w:r w:rsidR="002639B0" w:rsidRPr="00694D12">
        <w:rPr>
          <w:rFonts w:eastAsia="Calibri"/>
          <w:color w:val="000000"/>
          <w:sz w:val="22"/>
          <w:szCs w:val="22"/>
          <w:lang w:bidi="en-US"/>
        </w:rPr>
        <w:t xml:space="preserve">                      </w:t>
      </w:r>
      <w:r w:rsidR="002639B0" w:rsidRPr="00694D12">
        <w:rPr>
          <w:rFonts w:ascii="Cambria Math" w:eastAsiaTheme="minorEastAsia" w:hAnsi="Cambria Math" w:cs="Cambria Math"/>
          <w:sz w:val="22"/>
          <w:szCs w:val="22"/>
          <w:lang w:bidi="en-US"/>
        </w:rPr>
        <w:t>∎</w:t>
      </w:r>
    </w:p>
    <w:p w14:paraId="363FA895" w14:textId="6D952E07" w:rsidR="00374050" w:rsidRPr="00694D12" w:rsidRDefault="00374050" w:rsidP="00374050">
      <w:pPr>
        <w:rPr>
          <w:rFonts w:eastAsiaTheme="minorEastAsia"/>
          <w:b/>
          <w:bCs/>
          <w:sz w:val="22"/>
          <w:szCs w:val="22"/>
          <w:lang w:bidi="en-US"/>
        </w:rPr>
      </w:pPr>
      <w:r w:rsidRPr="00694D12">
        <w:rPr>
          <w:rFonts w:eastAsiaTheme="minorEastAsia"/>
          <w:b/>
          <w:bCs/>
          <w:sz w:val="22"/>
          <w:szCs w:val="22"/>
          <w:lang w:bidi="en-US"/>
        </w:rPr>
        <w:t>Proof by Contradiction (Reverse Direction).</w:t>
      </w:r>
    </w:p>
    <w:p w14:paraId="10447ADB" w14:textId="0CCFBB29" w:rsidR="00374050" w:rsidRPr="00694D12" w:rsidRDefault="00374050" w:rsidP="009B5FD1">
      <w:pPr>
        <w:jc w:val="both"/>
        <w:rPr>
          <w:rFonts w:eastAsiaTheme="minorEastAsia"/>
          <w:sz w:val="22"/>
          <w:szCs w:val="22"/>
          <w:lang w:bidi="en-US"/>
        </w:rPr>
      </w:pPr>
      <w:r w:rsidRPr="00694D12">
        <w:rPr>
          <w:rFonts w:eastAsiaTheme="minorEastAsia"/>
          <w:b/>
          <w:bCs/>
          <w:sz w:val="22"/>
          <w:szCs w:val="22"/>
          <w:lang w:bidi="en-US"/>
        </w:rPr>
        <w:t xml:space="preserve">Assumption.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C</m:t>
            </m:r>
          </m:e>
          <m:sub>
            <m:r>
              <w:rPr>
                <w:rFonts w:ascii="Cambria Math" w:eastAsiaTheme="minorEastAsia" w:hAnsi="Cambria Math"/>
                <w:sz w:val="22"/>
                <w:szCs w:val="22"/>
                <w:lang w:bidi="en-US"/>
              </w:rPr>
              <m:t>EI</m:t>
            </m:r>
          </m:sub>
        </m:sSub>
        <m:r>
          <m:rPr>
            <m:sty m:val="p"/>
          </m:rPr>
          <w:rPr>
            <w:rFonts w:ascii="Cambria Math" w:eastAsiaTheme="minorEastAsia" w:hAnsi="Cambria Math"/>
            <w:sz w:val="22"/>
            <w:szCs w:val="22"/>
            <w:lang w:bidi="en-US"/>
          </w:rPr>
          <m:t>&lt;</m:t>
        </m:r>
        <m:r>
          <w:rPr>
            <w:rFonts w:ascii="Cambria Math" w:eastAsiaTheme="minorEastAsia" w:hAnsi="Cambria Math"/>
            <w:sz w:val="22"/>
            <w:szCs w:val="22"/>
            <w:lang w:bidi="en-US"/>
          </w:rPr>
          <m:t>τ</m:t>
        </m:r>
      </m:oMath>
      <w:r w:rsidR="006D5ACA" w:rsidRPr="00694D12">
        <w:rPr>
          <w:rFonts w:eastAsiaTheme="minorEastAsia"/>
          <w:sz w:val="22"/>
          <w:szCs w:val="22"/>
          <w:lang w:bidi="en-US"/>
        </w:rPr>
        <w:t xml:space="preserve">, but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Q</m:t>
            </m:r>
          </m:sub>
        </m:sSub>
      </m:oMath>
      <w:r w:rsidR="009B5FD1" w:rsidRPr="00694D12">
        <w:rPr>
          <w:rFonts w:eastAsiaTheme="minorEastAsia"/>
          <w:sz w:val="22"/>
          <w:szCs w:val="22"/>
          <w:lang w:bidi="en-US"/>
        </w:rPr>
        <w:t xml:space="preserve"> </w:t>
      </w:r>
      <w:r w:rsidR="006D5ACA" w:rsidRPr="00694D12">
        <w:rPr>
          <w:rFonts w:eastAsiaTheme="minorEastAsia"/>
          <w:sz w:val="22"/>
          <w:szCs w:val="22"/>
          <w:lang w:bidi="en-US"/>
        </w:rPr>
        <w:t>exhibits a genuine structural advantage</w:t>
      </w:r>
      <w:r w:rsidR="009B5FD1" w:rsidRPr="00694D12">
        <w:rPr>
          <w:rFonts w:eastAsiaTheme="minorEastAsia"/>
          <w:sz w:val="22"/>
          <w:szCs w:val="22"/>
          <w:lang w:bidi="en-US"/>
        </w:rPr>
        <w:t xml:space="preserve"> leading to better performance for QSVM than SVM</w:t>
      </w:r>
      <w:r w:rsidR="006D5ACA" w:rsidRPr="00694D12">
        <w:rPr>
          <w:rFonts w:eastAsiaTheme="minorEastAsia"/>
          <w:sz w:val="22"/>
          <w:szCs w:val="22"/>
          <w:lang w:bidi="en-US"/>
        </w:rPr>
        <w:t xml:space="preserve">. We evaluate the </w:t>
      </w:r>
      <w:r w:rsidR="00CB68FF" w:rsidRPr="00694D12">
        <w:rPr>
          <w:rFonts w:eastAsiaTheme="minorEastAsia"/>
          <w:sz w:val="22"/>
          <w:szCs w:val="22"/>
          <w:lang w:bidi="en-US"/>
        </w:rPr>
        <w:t>two</w:t>
      </w:r>
      <w:r w:rsidR="006D5ACA" w:rsidRPr="00694D12">
        <w:rPr>
          <w:rFonts w:eastAsiaTheme="minorEastAsia"/>
          <w:sz w:val="22"/>
          <w:szCs w:val="22"/>
          <w:lang w:bidi="en-US"/>
        </w:rPr>
        <w:t xml:space="preserve"> exhaustive cases.</w:t>
      </w:r>
    </w:p>
    <w:p w14:paraId="4EA3F2B7" w14:textId="3A085D71" w:rsidR="00CB68FF" w:rsidRPr="00694D12" w:rsidRDefault="00CB68FF" w:rsidP="00CB68FF">
      <w:pPr>
        <w:jc w:val="both"/>
        <w:rPr>
          <w:rFonts w:eastAsiaTheme="minorEastAsia"/>
          <w:sz w:val="22"/>
          <w:szCs w:val="22"/>
          <w:lang w:bidi="en-US"/>
        </w:rPr>
      </w:pPr>
      <w:r w:rsidRPr="00694D12">
        <w:rPr>
          <w:rFonts w:eastAsiaTheme="minorEastAsia"/>
          <w:b/>
          <w:bCs/>
          <w:sz w:val="22"/>
          <w:szCs w:val="22"/>
          <w:lang w:bidi="en-US"/>
        </w:rPr>
        <w:t>Case A (No Entanglement Gain).</w:t>
      </w:r>
      <w:r w:rsidRPr="00694D12">
        <w:rPr>
          <w:rFonts w:eastAsiaTheme="minorEastAsia"/>
          <w:sz w:val="22"/>
          <w:szCs w:val="22"/>
          <w:lang w:bidi="en-US"/>
        </w:rPr>
        <w:t xml:space="preserve"> This implies either </w:t>
      </w:r>
      <m:oMath>
        <m:sSub>
          <m:sSubPr>
            <m:ctrlPr>
              <w:rPr>
                <w:rFonts w:ascii="Cambria Math" w:eastAsia="Calibri" w:hAnsi="Cambria Math"/>
                <w:color w:val="auto"/>
                <w:sz w:val="22"/>
                <w:szCs w:val="22"/>
              </w:rPr>
            </m:ctrlPr>
          </m:sSubPr>
          <m:e>
            <m:r>
              <w:rPr>
                <w:rFonts w:ascii="Cambria Math" w:eastAsia="Calibri" w:hAnsi="Cambria Math"/>
                <w:color w:val="auto"/>
                <w:sz w:val="22"/>
                <w:szCs w:val="22"/>
              </w:rPr>
              <m:t>δ</m:t>
            </m:r>
          </m:e>
          <m:sub>
            <m:r>
              <w:rPr>
                <w:rFonts w:ascii="Cambria Math" w:eastAsia="Calibri" w:hAnsi="Cambria Math"/>
                <w:color w:val="auto"/>
                <w:sz w:val="22"/>
                <w:szCs w:val="22"/>
              </w:rPr>
              <m:t>CHSH</m:t>
            </m:r>
          </m:sub>
        </m:sSub>
        <m:r>
          <m:rPr>
            <m:sty m:val="p"/>
          </m:rPr>
          <w:rPr>
            <w:rFonts w:ascii="Cambria Math" w:eastAsiaTheme="minorEastAsia" w:hAnsi="Cambria Math"/>
            <w:sz w:val="22"/>
            <w:szCs w:val="22"/>
            <w:lang w:bidi="en-US"/>
          </w:rPr>
          <m:t>=0</m:t>
        </m:r>
      </m:oMath>
      <w:r w:rsidRPr="00694D12">
        <w:rPr>
          <w:rFonts w:eastAsiaTheme="minorEastAsia"/>
          <w:sz w:val="22"/>
          <w:szCs w:val="22"/>
          <w:lang w:bidi="en-US"/>
        </w:rPr>
        <w:t xml:space="preserve"> or </w:t>
      </w:r>
      <m:oMath>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r>
          <m:rPr>
            <m:sty m:val="p"/>
          </m:rPr>
          <w:rPr>
            <w:rFonts w:ascii="Cambria Math" w:eastAsiaTheme="minorEastAsia" w:hAnsi="Cambria Math"/>
            <w:sz w:val="22"/>
            <w:szCs w:val="22"/>
            <w:lang w:bidi="en-US"/>
          </w:rPr>
          <m:t>=0</m:t>
        </m:r>
      </m:oMath>
      <w:r w:rsidRPr="00694D12">
        <w:rPr>
          <w:rFonts w:eastAsiaTheme="minorEastAsia"/>
          <w:sz w:val="22"/>
          <w:szCs w:val="22"/>
          <w:lang w:bidi="en-US"/>
        </w:rPr>
        <w:t>.</w:t>
      </w:r>
    </w:p>
    <w:p w14:paraId="788B4E3A" w14:textId="3A928984" w:rsidR="00CB68FF" w:rsidRPr="00694D12" w:rsidRDefault="00CB68FF" w:rsidP="00CB68FF">
      <w:pPr>
        <w:jc w:val="both"/>
        <w:rPr>
          <w:rFonts w:eastAsiaTheme="minorEastAsia"/>
          <w:sz w:val="22"/>
          <w:szCs w:val="22"/>
          <w:lang w:bidi="en-US"/>
        </w:rPr>
      </w:pPr>
      <w:r w:rsidRPr="00694D12">
        <w:rPr>
          <w:rFonts w:eastAsiaTheme="minorEastAsia"/>
          <w:sz w:val="22"/>
          <w:szCs w:val="22"/>
          <w:lang w:bidi="en-US"/>
        </w:rPr>
        <w:t xml:space="preserve">If </w:t>
      </w:r>
      <m:oMath>
        <m:sSub>
          <m:sSubPr>
            <m:ctrlPr>
              <w:rPr>
                <w:rFonts w:ascii="Cambria Math" w:eastAsia="Calibri" w:hAnsi="Cambria Math"/>
                <w:color w:val="auto"/>
                <w:sz w:val="22"/>
                <w:szCs w:val="22"/>
              </w:rPr>
            </m:ctrlPr>
          </m:sSubPr>
          <m:e>
            <m:r>
              <w:rPr>
                <w:rFonts w:ascii="Cambria Math" w:eastAsia="Calibri" w:hAnsi="Cambria Math"/>
                <w:color w:val="auto"/>
                <w:sz w:val="22"/>
                <w:szCs w:val="22"/>
              </w:rPr>
              <m:t>δ</m:t>
            </m:r>
          </m:e>
          <m:sub>
            <m:r>
              <w:rPr>
                <w:rFonts w:ascii="Cambria Math" w:eastAsia="Calibri" w:hAnsi="Cambria Math"/>
                <w:color w:val="auto"/>
                <w:sz w:val="22"/>
                <w:szCs w:val="22"/>
              </w:rPr>
              <m:t>CHSH</m:t>
            </m:r>
          </m:sub>
        </m:sSub>
        <m:r>
          <m:rPr>
            <m:sty m:val="p"/>
          </m:rPr>
          <w:rPr>
            <w:rFonts w:ascii="Cambria Math" w:eastAsiaTheme="minorEastAsia" w:hAnsi="Cambria Math"/>
            <w:sz w:val="22"/>
            <w:szCs w:val="22"/>
            <w:lang w:bidi="en-US"/>
          </w:rPr>
          <m:t>=0</m:t>
        </m:r>
      </m:oMath>
      <w:r w:rsidRPr="00694D12">
        <w:rPr>
          <w:rFonts w:eastAsiaTheme="minorEastAsia"/>
          <w:sz w:val="22"/>
          <w:szCs w:val="22"/>
          <w:lang w:bidi="en-US"/>
        </w:rPr>
        <w:t>, the correlations are LHV-compatible (Definitions 6, 7). The kernel can be simulated by RBF Universality, and SVM can match this.</w:t>
      </w:r>
    </w:p>
    <w:p w14:paraId="1344FD4F" w14:textId="4B97E045" w:rsidR="00CB68FF" w:rsidRPr="00694D12" w:rsidRDefault="00CB68FF" w:rsidP="00CB68FF">
      <w:pPr>
        <w:jc w:val="both"/>
        <w:rPr>
          <w:rFonts w:eastAsiaTheme="minorEastAsia"/>
          <w:sz w:val="22"/>
          <w:szCs w:val="22"/>
          <w:lang w:bidi="en-US"/>
        </w:rPr>
      </w:pPr>
      <w:r w:rsidRPr="00694D12">
        <w:rPr>
          <w:rFonts w:eastAsiaTheme="minorEastAsia"/>
          <w:sz w:val="22"/>
          <w:szCs w:val="22"/>
          <w:lang w:bidi="en-US"/>
        </w:rPr>
        <w:t xml:space="preserve">If </w:t>
      </w:r>
      <m:oMath>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r>
          <m:rPr>
            <m:sty m:val="p"/>
          </m:rPr>
          <w:rPr>
            <w:rFonts w:ascii="Cambria Math" w:eastAsiaTheme="minorEastAsia" w:hAnsi="Cambria Math"/>
            <w:sz w:val="22"/>
            <w:szCs w:val="22"/>
            <w:lang w:bidi="en-US"/>
          </w:rPr>
          <m:t>=0</m:t>
        </m:r>
      </m:oMath>
      <w:r w:rsidRPr="00694D12">
        <w:rPr>
          <w:rFonts w:eastAsiaTheme="minorEastAsia"/>
          <w:sz w:val="22"/>
          <w:szCs w:val="22"/>
          <w:lang w:bidi="en-US"/>
        </w:rPr>
        <w:t xml:space="preserve">, the quantum feature map yields a product state (Definition 8). The kernel decomposes into classical 1D inner products </w:t>
      </w:r>
      <w:r w:rsidRPr="00694D12">
        <w:rPr>
          <w:sz w:val="22"/>
          <w:szCs w:val="22"/>
        </w:rPr>
        <w:t>[13], [14]</w:t>
      </w:r>
      <w:r w:rsidRPr="00694D12">
        <w:rPr>
          <w:rFonts w:eastAsiaTheme="minorEastAsia"/>
          <w:sz w:val="22"/>
          <w:szCs w:val="22"/>
          <w:lang w:bidi="en-US"/>
        </w:rPr>
        <w:t>:</w:t>
      </w:r>
    </w:p>
    <w:p w14:paraId="58B68B73" w14:textId="48CBFF59" w:rsidR="00CB68FF" w:rsidRPr="00694D12" w:rsidRDefault="00000000" w:rsidP="00CB68FF">
      <w:pPr>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Q</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m:rPr>
                          <m:sty m:val="b"/>
                        </m:rPr>
                        <w:rPr>
                          <w:rFonts w:ascii="Cambria Math" w:eastAsiaTheme="minorEastAsia" w:hAnsi="Cambria Math"/>
                          <w:sz w:val="22"/>
                          <w:szCs w:val="22"/>
                          <w:lang w:bidi="en-US"/>
                        </w:rPr>
                        <m:t>x</m:t>
                      </m:r>
                    </m:e>
                    <m:sub>
                      <m:r>
                        <w:rPr>
                          <w:rFonts w:ascii="Cambria Math" w:eastAsiaTheme="minorEastAsia" w:hAnsi="Cambria Math"/>
                          <w:sz w:val="22"/>
                          <w:szCs w:val="22"/>
                          <w:lang w:bidi="en-US"/>
                        </w:rPr>
                        <m:t>i</m:t>
                      </m:r>
                    </m:sub>
                  </m:sSub>
                  <m:r>
                    <m:rPr>
                      <m:sty m:val="p"/>
                    </m:rPr>
                    <w:rPr>
                      <w:rFonts w:ascii="Cambria Math" w:eastAsiaTheme="minorEastAsia" w:hAnsi="Cambria Math"/>
                      <w:sz w:val="22"/>
                      <w:szCs w:val="22"/>
                      <w:lang w:bidi="en-US"/>
                    </w:rPr>
                    <m:t>,</m:t>
                  </m:r>
                  <m:sSub>
                    <m:sSubPr>
                      <m:ctrlPr>
                        <w:rPr>
                          <w:rFonts w:ascii="Cambria Math" w:eastAsiaTheme="minorEastAsia" w:hAnsi="Cambria Math"/>
                          <w:sz w:val="22"/>
                          <w:szCs w:val="22"/>
                          <w:lang w:bidi="en-US"/>
                        </w:rPr>
                      </m:ctrlPr>
                    </m:sSubPr>
                    <m:e>
                      <m:r>
                        <m:rPr>
                          <m:sty m:val="b"/>
                        </m:rPr>
                        <w:rPr>
                          <w:rFonts w:ascii="Cambria Math" w:eastAsiaTheme="minorEastAsia" w:hAnsi="Cambria Math"/>
                          <w:sz w:val="22"/>
                          <w:szCs w:val="22"/>
                          <w:lang w:bidi="en-US"/>
                        </w:rPr>
                        <m:t>x</m:t>
                      </m:r>
                    </m:e>
                    <m:sub>
                      <m:r>
                        <w:rPr>
                          <w:rFonts w:ascii="Cambria Math" w:eastAsiaTheme="minorEastAsia" w:hAnsi="Cambria Math"/>
                          <w:sz w:val="22"/>
                          <w:szCs w:val="22"/>
                          <w:lang w:bidi="en-US"/>
                        </w:rPr>
                        <m:t>j</m:t>
                      </m:r>
                    </m:sub>
                  </m:sSub>
                </m:e>
              </m:d>
              <m:r>
                <m:rPr>
                  <m:sty m:val="p"/>
                </m:rPr>
                <w:rPr>
                  <w:rFonts w:ascii="Cambria Math" w:eastAsiaTheme="minorEastAsia" w:hAnsi="Cambria Math"/>
                  <w:sz w:val="22"/>
                  <w:szCs w:val="22"/>
                  <w:lang w:bidi="en-US"/>
                </w:rPr>
                <m:t>=</m:t>
              </m:r>
              <m:nary>
                <m:naryPr>
                  <m:chr m:val="∏"/>
                  <m:limLoc m:val="undOvr"/>
                  <m:grow m:val="1"/>
                  <m:ctrlPr>
                    <w:rPr>
                      <w:rFonts w:ascii="Cambria Math" w:eastAsiaTheme="minorEastAsia" w:hAnsi="Cambria Math"/>
                      <w:sz w:val="22"/>
                      <w:szCs w:val="22"/>
                      <w:lang w:bidi="en-US"/>
                    </w:rPr>
                  </m:ctrlPr>
                </m:naryPr>
                <m:sub>
                  <m:r>
                    <w:rPr>
                      <w:rFonts w:ascii="Cambria Math" w:eastAsiaTheme="minorEastAsia" w:hAnsi="Cambria Math"/>
                      <w:sz w:val="22"/>
                      <w:szCs w:val="22"/>
                      <w:lang w:bidi="en-US"/>
                    </w:rPr>
                    <m:t>k</m:t>
                  </m:r>
                  <m:r>
                    <m:rPr>
                      <m:sty m:val="p"/>
                    </m:rPr>
                    <w:rPr>
                      <w:rFonts w:ascii="Cambria Math" w:eastAsiaTheme="minorEastAsia" w:hAnsi="Cambria Math"/>
                      <w:sz w:val="22"/>
                      <w:szCs w:val="22"/>
                      <w:lang w:bidi="en-US"/>
                    </w:rPr>
                    <m:t>=1</m:t>
                  </m:r>
                </m:sub>
                <m:sup>
                  <m:r>
                    <w:rPr>
                      <w:rFonts w:ascii="Cambria Math" w:eastAsiaTheme="minorEastAsia" w:hAnsi="Cambria Math"/>
                      <w:sz w:val="22"/>
                      <w:szCs w:val="22"/>
                      <w:lang w:bidi="en-US"/>
                    </w:rPr>
                    <m:t>n</m:t>
                  </m:r>
                </m:sup>
                <m:e>
                  <m:r>
                    <m:rPr>
                      <m:sty m:val="p"/>
                    </m:rPr>
                    <w:rPr>
                      <w:rFonts w:ascii="Cambria Math" w:eastAsiaTheme="minorEastAsia" w:hAnsi="Cambria Math"/>
                      <w:sz w:val="22"/>
                      <w:szCs w:val="22"/>
                      <w:lang w:bidi="en-US"/>
                    </w:rPr>
                    <m:t> </m:t>
                  </m:r>
                </m:e>
              </m:nary>
              <m:func>
                <m:funcPr>
                  <m:ctrlPr>
                    <w:rPr>
                      <w:rFonts w:ascii="Cambria Math" w:eastAsiaTheme="minorEastAsia" w:hAnsi="Cambria Math"/>
                      <w:sz w:val="22"/>
                      <w:szCs w:val="22"/>
                      <w:lang w:bidi="en-US"/>
                    </w:rPr>
                  </m:ctrlPr>
                </m:funcPr>
                <m:fName>
                  <m:sSup>
                    <m:sSupPr>
                      <m:ctrlPr>
                        <w:rPr>
                          <w:rFonts w:ascii="Cambria Math" w:eastAsiaTheme="minorEastAsia" w:hAnsi="Cambria Math"/>
                          <w:sz w:val="22"/>
                          <w:szCs w:val="22"/>
                          <w:lang w:bidi="en-US"/>
                        </w:rPr>
                      </m:ctrlPr>
                    </m:sSupPr>
                    <m:e>
                      <m:r>
                        <m:rPr>
                          <m:sty m:val="p"/>
                        </m:rPr>
                        <w:rPr>
                          <w:rFonts w:ascii="Cambria Math" w:eastAsiaTheme="minorEastAsia" w:hAnsi="Cambria Math"/>
                          <w:sz w:val="22"/>
                          <w:szCs w:val="22"/>
                          <w:lang w:bidi="en-US"/>
                        </w:rPr>
                        <m:t>cos</m:t>
                      </m:r>
                    </m:e>
                    <m:sup>
                      <m:r>
                        <m:rPr>
                          <m:sty m:val="p"/>
                        </m:rPr>
                        <w:rPr>
                          <w:rFonts w:ascii="Cambria Math" w:eastAsiaTheme="minorEastAsia" w:hAnsi="Cambria Math"/>
                          <w:sz w:val="22"/>
                          <w:szCs w:val="22"/>
                          <w:lang w:bidi="en-US"/>
                        </w:rPr>
                        <m:t>2</m:t>
                      </m:r>
                    </m:sup>
                  </m:sSup>
                  <m:ctrlPr>
                    <w:rPr>
                      <w:rFonts w:ascii="Cambria Math" w:eastAsiaTheme="minorEastAsia" w:hAnsi="Cambria Math"/>
                      <w:i/>
                      <w:sz w:val="22"/>
                      <w:szCs w:val="22"/>
                      <w:lang w:bidi="en-US"/>
                    </w:rPr>
                  </m:ctrlPr>
                </m:fName>
                <m:e>
                  <m:d>
                    <m:dPr>
                      <m:ctrlPr>
                        <w:rPr>
                          <w:rFonts w:ascii="Cambria Math" w:eastAsiaTheme="minorEastAsia" w:hAnsi="Cambria Math"/>
                          <w:sz w:val="22"/>
                          <w:szCs w:val="22"/>
                          <w:lang w:bidi="en-US"/>
                        </w:rPr>
                      </m:ctrlPr>
                    </m:dPr>
                    <m:e>
                      <m:f>
                        <m:fPr>
                          <m:ctrlPr>
                            <w:rPr>
                              <w:rFonts w:ascii="Cambria Math" w:eastAsiaTheme="minorEastAsia" w:hAnsi="Cambria Math"/>
                              <w:sz w:val="22"/>
                              <w:szCs w:val="22"/>
                              <w:lang w:bidi="en-US"/>
                            </w:rPr>
                          </m:ctrlPr>
                        </m:fPr>
                        <m:num>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θ</m:t>
                              </m:r>
                            </m:e>
                            <m:sub>
                              <m:r>
                                <w:rPr>
                                  <w:rFonts w:ascii="Cambria Math" w:eastAsiaTheme="minorEastAsia" w:hAnsi="Cambria Math"/>
                                  <w:sz w:val="22"/>
                                  <w:szCs w:val="22"/>
                                  <w:lang w:bidi="en-US"/>
                                </w:rPr>
                                <m:t>k</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m:rPr>
                                      <m:sty m:val="b"/>
                                    </m:rPr>
                                    <w:rPr>
                                      <w:rFonts w:ascii="Cambria Math" w:eastAsiaTheme="minorEastAsia" w:hAnsi="Cambria Math"/>
                                      <w:sz w:val="22"/>
                                      <w:szCs w:val="22"/>
                                      <w:lang w:bidi="en-US"/>
                                    </w:rPr>
                                    <m:t>x</m:t>
                                  </m:r>
                                </m:e>
                                <m:sub>
                                  <m:r>
                                    <w:rPr>
                                      <w:rFonts w:ascii="Cambria Math" w:eastAsiaTheme="minorEastAsia" w:hAnsi="Cambria Math"/>
                                      <w:sz w:val="22"/>
                                      <w:szCs w:val="22"/>
                                      <w:lang w:bidi="en-US"/>
                                    </w:rPr>
                                    <m:t>i</m:t>
                                  </m:r>
                                </m:sub>
                              </m:sSub>
                            </m:e>
                          </m:d>
                          <m:r>
                            <m:rPr>
                              <m:sty m:val="p"/>
                            </m:rPr>
                            <w:rPr>
                              <w:rFonts w:ascii="Cambria Math" w:eastAsiaTheme="minorEastAsia" w:hAnsi="Cambria Math"/>
                              <w:sz w:val="22"/>
                              <w:szCs w:val="22"/>
                              <w:lang w:bidi="en-US"/>
                            </w:rPr>
                            <m:t>-</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θ</m:t>
                              </m:r>
                            </m:e>
                            <m:sub>
                              <m:r>
                                <w:rPr>
                                  <w:rFonts w:ascii="Cambria Math" w:eastAsiaTheme="minorEastAsia" w:hAnsi="Cambria Math"/>
                                  <w:sz w:val="22"/>
                                  <w:szCs w:val="22"/>
                                  <w:lang w:bidi="en-US"/>
                                </w:rPr>
                                <m:t>k</m:t>
                              </m:r>
                            </m:sub>
                          </m:sSub>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m:rPr>
                                      <m:sty m:val="b"/>
                                    </m:rPr>
                                    <w:rPr>
                                      <w:rFonts w:ascii="Cambria Math" w:eastAsiaTheme="minorEastAsia" w:hAnsi="Cambria Math"/>
                                      <w:sz w:val="22"/>
                                      <w:szCs w:val="22"/>
                                      <w:lang w:bidi="en-US"/>
                                    </w:rPr>
                                    <m:t>x</m:t>
                                  </m:r>
                                </m:e>
                                <m:sub>
                                  <m:r>
                                    <w:rPr>
                                      <w:rFonts w:ascii="Cambria Math" w:eastAsiaTheme="minorEastAsia" w:hAnsi="Cambria Math"/>
                                      <w:sz w:val="22"/>
                                      <w:szCs w:val="22"/>
                                      <w:lang w:bidi="en-US"/>
                                    </w:rPr>
                                    <m:t>j</m:t>
                                  </m:r>
                                </m:sub>
                              </m:sSub>
                            </m:e>
                          </m:d>
                        </m:num>
                        <m:den>
                          <m:r>
                            <m:rPr>
                              <m:sty m:val="p"/>
                            </m:rPr>
                            <w:rPr>
                              <w:rFonts w:ascii="Cambria Math" w:eastAsiaTheme="minorEastAsia" w:hAnsi="Cambria Math"/>
                              <w:sz w:val="22"/>
                              <w:szCs w:val="22"/>
                              <w:lang w:bidi="en-US"/>
                            </w:rPr>
                            <m:t>2</m:t>
                          </m:r>
                        </m:den>
                      </m:f>
                    </m:e>
                  </m:d>
                </m:e>
              </m:func>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23</m:t>
                  </m:r>
                </m:e>
              </m:d>
            </m:e>
          </m:eqArr>
        </m:oMath>
      </m:oMathPara>
    </w:p>
    <w:p w14:paraId="6E10AD1E" w14:textId="33699F27" w:rsidR="00CB68FF" w:rsidRPr="00694D12" w:rsidRDefault="00CB68FF" w:rsidP="00CB68FF">
      <w:pPr>
        <w:jc w:val="both"/>
        <w:rPr>
          <w:rFonts w:eastAsiaTheme="minorEastAsia"/>
          <w:sz w:val="22"/>
          <w:szCs w:val="22"/>
          <w:lang w:bidi="en-US"/>
        </w:rPr>
      </w:pPr>
      <w:r w:rsidRPr="00694D12">
        <w:rPr>
          <w:rFonts w:eastAsiaTheme="minorEastAsia"/>
          <w:sz w:val="22"/>
          <w:szCs w:val="22"/>
          <w:lang w:bidi="en-US"/>
        </w:rPr>
        <w:t xml:space="preserve">Where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θ</m:t>
            </m:r>
          </m:e>
          <m:sub>
            <m:r>
              <w:rPr>
                <w:rFonts w:ascii="Cambria Math" w:eastAsiaTheme="minorEastAsia" w:hAnsi="Cambria Math"/>
                <w:sz w:val="22"/>
                <w:szCs w:val="22"/>
                <w:lang w:bidi="en-US"/>
              </w:rPr>
              <m:t>k</m:t>
            </m:r>
          </m:sub>
        </m:sSub>
      </m:oMath>
      <w:r w:rsidRPr="00694D12">
        <w:rPr>
          <w:rFonts w:eastAsiaTheme="minorEastAsia"/>
          <w:sz w:val="22"/>
          <w:szCs w:val="22"/>
          <w:lang w:bidi="en-US"/>
        </w:rPr>
        <w:t xml:space="preserve"> is the deterministic rotation angle applied to qubit </w:t>
      </w:r>
      <m:oMath>
        <m:r>
          <w:rPr>
            <w:rFonts w:ascii="Cambria Math" w:eastAsiaTheme="minorEastAsia" w:hAnsi="Cambria Math"/>
            <w:sz w:val="22"/>
            <w:szCs w:val="22"/>
            <w:lang w:bidi="en-US"/>
          </w:rPr>
          <m:t>k</m:t>
        </m:r>
      </m:oMath>
      <w:r w:rsidRPr="00694D12">
        <w:rPr>
          <w:rFonts w:eastAsiaTheme="minorEastAsia"/>
          <w:sz w:val="22"/>
          <w:szCs w:val="22"/>
          <w:lang w:bidi="en-US"/>
        </w:rPr>
        <w:t xml:space="preserve">. This is classically computable in </w:t>
      </w:r>
      <m:oMath>
        <m:r>
          <m:rPr>
            <m:scr m:val="script"/>
          </m:rPr>
          <w:rPr>
            <w:rFonts w:ascii="Cambria Math" w:eastAsiaTheme="minorEastAsia" w:hAnsi="Cambria Math"/>
            <w:sz w:val="22"/>
            <w:szCs w:val="22"/>
            <w:lang w:bidi="en-US"/>
          </w:rPr>
          <m:t>O</m:t>
        </m:r>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n</m:t>
        </m:r>
        <m:r>
          <m:rPr>
            <m:sty m:val="p"/>
          </m:rPr>
          <w:rPr>
            <w:rFonts w:ascii="Cambria Math" w:eastAsiaTheme="minorEastAsia" w:hAnsi="Cambria Math"/>
            <w:sz w:val="22"/>
            <w:szCs w:val="22"/>
            <w:lang w:bidi="en-US"/>
          </w:rPr>
          <m:t>)</m:t>
        </m:r>
      </m:oMath>
      <w:r w:rsidRPr="00694D12">
        <w:rPr>
          <w:rFonts w:eastAsiaTheme="minorEastAsia"/>
          <w:sz w:val="22"/>
          <w:szCs w:val="22"/>
          <w:lang w:bidi="en-US"/>
        </w:rPr>
        <w:t xml:space="preserve"> time. Any advantage is not due to quantum effects. Both sub-cases contradict with the premise that the advantage is quantum. </w:t>
      </w:r>
    </w:p>
    <w:p w14:paraId="314E551A" w14:textId="085A40B8" w:rsidR="00CB68FF" w:rsidRPr="00694D12" w:rsidRDefault="006D2227" w:rsidP="006D2227">
      <w:pPr>
        <w:jc w:val="both"/>
        <w:rPr>
          <w:rFonts w:eastAsiaTheme="minorEastAsia"/>
          <w:sz w:val="22"/>
          <w:szCs w:val="22"/>
          <w:lang w:bidi="en-US"/>
        </w:rPr>
      </w:pPr>
      <w:r w:rsidRPr="00694D12">
        <w:rPr>
          <w:rFonts w:eastAsiaTheme="minorEastAsia"/>
          <w:b/>
          <w:bCs/>
          <w:sz w:val="22"/>
          <w:szCs w:val="22"/>
          <w:lang w:bidi="en-US"/>
        </w:rPr>
        <w:t>Case B (Marginal Entanglement Gain).</w:t>
      </w:r>
      <w:r w:rsidRPr="00694D12">
        <w:rPr>
          <w:rFonts w:eastAsiaTheme="minorEastAsia"/>
          <w:sz w:val="22"/>
          <w:szCs w:val="22"/>
          <w:lang w:bidi="en-US"/>
        </w:rPr>
        <w:t xml:space="preserve"> </w:t>
      </w:r>
      <w:r w:rsidR="00CB68FF" w:rsidRPr="00694D12">
        <w:rPr>
          <w:rFonts w:eastAsiaTheme="minorEastAsia"/>
          <w:sz w:val="22"/>
          <w:szCs w:val="22"/>
          <w:lang w:bidi="en-US"/>
        </w:rPr>
        <w:t>Entanglement exists, but the kernel is misaligned with the classification</w:t>
      </w:r>
      <w:r w:rsidR="00064A13" w:rsidRPr="00694D12">
        <w:rPr>
          <w:rFonts w:eastAsiaTheme="minorEastAsia"/>
          <w:sz w:val="22"/>
          <w:szCs w:val="22"/>
          <w:lang w:bidi="en-US"/>
        </w:rPr>
        <w:t xml:space="preserve">, </w:t>
      </w:r>
      <m:oMath>
        <m:r>
          <w:rPr>
            <w:rFonts w:ascii="Cambria Math" w:eastAsiaTheme="minorEastAsia" w:hAnsi="Cambria Math"/>
            <w:sz w:val="22"/>
            <w:szCs w:val="22"/>
            <w:lang w:bidi="en-US"/>
          </w:rPr>
          <m:t>G&gt;0,but CKTA</m:t>
        </m:r>
        <m:d>
          <m:dPr>
            <m:ctrlPr>
              <w:rPr>
                <w:rFonts w:ascii="Cambria Math" w:eastAsiaTheme="minorEastAsia" w:hAnsi="Cambria Math"/>
                <w:i/>
                <w:sz w:val="22"/>
                <w:szCs w:val="22"/>
                <w:lang w:bidi="en-US"/>
              </w:rPr>
            </m:ctrlPr>
          </m:dPr>
          <m:e>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Q</m:t>
                </m:r>
              </m:sub>
            </m:sSub>
            <m:r>
              <w:rPr>
                <w:rFonts w:ascii="Cambria Math" w:eastAsiaTheme="minorEastAsia" w:hAnsi="Cambria Math"/>
                <w:sz w:val="22"/>
                <w:szCs w:val="22"/>
                <w:lang w:bidi="en-US"/>
              </w:rPr>
              <m:t>,Y</m:t>
            </m:r>
          </m:e>
        </m:d>
        <m:r>
          <w:rPr>
            <w:rFonts w:ascii="Cambria Math" w:eastAsiaTheme="minorEastAsia" w:hAnsi="Cambria Math"/>
            <w:sz w:val="22"/>
            <w:szCs w:val="22"/>
            <w:lang w:bidi="en-US"/>
          </w:rPr>
          <m:t>&lt;</m:t>
        </m:r>
      </m:oMath>
      <w:r w:rsidR="00064A13" w:rsidRPr="00694D12">
        <w:rPr>
          <w:rFonts w:eastAsiaTheme="minorEastAsia"/>
          <w:sz w:val="22"/>
          <w:szCs w:val="22"/>
          <w:lang w:bidi="en-US"/>
        </w:rPr>
        <w:t xml:space="preserve"> </w:t>
      </w:r>
      <m:oMath>
        <m:r>
          <w:rPr>
            <w:rFonts w:ascii="Cambria Math" w:eastAsia="Calibri" w:hAnsi="Cambria Math"/>
            <w:color w:val="000000"/>
            <w:sz w:val="22"/>
            <w:szCs w:val="22"/>
            <w:lang w:bidi="en-US"/>
          </w:rPr>
          <m:t>τ</m:t>
        </m:r>
      </m:oMath>
      <w:r w:rsidR="00CB68FF" w:rsidRPr="00694D12">
        <w:rPr>
          <w:rFonts w:eastAsiaTheme="minorEastAsia"/>
          <w:sz w:val="22"/>
          <w:szCs w:val="22"/>
          <w:lang w:bidi="en-US"/>
        </w:rPr>
        <w:t>.</w:t>
      </w:r>
      <w:r w:rsidRPr="00694D12">
        <w:rPr>
          <w:rFonts w:eastAsiaTheme="minorEastAsia"/>
          <w:sz w:val="22"/>
          <w:szCs w:val="22"/>
          <w:lang w:bidi="en-US"/>
        </w:rPr>
        <w:t xml:space="preserve"> </w:t>
      </w:r>
      <w:r w:rsidR="00CB68FF" w:rsidRPr="00694D12">
        <w:rPr>
          <w:rFonts w:eastAsiaTheme="minorEastAsia"/>
          <w:sz w:val="22"/>
          <w:szCs w:val="22"/>
          <w:lang w:bidi="en-US"/>
        </w:rPr>
        <w:t>By Definition</w:t>
      </w:r>
      <w:r w:rsidRPr="00694D12">
        <w:rPr>
          <w:rFonts w:eastAsiaTheme="minorEastAsia"/>
          <w:sz w:val="22"/>
          <w:szCs w:val="22"/>
          <w:lang w:bidi="en-US"/>
        </w:rPr>
        <w:t xml:space="preserve"> 11</w:t>
      </w:r>
      <w:r w:rsidR="00CB68FF" w:rsidRPr="00694D12">
        <w:rPr>
          <w:rFonts w:eastAsiaTheme="minorEastAsia"/>
          <w:sz w:val="22"/>
          <w:szCs w:val="22"/>
          <w:lang w:bidi="en-US"/>
        </w:rPr>
        <w:t xml:space="preserve">, </w:t>
      </w:r>
      <m:oMath>
        <m:r>
          <m:rPr>
            <m:sty m:val="p"/>
          </m:rPr>
          <w:rPr>
            <w:rFonts w:ascii="Cambria Math" w:eastAsiaTheme="minorEastAsia" w:hAnsi="Cambria Math"/>
            <w:sz w:val="22"/>
            <w:szCs w:val="22"/>
            <w:lang w:bidi="en-US"/>
          </w:rPr>
          <m:t>τ</m:t>
        </m:r>
      </m:oMath>
      <w:r w:rsidR="00CB68FF" w:rsidRPr="00694D12">
        <w:rPr>
          <w:rFonts w:eastAsiaTheme="minorEastAsia"/>
          <w:sz w:val="22"/>
          <w:szCs w:val="22"/>
          <w:lang w:bidi="en-US"/>
        </w:rPr>
        <w:t xml:space="preserve"> is equal to </w:t>
      </w:r>
      <m:oMath>
        <m:r>
          <w:rPr>
            <w:rFonts w:ascii="Cambria Math" w:eastAsiaTheme="minorEastAsia" w:hAnsi="Cambria Math"/>
            <w:sz w:val="22"/>
            <w:szCs w:val="22"/>
            <w:lang w:bidi="en-US"/>
          </w:rPr>
          <m:t>CKTA</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C</m:t>
                </m:r>
              </m:sub>
            </m:sSub>
            <m:r>
              <m:rPr>
                <m:sty m:val="p"/>
              </m:rPr>
              <w:rPr>
                <w:rFonts w:ascii="Cambria Math" w:eastAsiaTheme="minorEastAsia" w:hAnsi="Cambria Math"/>
                <w:sz w:val="22"/>
                <w:szCs w:val="22"/>
                <w:lang w:bidi="en-US"/>
              </w:rPr>
              <m:t>,</m:t>
            </m:r>
            <m:r>
              <w:rPr>
                <w:rFonts w:ascii="Cambria Math" w:eastAsiaTheme="minorEastAsia" w:hAnsi="Cambria Math"/>
                <w:sz w:val="22"/>
                <w:szCs w:val="22"/>
                <w:lang w:bidi="en-US"/>
              </w:rPr>
              <m:t>Y</m:t>
            </m:r>
          </m:e>
        </m:d>
      </m:oMath>
      <w:r w:rsidR="00CB68FF" w:rsidRPr="00694D12">
        <w:rPr>
          <w:rFonts w:eastAsiaTheme="minorEastAsia"/>
          <w:sz w:val="22"/>
          <w:szCs w:val="22"/>
          <w:lang w:bidi="en-US"/>
        </w:rPr>
        <w:t xml:space="preserve"> and by Definition 14, better </w:t>
      </w:r>
      <m:oMath>
        <m:r>
          <w:rPr>
            <w:rFonts w:ascii="Cambria Math" w:eastAsiaTheme="minorEastAsia" w:hAnsi="Cambria Math"/>
            <w:sz w:val="22"/>
            <w:szCs w:val="22"/>
            <w:lang w:bidi="en-US"/>
          </w:rPr>
          <m:t>CKTA</m:t>
        </m:r>
      </m:oMath>
      <w:r w:rsidR="00CB68FF" w:rsidRPr="00694D12">
        <w:rPr>
          <w:rFonts w:eastAsiaTheme="minorEastAsia"/>
          <w:sz w:val="22"/>
          <w:szCs w:val="22"/>
          <w:lang w:bidi="en-US"/>
        </w:rPr>
        <w:t xml:space="preserve"> leads to lower generalization bound. So, the entanglement hurts </w:t>
      </w:r>
      <w:r w:rsidR="00CB68FF" w:rsidRPr="00694D12">
        <w:rPr>
          <w:rFonts w:eastAsiaTheme="minorEastAsia"/>
          <w:sz w:val="22"/>
          <w:szCs w:val="22"/>
          <w:lang w:bidi="en-US"/>
        </w:rPr>
        <w:lastRenderedPageBreak/>
        <w:t xml:space="preserve">classification. The quantum kernel, despite possessing entanglement, does not align with the label structure better than the classical kernel. The entanglement is present but task-irrelevant. </w:t>
      </w:r>
      <w:r w:rsidRPr="00694D12">
        <w:rPr>
          <w:rFonts w:eastAsiaTheme="minorEastAsia"/>
          <w:sz w:val="22"/>
          <w:szCs w:val="22"/>
          <w:lang w:bidi="en-US"/>
        </w:rPr>
        <w:t>It</w:t>
      </w:r>
      <w:r w:rsidR="00CB68FF" w:rsidRPr="00694D12">
        <w:rPr>
          <w:rFonts w:eastAsiaTheme="minorEastAsia"/>
          <w:sz w:val="22"/>
          <w:szCs w:val="22"/>
          <w:lang w:bidi="en-US"/>
        </w:rPr>
        <w:t xml:space="preserve"> </w:t>
      </w:r>
      <w:r w:rsidRPr="00694D12">
        <w:rPr>
          <w:rFonts w:eastAsiaTheme="minorEastAsia"/>
          <w:sz w:val="22"/>
          <w:szCs w:val="22"/>
          <w:lang w:bidi="en-US"/>
        </w:rPr>
        <w:t>contradicts</w:t>
      </w:r>
      <w:r w:rsidR="00CB68FF" w:rsidRPr="00694D12">
        <w:rPr>
          <w:rFonts w:eastAsiaTheme="minorEastAsia"/>
          <w:sz w:val="22"/>
          <w:szCs w:val="22"/>
          <w:lang w:bidi="en-US"/>
        </w:rPr>
        <w:t xml:space="preserve"> with the initial assumption.</w:t>
      </w:r>
      <w:r w:rsidR="002639B0" w:rsidRPr="00694D12">
        <w:rPr>
          <w:rFonts w:eastAsiaTheme="minorEastAsia"/>
          <w:sz w:val="22"/>
          <w:szCs w:val="22"/>
          <w:lang w:bidi="en-US"/>
        </w:rPr>
        <w:tab/>
      </w:r>
      <w:r w:rsidR="002639B0" w:rsidRPr="00694D12">
        <w:rPr>
          <w:rFonts w:eastAsiaTheme="minorEastAsia"/>
          <w:sz w:val="22"/>
          <w:szCs w:val="22"/>
          <w:lang w:bidi="en-US"/>
        </w:rPr>
        <w:tab/>
      </w:r>
      <w:r w:rsidR="002639B0" w:rsidRPr="00694D12">
        <w:rPr>
          <w:rFonts w:eastAsiaTheme="minorEastAsia"/>
          <w:sz w:val="22"/>
          <w:szCs w:val="22"/>
          <w:lang w:bidi="en-US"/>
        </w:rPr>
        <w:tab/>
      </w:r>
      <w:r w:rsidR="002639B0" w:rsidRPr="00694D12">
        <w:rPr>
          <w:rFonts w:eastAsiaTheme="minorEastAsia"/>
          <w:sz w:val="22"/>
          <w:szCs w:val="22"/>
          <w:lang w:bidi="en-US"/>
        </w:rPr>
        <w:tab/>
      </w:r>
      <w:r w:rsidR="002639B0" w:rsidRPr="00694D12">
        <w:rPr>
          <w:rFonts w:eastAsiaTheme="minorEastAsia"/>
          <w:sz w:val="22"/>
          <w:szCs w:val="22"/>
          <w:lang w:bidi="en-US"/>
        </w:rPr>
        <w:tab/>
      </w:r>
      <w:r w:rsidR="002639B0" w:rsidRPr="00694D12">
        <w:rPr>
          <w:rFonts w:eastAsiaTheme="minorEastAsia"/>
          <w:sz w:val="22"/>
          <w:szCs w:val="22"/>
          <w:lang w:bidi="en-US"/>
        </w:rPr>
        <w:tab/>
      </w:r>
      <w:r w:rsidR="002639B0" w:rsidRPr="00694D12">
        <w:rPr>
          <w:rFonts w:eastAsiaTheme="minorEastAsia"/>
          <w:sz w:val="22"/>
          <w:szCs w:val="22"/>
          <w:lang w:bidi="en-US"/>
        </w:rPr>
        <w:tab/>
        <w:t xml:space="preserve">         </w:t>
      </w:r>
      <w:r w:rsidR="002639B0" w:rsidRPr="00694D12">
        <w:rPr>
          <w:rFonts w:ascii="Cambria Math" w:eastAsiaTheme="minorEastAsia" w:hAnsi="Cambria Math" w:cs="Cambria Math"/>
          <w:sz w:val="22"/>
          <w:szCs w:val="22"/>
          <w:lang w:bidi="en-US"/>
        </w:rPr>
        <w:t>∎</w:t>
      </w:r>
    </w:p>
    <w:p w14:paraId="4DF39C07" w14:textId="0D25EC4B" w:rsidR="00796ED5" w:rsidRPr="00694D12" w:rsidRDefault="00796ED5" w:rsidP="006D2227">
      <w:pPr>
        <w:jc w:val="both"/>
        <w:rPr>
          <w:i/>
          <w:iCs/>
          <w:sz w:val="22"/>
          <w:szCs w:val="22"/>
          <w:lang w:bidi="en-US"/>
        </w:rPr>
      </w:pPr>
      <w:r w:rsidRPr="00694D12">
        <w:rPr>
          <w:b/>
          <w:bCs/>
          <w:sz w:val="22"/>
          <w:szCs w:val="22"/>
          <w:lang w:bidi="en-US"/>
        </w:rPr>
        <w:t xml:space="preserve">Lemma 1.1 (Generalization Error Bound Gap). </w:t>
      </w:r>
      <w:r w:rsidR="006F113C" w:rsidRPr="00694D12">
        <w:rPr>
          <w:i/>
          <w:iCs/>
          <w:sz w:val="22"/>
          <w:szCs w:val="22"/>
          <w:lang w:bidi="en-US"/>
        </w:rPr>
        <w:t xml:space="preserve">Let </w:t>
      </w:r>
      <m:oMath>
        <m:sSub>
          <m:sSubPr>
            <m:ctrlPr>
              <w:rPr>
                <w:rFonts w:ascii="Cambria Math" w:hAnsi="Cambria Math"/>
                <w:i/>
                <w:iCs/>
                <w:sz w:val="22"/>
                <w:szCs w:val="22"/>
                <w:lang w:bidi="en-US"/>
              </w:rPr>
            </m:ctrlPr>
          </m:sSubPr>
          <m:e>
            <m:r>
              <w:rPr>
                <w:rFonts w:ascii="Cambria Math" w:hAnsi="Cambria Math"/>
                <w:sz w:val="22"/>
                <w:szCs w:val="22"/>
                <w:lang w:bidi="en-US"/>
              </w:rPr>
              <m:t>K</m:t>
            </m:r>
          </m:e>
          <m:sub>
            <m:r>
              <w:rPr>
                <w:rFonts w:ascii="Cambria Math" w:hAnsi="Cambria Math"/>
                <w:sz w:val="22"/>
                <w:szCs w:val="22"/>
                <w:lang w:bidi="en-US"/>
              </w:rPr>
              <m:t>Q</m:t>
            </m:r>
          </m:sub>
        </m:sSub>
      </m:oMath>
      <w:r w:rsidR="006F113C" w:rsidRPr="00694D12">
        <w:rPr>
          <w:i/>
          <w:iCs/>
          <w:sz w:val="22"/>
          <w:szCs w:val="22"/>
          <w:lang w:bidi="en-US"/>
        </w:rPr>
        <w:t xml:space="preserve"> denote</w:t>
      </w:r>
      <w:r w:rsidR="00E25D27" w:rsidRPr="00694D12">
        <w:rPr>
          <w:i/>
          <w:iCs/>
          <w:sz w:val="22"/>
          <w:szCs w:val="22"/>
          <w:lang w:bidi="en-US"/>
        </w:rPr>
        <w:t>s</w:t>
      </w:r>
      <w:r w:rsidR="006F113C" w:rsidRPr="00694D12">
        <w:rPr>
          <w:i/>
          <w:iCs/>
          <w:sz w:val="22"/>
          <w:szCs w:val="22"/>
          <w:lang w:bidi="en-US"/>
        </w:rPr>
        <w:t xml:space="preserve"> a quantum kernel and </w:t>
      </w:r>
      <m:oMath>
        <m:sSubSup>
          <m:sSubSupPr>
            <m:ctrlPr>
              <w:rPr>
                <w:rFonts w:ascii="Cambria Math" w:hAnsi="Cambria Math"/>
                <w:i/>
                <w:iCs/>
                <w:sz w:val="22"/>
                <w:szCs w:val="22"/>
                <w:lang w:bidi="en-US"/>
              </w:rPr>
            </m:ctrlPr>
          </m:sSubSupPr>
          <m:e>
            <m:r>
              <w:rPr>
                <w:rFonts w:ascii="Cambria Math" w:hAnsi="Cambria Math"/>
                <w:sz w:val="22"/>
                <w:szCs w:val="22"/>
                <w:lang w:bidi="en-US"/>
              </w:rPr>
              <m:t>K</m:t>
            </m:r>
          </m:e>
          <m:sub>
            <m:r>
              <w:rPr>
                <w:rFonts w:ascii="Cambria Math" w:hAnsi="Cambria Math"/>
                <w:sz w:val="22"/>
                <w:szCs w:val="22"/>
                <w:lang w:bidi="en-US"/>
              </w:rPr>
              <m:t>C</m:t>
            </m:r>
          </m:sub>
          <m:sup>
            <m:r>
              <w:rPr>
                <w:rFonts w:ascii="Cambria Math" w:hAnsi="Cambria Math"/>
                <w:sz w:val="22"/>
                <w:szCs w:val="22"/>
                <w:lang w:bidi="en-US"/>
              </w:rPr>
              <m:t>*</m:t>
            </m:r>
          </m:sup>
        </m:sSubSup>
      </m:oMath>
      <w:r w:rsidR="006F113C" w:rsidRPr="00694D12">
        <w:rPr>
          <w:i/>
          <w:iCs/>
          <w:sz w:val="22"/>
          <w:szCs w:val="22"/>
          <w:lang w:bidi="en-US"/>
        </w:rPr>
        <w:t xml:space="preserve"> denote</w:t>
      </w:r>
      <w:r w:rsidR="00E25D27" w:rsidRPr="00694D12">
        <w:rPr>
          <w:i/>
          <w:iCs/>
          <w:sz w:val="22"/>
          <w:szCs w:val="22"/>
          <w:lang w:bidi="en-US"/>
        </w:rPr>
        <w:t>s</w:t>
      </w:r>
      <w:r w:rsidR="006F113C" w:rsidRPr="00694D12">
        <w:rPr>
          <w:i/>
          <w:iCs/>
          <w:sz w:val="22"/>
          <w:szCs w:val="22"/>
          <w:lang w:bidi="en-US"/>
        </w:rPr>
        <w:t xml:space="preserve"> the </w:t>
      </w:r>
      <w:r w:rsidR="00E72B88" w:rsidRPr="00694D12">
        <w:rPr>
          <w:i/>
          <w:iCs/>
          <w:sz w:val="22"/>
          <w:szCs w:val="22"/>
          <w:lang w:bidi="en-US"/>
        </w:rPr>
        <w:t xml:space="preserve">optimal </w:t>
      </w:r>
      <w:r w:rsidR="006F113C" w:rsidRPr="00694D12">
        <w:rPr>
          <w:i/>
          <w:iCs/>
          <w:sz w:val="22"/>
          <w:szCs w:val="22"/>
          <w:lang w:bidi="en-US"/>
        </w:rPr>
        <w:t xml:space="preserve">classical RBF kernel. If the Entangled Information Capacity satisfies </w:t>
      </w:r>
      <m:oMath>
        <m:sSub>
          <m:sSubPr>
            <m:ctrlPr>
              <w:rPr>
                <w:rFonts w:ascii="Cambria Math" w:hAnsi="Cambria Math"/>
                <w:i/>
                <w:iCs/>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r>
          <w:rPr>
            <w:rFonts w:ascii="Cambria Math" w:hAnsi="Cambria Math"/>
            <w:sz w:val="22"/>
            <w:szCs w:val="22"/>
            <w:lang w:bidi="en-US"/>
          </w:rPr>
          <m:t>&gt;τ</m:t>
        </m:r>
      </m:oMath>
      <w:r w:rsidR="006F113C" w:rsidRPr="00694D12">
        <w:rPr>
          <w:i/>
          <w:iCs/>
          <w:sz w:val="22"/>
          <w:szCs w:val="22"/>
          <w:lang w:bidi="en-US"/>
        </w:rPr>
        <w:t>, then in the asymptotic limit, the expected generalization error of the QSVM is strictly bounded below the expected generalization error of the optimal classical SVM.</w:t>
      </w:r>
    </w:p>
    <w:p w14:paraId="6402477B" w14:textId="2AD67BCE" w:rsidR="006F113C" w:rsidRPr="00694D12" w:rsidRDefault="006F113C" w:rsidP="006F113C">
      <w:pPr>
        <w:jc w:val="both"/>
        <w:rPr>
          <w:sz w:val="22"/>
          <w:szCs w:val="22"/>
          <w:lang w:bidi="en-US"/>
        </w:rPr>
      </w:pPr>
      <w:r w:rsidRPr="00694D12">
        <w:rPr>
          <w:b/>
          <w:bCs/>
          <w:sz w:val="22"/>
          <w:szCs w:val="22"/>
          <w:lang w:bidi="en-US"/>
        </w:rPr>
        <w:t xml:space="preserve">Proof. </w:t>
      </w:r>
      <w:r w:rsidRPr="00694D12">
        <w:rPr>
          <w:sz w:val="22"/>
          <w:szCs w:val="22"/>
          <w:lang w:bidi="en-US"/>
        </w:rPr>
        <w:t xml:space="preserve">Let </w:t>
      </w:r>
      <m:oMath>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Q</m:t>
            </m:r>
          </m:sub>
        </m:sSub>
        <m:r>
          <m:rPr>
            <m:sty m:val="p"/>
          </m:rPr>
          <w:rPr>
            <w:rFonts w:ascii="Cambria Math" w:hAnsi="Cambria Math"/>
            <w:sz w:val="22"/>
            <w:szCs w:val="22"/>
            <w:lang w:bidi="en-US"/>
          </w:rPr>
          <m:t>=CKTA</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K</m:t>
                </m:r>
              </m:e>
              <m:sub>
                <m:r>
                  <w:rPr>
                    <w:rFonts w:ascii="Cambria Math" w:hAnsi="Cambria Math"/>
                    <w:sz w:val="22"/>
                    <w:szCs w:val="22"/>
                    <w:lang w:bidi="en-US"/>
                  </w:rPr>
                  <m:t>Q</m:t>
                </m:r>
              </m:sub>
            </m:sSub>
            <m:r>
              <m:rPr>
                <m:sty m:val="p"/>
              </m:rPr>
              <w:rPr>
                <w:rFonts w:ascii="Cambria Math" w:hAnsi="Cambria Math"/>
                <w:sz w:val="22"/>
                <w:szCs w:val="22"/>
                <w:lang w:bidi="en-US"/>
              </w:rPr>
              <m:t>,</m:t>
            </m:r>
            <m:r>
              <w:rPr>
                <w:rFonts w:ascii="Cambria Math" w:hAnsi="Cambria Math"/>
                <w:sz w:val="22"/>
                <w:szCs w:val="22"/>
                <w:lang w:bidi="en-US"/>
              </w:rPr>
              <m:t>Y</m:t>
            </m:r>
          </m:e>
        </m:d>
      </m:oMath>
      <w:r w:rsidRPr="00694D12">
        <w:rPr>
          <w:sz w:val="22"/>
          <w:szCs w:val="22"/>
          <w:lang w:bidi="en-US"/>
        </w:rPr>
        <w:t xml:space="preserve"> denote the centered alignment of the quantum kernel, and let </w:t>
      </w:r>
      <m:oMath>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C</m:t>
            </m:r>
          </m:sub>
        </m:sSub>
        <m:r>
          <m:rPr>
            <m:sty m:val="p"/>
          </m:rPr>
          <w:rPr>
            <w:rFonts w:ascii="Cambria Math" w:hAnsi="Cambria Math"/>
            <w:sz w:val="22"/>
            <w:szCs w:val="22"/>
            <w:lang w:bidi="en-US"/>
          </w:rPr>
          <m:t>=</m:t>
        </m:r>
        <m:r>
          <w:rPr>
            <w:rFonts w:ascii="Cambria Math" w:hAnsi="Cambria Math"/>
            <w:sz w:val="22"/>
            <w:szCs w:val="22"/>
            <w:lang w:bidi="en-US"/>
          </w:rPr>
          <m:t>τ</m:t>
        </m:r>
        <m:r>
          <m:rPr>
            <m:sty m:val="p"/>
          </m:rPr>
          <w:rPr>
            <w:rFonts w:ascii="Cambria Math" w:hAnsi="Cambria Math"/>
            <w:sz w:val="22"/>
            <w:szCs w:val="22"/>
            <w:lang w:bidi="en-US"/>
          </w:rPr>
          <m:t>=CKTA</m:t>
        </m:r>
        <m:d>
          <m:dPr>
            <m:ctrlPr>
              <w:rPr>
                <w:rFonts w:ascii="Cambria Math" w:hAnsi="Cambria Math"/>
                <w:sz w:val="22"/>
                <w:szCs w:val="22"/>
                <w:lang w:bidi="en-US"/>
              </w:rPr>
            </m:ctrlPr>
          </m:dPr>
          <m:e>
            <m:sSubSup>
              <m:sSubSupPr>
                <m:ctrlPr>
                  <w:rPr>
                    <w:rFonts w:ascii="Cambria Math" w:hAnsi="Cambria Math"/>
                    <w:sz w:val="22"/>
                    <w:szCs w:val="22"/>
                    <w:lang w:bidi="en-US"/>
                  </w:rPr>
                </m:ctrlPr>
              </m:sSubSupPr>
              <m:e>
                <m:r>
                  <w:rPr>
                    <w:rFonts w:ascii="Cambria Math" w:hAnsi="Cambria Math"/>
                    <w:sz w:val="22"/>
                    <w:szCs w:val="22"/>
                    <w:lang w:bidi="en-US"/>
                  </w:rPr>
                  <m:t>K</m:t>
                </m:r>
              </m:e>
              <m:sub>
                <m:r>
                  <w:rPr>
                    <w:rFonts w:ascii="Cambria Math" w:hAnsi="Cambria Math"/>
                    <w:sz w:val="22"/>
                    <w:szCs w:val="22"/>
                    <w:lang w:bidi="en-US"/>
                  </w:rPr>
                  <m:t>C</m:t>
                </m:r>
              </m:sub>
              <m:sup>
                <m:r>
                  <m:rPr>
                    <m:sty m:val="p"/>
                  </m:rPr>
                  <w:rPr>
                    <w:rFonts w:ascii="Cambria Math" w:hAnsi="Cambria Math"/>
                    <w:sz w:val="22"/>
                    <w:szCs w:val="22"/>
                    <w:lang w:bidi="en-US"/>
                  </w:rPr>
                  <m:t>*</m:t>
                </m:r>
              </m:sup>
            </m:sSubSup>
            <m:r>
              <m:rPr>
                <m:sty m:val="p"/>
              </m:rPr>
              <w:rPr>
                <w:rFonts w:ascii="Cambria Math" w:hAnsi="Cambria Math"/>
                <w:sz w:val="22"/>
                <w:szCs w:val="22"/>
                <w:lang w:bidi="en-US"/>
              </w:rPr>
              <m:t>,</m:t>
            </m:r>
            <m:r>
              <w:rPr>
                <w:rFonts w:ascii="Cambria Math" w:hAnsi="Cambria Math"/>
                <w:sz w:val="22"/>
                <w:szCs w:val="22"/>
                <w:lang w:bidi="en-US"/>
              </w:rPr>
              <m:t>Y</m:t>
            </m:r>
          </m:e>
        </m:d>
      </m:oMath>
      <w:r w:rsidRPr="00694D12">
        <w:rPr>
          <w:sz w:val="22"/>
          <w:szCs w:val="22"/>
          <w:lang w:bidi="en-US"/>
        </w:rPr>
        <w:t xml:space="preserve"> denote the centered alignment of the optimal classical kernel.</w:t>
      </w:r>
    </w:p>
    <w:p w14:paraId="19E1E126" w14:textId="02E6A17D" w:rsidR="006F113C" w:rsidRPr="00694D12" w:rsidRDefault="006F113C" w:rsidP="006F113C">
      <w:pPr>
        <w:ind w:firstLine="0"/>
        <w:jc w:val="both"/>
        <w:rPr>
          <w:sz w:val="22"/>
          <w:szCs w:val="22"/>
          <w:lang w:bidi="en-US"/>
        </w:rPr>
      </w:pPr>
      <w:r w:rsidRPr="00694D12">
        <w:rPr>
          <w:sz w:val="22"/>
          <w:szCs w:val="22"/>
          <w:lang w:bidi="en-US"/>
        </w:rPr>
        <w:t xml:space="preserve">By hypothesis,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r>
          <m:rPr>
            <m:sty m:val="p"/>
          </m:rPr>
          <w:rPr>
            <w:rFonts w:ascii="Cambria Math" w:hAnsi="Cambria Math"/>
            <w:sz w:val="22"/>
            <w:szCs w:val="22"/>
            <w:lang w:bidi="en-US"/>
          </w:rPr>
          <m:t>&gt;</m:t>
        </m:r>
        <m:r>
          <w:rPr>
            <w:rFonts w:ascii="Cambria Math" w:hAnsi="Cambria Math"/>
            <w:sz w:val="22"/>
            <w:szCs w:val="22"/>
            <w:lang w:bidi="en-US"/>
          </w:rPr>
          <m:t>τ</m:t>
        </m:r>
      </m:oMath>
      <w:r w:rsidRPr="00694D12">
        <w:rPr>
          <w:sz w:val="22"/>
          <w:szCs w:val="22"/>
          <w:lang w:bidi="en-US"/>
        </w:rPr>
        <w:t xml:space="preserve">, and by Definition 10,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r>
          <m:rPr>
            <m:sty m:val="p"/>
          </m:rPr>
          <w:rPr>
            <w:rFonts w:ascii="Cambria Math" w:hAnsi="Cambria Math"/>
            <w:sz w:val="22"/>
            <w:szCs w:val="22"/>
            <w:lang w:bidi="en-US"/>
          </w:rPr>
          <m:t>=</m:t>
        </m:r>
        <m:r>
          <w:rPr>
            <w:rFonts w:ascii="Cambria Math" w:hAnsi="Cambria Math"/>
            <w:sz w:val="22"/>
            <w:szCs w:val="22"/>
            <w:lang w:bidi="en-US"/>
          </w:rPr>
          <m:t>G</m:t>
        </m:r>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Q</m:t>
            </m:r>
          </m:sub>
        </m:sSub>
      </m:oMath>
      <w:r w:rsidRPr="00694D12">
        <w:rPr>
          <w:sz w:val="22"/>
          <w:szCs w:val="22"/>
          <w:lang w:bidi="en-US"/>
        </w:rPr>
        <w:t xml:space="preserve">. Since the </w:t>
      </w:r>
      <w:r w:rsidR="00E72B88" w:rsidRPr="00694D12">
        <w:rPr>
          <w:sz w:val="22"/>
          <w:szCs w:val="22"/>
          <w:lang w:bidi="en-US"/>
        </w:rPr>
        <w:t xml:space="preserve">entanglement gain </w:t>
      </w:r>
      <w:r w:rsidRPr="00694D12">
        <w:rPr>
          <w:sz w:val="22"/>
          <w:szCs w:val="22"/>
          <w:lang w:bidi="en-US"/>
        </w:rPr>
        <w:t xml:space="preserve">function </w:t>
      </w:r>
      <m:oMath>
        <m:r>
          <w:rPr>
            <w:rFonts w:ascii="Cambria Math" w:hAnsi="Cambria Math"/>
            <w:sz w:val="22"/>
            <w:szCs w:val="22"/>
            <w:lang w:bidi="en-US"/>
          </w:rPr>
          <m:t>G</m:t>
        </m:r>
        <m:r>
          <m:rPr>
            <m:sty m:val="p"/>
          </m:rPr>
          <w:rPr>
            <w:rFonts w:ascii="Cambria Math" w:hAnsi="Cambria Math"/>
            <w:sz w:val="22"/>
            <w:szCs w:val="22"/>
            <w:lang w:bidi="en-US"/>
          </w:rPr>
          <m:t>∈[0,1)</m:t>
        </m:r>
      </m:oMath>
      <w:r w:rsidRPr="00694D12">
        <w:rPr>
          <w:sz w:val="22"/>
          <w:szCs w:val="22"/>
          <w:lang w:bidi="en-US"/>
        </w:rPr>
        <w:t xml:space="preserve">, the relation </w:t>
      </w:r>
      <m:oMath>
        <m:r>
          <w:rPr>
            <w:rFonts w:ascii="Cambria Math" w:hAnsi="Cambria Math"/>
            <w:sz w:val="22"/>
            <w:szCs w:val="22"/>
            <w:lang w:bidi="en-US"/>
          </w:rPr>
          <m:t>G</m:t>
        </m:r>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Q</m:t>
            </m:r>
          </m:sub>
        </m:sSub>
        <m:r>
          <m:rPr>
            <m:sty m:val="p"/>
          </m:rPr>
          <w:rPr>
            <w:rFonts w:ascii="Cambria Math" w:hAnsi="Cambria Math"/>
            <w:sz w:val="22"/>
            <w:szCs w:val="22"/>
            <w:lang w:bidi="en-US"/>
          </w:rPr>
          <m:t>&gt;</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C</m:t>
            </m:r>
          </m:sub>
        </m:sSub>
      </m:oMath>
      <w:r w:rsidRPr="00694D12">
        <w:rPr>
          <w:sz w:val="22"/>
          <w:szCs w:val="22"/>
          <w:lang w:bidi="en-US"/>
        </w:rPr>
        <w:t xml:space="preserve"> strictly mandates that </w:t>
      </w:r>
      <m:oMath>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Q</m:t>
            </m:r>
          </m:sub>
        </m:sSub>
        <m:r>
          <m:rPr>
            <m:sty m:val="p"/>
          </m:rPr>
          <w:rPr>
            <w:rFonts w:ascii="Cambria Math" w:hAnsi="Cambria Math"/>
            <w:sz w:val="22"/>
            <w:szCs w:val="22"/>
            <w:lang w:bidi="en-US"/>
          </w:rPr>
          <m:t>&gt;</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C</m:t>
            </m:r>
          </m:sub>
        </m:sSub>
      </m:oMath>
      <w:r w:rsidRPr="00694D12">
        <w:rPr>
          <w:sz w:val="22"/>
          <w:szCs w:val="22"/>
          <w:lang w:bidi="en-US"/>
        </w:rPr>
        <w:t xml:space="preserve">. We define the strictly positive alignment gap, </w:t>
      </w:r>
      <m:oMath>
        <m:r>
          <m:rPr>
            <m:sty m:val="p"/>
          </m:rPr>
          <w:rPr>
            <w:rFonts w:ascii="Cambria Math" w:hAnsi="Cambria Math"/>
            <w:sz w:val="22"/>
            <w:szCs w:val="22"/>
            <w:lang w:bidi="en-US"/>
          </w:rPr>
          <m:t>Δ</m:t>
        </m:r>
        <m:r>
          <w:rPr>
            <w:rFonts w:ascii="Cambria Math" w:hAnsi="Cambria Math"/>
            <w:sz w:val="22"/>
            <w:szCs w:val="22"/>
            <w:lang w:bidi="en-US"/>
          </w:rPr>
          <m:t>α</m:t>
        </m:r>
        <m:r>
          <m:rPr>
            <m:sty m:val="p"/>
          </m:rPr>
          <w:rPr>
            <w:rFonts w:ascii="Cambria Math" w:hAnsi="Cambria Math"/>
            <w:sz w:val="22"/>
            <w:szCs w:val="22"/>
            <w:lang w:bidi="en-US"/>
          </w:rPr>
          <m:t>∈</m:t>
        </m:r>
        <m:sSup>
          <m:sSupPr>
            <m:ctrlPr>
              <w:rPr>
                <w:rFonts w:ascii="Cambria Math" w:hAnsi="Cambria Math"/>
                <w:sz w:val="22"/>
                <w:szCs w:val="22"/>
                <w:lang w:bidi="en-US"/>
              </w:rPr>
            </m:ctrlPr>
          </m:sSupPr>
          <m:e>
            <m:r>
              <m:rPr>
                <m:scr m:val="double-struck"/>
              </m:rPr>
              <w:rPr>
                <w:rFonts w:ascii="Cambria Math" w:hAnsi="Cambria Math"/>
                <w:sz w:val="22"/>
                <w:szCs w:val="22"/>
                <w:lang w:bidi="en-US"/>
              </w:rPr>
              <m:t>R</m:t>
            </m:r>
          </m:e>
          <m:sup>
            <m:r>
              <m:rPr>
                <m:sty m:val="p"/>
              </m:rPr>
              <w:rPr>
                <w:rFonts w:ascii="Cambria Math" w:hAnsi="Cambria Math"/>
                <w:sz w:val="22"/>
                <w:szCs w:val="22"/>
                <w:lang w:bidi="en-US"/>
              </w:rPr>
              <m:t>+</m:t>
            </m:r>
          </m:sup>
        </m:sSup>
      </m:oMath>
      <w:r w:rsidRPr="00694D12">
        <w:rPr>
          <w:sz w:val="22"/>
          <w:szCs w:val="22"/>
          <w:lang w:bidi="en-US"/>
        </w:rPr>
        <w:t>:</w:t>
      </w:r>
    </w:p>
    <w:p w14:paraId="200CF7E6" w14:textId="0E0A8ABE" w:rsidR="006F113C" w:rsidRDefault="00000000" w:rsidP="006F113C">
      <w:pPr>
        <w:ind w:firstLine="0"/>
        <w:jc w:val="both"/>
        <w:rPr>
          <w:sz w:val="22"/>
          <w:szCs w:val="22"/>
          <w:lang w:bidi="en-US"/>
        </w:rPr>
      </w:pPr>
      <m:oMathPara>
        <m:oMath>
          <m:eqArr>
            <m:eqArrPr>
              <m:maxDist m:val="1"/>
              <m:ctrlPr>
                <w:rPr>
                  <w:rFonts w:ascii="Cambria Math" w:hAnsi="Cambria Math"/>
                  <w:sz w:val="22"/>
                  <w:szCs w:val="22"/>
                  <w:lang w:bidi="en-US"/>
                </w:rPr>
              </m:ctrlPr>
            </m:eqArrPr>
            <m:e>
              <m:r>
                <m:rPr>
                  <m:sty m:val="p"/>
                </m:rPr>
                <w:rPr>
                  <w:rFonts w:ascii="Cambria Math" w:hAnsi="Cambria Math"/>
                  <w:sz w:val="22"/>
                  <w:szCs w:val="22"/>
                  <w:lang w:bidi="en-US"/>
                </w:rPr>
                <m:t>Δ</m:t>
              </m:r>
              <m:r>
                <w:rPr>
                  <w:rFonts w:ascii="Cambria Math" w:hAnsi="Cambria Math"/>
                  <w:sz w:val="22"/>
                  <w:szCs w:val="22"/>
                  <w:lang w:bidi="en-US"/>
                </w:rPr>
                <m:t>α</m:t>
              </m:r>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Q</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C</m:t>
                  </m:r>
                </m:sub>
              </m:sSub>
              <m:r>
                <m:rPr>
                  <m:sty m:val="p"/>
                </m:rPr>
                <w:rPr>
                  <w:rFonts w:ascii="Cambria Math" w:hAnsi="Cambria Math"/>
                  <w:sz w:val="22"/>
                  <w:szCs w:val="22"/>
                  <w:lang w:bidi="en-US"/>
                </w:rPr>
                <m:t>&gt;0.</m:t>
              </m:r>
              <m:r>
                <w:rPr>
                  <w:rFonts w:ascii="Cambria Math" w:hAnsi="Cambria Math"/>
                  <w:sz w:val="22"/>
                  <w:szCs w:val="22"/>
                  <w:lang w:bidi="en-US"/>
                </w:rPr>
                <m:t>#</m:t>
              </m:r>
              <m:d>
                <m:dPr>
                  <m:ctrlPr>
                    <w:rPr>
                      <w:rFonts w:ascii="Cambria Math" w:hAnsi="Cambria Math"/>
                      <w:sz w:val="22"/>
                      <w:szCs w:val="22"/>
                      <w:lang w:bidi="en-US"/>
                    </w:rPr>
                  </m:ctrlPr>
                </m:dPr>
                <m:e>
                  <m:r>
                    <m:rPr>
                      <m:sty m:val="p"/>
                    </m:rPr>
                    <w:rPr>
                      <w:rFonts w:ascii="Cambria Math" w:hAnsi="Cambria Math"/>
                      <w:sz w:val="22"/>
                      <w:szCs w:val="22"/>
                      <w:lang w:bidi="en-US"/>
                    </w:rPr>
                    <m:t>24</m:t>
                  </m:r>
                </m:e>
              </m:d>
              <m:ctrlPr>
                <w:rPr>
                  <w:rFonts w:ascii="Cambria Math" w:hAnsi="Cambria Math"/>
                  <w:i/>
                  <w:sz w:val="22"/>
                  <w:szCs w:val="22"/>
                  <w:lang w:bidi="en-US"/>
                </w:rPr>
              </m:ctrlPr>
            </m:e>
          </m:eqArr>
          <m:r>
            <m:rPr>
              <m:sty m:val="p"/>
            </m:rPr>
            <w:rPr>
              <w:rStyle w:val="CommentReference"/>
              <w:rFonts w:eastAsiaTheme="minorEastAsia"/>
              <w:sz w:val="22"/>
              <w:szCs w:val="22"/>
              <w:lang w:bidi="en-US"/>
            </w:rPr>
            <w:br/>
          </m:r>
        </m:oMath>
      </m:oMathPara>
      <w:commentRangeStart w:id="45"/>
      <w:commentRangeEnd w:id="45"/>
      <w:r w:rsidR="00903D0D" w:rsidRPr="00694D12">
        <w:rPr>
          <w:rStyle w:val="CommentReference"/>
          <w:rFonts w:eastAsiaTheme="minorEastAsia"/>
          <w:sz w:val="22"/>
          <w:szCs w:val="22"/>
          <w:lang w:bidi="en-US"/>
        </w:rPr>
        <w:commentReference w:id="45"/>
      </w:r>
      <w:r w:rsidR="006F113C" w:rsidRPr="00694D12">
        <w:rPr>
          <w:sz w:val="22"/>
          <w:szCs w:val="22"/>
          <w:lang w:bidi="en-US"/>
        </w:rPr>
        <w:t xml:space="preserve">By Definition 15, the expected generalization error </w:t>
      </w:r>
      <m:oMath>
        <m:r>
          <m:rPr>
            <m:scr m:val="double-struck"/>
          </m:rPr>
          <w:rPr>
            <w:rFonts w:ascii="Cambria Math" w:hAnsi="Cambria Math"/>
            <w:sz w:val="22"/>
            <w:szCs w:val="22"/>
            <w:lang w:bidi="en-US"/>
          </w:rPr>
          <m:t>E</m:t>
        </m:r>
        <m:d>
          <m:dPr>
            <m:begChr m:val="["/>
            <m:endChr m:val="]"/>
            <m:ctrlPr>
              <w:rPr>
                <w:rFonts w:ascii="Cambria Math" w:hAnsi="Cambria Math"/>
                <w:sz w:val="22"/>
                <w:szCs w:val="22"/>
                <w:lang w:bidi="en-US"/>
              </w:rPr>
            </m:ctrlPr>
          </m:dPr>
          <m:e>
            <m:r>
              <m:rPr>
                <m:sty m:val="p"/>
              </m:rPr>
              <w:rPr>
                <w:rFonts w:ascii="Cambria Math" w:hAnsi="Cambria Math"/>
                <w:sz w:val="22"/>
                <w:szCs w:val="22"/>
                <w:lang w:bidi="en-US"/>
              </w:rPr>
              <m:t>err</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f</m:t>
                    </m:r>
                  </m:e>
                  <m:sub>
                    <m:r>
                      <w:rPr>
                        <w:rFonts w:ascii="Cambria Math" w:hAnsi="Cambria Math"/>
                        <w:sz w:val="22"/>
                        <w:szCs w:val="22"/>
                        <w:lang w:bidi="en-US"/>
                      </w:rPr>
                      <m:t>K</m:t>
                    </m:r>
                  </m:sub>
                </m:sSub>
              </m:e>
            </m:d>
          </m:e>
        </m:d>
      </m:oMath>
      <w:r w:rsidR="006F113C" w:rsidRPr="00694D12">
        <w:rPr>
          <w:sz w:val="22"/>
          <w:szCs w:val="22"/>
          <w:lang w:bidi="en-US"/>
        </w:rPr>
        <w:t xml:space="preserve"> for a kernel classifier </w:t>
      </w:r>
      <m:oMath>
        <m:sSub>
          <m:sSubPr>
            <m:ctrlPr>
              <w:rPr>
                <w:rFonts w:ascii="Cambria Math" w:hAnsi="Cambria Math"/>
                <w:sz w:val="22"/>
                <w:szCs w:val="22"/>
                <w:lang w:bidi="en-US"/>
              </w:rPr>
            </m:ctrlPr>
          </m:sSubPr>
          <m:e>
            <m:r>
              <w:rPr>
                <w:rFonts w:ascii="Cambria Math" w:hAnsi="Cambria Math"/>
                <w:sz w:val="22"/>
                <w:szCs w:val="22"/>
                <w:lang w:bidi="en-US"/>
              </w:rPr>
              <m:t>f</m:t>
            </m:r>
          </m:e>
          <m:sub>
            <m:r>
              <w:rPr>
                <w:rFonts w:ascii="Cambria Math" w:hAnsi="Cambria Math"/>
                <w:sz w:val="22"/>
                <w:szCs w:val="22"/>
                <w:lang w:bidi="en-US"/>
              </w:rPr>
              <m:t>K</m:t>
            </m:r>
          </m:sub>
        </m:sSub>
      </m:oMath>
      <w:r w:rsidR="006F113C" w:rsidRPr="00694D12">
        <w:rPr>
          <w:sz w:val="22"/>
          <w:szCs w:val="22"/>
          <w:lang w:bidi="en-US"/>
        </w:rPr>
        <w:t xml:space="preserve"> trained on </w:t>
      </w:r>
      <m:oMath>
        <m:r>
          <w:rPr>
            <w:rFonts w:ascii="Cambria Math" w:hAnsi="Cambria Math"/>
            <w:sz w:val="22"/>
            <w:szCs w:val="22"/>
            <w:lang w:bidi="en-US"/>
          </w:rPr>
          <m:t>N</m:t>
        </m:r>
      </m:oMath>
      <w:r w:rsidR="006F113C" w:rsidRPr="00694D12">
        <w:rPr>
          <w:sz w:val="22"/>
          <w:szCs w:val="22"/>
          <w:lang w:bidi="en-US"/>
        </w:rPr>
        <w:t xml:space="preserve"> samples </w:t>
      </w:r>
      <w:proofErr w:type="gramStart"/>
      <w:r w:rsidR="006F113C" w:rsidRPr="00694D12">
        <w:rPr>
          <w:sz w:val="22"/>
          <w:szCs w:val="22"/>
          <w:lang w:bidi="en-US"/>
        </w:rPr>
        <w:t>is</w:t>
      </w:r>
      <w:proofErr w:type="gramEnd"/>
      <w:r w:rsidR="006F113C" w:rsidRPr="00694D12">
        <w:rPr>
          <w:sz w:val="22"/>
          <w:szCs w:val="22"/>
          <w:lang w:bidi="en-US"/>
        </w:rPr>
        <w:t xml:space="preserve"> bounded by its centered alignment and its finite-sample statistical variance. </w:t>
      </w:r>
      <w:r w:rsidR="00342449">
        <w:rPr>
          <w:sz w:val="22"/>
          <w:szCs w:val="22"/>
          <w:lang w:bidi="en-US"/>
        </w:rPr>
        <w:t>W</w:t>
      </w:r>
      <w:r w:rsidR="00342449" w:rsidRPr="00342449">
        <w:rPr>
          <w:sz w:val="22"/>
          <w:szCs w:val="22"/>
          <w:lang w:bidi="en-US"/>
        </w:rPr>
        <w:t>e define the upper generalization error bound for the quantum model</w:t>
      </w:r>
      <w:r w:rsidR="00342449">
        <w:rPr>
          <w:sz w:val="22"/>
          <w:szCs w:val="22"/>
          <w:lang w:bidi="en-US"/>
        </w:rPr>
        <w:t xml:space="preserve"> (Equation 25a)</w:t>
      </w:r>
      <w:r w:rsidR="00342449" w:rsidRPr="00342449">
        <w:rPr>
          <w:sz w:val="22"/>
          <w:szCs w:val="22"/>
          <w:lang w:bidi="en-US"/>
        </w:rPr>
        <w:t xml:space="preserve">, and a theoretical lower bound for the optimal classical model </w:t>
      </w:r>
      <w:r w:rsidR="00342449">
        <w:rPr>
          <w:sz w:val="22"/>
          <w:szCs w:val="22"/>
          <w:lang w:bidi="en-US"/>
        </w:rPr>
        <w:t xml:space="preserve">(Equation 25b). </w:t>
      </w:r>
      <w:r w:rsidR="006F113C" w:rsidRPr="00694D12">
        <w:rPr>
          <w:sz w:val="22"/>
          <w:szCs w:val="22"/>
          <w:lang w:bidi="en-US"/>
        </w:rPr>
        <w:t>Applying this to both models yields:</w:t>
      </w:r>
    </w:p>
    <w:p w14:paraId="410511DE" w14:textId="521B1324" w:rsidR="00AE15CE" w:rsidRPr="00AE15CE" w:rsidRDefault="00AE15CE" w:rsidP="006F113C">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r>
                <m:rPr>
                  <m:scr m:val="double-struck"/>
                </m:rPr>
                <w:rPr>
                  <w:rFonts w:ascii="Cambria Math" w:hAnsi="Cambria Math"/>
                  <w:sz w:val="22"/>
                  <w:szCs w:val="22"/>
                  <w:lang w:bidi="en-US"/>
                </w:rPr>
                <m:t>E</m:t>
              </m:r>
              <m:d>
                <m:dPr>
                  <m:begChr m:val="["/>
                  <m:endChr m:val="]"/>
                  <m:ctrlPr>
                    <w:rPr>
                      <w:rFonts w:ascii="Cambria Math" w:hAnsi="Cambria Math"/>
                      <w:sz w:val="22"/>
                      <w:szCs w:val="22"/>
                      <w:lang w:bidi="en-US"/>
                    </w:rPr>
                  </m:ctrlPr>
                </m:dPr>
                <m:e>
                  <m:r>
                    <m:rPr>
                      <m:sty m:val="p"/>
                    </m:rPr>
                    <w:rPr>
                      <w:rFonts w:ascii="Cambria Math" w:hAnsi="Cambria Math"/>
                      <w:sz w:val="22"/>
                      <w:szCs w:val="22"/>
                      <w:lang w:bidi="en-US"/>
                    </w:rPr>
                    <m:t>err</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f</m:t>
                          </m:r>
                        </m:e>
                        <m:sub>
                          <m:sSub>
                            <m:sSubPr>
                              <m:ctrlPr>
                                <w:rPr>
                                  <w:rFonts w:ascii="Cambria Math" w:hAnsi="Cambria Math"/>
                                  <w:sz w:val="22"/>
                                  <w:szCs w:val="22"/>
                                  <w:lang w:bidi="en-US"/>
                                </w:rPr>
                              </m:ctrlPr>
                            </m:sSubPr>
                            <m:e>
                              <m:r>
                                <w:rPr>
                                  <w:rFonts w:ascii="Cambria Math" w:hAnsi="Cambria Math"/>
                                  <w:sz w:val="22"/>
                                  <w:szCs w:val="22"/>
                                  <w:lang w:bidi="en-US"/>
                                </w:rPr>
                                <m:t>K</m:t>
                              </m:r>
                            </m:e>
                            <m:sub>
                              <m:r>
                                <w:rPr>
                                  <w:rFonts w:ascii="Cambria Math" w:hAnsi="Cambria Math"/>
                                  <w:sz w:val="22"/>
                                  <w:szCs w:val="22"/>
                                  <w:lang w:bidi="en-US"/>
                                </w:rPr>
                                <m:t>Q</m:t>
                              </m:r>
                            </m:sub>
                          </m:sSub>
                        </m:sub>
                      </m:sSub>
                    </m:e>
                  </m:d>
                </m:e>
              </m:d>
              <m:r>
                <m:rPr>
                  <m:sty m:val="p"/>
                </m:rPr>
                <w:rPr>
                  <w:rFonts w:ascii="Cambria Math" w:hAnsi="Cambria Math"/>
                  <w:sz w:val="22"/>
                  <w:szCs w:val="22"/>
                  <w:lang w:bidi="en-US"/>
                </w:rPr>
                <m:t>≤1-</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Q</m:t>
                  </m:r>
                </m:sub>
              </m:sSub>
              <m:r>
                <m:rPr>
                  <m:sty m:val="p"/>
                </m:rPr>
                <w:rPr>
                  <w:rFonts w:ascii="Cambria Math" w:hAnsi="Cambria Math"/>
                  <w:sz w:val="22"/>
                  <w:szCs w:val="22"/>
                  <w:lang w:bidi="en-US"/>
                </w:rPr>
                <m:t>+</m:t>
              </m:r>
              <m:r>
                <m:rPr>
                  <m:scr m:val="script"/>
                </m:rPr>
                <w:rPr>
                  <w:rFonts w:ascii="Cambria Math" w:hAnsi="Cambria Math"/>
                  <w:sz w:val="22"/>
                  <w:szCs w:val="22"/>
                  <w:lang w:bidi="en-US"/>
                </w:rPr>
                <m:t>O</m:t>
              </m:r>
              <m:d>
                <m:dPr>
                  <m:ctrlPr>
                    <w:rPr>
                      <w:rFonts w:ascii="Cambria Math" w:hAnsi="Cambria Math"/>
                      <w:sz w:val="22"/>
                      <w:szCs w:val="22"/>
                      <w:lang w:bidi="en-US"/>
                    </w:rPr>
                  </m:ctrlPr>
                </m:dPr>
                <m:e>
                  <m:rad>
                    <m:radPr>
                      <m:degHide m:val="1"/>
                      <m:ctrlPr>
                        <w:rPr>
                          <w:rFonts w:ascii="Cambria Math" w:hAnsi="Cambria Math"/>
                          <w:sz w:val="22"/>
                          <w:szCs w:val="22"/>
                          <w:lang w:bidi="en-US"/>
                        </w:rPr>
                      </m:ctrlPr>
                    </m:radPr>
                    <m:deg/>
                    <m:e>
                      <m:f>
                        <m:fPr>
                          <m:ctrlPr>
                            <w:rPr>
                              <w:rFonts w:ascii="Cambria Math" w:hAnsi="Cambria Math"/>
                              <w:sz w:val="22"/>
                              <w:szCs w:val="22"/>
                              <w:lang w:bidi="en-US"/>
                            </w:rPr>
                          </m:ctrlPr>
                        </m:fPr>
                        <m:num>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Q</m:t>
                              </m:r>
                            </m:sub>
                          </m:sSub>
                        </m:num>
                        <m:den>
                          <m:r>
                            <w:rPr>
                              <w:rFonts w:ascii="Cambria Math" w:hAnsi="Cambria Math"/>
                              <w:sz w:val="22"/>
                              <w:szCs w:val="22"/>
                              <w:lang w:bidi="en-US"/>
                            </w:rPr>
                            <m:t>N</m:t>
                          </m:r>
                        </m:den>
                      </m:f>
                    </m:e>
                  </m:rad>
                </m:e>
              </m:d>
              <m:r>
                <w:rPr>
                  <w:rFonts w:ascii="Cambria Math" w:eastAsiaTheme="minorEastAsia" w:hAnsi="Cambria Math"/>
                  <w:sz w:val="22"/>
                  <w:szCs w:val="22"/>
                  <w:lang w:bidi="en-US"/>
                </w:rPr>
                <m:t>.</m:t>
              </m:r>
              <m:r>
                <w:rPr>
                  <w:rFonts w:ascii="Cambria Math"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25a</m:t>
                  </m:r>
                </m:e>
              </m:d>
              <m:ctrlPr>
                <w:rPr>
                  <w:rFonts w:ascii="Cambria Math" w:hAnsi="Cambria Math"/>
                  <w:i/>
                  <w:sz w:val="22"/>
                  <w:szCs w:val="22"/>
                  <w:lang w:bidi="en-US"/>
                </w:rPr>
              </m:ctrlPr>
            </m:e>
          </m:eqArr>
        </m:oMath>
      </m:oMathPara>
    </w:p>
    <w:p w14:paraId="7F1AB9AC" w14:textId="406C17F5" w:rsidR="00AE15CE" w:rsidRPr="00AE15CE" w:rsidRDefault="00AE15CE" w:rsidP="006F113C">
      <w:pPr>
        <w:ind w:firstLine="0"/>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r>
                <m:rPr>
                  <m:scr m:val="double-struck"/>
                </m:rPr>
                <w:rPr>
                  <w:rFonts w:ascii="Cambria Math" w:hAnsi="Cambria Math"/>
                  <w:sz w:val="22"/>
                  <w:szCs w:val="22"/>
                  <w:lang w:bidi="en-US"/>
                </w:rPr>
                <m:t>E</m:t>
              </m:r>
              <m:d>
                <m:dPr>
                  <m:begChr m:val="["/>
                  <m:endChr m:val="]"/>
                  <m:ctrlPr>
                    <w:rPr>
                      <w:rFonts w:ascii="Cambria Math" w:hAnsi="Cambria Math"/>
                      <w:sz w:val="22"/>
                      <w:szCs w:val="22"/>
                      <w:lang w:bidi="en-US"/>
                    </w:rPr>
                  </m:ctrlPr>
                </m:dPr>
                <m:e>
                  <m:r>
                    <m:rPr>
                      <m:sty m:val="p"/>
                    </m:rPr>
                    <w:rPr>
                      <w:rFonts w:ascii="Cambria Math" w:hAnsi="Cambria Math"/>
                      <w:sz w:val="22"/>
                      <w:szCs w:val="22"/>
                      <w:lang w:bidi="en-US"/>
                    </w:rPr>
                    <m:t>err</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f</m:t>
                          </m:r>
                        </m:e>
                        <m:sub>
                          <m:sSubSup>
                            <m:sSubSupPr>
                              <m:ctrlPr>
                                <w:rPr>
                                  <w:rFonts w:ascii="Cambria Math" w:hAnsi="Cambria Math"/>
                                  <w:sz w:val="22"/>
                                  <w:szCs w:val="22"/>
                                  <w:lang w:bidi="en-US"/>
                                </w:rPr>
                              </m:ctrlPr>
                            </m:sSubSupPr>
                            <m:e>
                              <m:r>
                                <w:rPr>
                                  <w:rFonts w:ascii="Cambria Math" w:hAnsi="Cambria Math"/>
                                  <w:sz w:val="22"/>
                                  <w:szCs w:val="22"/>
                                  <w:lang w:bidi="en-US"/>
                                </w:rPr>
                                <m:t>K</m:t>
                              </m:r>
                            </m:e>
                            <m:sub>
                              <m:r>
                                <w:rPr>
                                  <w:rFonts w:ascii="Cambria Math" w:hAnsi="Cambria Math"/>
                                  <w:sz w:val="22"/>
                                  <w:szCs w:val="22"/>
                                  <w:lang w:bidi="en-US"/>
                                </w:rPr>
                                <m:t>C</m:t>
                              </m:r>
                            </m:sub>
                            <m:sup>
                              <m:r>
                                <m:rPr>
                                  <m:sty m:val="p"/>
                                </m:rPr>
                                <w:rPr>
                                  <w:rFonts w:ascii="Cambria Math" w:hAnsi="Cambria Math"/>
                                  <w:sz w:val="22"/>
                                  <w:szCs w:val="22"/>
                                  <w:lang w:bidi="en-US"/>
                                </w:rPr>
                                <m:t>*</m:t>
                              </m:r>
                            </m:sup>
                          </m:sSubSup>
                        </m:sub>
                      </m:sSub>
                    </m:e>
                  </m:d>
                </m:e>
              </m:d>
              <m:r>
                <m:rPr>
                  <m:sty m:val="bi"/>
                </m:rPr>
                <w:rPr>
                  <w:rFonts w:ascii="Cambria Math" w:hAnsi="Cambria Math"/>
                  <w:sz w:val="22"/>
                  <w:szCs w:val="22"/>
                  <w:lang w:bidi="en-US"/>
                </w:rPr>
                <m:t>≥</m:t>
              </m:r>
              <m:r>
                <m:rPr>
                  <m:sty m:val="p"/>
                </m:rPr>
                <w:rPr>
                  <w:rFonts w:ascii="Cambria Math" w:hAnsi="Cambria Math"/>
                  <w:sz w:val="22"/>
                  <w:szCs w:val="22"/>
                  <w:lang w:bidi="en-US"/>
                </w:rPr>
                <m:t>1-</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C</m:t>
                  </m:r>
                </m:sub>
              </m:sSub>
              <m:r>
                <m:rPr>
                  <m:sty m:val="p"/>
                </m:rPr>
                <w:rPr>
                  <w:rFonts w:ascii="Cambria Math" w:hAnsi="Cambria Math"/>
                  <w:sz w:val="22"/>
                  <w:szCs w:val="22"/>
                  <w:lang w:bidi="en-US"/>
                </w:rPr>
                <m:t>-</m:t>
              </m:r>
              <m:r>
                <m:rPr>
                  <m:scr m:val="script"/>
                </m:rPr>
                <w:rPr>
                  <w:rFonts w:ascii="Cambria Math" w:hAnsi="Cambria Math"/>
                  <w:sz w:val="22"/>
                  <w:szCs w:val="22"/>
                  <w:lang w:bidi="en-US"/>
                </w:rPr>
                <m:t>O</m:t>
              </m:r>
              <m:d>
                <m:dPr>
                  <m:ctrlPr>
                    <w:rPr>
                      <w:rFonts w:ascii="Cambria Math" w:hAnsi="Cambria Math"/>
                      <w:sz w:val="22"/>
                      <w:szCs w:val="22"/>
                      <w:lang w:bidi="en-US"/>
                    </w:rPr>
                  </m:ctrlPr>
                </m:dPr>
                <m:e>
                  <m:rad>
                    <m:radPr>
                      <m:degHide m:val="1"/>
                      <m:ctrlPr>
                        <w:rPr>
                          <w:rFonts w:ascii="Cambria Math" w:hAnsi="Cambria Math"/>
                          <w:sz w:val="22"/>
                          <w:szCs w:val="22"/>
                          <w:lang w:bidi="en-US"/>
                        </w:rPr>
                      </m:ctrlPr>
                    </m:radPr>
                    <m:deg/>
                    <m:e>
                      <m:f>
                        <m:fPr>
                          <m:ctrlPr>
                            <w:rPr>
                              <w:rFonts w:ascii="Cambria Math" w:hAnsi="Cambria Math"/>
                              <w:sz w:val="22"/>
                              <w:szCs w:val="22"/>
                              <w:lang w:bidi="en-US"/>
                            </w:rPr>
                          </m:ctrlPr>
                        </m:fPr>
                        <m:num>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C</m:t>
                              </m:r>
                            </m:sub>
                          </m:sSub>
                        </m:num>
                        <m:den>
                          <m:r>
                            <w:rPr>
                              <w:rFonts w:ascii="Cambria Math" w:hAnsi="Cambria Math"/>
                              <w:sz w:val="22"/>
                              <w:szCs w:val="22"/>
                              <w:lang w:bidi="en-US"/>
                            </w:rPr>
                            <m:t>N</m:t>
                          </m:r>
                        </m:den>
                      </m:f>
                    </m:e>
                  </m:rad>
                </m:e>
              </m:d>
              <m:r>
                <w:rPr>
                  <w:rFonts w:ascii="Cambria Math" w:eastAsiaTheme="minorEastAsia" w:hAnsi="Cambria Math"/>
                  <w:sz w:val="22"/>
                  <w:szCs w:val="22"/>
                  <w:lang w:bidi="en-US"/>
                </w:rPr>
                <m:t>.</m:t>
              </m:r>
              <m:r>
                <w:rPr>
                  <w:rFonts w:ascii="Cambria Math"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25b</m:t>
                  </m:r>
                </m:e>
              </m:d>
              <m:ctrlPr>
                <w:rPr>
                  <w:rFonts w:ascii="Cambria Math" w:hAnsi="Cambria Math"/>
                  <w:i/>
                  <w:sz w:val="22"/>
                  <w:szCs w:val="22"/>
                  <w:lang w:bidi="en-US"/>
                </w:rPr>
              </m:ctrlPr>
            </m:e>
          </m:eqArr>
        </m:oMath>
      </m:oMathPara>
    </w:p>
    <w:p w14:paraId="662D3CF5" w14:textId="4172A9B5" w:rsidR="006F113C" w:rsidRPr="00694D12" w:rsidRDefault="006F113C" w:rsidP="006F113C">
      <w:pPr>
        <w:ind w:firstLine="0"/>
        <w:jc w:val="both"/>
        <w:rPr>
          <w:sz w:val="22"/>
          <w:szCs w:val="22"/>
          <w:lang w:bidi="en-US"/>
        </w:rPr>
      </w:pPr>
      <w:r w:rsidRPr="00694D12">
        <w:rPr>
          <w:sz w:val="22"/>
          <w:szCs w:val="22"/>
          <w:lang w:bidi="en-US"/>
        </w:rPr>
        <w:t xml:space="preserve">Where </w:t>
      </w:r>
      <m:oMath>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Q</m:t>
            </m:r>
          </m:sub>
        </m:sSub>
      </m:oMath>
      <w:r w:rsidRPr="00694D12">
        <w:rPr>
          <w:sz w:val="22"/>
          <w:szCs w:val="22"/>
          <w:lang w:bidi="en-US"/>
        </w:rPr>
        <w:t xml:space="preserve"> and </w:t>
      </w:r>
      <m:oMath>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C</m:t>
            </m:r>
          </m:sub>
        </m:sSub>
      </m:oMath>
      <w:r w:rsidRPr="00694D12">
        <w:rPr>
          <w:sz w:val="22"/>
          <w:szCs w:val="22"/>
          <w:lang w:bidi="en-US"/>
        </w:rPr>
        <w:t xml:space="preserve"> are the effective ranks of the centered kernel matrices </w:t>
      </w:r>
      <m:oMath>
        <m:r>
          <w:rPr>
            <w:rFonts w:ascii="Cambria Math" w:hAnsi="Cambria Math"/>
            <w:sz w:val="22"/>
            <w:szCs w:val="22"/>
            <w:lang w:bidi="en-US"/>
          </w:rPr>
          <m:t>H</m:t>
        </m:r>
        <m:sSub>
          <m:sSubPr>
            <m:ctrlPr>
              <w:rPr>
                <w:rFonts w:ascii="Cambria Math" w:hAnsi="Cambria Math"/>
                <w:sz w:val="22"/>
                <w:szCs w:val="22"/>
                <w:lang w:bidi="en-US"/>
              </w:rPr>
            </m:ctrlPr>
          </m:sSubPr>
          <m:e>
            <m:r>
              <w:rPr>
                <w:rFonts w:ascii="Cambria Math" w:hAnsi="Cambria Math"/>
                <w:sz w:val="22"/>
                <w:szCs w:val="22"/>
                <w:lang w:bidi="en-US"/>
              </w:rPr>
              <m:t>K</m:t>
            </m:r>
          </m:e>
          <m:sub>
            <m:r>
              <w:rPr>
                <w:rFonts w:ascii="Cambria Math" w:hAnsi="Cambria Math"/>
                <w:sz w:val="22"/>
                <w:szCs w:val="22"/>
                <w:lang w:bidi="en-US"/>
              </w:rPr>
              <m:t>Q</m:t>
            </m:r>
          </m:sub>
        </m:sSub>
        <m:r>
          <w:rPr>
            <w:rFonts w:ascii="Cambria Math" w:hAnsi="Cambria Math"/>
            <w:sz w:val="22"/>
            <w:szCs w:val="22"/>
            <w:lang w:bidi="en-US"/>
          </w:rPr>
          <m:t>H</m:t>
        </m:r>
      </m:oMath>
      <w:r w:rsidRPr="00694D12">
        <w:rPr>
          <w:sz w:val="22"/>
          <w:szCs w:val="22"/>
          <w:lang w:bidi="en-US"/>
        </w:rPr>
        <w:t xml:space="preserve"> and </w:t>
      </w:r>
      <m:oMath>
        <m:r>
          <w:rPr>
            <w:rFonts w:ascii="Cambria Math" w:hAnsi="Cambria Math"/>
            <w:sz w:val="22"/>
            <w:szCs w:val="22"/>
            <w:lang w:bidi="en-US"/>
          </w:rPr>
          <m:t>H</m:t>
        </m:r>
        <m:sSubSup>
          <m:sSubSupPr>
            <m:ctrlPr>
              <w:rPr>
                <w:rFonts w:ascii="Cambria Math" w:hAnsi="Cambria Math"/>
                <w:sz w:val="22"/>
                <w:szCs w:val="22"/>
                <w:lang w:bidi="en-US"/>
              </w:rPr>
            </m:ctrlPr>
          </m:sSubSupPr>
          <m:e>
            <m:r>
              <w:rPr>
                <w:rFonts w:ascii="Cambria Math" w:hAnsi="Cambria Math"/>
                <w:sz w:val="22"/>
                <w:szCs w:val="22"/>
                <w:lang w:bidi="en-US"/>
              </w:rPr>
              <m:t>K</m:t>
            </m:r>
          </m:e>
          <m:sub>
            <m:r>
              <w:rPr>
                <w:rFonts w:ascii="Cambria Math" w:hAnsi="Cambria Math"/>
                <w:sz w:val="22"/>
                <w:szCs w:val="22"/>
                <w:lang w:bidi="en-US"/>
              </w:rPr>
              <m:t>C</m:t>
            </m:r>
          </m:sub>
          <m:sup>
            <m:r>
              <m:rPr>
                <m:sty m:val="p"/>
              </m:rPr>
              <w:rPr>
                <w:rFonts w:ascii="Cambria Math" w:hAnsi="Cambria Math"/>
                <w:sz w:val="22"/>
                <w:szCs w:val="22"/>
                <w:lang w:bidi="en-US"/>
              </w:rPr>
              <m:t>*</m:t>
            </m:r>
          </m:sup>
        </m:sSubSup>
        <m:r>
          <w:rPr>
            <w:rFonts w:ascii="Cambria Math" w:hAnsi="Cambria Math"/>
            <w:sz w:val="22"/>
            <w:szCs w:val="22"/>
            <w:lang w:bidi="en-US"/>
          </w:rPr>
          <m:t>H</m:t>
        </m:r>
      </m:oMath>
      <w:r w:rsidRPr="00694D12">
        <w:rPr>
          <w:sz w:val="22"/>
          <w:szCs w:val="22"/>
          <w:lang w:bidi="en-US"/>
        </w:rPr>
        <w:t>, respectively. To determine the comparative advantage, we subtract the theoretical bound of the classical model from the quantum model:</w:t>
      </w:r>
    </w:p>
    <w:p w14:paraId="7257370D" w14:textId="4A6FEA7C" w:rsidR="00116ECE" w:rsidRPr="00694D12" w:rsidRDefault="00000000" w:rsidP="006F113C">
      <w:pPr>
        <w:ind w:firstLine="0"/>
        <w:jc w:val="both"/>
        <w:rPr>
          <w:rFonts w:eastAsiaTheme="minorEastAsia"/>
          <w:sz w:val="22"/>
          <w:szCs w:val="22"/>
          <w:lang w:bidi="en-US"/>
        </w:rPr>
      </w:pPr>
      <m:oMathPara>
        <m:oMath>
          <m:eqArr>
            <m:eqArrPr>
              <m:maxDist m:val="1"/>
              <m:ctrlPr>
                <w:rPr>
                  <w:rFonts w:ascii="Cambria Math" w:hAnsi="Cambria Math"/>
                  <w:i/>
                  <w:sz w:val="22"/>
                  <w:szCs w:val="22"/>
                  <w:lang w:bidi="en-US"/>
                </w:rPr>
              </m:ctrlPr>
            </m:eqArrPr>
            <m:e>
              <m:r>
                <m:rPr>
                  <m:scr m:val="double-struck"/>
                  <m:sty m:val="p"/>
                </m:rPr>
                <w:rPr>
                  <w:rFonts w:ascii="Cambria Math" w:hAnsi="Cambria Math"/>
                  <w:sz w:val="22"/>
                  <w:szCs w:val="22"/>
                  <w:lang w:bidi="en-US"/>
                </w:rPr>
                <m:t>E</m:t>
              </m:r>
              <m:d>
                <m:dPr>
                  <m:begChr m:val="["/>
                  <m:endChr m:val="]"/>
                  <m:ctrlPr>
                    <w:rPr>
                      <w:rFonts w:ascii="Cambria Math" w:hAnsi="Cambria Math"/>
                      <w:sz w:val="22"/>
                      <w:szCs w:val="22"/>
                      <w:lang w:bidi="en-US"/>
                    </w:rPr>
                  </m:ctrlPr>
                </m:dPr>
                <m:e>
                  <m:r>
                    <m:rPr>
                      <m:sty m:val="p"/>
                    </m:rPr>
                    <w:rPr>
                      <w:rFonts w:ascii="Cambria Math" w:hAnsi="Cambria Math"/>
                      <w:sz w:val="22"/>
                      <w:szCs w:val="22"/>
                      <w:lang w:bidi="en-US"/>
                    </w:rPr>
                    <m:t>err</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f</m:t>
                          </m:r>
                        </m:e>
                        <m:sub>
                          <m:sSub>
                            <m:sSubPr>
                              <m:ctrlPr>
                                <w:rPr>
                                  <w:rFonts w:ascii="Cambria Math" w:hAnsi="Cambria Math"/>
                                  <w:sz w:val="22"/>
                                  <w:szCs w:val="22"/>
                                  <w:lang w:bidi="en-US"/>
                                </w:rPr>
                              </m:ctrlPr>
                            </m:sSubPr>
                            <m:e>
                              <m:r>
                                <w:rPr>
                                  <w:rFonts w:ascii="Cambria Math" w:hAnsi="Cambria Math"/>
                                  <w:sz w:val="22"/>
                                  <w:szCs w:val="22"/>
                                  <w:lang w:bidi="en-US"/>
                                </w:rPr>
                                <m:t>K</m:t>
                              </m:r>
                            </m:e>
                            <m:sub>
                              <m:r>
                                <w:rPr>
                                  <w:rFonts w:ascii="Cambria Math" w:hAnsi="Cambria Math"/>
                                  <w:sz w:val="22"/>
                                  <w:szCs w:val="22"/>
                                  <w:lang w:bidi="en-US"/>
                                </w:rPr>
                                <m:t>Q</m:t>
                              </m:r>
                            </m:sub>
                          </m:sSub>
                        </m:sub>
                      </m:sSub>
                    </m:e>
                  </m:d>
                </m:e>
              </m:d>
              <m:r>
                <w:rPr>
                  <w:rFonts w:ascii="Cambria Math" w:hAnsi="Cambria Math"/>
                  <w:sz w:val="22"/>
                  <w:szCs w:val="22"/>
                  <w:lang w:bidi="en-US"/>
                </w:rPr>
                <m:t>-</m:t>
              </m:r>
              <m:r>
                <m:rPr>
                  <m:scr m:val="double-struck"/>
                  <m:sty m:val="p"/>
                </m:rPr>
                <w:rPr>
                  <w:rFonts w:ascii="Cambria Math" w:hAnsi="Cambria Math"/>
                  <w:sz w:val="22"/>
                  <w:szCs w:val="22"/>
                  <w:lang w:bidi="en-US"/>
                </w:rPr>
                <m:t>E</m:t>
              </m:r>
              <m:d>
                <m:dPr>
                  <m:begChr m:val="["/>
                  <m:endChr m:val="]"/>
                  <m:ctrlPr>
                    <w:rPr>
                      <w:rFonts w:ascii="Cambria Math" w:hAnsi="Cambria Math"/>
                      <w:sz w:val="22"/>
                      <w:szCs w:val="22"/>
                      <w:lang w:bidi="en-US"/>
                    </w:rPr>
                  </m:ctrlPr>
                </m:dPr>
                <m:e>
                  <m:r>
                    <m:rPr>
                      <m:sty m:val="p"/>
                    </m:rPr>
                    <w:rPr>
                      <w:rFonts w:ascii="Cambria Math" w:hAnsi="Cambria Math"/>
                      <w:sz w:val="22"/>
                      <w:szCs w:val="22"/>
                      <w:lang w:bidi="en-US"/>
                    </w:rPr>
                    <m:t>err</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f</m:t>
                          </m:r>
                        </m:e>
                        <m:sub>
                          <m:sSubSup>
                            <m:sSubSupPr>
                              <m:ctrlPr>
                                <w:rPr>
                                  <w:rFonts w:ascii="Cambria Math" w:hAnsi="Cambria Math"/>
                                  <w:sz w:val="22"/>
                                  <w:szCs w:val="22"/>
                                  <w:lang w:bidi="en-US"/>
                                </w:rPr>
                              </m:ctrlPr>
                            </m:sSubSupPr>
                            <m:e>
                              <m:r>
                                <w:rPr>
                                  <w:rFonts w:ascii="Cambria Math" w:hAnsi="Cambria Math"/>
                                  <w:sz w:val="22"/>
                                  <w:szCs w:val="22"/>
                                  <w:lang w:bidi="en-US"/>
                                </w:rPr>
                                <m:t>K</m:t>
                              </m:r>
                            </m:e>
                            <m:sub>
                              <m:r>
                                <w:rPr>
                                  <w:rFonts w:ascii="Cambria Math" w:hAnsi="Cambria Math"/>
                                  <w:sz w:val="22"/>
                                  <w:szCs w:val="22"/>
                                  <w:lang w:bidi="en-US"/>
                                </w:rPr>
                                <m:t>C</m:t>
                              </m:r>
                            </m:sub>
                            <m:sup>
                              <m:r>
                                <w:rPr>
                                  <w:rFonts w:ascii="Cambria Math" w:hAnsi="Cambria Math"/>
                                  <w:sz w:val="22"/>
                                  <w:szCs w:val="22"/>
                                  <w:lang w:bidi="en-US"/>
                                </w:rPr>
                                <m:t>*</m:t>
                              </m:r>
                            </m:sup>
                          </m:sSubSup>
                        </m:sub>
                      </m:sSub>
                    </m:e>
                  </m:d>
                </m:e>
              </m:d>
              <m:r>
                <w:rPr>
                  <w:rFonts w:ascii="Cambria Math" w:hAnsi="Cambria Math"/>
                  <w:sz w:val="22"/>
                  <w:szCs w:val="22"/>
                  <w:lang w:bidi="en-US"/>
                </w:rPr>
                <m:t>≤</m:t>
              </m:r>
              <m:d>
                <m:dPr>
                  <m:ctrlPr>
                    <w:rPr>
                      <w:rFonts w:ascii="Cambria Math" w:hAnsi="Cambria Math"/>
                      <w:sz w:val="22"/>
                      <w:szCs w:val="22"/>
                      <w:lang w:bidi="en-US"/>
                    </w:rPr>
                  </m:ctrlPr>
                </m:dPr>
                <m:e>
                  <m:r>
                    <w:rPr>
                      <w:rFonts w:ascii="Cambria Math" w:hAnsi="Cambria Math"/>
                      <w:sz w:val="22"/>
                      <w:szCs w:val="22"/>
                      <w:lang w:bidi="en-US"/>
                    </w:rPr>
                    <m:t>1-</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Q</m:t>
                      </m:r>
                    </m:sub>
                  </m:sSub>
                </m:e>
              </m:d>
              <m:r>
                <w:rPr>
                  <w:rFonts w:ascii="Cambria Math" w:hAnsi="Cambria Math"/>
                  <w:sz w:val="22"/>
                  <w:szCs w:val="22"/>
                  <w:lang w:bidi="en-US"/>
                </w:rPr>
                <m:t>-</m:t>
              </m:r>
              <m:d>
                <m:dPr>
                  <m:ctrlPr>
                    <w:rPr>
                      <w:rFonts w:ascii="Cambria Math" w:hAnsi="Cambria Math"/>
                      <w:sz w:val="22"/>
                      <w:szCs w:val="22"/>
                      <w:lang w:bidi="en-US"/>
                    </w:rPr>
                  </m:ctrlPr>
                </m:dPr>
                <m:e>
                  <m:r>
                    <w:rPr>
                      <w:rFonts w:ascii="Cambria Math" w:hAnsi="Cambria Math"/>
                      <w:sz w:val="22"/>
                      <w:szCs w:val="22"/>
                      <w:lang w:bidi="en-US"/>
                    </w:rPr>
                    <m:t>1-</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C</m:t>
                      </m:r>
                    </m:sub>
                  </m:sSub>
                </m:e>
              </m:d>
              <m:r>
                <m:rPr>
                  <m:scr m:val="script"/>
                </m:rPr>
                <w:rPr>
                  <w:rFonts w:ascii="Cambria Math" w:hAnsi="Cambria Math"/>
                  <w:sz w:val="22"/>
                  <w:szCs w:val="22"/>
                  <w:lang w:bidi="en-US"/>
                </w:rPr>
                <m:t>+O</m:t>
              </m:r>
              <m:d>
                <m:dPr>
                  <m:ctrlPr>
                    <w:rPr>
                      <w:rFonts w:ascii="Cambria Math" w:hAnsi="Cambria Math"/>
                      <w:sz w:val="22"/>
                      <w:szCs w:val="22"/>
                      <w:lang w:bidi="en-US"/>
                    </w:rPr>
                  </m:ctrlPr>
                </m:dPr>
                <m:e>
                  <m:rad>
                    <m:radPr>
                      <m:degHide m:val="1"/>
                      <m:ctrlPr>
                        <w:rPr>
                          <w:rFonts w:ascii="Cambria Math" w:hAnsi="Cambria Math"/>
                          <w:sz w:val="22"/>
                          <w:szCs w:val="22"/>
                          <w:lang w:bidi="en-US"/>
                        </w:rPr>
                      </m:ctrlPr>
                    </m:radPr>
                    <m:deg/>
                    <m:e>
                      <m:f>
                        <m:fPr>
                          <m:ctrlPr>
                            <w:rPr>
                              <w:rFonts w:ascii="Cambria Math" w:hAnsi="Cambria Math"/>
                              <w:sz w:val="22"/>
                              <w:szCs w:val="22"/>
                              <w:lang w:bidi="en-US"/>
                            </w:rPr>
                          </m:ctrlPr>
                        </m:fPr>
                        <m:num>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Q</m:t>
                              </m:r>
                            </m:sub>
                          </m:sSub>
                        </m:num>
                        <m:den>
                          <m:r>
                            <w:rPr>
                              <w:rFonts w:ascii="Cambria Math" w:hAnsi="Cambria Math"/>
                              <w:sz w:val="22"/>
                              <w:szCs w:val="22"/>
                              <w:lang w:bidi="en-US"/>
                            </w:rPr>
                            <m:t>N</m:t>
                          </m:r>
                        </m:den>
                      </m:f>
                    </m:e>
                  </m:rad>
                </m:e>
              </m:d>
              <m:r>
                <w:rPr>
                  <w:rFonts w:ascii="Cambria Math" w:hAnsi="Cambria Math"/>
                  <w:sz w:val="22"/>
                  <w:szCs w:val="22"/>
                  <w:lang w:bidi="en-US"/>
                </w:rPr>
                <m:t>+</m:t>
              </m:r>
              <m:r>
                <m:rPr>
                  <m:scr m:val="script"/>
                </m:rPr>
                <w:rPr>
                  <w:rFonts w:ascii="Cambria Math" w:hAnsi="Cambria Math"/>
                  <w:sz w:val="22"/>
                  <w:szCs w:val="22"/>
                  <w:lang w:bidi="en-US"/>
                </w:rPr>
                <m:t>O</m:t>
              </m:r>
              <m:d>
                <m:dPr>
                  <m:ctrlPr>
                    <w:rPr>
                      <w:rFonts w:ascii="Cambria Math" w:hAnsi="Cambria Math"/>
                      <w:sz w:val="22"/>
                      <w:szCs w:val="22"/>
                      <w:lang w:bidi="en-US"/>
                    </w:rPr>
                  </m:ctrlPr>
                </m:dPr>
                <m:e>
                  <m:rad>
                    <m:radPr>
                      <m:degHide m:val="1"/>
                      <m:ctrlPr>
                        <w:rPr>
                          <w:rFonts w:ascii="Cambria Math" w:hAnsi="Cambria Math"/>
                          <w:sz w:val="22"/>
                          <w:szCs w:val="22"/>
                          <w:lang w:bidi="en-US"/>
                        </w:rPr>
                      </m:ctrlPr>
                    </m:radPr>
                    <m:deg/>
                    <m:e>
                      <m:f>
                        <m:fPr>
                          <m:ctrlPr>
                            <w:rPr>
                              <w:rFonts w:ascii="Cambria Math" w:hAnsi="Cambria Math"/>
                              <w:sz w:val="22"/>
                              <w:szCs w:val="22"/>
                              <w:lang w:bidi="en-US"/>
                            </w:rPr>
                          </m:ctrlPr>
                        </m:fPr>
                        <m:num>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C</m:t>
                              </m:r>
                            </m:sub>
                          </m:sSub>
                        </m:num>
                        <m:den>
                          <m:r>
                            <w:rPr>
                              <w:rFonts w:ascii="Cambria Math" w:hAnsi="Cambria Math"/>
                              <w:sz w:val="22"/>
                              <w:szCs w:val="22"/>
                              <w:lang w:bidi="en-US"/>
                            </w:rPr>
                            <m:t>N</m:t>
                          </m:r>
                        </m:den>
                      </m:f>
                    </m:e>
                  </m:rad>
                </m:e>
              </m:d>
              <m:r>
                <w:rPr>
                  <w:rFonts w:ascii="Cambria Math" w:hAnsi="Cambria Math"/>
                  <w:sz w:val="22"/>
                  <w:szCs w:val="22"/>
                  <w:lang w:bidi="en-US"/>
                </w:rPr>
                <m:t>.#</m:t>
              </m:r>
              <m:d>
                <m:dPr>
                  <m:ctrlPr>
                    <w:rPr>
                      <w:rFonts w:ascii="Cambria Math" w:hAnsi="Cambria Math"/>
                      <w:i/>
                      <w:sz w:val="22"/>
                      <w:szCs w:val="22"/>
                      <w:lang w:bidi="en-US"/>
                    </w:rPr>
                  </m:ctrlPr>
                </m:dPr>
                <m:e>
                  <m:r>
                    <w:rPr>
                      <w:rFonts w:ascii="Cambria Math" w:hAnsi="Cambria Math"/>
                      <w:sz w:val="22"/>
                      <w:szCs w:val="22"/>
                      <w:lang w:bidi="en-US"/>
                    </w:rPr>
                    <m:t>26</m:t>
                  </m:r>
                </m:e>
              </m:d>
            </m:e>
          </m:eqArr>
        </m:oMath>
      </m:oMathPara>
    </w:p>
    <w:p w14:paraId="332168C5" w14:textId="1C73A80A" w:rsidR="006F113C" w:rsidRPr="00694D12" w:rsidRDefault="006F113C" w:rsidP="006F113C">
      <w:pPr>
        <w:ind w:firstLine="0"/>
        <w:jc w:val="both"/>
        <w:rPr>
          <w:sz w:val="22"/>
          <w:szCs w:val="22"/>
          <w:lang w:bidi="en-US"/>
        </w:rPr>
      </w:pPr>
      <w:r w:rsidRPr="00694D12">
        <w:rPr>
          <w:sz w:val="22"/>
          <w:szCs w:val="22"/>
          <w:lang w:bidi="en-US"/>
        </w:rPr>
        <w:lastRenderedPageBreak/>
        <w:t>Simplifying the scalar constants:</w:t>
      </w:r>
    </w:p>
    <w:p w14:paraId="13EDACA2" w14:textId="48D91744" w:rsidR="00116ECE" w:rsidRPr="00694D12" w:rsidRDefault="00000000" w:rsidP="006F113C">
      <w:pPr>
        <w:ind w:firstLine="0"/>
        <w:jc w:val="both"/>
        <w:rPr>
          <w:rFonts w:eastAsiaTheme="minorEastAsia"/>
          <w:sz w:val="22"/>
          <w:szCs w:val="22"/>
          <w:lang w:bidi="en-US"/>
        </w:rPr>
      </w:pPr>
      <m:oMathPara>
        <m:oMath>
          <m:eqArr>
            <m:eqArrPr>
              <m:maxDist m:val="1"/>
              <m:ctrlPr>
                <w:rPr>
                  <w:rFonts w:ascii="Cambria Math" w:hAnsi="Cambria Math"/>
                  <w:i/>
                  <w:sz w:val="22"/>
                  <w:szCs w:val="22"/>
                  <w:lang w:bidi="en-US"/>
                </w:rPr>
              </m:ctrlPr>
            </m:eqArrPr>
            <m:e>
              <m:r>
                <m:rPr>
                  <m:scr m:val="double-struck"/>
                  <m:sty m:val="p"/>
                </m:rPr>
                <w:rPr>
                  <w:rFonts w:ascii="Cambria Math" w:hAnsi="Cambria Math"/>
                  <w:sz w:val="22"/>
                  <w:szCs w:val="22"/>
                  <w:lang w:bidi="en-US"/>
                </w:rPr>
                <m:t>E</m:t>
              </m:r>
              <m:d>
                <m:dPr>
                  <m:begChr m:val="["/>
                  <m:endChr m:val="]"/>
                  <m:ctrlPr>
                    <w:rPr>
                      <w:rFonts w:ascii="Cambria Math" w:hAnsi="Cambria Math"/>
                      <w:sz w:val="22"/>
                      <w:szCs w:val="22"/>
                      <w:lang w:bidi="en-US"/>
                    </w:rPr>
                  </m:ctrlPr>
                </m:dPr>
                <m:e>
                  <m:r>
                    <m:rPr>
                      <m:sty m:val="p"/>
                    </m:rPr>
                    <w:rPr>
                      <w:rFonts w:ascii="Cambria Math" w:hAnsi="Cambria Math"/>
                      <w:sz w:val="22"/>
                      <w:szCs w:val="22"/>
                      <w:lang w:bidi="en-US"/>
                    </w:rPr>
                    <m:t>err</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f</m:t>
                          </m:r>
                        </m:e>
                        <m:sub>
                          <m:sSub>
                            <m:sSubPr>
                              <m:ctrlPr>
                                <w:rPr>
                                  <w:rFonts w:ascii="Cambria Math" w:hAnsi="Cambria Math"/>
                                  <w:sz w:val="22"/>
                                  <w:szCs w:val="22"/>
                                  <w:lang w:bidi="en-US"/>
                                </w:rPr>
                              </m:ctrlPr>
                            </m:sSubPr>
                            <m:e>
                              <m:r>
                                <w:rPr>
                                  <w:rFonts w:ascii="Cambria Math" w:hAnsi="Cambria Math"/>
                                  <w:sz w:val="22"/>
                                  <w:szCs w:val="22"/>
                                  <w:lang w:bidi="en-US"/>
                                </w:rPr>
                                <m:t>K</m:t>
                              </m:r>
                            </m:e>
                            <m:sub>
                              <m:r>
                                <w:rPr>
                                  <w:rFonts w:ascii="Cambria Math" w:hAnsi="Cambria Math"/>
                                  <w:sz w:val="22"/>
                                  <w:szCs w:val="22"/>
                                  <w:lang w:bidi="en-US"/>
                                </w:rPr>
                                <m:t>Q</m:t>
                              </m:r>
                            </m:sub>
                          </m:sSub>
                        </m:sub>
                      </m:sSub>
                    </m:e>
                  </m:d>
                </m:e>
              </m:d>
              <m:r>
                <w:rPr>
                  <w:rFonts w:ascii="Cambria Math" w:hAnsi="Cambria Math"/>
                  <w:sz w:val="22"/>
                  <w:szCs w:val="22"/>
                  <w:lang w:bidi="en-US"/>
                </w:rPr>
                <m:t>-</m:t>
              </m:r>
              <m:r>
                <m:rPr>
                  <m:scr m:val="double-struck"/>
                  <m:sty m:val="p"/>
                </m:rPr>
                <w:rPr>
                  <w:rFonts w:ascii="Cambria Math" w:hAnsi="Cambria Math"/>
                  <w:sz w:val="22"/>
                  <w:szCs w:val="22"/>
                  <w:lang w:bidi="en-US"/>
                </w:rPr>
                <m:t>E</m:t>
              </m:r>
              <m:d>
                <m:dPr>
                  <m:begChr m:val="["/>
                  <m:endChr m:val="]"/>
                  <m:ctrlPr>
                    <w:rPr>
                      <w:rFonts w:ascii="Cambria Math" w:hAnsi="Cambria Math"/>
                      <w:sz w:val="22"/>
                      <w:szCs w:val="22"/>
                      <w:lang w:bidi="en-US"/>
                    </w:rPr>
                  </m:ctrlPr>
                </m:dPr>
                <m:e>
                  <m:r>
                    <m:rPr>
                      <m:sty m:val="p"/>
                    </m:rPr>
                    <w:rPr>
                      <w:rFonts w:ascii="Cambria Math" w:hAnsi="Cambria Math"/>
                      <w:sz w:val="22"/>
                      <w:szCs w:val="22"/>
                      <w:lang w:bidi="en-US"/>
                    </w:rPr>
                    <m:t>err</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f</m:t>
                          </m:r>
                        </m:e>
                        <m:sub>
                          <m:sSubSup>
                            <m:sSubSupPr>
                              <m:ctrlPr>
                                <w:rPr>
                                  <w:rFonts w:ascii="Cambria Math" w:hAnsi="Cambria Math"/>
                                  <w:sz w:val="22"/>
                                  <w:szCs w:val="22"/>
                                  <w:lang w:bidi="en-US"/>
                                </w:rPr>
                              </m:ctrlPr>
                            </m:sSubSupPr>
                            <m:e>
                              <m:r>
                                <w:rPr>
                                  <w:rFonts w:ascii="Cambria Math" w:hAnsi="Cambria Math"/>
                                  <w:sz w:val="22"/>
                                  <w:szCs w:val="22"/>
                                  <w:lang w:bidi="en-US"/>
                                </w:rPr>
                                <m:t>K</m:t>
                              </m:r>
                            </m:e>
                            <m:sub>
                              <m:r>
                                <w:rPr>
                                  <w:rFonts w:ascii="Cambria Math" w:hAnsi="Cambria Math"/>
                                  <w:sz w:val="22"/>
                                  <w:szCs w:val="22"/>
                                  <w:lang w:bidi="en-US"/>
                                </w:rPr>
                                <m:t>C</m:t>
                              </m:r>
                            </m:sub>
                            <m:sup>
                              <m:r>
                                <w:rPr>
                                  <w:rFonts w:ascii="Cambria Math" w:hAnsi="Cambria Math"/>
                                  <w:sz w:val="22"/>
                                  <w:szCs w:val="22"/>
                                  <w:lang w:bidi="en-US"/>
                                </w:rPr>
                                <m:t>*</m:t>
                              </m:r>
                            </m:sup>
                          </m:sSubSup>
                        </m:sub>
                      </m:sSub>
                    </m:e>
                  </m:d>
                </m:e>
              </m:d>
              <m:r>
                <w:rPr>
                  <w:rFonts w:ascii="Cambria Math" w:hAnsi="Cambria Math"/>
                  <w:sz w:val="22"/>
                  <w:szCs w:val="22"/>
                  <w:lang w:bidi="en-US"/>
                </w:rPr>
                <m:t>≤-</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Q</m:t>
                      </m:r>
                    </m:sub>
                  </m:sSub>
                  <m: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α</m:t>
                      </m:r>
                    </m:e>
                    <m:sub>
                      <m:r>
                        <w:rPr>
                          <w:rFonts w:ascii="Cambria Math" w:hAnsi="Cambria Math"/>
                          <w:sz w:val="22"/>
                          <w:szCs w:val="22"/>
                          <w:lang w:bidi="en-US"/>
                        </w:rPr>
                        <m:t>C</m:t>
                      </m:r>
                    </m:sub>
                  </m:sSub>
                </m:e>
              </m:d>
              <m:r>
                <m:rPr>
                  <m:scr m:val="script"/>
                </m:rPr>
                <w:rPr>
                  <w:rFonts w:ascii="Cambria Math" w:hAnsi="Cambria Math"/>
                  <w:sz w:val="22"/>
                  <w:szCs w:val="22"/>
                  <w:lang w:bidi="en-US"/>
                </w:rPr>
                <m:t>+O</m:t>
              </m:r>
              <m:d>
                <m:dPr>
                  <m:ctrlPr>
                    <w:rPr>
                      <w:rFonts w:ascii="Cambria Math" w:hAnsi="Cambria Math"/>
                      <w:sz w:val="22"/>
                      <w:szCs w:val="22"/>
                      <w:lang w:bidi="en-US"/>
                    </w:rPr>
                  </m:ctrlPr>
                </m:dPr>
                <m:e>
                  <m:rad>
                    <m:radPr>
                      <m:degHide m:val="1"/>
                      <m:ctrlPr>
                        <w:rPr>
                          <w:rFonts w:ascii="Cambria Math" w:hAnsi="Cambria Math"/>
                          <w:sz w:val="22"/>
                          <w:szCs w:val="22"/>
                          <w:lang w:bidi="en-US"/>
                        </w:rPr>
                      </m:ctrlPr>
                    </m:radPr>
                    <m:deg/>
                    <m:e>
                      <m:f>
                        <m:fPr>
                          <m:ctrlPr>
                            <w:rPr>
                              <w:rFonts w:ascii="Cambria Math" w:hAnsi="Cambria Math"/>
                              <w:sz w:val="22"/>
                              <w:szCs w:val="22"/>
                              <w:lang w:bidi="en-US"/>
                            </w:rPr>
                          </m:ctrlPr>
                        </m:fPr>
                        <m:num>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Q</m:t>
                              </m:r>
                            </m:sub>
                          </m:sSub>
                        </m:num>
                        <m:den>
                          <m:r>
                            <w:rPr>
                              <w:rFonts w:ascii="Cambria Math" w:hAnsi="Cambria Math"/>
                              <w:sz w:val="22"/>
                              <w:szCs w:val="22"/>
                              <w:lang w:bidi="en-US"/>
                            </w:rPr>
                            <m:t>N</m:t>
                          </m:r>
                        </m:den>
                      </m:f>
                    </m:e>
                  </m:rad>
                </m:e>
              </m:d>
              <m:r>
                <w:rPr>
                  <w:rFonts w:ascii="Cambria Math" w:hAnsi="Cambria Math"/>
                  <w:sz w:val="22"/>
                  <w:szCs w:val="22"/>
                  <w:lang w:bidi="en-US"/>
                </w:rPr>
                <m:t>+</m:t>
              </m:r>
              <m:r>
                <m:rPr>
                  <m:scr m:val="script"/>
                </m:rPr>
                <w:rPr>
                  <w:rFonts w:ascii="Cambria Math" w:hAnsi="Cambria Math"/>
                  <w:sz w:val="22"/>
                  <w:szCs w:val="22"/>
                  <w:lang w:bidi="en-US"/>
                </w:rPr>
                <m:t>O</m:t>
              </m:r>
              <m:d>
                <m:dPr>
                  <m:ctrlPr>
                    <w:rPr>
                      <w:rFonts w:ascii="Cambria Math" w:hAnsi="Cambria Math"/>
                      <w:sz w:val="22"/>
                      <w:szCs w:val="22"/>
                      <w:lang w:bidi="en-US"/>
                    </w:rPr>
                  </m:ctrlPr>
                </m:dPr>
                <m:e>
                  <m:rad>
                    <m:radPr>
                      <m:degHide m:val="1"/>
                      <m:ctrlPr>
                        <w:rPr>
                          <w:rFonts w:ascii="Cambria Math" w:hAnsi="Cambria Math"/>
                          <w:sz w:val="22"/>
                          <w:szCs w:val="22"/>
                          <w:lang w:bidi="en-US"/>
                        </w:rPr>
                      </m:ctrlPr>
                    </m:radPr>
                    <m:deg/>
                    <m:e>
                      <m:f>
                        <m:fPr>
                          <m:ctrlPr>
                            <w:rPr>
                              <w:rFonts w:ascii="Cambria Math" w:hAnsi="Cambria Math"/>
                              <w:sz w:val="22"/>
                              <w:szCs w:val="22"/>
                              <w:lang w:bidi="en-US"/>
                            </w:rPr>
                          </m:ctrlPr>
                        </m:fPr>
                        <m:num>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C</m:t>
                              </m:r>
                            </m:sub>
                          </m:sSub>
                        </m:num>
                        <m:den>
                          <m:r>
                            <w:rPr>
                              <w:rFonts w:ascii="Cambria Math" w:hAnsi="Cambria Math"/>
                              <w:sz w:val="22"/>
                              <w:szCs w:val="22"/>
                              <w:lang w:bidi="en-US"/>
                            </w:rPr>
                            <m:t>N</m:t>
                          </m:r>
                        </m:den>
                      </m:f>
                    </m:e>
                  </m:rad>
                </m:e>
              </m:d>
              <m:r>
                <w:rPr>
                  <w:rFonts w:ascii="Cambria Math" w:hAnsi="Cambria Math"/>
                  <w:sz w:val="22"/>
                  <w:szCs w:val="22"/>
                  <w:lang w:bidi="en-US"/>
                </w:rPr>
                <m:t>.#</m:t>
              </m:r>
              <m:d>
                <m:dPr>
                  <m:ctrlPr>
                    <w:rPr>
                      <w:rFonts w:ascii="Cambria Math" w:hAnsi="Cambria Math"/>
                      <w:i/>
                      <w:sz w:val="22"/>
                      <w:szCs w:val="22"/>
                      <w:lang w:bidi="en-US"/>
                    </w:rPr>
                  </m:ctrlPr>
                </m:dPr>
                <m:e>
                  <m:r>
                    <w:rPr>
                      <w:rFonts w:ascii="Cambria Math" w:hAnsi="Cambria Math"/>
                      <w:sz w:val="22"/>
                      <w:szCs w:val="22"/>
                      <w:lang w:bidi="en-US"/>
                    </w:rPr>
                    <m:t>27</m:t>
                  </m:r>
                </m:e>
              </m:d>
            </m:e>
          </m:eqArr>
        </m:oMath>
      </m:oMathPara>
    </w:p>
    <w:p w14:paraId="0DE815A0" w14:textId="648E69DC" w:rsidR="006F113C" w:rsidRPr="00694D12" w:rsidRDefault="006F113C" w:rsidP="006F113C">
      <w:pPr>
        <w:ind w:firstLine="0"/>
        <w:jc w:val="both"/>
        <w:rPr>
          <w:sz w:val="22"/>
          <w:szCs w:val="22"/>
          <w:lang w:bidi="en-US"/>
        </w:rPr>
      </w:pPr>
      <w:r w:rsidRPr="00694D12">
        <w:rPr>
          <w:sz w:val="22"/>
          <w:szCs w:val="22"/>
          <w:lang w:bidi="en-US"/>
        </w:rPr>
        <w:t xml:space="preserve">The variance terms </w:t>
      </w:r>
      <m:oMath>
        <m:r>
          <m:rPr>
            <m:scr m:val="script"/>
          </m:rPr>
          <w:rPr>
            <w:rFonts w:ascii="Cambria Math" w:hAnsi="Cambria Math"/>
            <w:sz w:val="22"/>
            <w:szCs w:val="22"/>
            <w:lang w:bidi="en-US"/>
          </w:rPr>
          <m:t>O</m:t>
        </m:r>
        <m:r>
          <m:rPr>
            <m:sty m:val="p"/>
          </m:rPr>
          <w:rPr>
            <w:rFonts w:ascii="Cambria Math" w:hAnsi="Cambria Math"/>
            <w:sz w:val="22"/>
            <w:szCs w:val="22"/>
            <w:lang w:bidi="en-US"/>
          </w:rPr>
          <m:t>(</m:t>
        </m:r>
        <m:rad>
          <m:radPr>
            <m:degHide m:val="1"/>
            <m:ctrlPr>
              <w:rPr>
                <w:rFonts w:ascii="Cambria Math" w:hAnsi="Cambria Math"/>
                <w:sz w:val="22"/>
                <w:szCs w:val="22"/>
                <w:lang w:bidi="en-US"/>
              </w:rPr>
            </m:ctrlPr>
          </m:radPr>
          <m:deg/>
          <m:e>
            <m:r>
              <w:rPr>
                <w:rFonts w:ascii="Cambria Math" w:hAnsi="Cambria Math"/>
                <w:sz w:val="22"/>
                <w:szCs w:val="22"/>
                <w:lang w:bidi="en-US"/>
              </w:rPr>
              <m:t>r</m:t>
            </m:r>
            <m:r>
              <m:rPr>
                <m:sty m:val="p"/>
              </m:rPr>
              <w:rPr>
                <w:rFonts w:ascii="Cambria Math" w:hAnsi="Cambria Math"/>
                <w:sz w:val="22"/>
                <w:szCs w:val="22"/>
                <w:lang w:bidi="en-US"/>
              </w:rPr>
              <m:t>/</m:t>
            </m:r>
            <m:r>
              <w:rPr>
                <w:rFonts w:ascii="Cambria Math" w:hAnsi="Cambria Math"/>
                <w:sz w:val="22"/>
                <w:szCs w:val="22"/>
                <w:lang w:bidi="en-US"/>
              </w:rPr>
              <m:t>N</m:t>
            </m:r>
          </m:e>
        </m:rad>
        <m:r>
          <m:rPr>
            <m:sty m:val="p"/>
          </m:rPr>
          <w:rPr>
            <w:rFonts w:ascii="Cambria Math" w:hAnsi="Cambria Math"/>
            <w:sz w:val="22"/>
            <w:szCs w:val="22"/>
            <w:lang w:bidi="en-US"/>
          </w:rPr>
          <m:t>)</m:t>
        </m:r>
      </m:oMath>
      <w:r w:rsidRPr="00694D12">
        <w:rPr>
          <w:sz w:val="22"/>
          <w:szCs w:val="22"/>
          <w:lang w:bidi="en-US"/>
        </w:rPr>
        <w:t xml:space="preserve"> govern the statistical noise inherent to finite sampling. We evaluate the inequality in the asymptotic limit where the training sample size approaches infinity (</w:t>
      </w:r>
      <m:oMath>
        <m:r>
          <w:rPr>
            <w:rFonts w:ascii="Cambria Math" w:hAnsi="Cambria Math"/>
            <w:sz w:val="22"/>
            <w:szCs w:val="22"/>
            <w:lang w:bidi="en-US"/>
          </w:rPr>
          <m:t>N</m:t>
        </m:r>
        <m:r>
          <m:rPr>
            <m:sty m:val="p"/>
          </m:rPr>
          <w:rPr>
            <w:rFonts w:ascii="Cambria Math" w:hAnsi="Cambria Math"/>
            <w:sz w:val="22"/>
            <w:szCs w:val="22"/>
            <w:lang w:bidi="en-US"/>
          </w:rPr>
          <m:t>→∞</m:t>
        </m:r>
      </m:oMath>
      <w:r w:rsidRPr="00694D12">
        <w:rPr>
          <w:sz w:val="22"/>
          <w:szCs w:val="22"/>
          <w:lang w:bidi="en-US"/>
        </w:rPr>
        <w:t>).</w:t>
      </w:r>
    </w:p>
    <w:p w14:paraId="52DD2697" w14:textId="4F121E5F" w:rsidR="006F113C" w:rsidRPr="00694D12" w:rsidRDefault="006F113C" w:rsidP="006F113C">
      <w:pPr>
        <w:ind w:firstLine="0"/>
        <w:jc w:val="both"/>
        <w:rPr>
          <w:sz w:val="22"/>
          <w:szCs w:val="22"/>
          <w:lang w:bidi="en-US"/>
        </w:rPr>
      </w:pPr>
      <w:r w:rsidRPr="00694D12">
        <w:rPr>
          <w:sz w:val="22"/>
          <w:szCs w:val="22"/>
          <w:lang w:bidi="en-US"/>
        </w:rPr>
        <w:t xml:space="preserve">Since the effective ranks </w:t>
      </w:r>
      <m:oMath>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Q</m:t>
            </m:r>
          </m:sub>
        </m:sSub>
      </m:oMath>
      <w:r w:rsidRPr="00694D12">
        <w:rPr>
          <w:sz w:val="22"/>
          <w:szCs w:val="22"/>
          <w:lang w:bidi="en-US"/>
        </w:rPr>
        <w:t xml:space="preserve"> and </w:t>
      </w:r>
      <m:oMath>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C</m:t>
            </m:r>
          </m:sub>
        </m:sSub>
      </m:oMath>
      <w:r w:rsidRPr="00694D12">
        <w:rPr>
          <w:sz w:val="22"/>
          <w:szCs w:val="22"/>
          <w:lang w:bidi="en-US"/>
        </w:rPr>
        <w:t xml:space="preserve"> are bounded by the dataset dimensionality and do not scale infinitely with </w:t>
      </w:r>
      <m:oMath>
        <m:r>
          <w:rPr>
            <w:rFonts w:ascii="Cambria Math" w:hAnsi="Cambria Math"/>
            <w:sz w:val="22"/>
            <w:szCs w:val="22"/>
            <w:lang w:bidi="en-US"/>
          </w:rPr>
          <m:t>N</m:t>
        </m:r>
      </m:oMath>
      <w:r w:rsidRPr="00694D12">
        <w:rPr>
          <w:sz w:val="22"/>
          <w:szCs w:val="22"/>
          <w:lang w:bidi="en-US"/>
        </w:rPr>
        <w:t>, the finite-sample complexity terms vanish:</w:t>
      </w:r>
    </w:p>
    <w:p w14:paraId="13624C43" w14:textId="0CFE95A6" w:rsidR="00116ECE" w:rsidRPr="00694D12" w:rsidRDefault="00000000" w:rsidP="006F113C">
      <w:pPr>
        <w:ind w:firstLine="0"/>
        <w:jc w:val="both"/>
        <w:rPr>
          <w:rFonts w:eastAsiaTheme="minorEastAsia"/>
          <w:sz w:val="22"/>
          <w:szCs w:val="22"/>
        </w:rPr>
      </w:pPr>
      <m:oMathPara>
        <m:oMath>
          <m:eqArr>
            <m:eqArrPr>
              <m:maxDist m:val="1"/>
              <m:ctrlPr>
                <w:rPr>
                  <w:rFonts w:ascii="Cambria Math" w:hAnsi="Cambria Math"/>
                  <w:sz w:val="22"/>
                  <w:szCs w:val="22"/>
                </w:rPr>
              </m:ctrlPr>
            </m:eqArrPr>
            <m:e>
              <m:limLow>
                <m:limLowPr>
                  <m:ctrlPr>
                    <w:rPr>
                      <w:rFonts w:ascii="Cambria Math" w:hAnsi="Cambria Math"/>
                      <w:sz w:val="22"/>
                      <w:szCs w:val="22"/>
                    </w:rPr>
                  </m:ctrlPr>
                </m:limLowPr>
                <m:e>
                  <m:r>
                    <m:rPr>
                      <m:sty m:val="p"/>
                    </m:rPr>
                    <w:rPr>
                      <w:rFonts w:ascii="Cambria Math" w:hAnsi="Cambria Math"/>
                      <w:sz w:val="22"/>
                      <w:szCs w:val="22"/>
                    </w:rPr>
                    <m:t>lim</m:t>
                  </m:r>
                </m:e>
                <m:lim>
                  <m:r>
                    <w:rPr>
                      <w:rFonts w:ascii="Cambria Math" w:hAnsi="Cambria Math"/>
                      <w:sz w:val="22"/>
                      <w:szCs w:val="22"/>
                    </w:rPr>
                    <m:t>N</m:t>
                  </m:r>
                  <m:r>
                    <m:rPr>
                      <m:sty m:val="p"/>
                    </m:rPr>
                    <w:rPr>
                      <w:rFonts w:ascii="Cambria Math" w:hAnsi="Cambria Math"/>
                      <w:sz w:val="22"/>
                      <w:szCs w:val="22"/>
                    </w:rPr>
                    <m:t>→∞</m:t>
                  </m:r>
                </m:lim>
              </m:limLow>
              <m:r>
                <m:rPr>
                  <m:sty m:val="p"/>
                </m:rPr>
                <w:rPr>
                  <w:rFonts w:ascii="Cambria Math" w:hAnsi="Cambria Math"/>
                  <w:sz w:val="22"/>
                  <w:szCs w:val="22"/>
                </w:rPr>
                <m:t> </m:t>
              </m:r>
              <m:r>
                <m:rPr>
                  <m:scr m:val="script"/>
                </m:rPr>
                <w:rPr>
                  <w:rFonts w:ascii="Cambria Math" w:hAnsi="Cambria Math"/>
                  <w:sz w:val="22"/>
                  <w:szCs w:val="22"/>
                </w:rPr>
                <m:t>O</m:t>
              </m:r>
              <m:d>
                <m:dPr>
                  <m:ctrlPr>
                    <w:rPr>
                      <w:rFonts w:ascii="Cambria Math" w:hAnsi="Cambria Math"/>
                      <w:sz w:val="22"/>
                      <w:szCs w:val="22"/>
                    </w:rPr>
                  </m:ctrlPr>
                </m:dPr>
                <m:e>
                  <m:rad>
                    <m:radPr>
                      <m:degHide m:val="1"/>
                      <m:ctrlPr>
                        <w:rPr>
                          <w:rFonts w:ascii="Cambria Math" w:hAnsi="Cambria Math"/>
                          <w:sz w:val="22"/>
                          <w:szCs w:val="22"/>
                        </w:rPr>
                      </m:ctrlPr>
                    </m:radPr>
                    <m:deg/>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Q</m:t>
                              </m:r>
                            </m:sub>
                          </m:sSub>
                        </m:num>
                        <m:den>
                          <m:r>
                            <w:rPr>
                              <w:rFonts w:ascii="Cambria Math" w:hAnsi="Cambria Math"/>
                              <w:sz w:val="22"/>
                              <w:szCs w:val="22"/>
                            </w:rPr>
                            <m:t>N</m:t>
                          </m:r>
                        </m:den>
                      </m:f>
                    </m:e>
                  </m:rad>
                </m:e>
              </m:d>
              <m:r>
                <m:rPr>
                  <m:sty m:val="p"/>
                </m:rPr>
                <w:rPr>
                  <w:rFonts w:ascii="Cambria Math" w:hAnsi="Cambria Math"/>
                  <w:sz w:val="22"/>
                  <w:szCs w:val="22"/>
                </w:rPr>
                <m:t>=0</m:t>
              </m:r>
              <m:r>
                <m:rPr>
                  <m:nor/>
                </m:rPr>
                <w:rPr>
                  <w:sz w:val="22"/>
                  <w:szCs w:val="22"/>
                </w:rPr>
                <m:t> and </m:t>
              </m:r>
              <m:limLow>
                <m:limLowPr>
                  <m:ctrlPr>
                    <w:rPr>
                      <w:rFonts w:ascii="Cambria Math" w:hAnsi="Cambria Math"/>
                      <w:sz w:val="22"/>
                      <w:szCs w:val="22"/>
                    </w:rPr>
                  </m:ctrlPr>
                </m:limLowPr>
                <m:e>
                  <m:r>
                    <m:rPr>
                      <m:sty m:val="p"/>
                    </m:rPr>
                    <w:rPr>
                      <w:rFonts w:ascii="Cambria Math" w:hAnsi="Cambria Math"/>
                      <w:sz w:val="22"/>
                      <w:szCs w:val="22"/>
                    </w:rPr>
                    <m:t>lim</m:t>
                  </m:r>
                </m:e>
                <m:lim>
                  <m:r>
                    <w:rPr>
                      <w:rFonts w:ascii="Cambria Math" w:hAnsi="Cambria Math"/>
                      <w:sz w:val="22"/>
                      <w:szCs w:val="22"/>
                    </w:rPr>
                    <m:t>N</m:t>
                  </m:r>
                  <m:r>
                    <m:rPr>
                      <m:sty m:val="p"/>
                    </m:rPr>
                    <w:rPr>
                      <w:rFonts w:ascii="Cambria Math" w:hAnsi="Cambria Math"/>
                      <w:sz w:val="22"/>
                      <w:szCs w:val="22"/>
                    </w:rPr>
                    <m:t>→∞</m:t>
                  </m:r>
                </m:lim>
              </m:limLow>
              <m:r>
                <m:rPr>
                  <m:sty m:val="p"/>
                </m:rPr>
                <w:rPr>
                  <w:rFonts w:ascii="Cambria Math" w:hAnsi="Cambria Math"/>
                  <w:sz w:val="22"/>
                  <w:szCs w:val="22"/>
                </w:rPr>
                <m:t> </m:t>
              </m:r>
              <m:r>
                <m:rPr>
                  <m:scr m:val="script"/>
                </m:rPr>
                <w:rPr>
                  <w:rFonts w:ascii="Cambria Math" w:hAnsi="Cambria Math"/>
                  <w:sz w:val="22"/>
                  <w:szCs w:val="22"/>
                </w:rPr>
                <m:t>O</m:t>
              </m:r>
              <m:d>
                <m:dPr>
                  <m:ctrlPr>
                    <w:rPr>
                      <w:rFonts w:ascii="Cambria Math" w:hAnsi="Cambria Math"/>
                      <w:sz w:val="22"/>
                      <w:szCs w:val="22"/>
                    </w:rPr>
                  </m:ctrlPr>
                </m:dPr>
                <m:e>
                  <m:rad>
                    <m:radPr>
                      <m:degHide m:val="1"/>
                      <m:ctrlPr>
                        <w:rPr>
                          <w:rFonts w:ascii="Cambria Math" w:hAnsi="Cambria Math"/>
                          <w:sz w:val="22"/>
                          <w:szCs w:val="22"/>
                        </w:rPr>
                      </m:ctrlPr>
                    </m:radPr>
                    <m:deg/>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r</m:t>
                              </m:r>
                            </m:e>
                            <m:sub>
                              <m:r>
                                <w:rPr>
                                  <w:rFonts w:ascii="Cambria Math" w:hAnsi="Cambria Math"/>
                                  <w:sz w:val="22"/>
                                  <w:szCs w:val="22"/>
                                </w:rPr>
                                <m:t>C</m:t>
                              </m:r>
                            </m:sub>
                          </m:sSub>
                        </m:num>
                        <m:den>
                          <m:r>
                            <w:rPr>
                              <w:rFonts w:ascii="Cambria Math" w:hAnsi="Cambria Math"/>
                              <w:sz w:val="22"/>
                              <w:szCs w:val="22"/>
                            </w:rPr>
                            <m:t>N</m:t>
                          </m:r>
                        </m:den>
                      </m:f>
                    </m:e>
                  </m:rad>
                </m:e>
              </m:d>
              <m:r>
                <m:rPr>
                  <m:sty m:val="p"/>
                </m:rPr>
                <w:rPr>
                  <w:rFonts w:ascii="Cambria Math" w:hAnsi="Cambria Math"/>
                  <w:sz w:val="22"/>
                  <w:szCs w:val="22"/>
                </w:rPr>
                <m:t>=0.</m:t>
              </m:r>
              <m: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28</m:t>
                  </m:r>
                </m:e>
              </m:d>
              <m:ctrlPr>
                <w:rPr>
                  <w:rFonts w:ascii="Cambria Math" w:hAnsi="Cambria Math"/>
                  <w:i/>
                  <w:sz w:val="22"/>
                  <w:szCs w:val="22"/>
                </w:rPr>
              </m:ctrlPr>
            </m:e>
          </m:eqArr>
        </m:oMath>
      </m:oMathPara>
    </w:p>
    <w:p w14:paraId="5151BABA" w14:textId="15150F82" w:rsidR="006F113C" w:rsidRPr="00694D12" w:rsidRDefault="006F113C" w:rsidP="006F113C">
      <w:pPr>
        <w:ind w:firstLine="0"/>
        <w:jc w:val="both"/>
        <w:rPr>
          <w:sz w:val="22"/>
          <w:szCs w:val="22"/>
          <w:lang w:bidi="en-US"/>
        </w:rPr>
      </w:pPr>
      <w:r w:rsidRPr="00694D12">
        <w:rPr>
          <w:sz w:val="22"/>
          <w:szCs w:val="22"/>
          <w:lang w:bidi="en-US"/>
        </w:rPr>
        <w:t xml:space="preserve">Therefore, as </w:t>
      </w:r>
      <m:oMath>
        <m:r>
          <w:rPr>
            <w:rFonts w:ascii="Cambria Math" w:hAnsi="Cambria Math"/>
            <w:sz w:val="22"/>
            <w:szCs w:val="22"/>
            <w:lang w:bidi="en-US"/>
          </w:rPr>
          <m:t>N</m:t>
        </m:r>
        <m:r>
          <m:rPr>
            <m:sty m:val="p"/>
          </m:rPr>
          <w:rPr>
            <w:rFonts w:ascii="Cambria Math" w:hAnsi="Cambria Math"/>
            <w:sz w:val="22"/>
            <w:szCs w:val="22"/>
            <w:lang w:bidi="en-US"/>
          </w:rPr>
          <m:t>→∞</m:t>
        </m:r>
      </m:oMath>
      <w:r w:rsidRPr="00694D12">
        <w:rPr>
          <w:sz w:val="22"/>
          <w:szCs w:val="22"/>
          <w:lang w:bidi="en-US"/>
        </w:rPr>
        <w:t>, the error difference inequality reduces to:</w:t>
      </w:r>
    </w:p>
    <w:p w14:paraId="43CA90D5" w14:textId="245733D9" w:rsidR="00116ECE" w:rsidRPr="00694D12" w:rsidRDefault="00000000" w:rsidP="006F113C">
      <w:pPr>
        <w:ind w:firstLine="0"/>
        <w:jc w:val="both"/>
        <w:rPr>
          <w:rFonts w:eastAsiaTheme="minorEastAsia"/>
          <w:sz w:val="22"/>
          <w:szCs w:val="22"/>
          <w:lang w:bidi="en-US"/>
        </w:rPr>
      </w:pPr>
      <m:oMathPara>
        <m:oMath>
          <m:eqArr>
            <m:eqArrPr>
              <m:maxDist m:val="1"/>
              <m:ctrlPr>
                <w:rPr>
                  <w:rFonts w:ascii="Cambria Math" w:hAnsi="Cambria Math"/>
                  <w:i/>
                  <w:sz w:val="22"/>
                  <w:szCs w:val="22"/>
                  <w:lang w:bidi="en-US"/>
                </w:rPr>
              </m:ctrlPr>
            </m:eqArrPr>
            <m:e>
              <m:r>
                <m:rPr>
                  <m:scr m:val="double-struck"/>
                </m:rPr>
                <w:rPr>
                  <w:rFonts w:ascii="Cambria Math" w:hAnsi="Cambria Math"/>
                  <w:sz w:val="22"/>
                  <w:szCs w:val="22"/>
                  <w:lang w:bidi="en-US"/>
                </w:rPr>
                <m:t>E</m:t>
              </m:r>
              <m:d>
                <m:dPr>
                  <m:begChr m:val="["/>
                  <m:endChr m:val="]"/>
                  <m:ctrlPr>
                    <w:rPr>
                      <w:rFonts w:ascii="Cambria Math" w:hAnsi="Cambria Math"/>
                      <w:sz w:val="22"/>
                      <w:szCs w:val="22"/>
                      <w:lang w:bidi="en-US"/>
                    </w:rPr>
                  </m:ctrlPr>
                </m:dPr>
                <m:e>
                  <m:r>
                    <m:rPr>
                      <m:sty m:val="p"/>
                    </m:rPr>
                    <w:rPr>
                      <w:rFonts w:ascii="Cambria Math" w:hAnsi="Cambria Math"/>
                      <w:sz w:val="22"/>
                      <w:szCs w:val="22"/>
                      <w:lang w:bidi="en-US"/>
                    </w:rPr>
                    <m:t>err</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f</m:t>
                          </m:r>
                        </m:e>
                        <m:sub>
                          <m:sSub>
                            <m:sSubPr>
                              <m:ctrlPr>
                                <w:rPr>
                                  <w:rFonts w:ascii="Cambria Math" w:hAnsi="Cambria Math"/>
                                  <w:sz w:val="22"/>
                                  <w:szCs w:val="22"/>
                                  <w:lang w:bidi="en-US"/>
                                </w:rPr>
                              </m:ctrlPr>
                            </m:sSubPr>
                            <m:e>
                              <m:r>
                                <w:rPr>
                                  <w:rFonts w:ascii="Cambria Math" w:hAnsi="Cambria Math"/>
                                  <w:sz w:val="22"/>
                                  <w:szCs w:val="22"/>
                                  <w:lang w:bidi="en-US"/>
                                </w:rPr>
                                <m:t>K</m:t>
                              </m:r>
                            </m:e>
                            <m:sub>
                              <m:r>
                                <w:rPr>
                                  <w:rFonts w:ascii="Cambria Math" w:hAnsi="Cambria Math"/>
                                  <w:sz w:val="22"/>
                                  <w:szCs w:val="22"/>
                                  <w:lang w:bidi="en-US"/>
                                </w:rPr>
                                <m:t>Q</m:t>
                              </m:r>
                            </m:sub>
                          </m:sSub>
                        </m:sub>
                      </m:sSub>
                    </m:e>
                  </m:d>
                </m:e>
              </m:d>
              <m:r>
                <m:rPr>
                  <m:sty m:val="p"/>
                </m:rPr>
                <w:rPr>
                  <w:rFonts w:ascii="Cambria Math" w:hAnsi="Cambria Math"/>
                  <w:sz w:val="22"/>
                  <w:szCs w:val="22"/>
                  <w:lang w:bidi="en-US"/>
                </w:rPr>
                <m:t>-</m:t>
              </m:r>
              <m:r>
                <m:rPr>
                  <m:scr m:val="double-struck"/>
                </m:rPr>
                <w:rPr>
                  <w:rFonts w:ascii="Cambria Math" w:hAnsi="Cambria Math"/>
                  <w:sz w:val="22"/>
                  <w:szCs w:val="22"/>
                  <w:lang w:bidi="en-US"/>
                </w:rPr>
                <m:t>E</m:t>
              </m:r>
              <m:d>
                <m:dPr>
                  <m:begChr m:val="["/>
                  <m:endChr m:val="]"/>
                  <m:ctrlPr>
                    <w:rPr>
                      <w:rFonts w:ascii="Cambria Math" w:hAnsi="Cambria Math"/>
                      <w:sz w:val="22"/>
                      <w:szCs w:val="22"/>
                      <w:lang w:bidi="en-US"/>
                    </w:rPr>
                  </m:ctrlPr>
                </m:dPr>
                <m:e>
                  <m:r>
                    <m:rPr>
                      <m:sty m:val="p"/>
                    </m:rPr>
                    <w:rPr>
                      <w:rFonts w:ascii="Cambria Math" w:hAnsi="Cambria Math"/>
                      <w:sz w:val="22"/>
                      <w:szCs w:val="22"/>
                      <w:lang w:bidi="en-US"/>
                    </w:rPr>
                    <m:t>err</m:t>
                  </m:r>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f</m:t>
                          </m:r>
                        </m:e>
                        <m:sub>
                          <m:sSubSup>
                            <m:sSubSupPr>
                              <m:ctrlPr>
                                <w:rPr>
                                  <w:rFonts w:ascii="Cambria Math" w:hAnsi="Cambria Math"/>
                                  <w:sz w:val="22"/>
                                  <w:szCs w:val="22"/>
                                  <w:lang w:bidi="en-US"/>
                                </w:rPr>
                              </m:ctrlPr>
                            </m:sSubSupPr>
                            <m:e>
                              <m:r>
                                <w:rPr>
                                  <w:rFonts w:ascii="Cambria Math" w:hAnsi="Cambria Math"/>
                                  <w:sz w:val="22"/>
                                  <w:szCs w:val="22"/>
                                  <w:lang w:bidi="en-US"/>
                                </w:rPr>
                                <m:t>K</m:t>
                              </m:r>
                            </m:e>
                            <m:sub>
                              <m:r>
                                <w:rPr>
                                  <w:rFonts w:ascii="Cambria Math" w:hAnsi="Cambria Math"/>
                                  <w:sz w:val="22"/>
                                  <w:szCs w:val="22"/>
                                  <w:lang w:bidi="en-US"/>
                                </w:rPr>
                                <m:t>C</m:t>
                              </m:r>
                            </m:sub>
                            <m:sup>
                              <m:r>
                                <m:rPr>
                                  <m:sty m:val="p"/>
                                </m:rPr>
                                <w:rPr>
                                  <w:rFonts w:ascii="Cambria Math" w:hAnsi="Cambria Math"/>
                                  <w:sz w:val="22"/>
                                  <w:szCs w:val="22"/>
                                  <w:lang w:bidi="en-US"/>
                                </w:rPr>
                                <m:t>*</m:t>
                              </m:r>
                            </m:sup>
                          </m:sSubSup>
                        </m:sub>
                      </m:sSub>
                    </m:e>
                  </m:d>
                </m:e>
              </m:d>
              <m:r>
                <m:rPr>
                  <m:sty m:val="p"/>
                </m:rPr>
                <w:rPr>
                  <w:rFonts w:ascii="Cambria Math" w:hAnsi="Cambria Math"/>
                  <w:sz w:val="22"/>
                  <w:szCs w:val="22"/>
                  <w:lang w:bidi="en-US"/>
                </w:rPr>
                <m:t>≤-Δ</m:t>
              </m:r>
              <m:r>
                <w:rPr>
                  <w:rFonts w:ascii="Cambria Math" w:hAnsi="Cambria Math"/>
                  <w:sz w:val="22"/>
                  <w:szCs w:val="22"/>
                  <w:lang w:bidi="en-US"/>
                </w:rPr>
                <m:t>α.#</m:t>
              </m:r>
              <m:d>
                <m:dPr>
                  <m:ctrlPr>
                    <w:rPr>
                      <w:rFonts w:ascii="Cambria Math" w:hAnsi="Cambria Math"/>
                      <w:i/>
                      <w:sz w:val="22"/>
                      <w:szCs w:val="22"/>
                      <w:lang w:bidi="en-US"/>
                    </w:rPr>
                  </m:ctrlPr>
                </m:dPr>
                <m:e>
                  <m:r>
                    <w:rPr>
                      <w:rFonts w:ascii="Cambria Math" w:hAnsi="Cambria Math"/>
                      <w:sz w:val="22"/>
                      <w:szCs w:val="22"/>
                      <w:lang w:bidi="en-US"/>
                    </w:rPr>
                    <m:t>29</m:t>
                  </m:r>
                </m:e>
              </m:d>
            </m:e>
          </m:eqArr>
        </m:oMath>
      </m:oMathPara>
    </w:p>
    <w:p w14:paraId="5F7FB938" w14:textId="443AC35B" w:rsidR="006F113C" w:rsidRPr="00694D12" w:rsidRDefault="006F113C" w:rsidP="006F113C">
      <w:pPr>
        <w:ind w:firstLine="0"/>
        <w:jc w:val="both"/>
        <w:rPr>
          <w:sz w:val="22"/>
          <w:szCs w:val="22"/>
          <w:lang w:bidi="en-US"/>
        </w:rPr>
      </w:pPr>
      <w:r w:rsidRPr="00694D12">
        <w:rPr>
          <w:sz w:val="22"/>
          <w:szCs w:val="22"/>
          <w:lang w:bidi="en-US"/>
        </w:rPr>
        <w:t xml:space="preserve">From Step 1, we established that </w:t>
      </w:r>
      <m:oMath>
        <m:r>
          <m:rPr>
            <m:sty m:val="p"/>
          </m:rPr>
          <w:rPr>
            <w:rFonts w:ascii="Cambria Math" w:hAnsi="Cambria Math"/>
            <w:sz w:val="22"/>
            <w:szCs w:val="22"/>
            <w:lang w:bidi="en-US"/>
          </w:rPr>
          <m:t>Δ</m:t>
        </m:r>
        <m:r>
          <w:rPr>
            <w:rFonts w:ascii="Cambria Math" w:hAnsi="Cambria Math"/>
            <w:sz w:val="22"/>
            <w:szCs w:val="22"/>
            <w:lang w:bidi="en-US"/>
          </w:rPr>
          <m:t>α</m:t>
        </m:r>
        <m:r>
          <m:rPr>
            <m:sty m:val="p"/>
          </m:rPr>
          <w:rPr>
            <w:rFonts w:ascii="Cambria Math" w:hAnsi="Cambria Math"/>
            <w:sz w:val="22"/>
            <w:szCs w:val="22"/>
            <w:lang w:bidi="en-US"/>
          </w:rPr>
          <m:t>&gt;0</m:t>
        </m:r>
      </m:oMath>
      <w:r w:rsidRPr="00694D12">
        <w:rPr>
          <w:sz w:val="22"/>
          <w:szCs w:val="22"/>
          <w:lang w:bidi="en-US"/>
        </w:rPr>
        <w:t xml:space="preserve">. Therefore, </w:t>
      </w:r>
      <m:oMath>
        <m:r>
          <m:rPr>
            <m:sty m:val="p"/>
          </m:rPr>
          <w:rPr>
            <w:rFonts w:ascii="Cambria Math" w:hAnsi="Cambria Math"/>
            <w:sz w:val="22"/>
            <w:szCs w:val="22"/>
            <w:lang w:bidi="en-US"/>
          </w:rPr>
          <m:t>-Δ</m:t>
        </m:r>
        <m:r>
          <w:rPr>
            <w:rFonts w:ascii="Cambria Math" w:hAnsi="Cambria Math"/>
            <w:sz w:val="22"/>
            <w:szCs w:val="22"/>
            <w:lang w:bidi="en-US"/>
          </w:rPr>
          <m:t>α</m:t>
        </m:r>
        <m:r>
          <m:rPr>
            <m:sty m:val="p"/>
          </m:rPr>
          <w:rPr>
            <w:rFonts w:ascii="Cambria Math" w:hAnsi="Cambria Math"/>
            <w:sz w:val="22"/>
            <w:szCs w:val="22"/>
            <w:lang w:bidi="en-US"/>
          </w:rPr>
          <m:t>&lt;0</m:t>
        </m:r>
      </m:oMath>
      <w:r w:rsidRPr="00694D12">
        <w:rPr>
          <w:sz w:val="22"/>
          <w:szCs w:val="22"/>
          <w:lang w:bidi="en-US"/>
        </w:rPr>
        <w:t>. This mandates that the difference in expected errors is strictly negative:</w:t>
      </w:r>
    </w:p>
    <w:p w14:paraId="16658DFC" w14:textId="5D493D8D" w:rsidR="00116ECE" w:rsidRPr="00694D12" w:rsidRDefault="00000000" w:rsidP="00116ECE">
      <w:pPr>
        <w:spacing w:after="220"/>
        <w:rPr>
          <w:rFonts w:eastAsiaTheme="minorEastAsia"/>
          <w:sz w:val="22"/>
          <w:szCs w:val="22"/>
        </w:rPr>
      </w:pPr>
      <m:oMathPara>
        <m:oMath>
          <m:eqArr>
            <m:eqArrPr>
              <m:maxDist m:val="1"/>
              <m:ctrlPr>
                <w:rPr>
                  <w:rFonts w:ascii="Cambria Math" w:hAnsi="Cambria Math"/>
                  <w:sz w:val="22"/>
                  <w:szCs w:val="22"/>
                </w:rPr>
              </m:ctrlPr>
            </m:eqArrPr>
            <m:e>
              <m:r>
                <m:rPr>
                  <m:scr m:val="double-struck"/>
                </m:rPr>
                <w:rPr>
                  <w:rFonts w:ascii="Cambria Math" w:hAnsi="Cambria Math"/>
                  <w:sz w:val="22"/>
                  <w:szCs w:val="22"/>
                </w:rPr>
                <m:t>E</m:t>
              </m:r>
              <m:d>
                <m:dPr>
                  <m:begChr m:val="["/>
                  <m:endChr m:val="]"/>
                  <m:ctrlPr>
                    <w:rPr>
                      <w:rFonts w:ascii="Cambria Math" w:hAnsi="Cambria Math"/>
                      <w:sz w:val="22"/>
                      <w:szCs w:val="22"/>
                    </w:rPr>
                  </m:ctrlPr>
                </m:dPr>
                <m:e>
                  <m:r>
                    <m:rPr>
                      <m:sty m:val="p"/>
                    </m:rPr>
                    <w:rPr>
                      <w:rFonts w:ascii="Cambria Math" w:hAnsi="Cambria Math"/>
                      <w:sz w:val="22"/>
                      <w:szCs w:val="22"/>
                    </w:rPr>
                    <m:t>err</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f</m:t>
                          </m:r>
                        </m:e>
                        <m:sub>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Q</m:t>
                              </m:r>
                            </m:sub>
                          </m:sSub>
                        </m:sub>
                      </m:sSub>
                    </m:e>
                  </m:d>
                </m:e>
              </m:d>
              <m:r>
                <m:rPr>
                  <m:sty m:val="p"/>
                </m:rPr>
                <w:rPr>
                  <w:rFonts w:ascii="Cambria Math" w:hAnsi="Cambria Math"/>
                  <w:sz w:val="22"/>
                  <w:szCs w:val="22"/>
                </w:rPr>
                <m:t>-</m:t>
              </m:r>
              <m:r>
                <m:rPr>
                  <m:scr m:val="double-struck"/>
                </m:rPr>
                <w:rPr>
                  <w:rFonts w:ascii="Cambria Math" w:hAnsi="Cambria Math"/>
                  <w:sz w:val="22"/>
                  <w:szCs w:val="22"/>
                </w:rPr>
                <m:t>E</m:t>
              </m:r>
              <m:d>
                <m:dPr>
                  <m:begChr m:val="["/>
                  <m:endChr m:val="]"/>
                  <m:ctrlPr>
                    <w:rPr>
                      <w:rFonts w:ascii="Cambria Math" w:hAnsi="Cambria Math"/>
                      <w:sz w:val="22"/>
                      <w:szCs w:val="22"/>
                    </w:rPr>
                  </m:ctrlPr>
                </m:dPr>
                <m:e>
                  <m:r>
                    <m:rPr>
                      <m:sty m:val="p"/>
                    </m:rPr>
                    <w:rPr>
                      <w:rFonts w:ascii="Cambria Math" w:hAnsi="Cambria Math"/>
                      <w:sz w:val="22"/>
                      <w:szCs w:val="22"/>
                    </w:rPr>
                    <m:t>err</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f</m:t>
                          </m:r>
                        </m:e>
                        <m:sub>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C</m:t>
                              </m:r>
                            </m:sub>
                            <m:sup>
                              <m:r>
                                <m:rPr>
                                  <m:sty m:val="p"/>
                                </m:rPr>
                                <w:rPr>
                                  <w:rFonts w:ascii="Cambria Math" w:hAnsi="Cambria Math"/>
                                  <w:sz w:val="22"/>
                                  <w:szCs w:val="22"/>
                                </w:rPr>
                                <m:t>*</m:t>
                              </m:r>
                            </m:sup>
                          </m:sSubSup>
                        </m:sub>
                      </m:sSub>
                    </m:e>
                  </m:d>
                </m:e>
              </m:d>
              <m:r>
                <m:rPr>
                  <m:sty m:val="p"/>
                </m:rPr>
                <w:rPr>
                  <w:rFonts w:ascii="Cambria Math" w:hAnsi="Cambria Math"/>
                  <w:sz w:val="22"/>
                  <w:szCs w:val="22"/>
                </w:rPr>
                <m:t>&lt;0.</m:t>
              </m:r>
              <m: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30</m:t>
                  </m:r>
                </m:e>
              </m:d>
              <m:ctrlPr>
                <w:rPr>
                  <w:rFonts w:ascii="Cambria Math" w:hAnsi="Cambria Math"/>
                  <w:i/>
                  <w:sz w:val="22"/>
                  <w:szCs w:val="22"/>
                </w:rPr>
              </m:ctrlPr>
            </m:e>
          </m:eqArr>
        </m:oMath>
      </m:oMathPara>
    </w:p>
    <w:p w14:paraId="380C599E" w14:textId="7DCFFE86" w:rsidR="006F113C" w:rsidRPr="00694D12" w:rsidRDefault="006F113C" w:rsidP="006F113C">
      <w:pPr>
        <w:spacing w:after="220"/>
        <w:ind w:firstLine="0"/>
        <w:rPr>
          <w:rFonts w:eastAsiaTheme="minorEastAsia"/>
          <w:sz w:val="22"/>
          <w:szCs w:val="22"/>
        </w:rPr>
      </w:pPr>
      <w:r w:rsidRPr="00694D12">
        <w:rPr>
          <w:rFonts w:eastAsiaTheme="minorEastAsia"/>
          <w:sz w:val="22"/>
          <w:szCs w:val="22"/>
        </w:rPr>
        <w:t>Adding the expected classical error to both sides yields the final bound:</w:t>
      </w:r>
    </w:p>
    <w:p w14:paraId="1857AD66" w14:textId="370ECB9B" w:rsidR="00116ECE" w:rsidRPr="00694D12" w:rsidRDefault="00000000" w:rsidP="00116ECE">
      <w:pPr>
        <w:spacing w:after="220"/>
        <w:rPr>
          <w:rFonts w:eastAsiaTheme="minorEastAsia"/>
          <w:sz w:val="22"/>
          <w:szCs w:val="22"/>
        </w:rPr>
      </w:pPr>
      <m:oMathPara>
        <m:oMath>
          <m:eqArr>
            <m:eqArrPr>
              <m:maxDist m:val="1"/>
              <m:ctrlPr>
                <w:rPr>
                  <w:rFonts w:ascii="Cambria Math" w:eastAsiaTheme="minorEastAsia" w:hAnsi="Cambria Math"/>
                  <w:i/>
                  <w:sz w:val="22"/>
                  <w:szCs w:val="22"/>
                </w:rPr>
              </m:ctrlPr>
            </m:eqArrPr>
            <m:e>
              <m:r>
                <m:rPr>
                  <m:scr m:val="double-struck"/>
                </m:rPr>
                <w:rPr>
                  <w:rFonts w:ascii="Cambria Math" w:hAnsi="Cambria Math"/>
                  <w:sz w:val="22"/>
                  <w:szCs w:val="22"/>
                </w:rPr>
                <m:t>E</m:t>
              </m:r>
              <m:d>
                <m:dPr>
                  <m:begChr m:val="["/>
                  <m:endChr m:val="]"/>
                  <m:ctrlPr>
                    <w:rPr>
                      <w:rFonts w:ascii="Cambria Math" w:hAnsi="Cambria Math"/>
                      <w:sz w:val="22"/>
                      <w:szCs w:val="22"/>
                    </w:rPr>
                  </m:ctrlPr>
                </m:dPr>
                <m:e>
                  <m:r>
                    <m:rPr>
                      <m:sty m:val="p"/>
                    </m:rPr>
                    <w:rPr>
                      <w:rFonts w:ascii="Cambria Math" w:hAnsi="Cambria Math"/>
                      <w:sz w:val="22"/>
                      <w:szCs w:val="22"/>
                    </w:rPr>
                    <m:t>err</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f</m:t>
                          </m:r>
                        </m:e>
                        <m:sub>
                          <m:sSub>
                            <m:sSubPr>
                              <m:ctrlPr>
                                <w:rPr>
                                  <w:rFonts w:ascii="Cambria Math" w:hAnsi="Cambria Math"/>
                                  <w:sz w:val="22"/>
                                  <w:szCs w:val="22"/>
                                </w:rPr>
                              </m:ctrlPr>
                            </m:sSubPr>
                            <m:e>
                              <m:r>
                                <w:rPr>
                                  <w:rFonts w:ascii="Cambria Math" w:hAnsi="Cambria Math"/>
                                  <w:sz w:val="22"/>
                                  <w:szCs w:val="22"/>
                                </w:rPr>
                                <m:t>K</m:t>
                              </m:r>
                            </m:e>
                            <m:sub>
                              <m:r>
                                <w:rPr>
                                  <w:rFonts w:ascii="Cambria Math" w:hAnsi="Cambria Math"/>
                                  <w:sz w:val="22"/>
                                  <w:szCs w:val="22"/>
                                </w:rPr>
                                <m:t>Q</m:t>
                              </m:r>
                            </m:sub>
                          </m:sSub>
                        </m:sub>
                      </m:sSub>
                    </m:e>
                  </m:d>
                </m:e>
              </m:d>
              <m:r>
                <m:rPr>
                  <m:sty m:val="p"/>
                </m:rPr>
                <w:rPr>
                  <w:rFonts w:ascii="Cambria Math" w:hAnsi="Cambria Math"/>
                  <w:sz w:val="22"/>
                  <w:szCs w:val="22"/>
                </w:rPr>
                <m:t>&lt;</m:t>
              </m:r>
              <m:r>
                <m:rPr>
                  <m:scr m:val="double-struck"/>
                </m:rPr>
                <w:rPr>
                  <w:rFonts w:ascii="Cambria Math" w:hAnsi="Cambria Math"/>
                  <w:sz w:val="22"/>
                  <w:szCs w:val="22"/>
                </w:rPr>
                <m:t>E</m:t>
              </m:r>
              <m:d>
                <m:dPr>
                  <m:begChr m:val="["/>
                  <m:endChr m:val="]"/>
                  <m:ctrlPr>
                    <w:rPr>
                      <w:rFonts w:ascii="Cambria Math" w:hAnsi="Cambria Math"/>
                      <w:sz w:val="22"/>
                      <w:szCs w:val="22"/>
                    </w:rPr>
                  </m:ctrlPr>
                </m:dPr>
                <m:e>
                  <m:r>
                    <m:rPr>
                      <m:sty m:val="p"/>
                    </m:rPr>
                    <w:rPr>
                      <w:rFonts w:ascii="Cambria Math" w:hAnsi="Cambria Math"/>
                      <w:sz w:val="22"/>
                      <w:szCs w:val="22"/>
                    </w:rPr>
                    <m:t>err</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f</m:t>
                          </m:r>
                        </m:e>
                        <m:sub>
                          <m:sSubSup>
                            <m:sSubSupPr>
                              <m:ctrlPr>
                                <w:rPr>
                                  <w:rFonts w:ascii="Cambria Math" w:hAnsi="Cambria Math"/>
                                  <w:sz w:val="22"/>
                                  <w:szCs w:val="22"/>
                                </w:rPr>
                              </m:ctrlPr>
                            </m:sSubSupPr>
                            <m:e>
                              <m:r>
                                <w:rPr>
                                  <w:rFonts w:ascii="Cambria Math" w:hAnsi="Cambria Math"/>
                                  <w:sz w:val="22"/>
                                  <w:szCs w:val="22"/>
                                </w:rPr>
                                <m:t>K</m:t>
                              </m:r>
                            </m:e>
                            <m:sub>
                              <m:r>
                                <w:rPr>
                                  <w:rFonts w:ascii="Cambria Math" w:hAnsi="Cambria Math"/>
                                  <w:sz w:val="22"/>
                                  <w:szCs w:val="22"/>
                                </w:rPr>
                                <m:t>C</m:t>
                              </m:r>
                            </m:sub>
                            <m:sup>
                              <m:r>
                                <m:rPr>
                                  <m:sty m:val="p"/>
                                </m:rPr>
                                <w:rPr>
                                  <w:rFonts w:ascii="Cambria Math" w:hAnsi="Cambria Math"/>
                                  <w:sz w:val="22"/>
                                  <w:szCs w:val="22"/>
                                </w:rPr>
                                <m:t>*</m:t>
                              </m:r>
                            </m:sup>
                          </m:sSubSup>
                        </m:sub>
                      </m:sSub>
                    </m:e>
                  </m:d>
                </m:e>
              </m:d>
              <m:r>
                <w:rPr>
                  <w:rFonts w:ascii="Cambria Math" w:eastAsiaTheme="minorEastAsia" w:hAnsi="Cambria Math"/>
                  <w:sz w:val="22"/>
                  <w:szCs w:val="22"/>
                </w:rPr>
                <m:t>.</m:t>
              </m:r>
              <m:r>
                <w:rPr>
                  <w:rFonts w:ascii="Cambria Math" w:hAnsi="Cambria Math"/>
                  <w:sz w:val="22"/>
                  <w:szCs w:val="22"/>
                </w:rPr>
                <m:t>#</m:t>
              </m:r>
              <m:d>
                <m:dPr>
                  <m:ctrlPr>
                    <w:rPr>
                      <w:rFonts w:ascii="Cambria Math" w:eastAsiaTheme="minorEastAsia" w:hAnsi="Cambria Math"/>
                      <w:i/>
                      <w:sz w:val="22"/>
                      <w:szCs w:val="22"/>
                    </w:rPr>
                  </m:ctrlPr>
                </m:dPr>
                <m:e>
                  <m:r>
                    <w:rPr>
                      <w:rFonts w:ascii="Cambria Math" w:eastAsiaTheme="minorEastAsia" w:hAnsi="Cambria Math"/>
                      <w:sz w:val="22"/>
                      <w:szCs w:val="22"/>
                    </w:rPr>
                    <m:t>31</m:t>
                  </m:r>
                </m:e>
              </m:d>
              <m:ctrlPr>
                <w:rPr>
                  <w:rFonts w:ascii="Cambria Math" w:hAnsi="Cambria Math"/>
                  <w:i/>
                  <w:sz w:val="22"/>
                  <w:szCs w:val="22"/>
                </w:rPr>
              </m:ctrlPr>
            </m:e>
          </m:eqArr>
        </m:oMath>
      </m:oMathPara>
    </w:p>
    <w:p w14:paraId="06D779BA" w14:textId="1E3ACAF1" w:rsidR="00124F71" w:rsidRPr="00694D12" w:rsidRDefault="006F113C" w:rsidP="006F113C">
      <w:pPr>
        <w:ind w:firstLine="0"/>
        <w:jc w:val="both"/>
        <w:rPr>
          <w:sz w:val="22"/>
          <w:szCs w:val="22"/>
          <w:lang w:bidi="en-US"/>
        </w:rPr>
      </w:pPr>
      <w:r w:rsidRPr="00694D12">
        <w:rPr>
          <w:sz w:val="22"/>
          <w:szCs w:val="22"/>
          <w:lang w:bidi="en-US"/>
        </w:rPr>
        <w:t xml:space="preserve">Thus, when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r>
          <m:rPr>
            <m:sty m:val="p"/>
          </m:rPr>
          <w:rPr>
            <w:rFonts w:ascii="Cambria Math" w:hAnsi="Cambria Math"/>
            <w:sz w:val="22"/>
            <w:szCs w:val="22"/>
            <w:lang w:bidi="en-US"/>
          </w:rPr>
          <m:t>&gt;</m:t>
        </m:r>
        <m:r>
          <w:rPr>
            <w:rFonts w:ascii="Cambria Math" w:hAnsi="Cambria Math"/>
            <w:sz w:val="22"/>
            <w:szCs w:val="22"/>
            <w:lang w:bidi="en-US"/>
          </w:rPr>
          <m:t>τ</m:t>
        </m:r>
      </m:oMath>
      <w:r w:rsidRPr="00694D12">
        <w:rPr>
          <w:sz w:val="22"/>
          <w:szCs w:val="22"/>
          <w:lang w:bidi="en-US"/>
        </w:rPr>
        <w:t>, the quantum model possesses a strictly tighter expected generalization error bound than any classical equivalent, guaranteeing a structural learning advantage.</w:t>
      </w:r>
      <w:r w:rsidR="002639B0" w:rsidRPr="00694D12">
        <w:rPr>
          <w:sz w:val="22"/>
          <w:szCs w:val="22"/>
          <w:lang w:bidi="en-US"/>
        </w:rPr>
        <w:t xml:space="preserve">                              </w:t>
      </w:r>
      <w:r w:rsidR="002639B0" w:rsidRPr="00694D12">
        <w:rPr>
          <w:rFonts w:ascii="Cambria Math" w:hAnsi="Cambria Math" w:cs="Cambria Math"/>
          <w:sz w:val="22"/>
          <w:szCs w:val="22"/>
          <w:lang w:bidi="en-US"/>
        </w:rPr>
        <w:t>∎</w:t>
      </w:r>
      <w:r w:rsidR="002639B0" w:rsidRPr="00694D12">
        <w:rPr>
          <w:sz w:val="22"/>
          <w:szCs w:val="22"/>
          <w:lang w:bidi="en-US"/>
        </w:rPr>
        <w:t xml:space="preserve"> </w:t>
      </w:r>
    </w:p>
    <w:p w14:paraId="20DD02F0" w14:textId="5B64EF87" w:rsidR="00A763F2" w:rsidRPr="00694D12" w:rsidRDefault="00A763F2" w:rsidP="00A763F2">
      <w:pPr>
        <w:pStyle w:val="Heading1"/>
        <w:pageBreakBefore/>
        <w:numPr>
          <w:ilvl w:val="0"/>
          <w:numId w:val="0"/>
        </w:numPr>
        <w:rPr>
          <w:rFonts w:cs="Times New Roman"/>
          <w:sz w:val="22"/>
          <w:szCs w:val="22"/>
        </w:rPr>
      </w:pPr>
      <w:bookmarkStart w:id="46" w:name="_Toc227246902"/>
      <w:r w:rsidRPr="00694D12">
        <w:rPr>
          <w:rFonts w:cs="Times New Roman"/>
          <w:sz w:val="22"/>
          <w:szCs w:val="22"/>
        </w:rPr>
        <w:lastRenderedPageBreak/>
        <w:t>CHAPTER 3</w:t>
      </w:r>
      <w:bookmarkEnd w:id="46"/>
    </w:p>
    <w:p w14:paraId="3251897B" w14:textId="00B35EF3" w:rsidR="00A763F2" w:rsidRPr="00694D12" w:rsidRDefault="00A763F2" w:rsidP="00A763F2">
      <w:pPr>
        <w:pStyle w:val="Heading2"/>
        <w:numPr>
          <w:ilvl w:val="0"/>
          <w:numId w:val="0"/>
        </w:numPr>
        <w:jc w:val="center"/>
        <w:rPr>
          <w:rFonts w:cs="Times New Roman"/>
          <w:caps/>
          <w:sz w:val="22"/>
          <w:szCs w:val="22"/>
        </w:rPr>
      </w:pPr>
      <w:bookmarkStart w:id="47" w:name="_Toc227246903"/>
      <w:r w:rsidRPr="00694D12">
        <w:rPr>
          <w:rFonts w:cs="Times New Roman"/>
          <w:caps/>
          <w:sz w:val="22"/>
          <w:szCs w:val="22"/>
        </w:rPr>
        <w:t>Empirical Validation</w:t>
      </w:r>
      <w:bookmarkEnd w:id="47"/>
      <w:r w:rsidRPr="00694D12">
        <w:rPr>
          <w:rFonts w:cs="Times New Roman"/>
          <w:caps/>
          <w:sz w:val="22"/>
          <w:szCs w:val="22"/>
        </w:rPr>
        <w:t xml:space="preserve"> </w:t>
      </w:r>
    </w:p>
    <w:p w14:paraId="3F68471F" w14:textId="6EAA7878" w:rsidR="00F63FBC" w:rsidRPr="00694D12" w:rsidRDefault="00F63FBC" w:rsidP="00F63FBC">
      <w:pPr>
        <w:jc w:val="both"/>
        <w:rPr>
          <w:rFonts w:eastAsiaTheme="minorEastAsia"/>
          <w:sz w:val="22"/>
          <w:szCs w:val="22"/>
          <w:lang w:bidi="en-US"/>
        </w:rPr>
      </w:pPr>
      <w:r w:rsidRPr="00694D12">
        <w:rPr>
          <w:rFonts w:eastAsiaTheme="minorEastAsia"/>
          <w:sz w:val="22"/>
          <w:szCs w:val="22"/>
          <w:lang w:bidi="en-US"/>
        </w:rPr>
        <w:t>To validate the Entangled Information Capacity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 xml:space="preserve">) as a reliable predictor of quantum advantage, we conduct an extensive empirical study across 14 distinct synthetic datasets. These datasets are strategically selected to span a spectrum of complexity, from linearly separable distributions to those possessing deep, non-local correlations that are traditionally difficult for classical kernels to resolve. By comparing the performance of a QSVM against a cross-validated, optimal RBF-SVM, we evaluate whether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 xml:space="preserve"> accurately identifies the transition point where quantum feature maps offer a structural edge.</w:t>
      </w:r>
    </w:p>
    <w:p w14:paraId="4F12002F" w14:textId="04C93CE7" w:rsidR="00F63FBC" w:rsidRPr="00694D12" w:rsidRDefault="00A763F2" w:rsidP="00F63FBC">
      <w:pPr>
        <w:pStyle w:val="Heading2"/>
        <w:numPr>
          <w:ilvl w:val="0"/>
          <w:numId w:val="0"/>
        </w:numPr>
        <w:rPr>
          <w:rFonts w:cs="Times New Roman"/>
          <w:sz w:val="22"/>
          <w:szCs w:val="22"/>
          <w:lang w:bidi="en-US"/>
        </w:rPr>
      </w:pPr>
      <w:bookmarkStart w:id="48" w:name="_Toc227246904"/>
      <w:bookmarkStart w:id="49" w:name="_Hlk225978555"/>
      <w:r w:rsidRPr="00694D12">
        <w:rPr>
          <w:rFonts w:cs="Times New Roman"/>
          <w:sz w:val="22"/>
          <w:szCs w:val="22"/>
          <w:lang w:bidi="en-US"/>
        </w:rPr>
        <w:t>3.1</w:t>
      </w:r>
      <w:r w:rsidR="00F63FBC" w:rsidRPr="00694D12">
        <w:rPr>
          <w:rFonts w:cs="Times New Roman"/>
          <w:sz w:val="22"/>
          <w:szCs w:val="22"/>
          <w:lang w:bidi="en-US"/>
        </w:rPr>
        <w:t xml:space="preserve"> </w:t>
      </w:r>
      <w:r w:rsidR="00F63FBC" w:rsidRPr="00694D12">
        <w:rPr>
          <w:rFonts w:cs="Times New Roman"/>
          <w:sz w:val="22"/>
          <w:szCs w:val="22"/>
          <w:lang w:bidi="en-US"/>
        </w:rPr>
        <w:tab/>
        <w:t>Experimental Setup and Dataset Selection</w:t>
      </w:r>
      <w:bookmarkEnd w:id="48"/>
    </w:p>
    <w:bookmarkEnd w:id="49"/>
    <w:p w14:paraId="76DC2F60" w14:textId="6E26A0A5" w:rsidR="008C19CD" w:rsidRPr="00694D12" w:rsidRDefault="008C19CD" w:rsidP="008C19CD">
      <w:pPr>
        <w:jc w:val="both"/>
        <w:rPr>
          <w:rFonts w:eastAsiaTheme="minorEastAsia"/>
          <w:sz w:val="22"/>
          <w:szCs w:val="22"/>
          <w:lang w:bidi="en-US"/>
        </w:rPr>
      </w:pPr>
      <w:r w:rsidRPr="00694D12">
        <w:rPr>
          <w:rFonts w:eastAsiaTheme="minorEastAsia"/>
          <w:sz w:val="22"/>
          <w:szCs w:val="22"/>
          <w:lang w:bidi="en-US"/>
        </w:rPr>
        <w:t>The benchmark suite is partitioned into three distinct structural regimes:</w:t>
      </w:r>
    </w:p>
    <w:p w14:paraId="66AB96E8" w14:textId="563BC6AD" w:rsidR="00A40DA8" w:rsidRPr="00694D12" w:rsidRDefault="008C19CD" w:rsidP="00A40DA8">
      <w:pPr>
        <w:jc w:val="both"/>
        <w:rPr>
          <w:rFonts w:eastAsiaTheme="minorEastAsia"/>
          <w:sz w:val="22"/>
          <w:szCs w:val="22"/>
          <w:lang w:bidi="en-US"/>
        </w:rPr>
      </w:pPr>
      <w:r w:rsidRPr="00694D12">
        <w:rPr>
          <w:rFonts w:eastAsiaTheme="minorEastAsia"/>
          <w:b/>
          <w:bCs/>
          <w:sz w:val="22"/>
          <w:szCs w:val="22"/>
          <w:lang w:bidi="en-US"/>
        </w:rPr>
        <w:t>Classical Geometric Benchmarks</w:t>
      </w:r>
      <w:r w:rsidRPr="00694D12">
        <w:rPr>
          <w:rFonts w:eastAsiaTheme="minorEastAsia"/>
          <w:sz w:val="22"/>
          <w:szCs w:val="22"/>
          <w:lang w:bidi="en-US"/>
        </w:rPr>
        <w:t>. Standard non-linear challenges include Two Moons, XOR, Parity, Toroidal, Yin-Yang, UCI Breast Cancer dataset</w:t>
      </w:r>
      <w:r w:rsidR="00C061E6" w:rsidRPr="00694D12">
        <w:rPr>
          <w:rFonts w:eastAsiaTheme="minorEastAsia"/>
          <w:sz w:val="22"/>
          <w:szCs w:val="22"/>
          <w:lang w:bidi="en-US"/>
        </w:rPr>
        <w:t xml:space="preserve"> </w:t>
      </w:r>
      <w:r w:rsidR="00C061E6" w:rsidRPr="00694D12">
        <w:rPr>
          <w:sz w:val="22"/>
          <w:szCs w:val="22"/>
        </w:rPr>
        <w:t>[28]</w:t>
      </w:r>
      <w:r w:rsidRPr="00694D12">
        <w:rPr>
          <w:rFonts w:eastAsiaTheme="minorEastAsia"/>
          <w:sz w:val="22"/>
          <w:szCs w:val="22"/>
          <w:lang w:bidi="en-US"/>
        </w:rPr>
        <w:t>, MNIST</w:t>
      </w:r>
      <w:r w:rsidR="00C061E6" w:rsidRPr="00694D12">
        <w:rPr>
          <w:rFonts w:eastAsiaTheme="minorEastAsia"/>
          <w:sz w:val="22"/>
          <w:szCs w:val="22"/>
          <w:lang w:bidi="en-US"/>
        </w:rPr>
        <w:t xml:space="preserve"> </w:t>
      </w:r>
      <w:r w:rsidR="00C061E6" w:rsidRPr="00694D12">
        <w:rPr>
          <w:sz w:val="22"/>
          <w:szCs w:val="22"/>
        </w:rPr>
        <w:t>[29]</w:t>
      </w:r>
      <w:r w:rsidRPr="00694D12">
        <w:rPr>
          <w:rFonts w:eastAsiaTheme="minorEastAsia"/>
          <w:sz w:val="22"/>
          <w:szCs w:val="22"/>
          <w:lang w:bidi="en-US"/>
        </w:rPr>
        <w:t>, Set-10</w:t>
      </w:r>
      <w:r w:rsidR="00C061E6" w:rsidRPr="00694D12">
        <w:rPr>
          <w:rFonts w:eastAsiaTheme="minorEastAsia"/>
          <w:sz w:val="22"/>
          <w:szCs w:val="22"/>
          <w:lang w:bidi="en-US"/>
        </w:rPr>
        <w:t xml:space="preserve"> </w:t>
      </w:r>
      <w:r w:rsidR="00C061E6" w:rsidRPr="00694D12">
        <w:rPr>
          <w:sz w:val="22"/>
          <w:szCs w:val="22"/>
        </w:rPr>
        <w:t>[30]</w:t>
      </w:r>
      <w:r w:rsidRPr="00694D12">
        <w:rPr>
          <w:rFonts w:eastAsiaTheme="minorEastAsia"/>
          <w:sz w:val="22"/>
          <w:szCs w:val="22"/>
          <w:lang w:bidi="en-US"/>
        </w:rPr>
        <w:t>, and Set-13</w:t>
      </w:r>
      <w:r w:rsidR="00C061E6" w:rsidRPr="00694D12">
        <w:rPr>
          <w:rFonts w:eastAsiaTheme="minorEastAsia"/>
          <w:sz w:val="22"/>
          <w:szCs w:val="22"/>
          <w:lang w:bidi="en-US"/>
        </w:rPr>
        <w:t xml:space="preserve"> </w:t>
      </w:r>
      <w:r w:rsidR="00C061E6" w:rsidRPr="00694D12">
        <w:rPr>
          <w:sz w:val="22"/>
          <w:szCs w:val="22"/>
        </w:rPr>
        <w:t>[31]</w:t>
      </w:r>
      <w:r w:rsidRPr="00694D12">
        <w:rPr>
          <w:rFonts w:eastAsiaTheme="minorEastAsia"/>
          <w:sz w:val="22"/>
          <w:szCs w:val="22"/>
          <w:lang w:bidi="en-US"/>
        </w:rPr>
        <w:t>. These datasets test the "Reverse Direction" of Theorem 1, identifying regimes where classical universality (</w:t>
      </w:r>
      <m:oMath>
        <m:r>
          <m:rPr>
            <m:sty m:val="p"/>
          </m:rPr>
          <w:rPr>
            <w:rFonts w:ascii="Cambria Math" w:eastAsiaTheme="minorEastAsia" w:hAnsi="Cambria Math"/>
            <w:sz w:val="22"/>
            <w:szCs w:val="22"/>
            <w:lang w:bidi="en-US"/>
          </w:rPr>
          <m:t>τ</m:t>
        </m:r>
      </m:oMath>
      <w:r w:rsidRPr="00694D12">
        <w:rPr>
          <w:rFonts w:eastAsiaTheme="minorEastAsia"/>
          <w:sz w:val="22"/>
          <w:szCs w:val="22"/>
          <w:lang w:bidi="en-US"/>
        </w:rPr>
        <w:t xml:space="preserve">) should exceed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w:t>
      </w:r>
    </w:p>
    <w:p w14:paraId="0C4B7C5A" w14:textId="46FD5AC9" w:rsidR="00617321" w:rsidRPr="00694D12" w:rsidRDefault="00F63FBC" w:rsidP="004570E2">
      <w:pPr>
        <w:jc w:val="both"/>
        <w:rPr>
          <w:rFonts w:eastAsiaTheme="minorEastAsia"/>
          <w:sz w:val="22"/>
          <w:szCs w:val="22"/>
          <w:lang w:bidi="en-US"/>
        </w:rPr>
      </w:pPr>
      <w:r w:rsidRPr="00694D12">
        <w:rPr>
          <w:rFonts w:eastAsiaTheme="minorEastAsia"/>
          <w:b/>
          <w:bCs/>
          <w:sz w:val="22"/>
          <w:szCs w:val="22"/>
          <w:lang w:bidi="en-US"/>
        </w:rPr>
        <w:t>Statistical and Density Distributions</w:t>
      </w:r>
      <w:r w:rsidRPr="00694D12">
        <w:rPr>
          <w:rFonts w:eastAsiaTheme="minorEastAsia"/>
          <w:sz w:val="22"/>
          <w:szCs w:val="22"/>
          <w:lang w:bidi="en-US"/>
        </w:rPr>
        <w:t>. 3-class Blobs, 2D Overlapping, and 2D non-overlapping. These evaluate the metric's sensitivity to class noise and the "radius of influence" (</w:t>
      </w:r>
      <m:oMath>
        <m:r>
          <m:rPr>
            <m:sty m:val="p"/>
          </m:rPr>
          <w:rPr>
            <w:rFonts w:ascii="Cambria Math" w:eastAsiaTheme="minorEastAsia" w:hAnsi="Cambria Math"/>
            <w:sz w:val="22"/>
            <w:szCs w:val="22"/>
            <w:lang w:bidi="en-US"/>
          </w:rPr>
          <m:t>γ</m:t>
        </m:r>
      </m:oMath>
      <w:r w:rsidRPr="00694D12">
        <w:rPr>
          <w:rFonts w:eastAsiaTheme="minorEastAsia"/>
          <w:sz w:val="22"/>
          <w:szCs w:val="22"/>
          <w:lang w:bidi="en-US"/>
        </w:rPr>
        <w:t>) of the RBF baseline.</w:t>
      </w:r>
      <w:r w:rsidR="004570E2">
        <w:rPr>
          <w:noProof/>
        </w:rPr>
        <mc:AlternateContent>
          <mc:Choice Requires="wps">
            <w:drawing>
              <wp:anchor distT="0" distB="0" distL="114300" distR="114300" simplePos="0" relativeHeight="252029952" behindDoc="0" locked="0" layoutInCell="1" allowOverlap="1" wp14:anchorId="0090A791" wp14:editId="12C1184A">
                <wp:simplePos x="0" y="0"/>
                <wp:positionH relativeFrom="column">
                  <wp:posOffset>0</wp:posOffset>
                </wp:positionH>
                <wp:positionV relativeFrom="paragraph">
                  <wp:posOffset>3067050</wp:posOffset>
                </wp:positionV>
                <wp:extent cx="5339715" cy="635"/>
                <wp:effectExtent l="0" t="0" r="0" b="0"/>
                <wp:wrapSquare wrapText="bothSides"/>
                <wp:docPr id="649070403" name="Text Box 1"/>
                <wp:cNvGraphicFramePr/>
                <a:graphic xmlns:a="http://schemas.openxmlformats.org/drawingml/2006/main">
                  <a:graphicData uri="http://schemas.microsoft.com/office/word/2010/wordprocessingShape">
                    <wps:wsp>
                      <wps:cNvSpPr txBox="1"/>
                      <wps:spPr>
                        <a:xfrm>
                          <a:off x="0" y="0"/>
                          <a:ext cx="5339715" cy="635"/>
                        </a:xfrm>
                        <a:prstGeom prst="rect">
                          <a:avLst/>
                        </a:prstGeom>
                        <a:solidFill>
                          <a:prstClr val="white"/>
                        </a:solidFill>
                        <a:ln>
                          <a:noFill/>
                        </a:ln>
                      </wps:spPr>
                      <wps:txbx>
                        <w:txbxContent>
                          <w:p w14:paraId="64D47E47" w14:textId="7275E5C8" w:rsidR="004570E2" w:rsidRPr="004570E2" w:rsidRDefault="004570E2" w:rsidP="004570E2">
                            <w:pPr>
                              <w:pStyle w:val="Caption"/>
                              <w:ind w:firstLine="0"/>
                              <w:jc w:val="both"/>
                              <w:rPr>
                                <w:i w:val="0"/>
                                <w:color w:val="000000" w:themeColor="text1"/>
                                <w:sz w:val="22"/>
                                <w:szCs w:val="22"/>
                              </w:rPr>
                            </w:pPr>
                            <w:r w:rsidRPr="004570E2">
                              <w:rPr>
                                <w:i w:val="0"/>
                                <w:color w:val="000000" w:themeColor="text1"/>
                                <w:sz w:val="22"/>
                                <w:szCs w:val="22"/>
                              </w:rPr>
                              <w:t xml:space="preserve">Figure </w:t>
                            </w:r>
                            <w:r w:rsidRPr="004570E2">
                              <w:rPr>
                                <w:i w:val="0"/>
                                <w:color w:val="000000" w:themeColor="text1"/>
                                <w:sz w:val="22"/>
                                <w:szCs w:val="22"/>
                              </w:rPr>
                              <w:fldChar w:fldCharType="begin"/>
                            </w:r>
                            <w:r w:rsidRPr="004570E2">
                              <w:rPr>
                                <w:i w:val="0"/>
                                <w:color w:val="000000" w:themeColor="text1"/>
                                <w:sz w:val="22"/>
                                <w:szCs w:val="22"/>
                              </w:rPr>
                              <w:instrText xml:space="preserve"> SEQ Figure \* ARABIC </w:instrText>
                            </w:r>
                            <w:r w:rsidRPr="004570E2">
                              <w:rPr>
                                <w:i w:val="0"/>
                                <w:color w:val="000000" w:themeColor="text1"/>
                                <w:sz w:val="22"/>
                                <w:szCs w:val="22"/>
                              </w:rPr>
                              <w:fldChar w:fldCharType="separate"/>
                            </w:r>
                            <w:r w:rsidR="00203B1A">
                              <w:rPr>
                                <w:i w:val="0"/>
                                <w:noProof/>
                                <w:color w:val="000000" w:themeColor="text1"/>
                                <w:sz w:val="22"/>
                                <w:szCs w:val="22"/>
                              </w:rPr>
                              <w:t>3</w:t>
                            </w:r>
                            <w:r w:rsidRPr="004570E2">
                              <w:rPr>
                                <w:i w:val="0"/>
                                <w:color w:val="000000" w:themeColor="text1"/>
                                <w:sz w:val="22"/>
                                <w:szCs w:val="22"/>
                              </w:rPr>
                              <w:fldChar w:fldCharType="end"/>
                            </w:r>
                            <w:r w:rsidRPr="004570E2">
                              <w:rPr>
                                <w:i w:val="0"/>
                                <w:color w:val="000000" w:themeColor="text1"/>
                                <w:sz w:val="22"/>
                                <w:szCs w:val="22"/>
                              </w:rPr>
                              <w:t>. Visualization of Classical Geometric Datasets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90A791" id="_x0000_s1029" type="#_x0000_t202" style="position:absolute;left:0;text-align:left;margin-left:0;margin-top:241.5pt;width:420.45pt;height:.0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" stroked="f">
                <v:textbox style="mso-fit-shape-to-text:t" inset="0,0,0,0">
                  <w:txbxContent>
                    <w:p w14:paraId="64D47E47" w14:textId="7275E5C8" w:rsidR="004570E2" w:rsidRPr="004570E2" w:rsidRDefault="004570E2" w:rsidP="004570E2">
                      <w:pPr>
                        <w:pStyle w:val="Caption"/>
                        <w:ind w:firstLine="0"/>
                        <w:jc w:val="both"/>
                        <w:rPr>
                          <w:i w:val="0"/>
                          <w:color w:val="000000" w:themeColor="text1"/>
                          <w:sz w:val="22"/>
                          <w:szCs w:val="22"/>
                        </w:rPr>
                      </w:pPr>
                      <w:r w:rsidRPr="004570E2">
                        <w:rPr>
                          <w:i w:val="0"/>
                          <w:color w:val="000000" w:themeColor="text1"/>
                          <w:sz w:val="22"/>
                          <w:szCs w:val="22"/>
                        </w:rPr>
                        <w:t xml:space="preserve">Figure </w:t>
                      </w:r>
                      <w:r w:rsidRPr="004570E2">
                        <w:rPr>
                          <w:i w:val="0"/>
                          <w:color w:val="000000" w:themeColor="text1"/>
                          <w:sz w:val="22"/>
                          <w:szCs w:val="22"/>
                        </w:rPr>
                        <w:fldChar w:fldCharType="begin"/>
                      </w:r>
                      <w:r w:rsidRPr="004570E2">
                        <w:rPr>
                          <w:i w:val="0"/>
                          <w:color w:val="000000" w:themeColor="text1"/>
                          <w:sz w:val="22"/>
                          <w:szCs w:val="22"/>
                        </w:rPr>
                        <w:instrText xml:space="preserve"> SEQ Figure \* ARABIC </w:instrText>
                      </w:r>
                      <w:r w:rsidRPr="004570E2">
                        <w:rPr>
                          <w:i w:val="0"/>
                          <w:color w:val="000000" w:themeColor="text1"/>
                          <w:sz w:val="22"/>
                          <w:szCs w:val="22"/>
                        </w:rPr>
                        <w:fldChar w:fldCharType="separate"/>
                      </w:r>
                      <w:r w:rsidR="00203B1A">
                        <w:rPr>
                          <w:i w:val="0"/>
                          <w:noProof/>
                          <w:color w:val="000000" w:themeColor="text1"/>
                          <w:sz w:val="22"/>
                          <w:szCs w:val="22"/>
                        </w:rPr>
                        <w:t>3</w:t>
                      </w:r>
                      <w:r w:rsidRPr="004570E2">
                        <w:rPr>
                          <w:i w:val="0"/>
                          <w:color w:val="000000" w:themeColor="text1"/>
                          <w:sz w:val="22"/>
                          <w:szCs w:val="22"/>
                        </w:rPr>
                        <w:fldChar w:fldCharType="end"/>
                      </w:r>
                      <w:r w:rsidRPr="004570E2">
                        <w:rPr>
                          <w:i w:val="0"/>
                          <w:color w:val="000000" w:themeColor="text1"/>
                          <w:sz w:val="22"/>
                          <w:szCs w:val="22"/>
                        </w:rPr>
                        <w:t>. Visualization of Classical Geometric Datasets</w:t>
                      </w:r>
                    </w:p>
                  </w:txbxContent>
                </v:textbox>
                <w10:wrap type="square"/>
              </v:shape>
            </w:pict>
          </mc:Fallback>
        </mc:AlternateContent>
      </w:r>
      <w:r w:rsidR="00617321" w:rsidRPr="00694D12">
        <w:rPr>
          <w:noProof/>
          <w:sz w:val="22"/>
          <w:szCs w:val="22"/>
        </w:rPr>
        <mc:AlternateContent>
          <mc:Choice Requires="wps">
            <w:drawing>
              <wp:anchor distT="137160" distB="137160" distL="137160" distR="137160" simplePos="0" relativeHeight="252025856" behindDoc="0" locked="0" layoutInCell="1" allowOverlap="1" wp14:anchorId="41978E07" wp14:editId="152668BE">
                <wp:simplePos x="0" y="0"/>
                <wp:positionH relativeFrom="margin">
                  <wp:posOffset>0</wp:posOffset>
                </wp:positionH>
                <wp:positionV relativeFrom="margin">
                  <wp:posOffset>6263640</wp:posOffset>
                </wp:positionV>
                <wp:extent cx="5340096" cy="1929384"/>
                <wp:effectExtent l="0" t="0" r="0" b="0"/>
                <wp:wrapSquare wrapText="bothSides"/>
                <wp:docPr id="1667473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096" cy="1929384"/>
                        </a:xfrm>
                        <a:prstGeom prst="rect">
                          <a:avLst/>
                        </a:prstGeom>
                        <a:solidFill>
                          <a:srgbClr val="FFFFFF"/>
                        </a:solidFill>
                        <a:ln w="9525">
                          <a:noFill/>
                          <a:miter lim="800000"/>
                          <a:headEnd/>
                          <a:tailEnd/>
                        </a:ln>
                      </wps:spPr>
                      <wps:txbx>
                        <w:txbxContent>
                          <w:p w14:paraId="46EE3E58" w14:textId="77777777" w:rsidR="00617321" w:rsidRDefault="00617321" w:rsidP="00617321">
                            <w:pPr>
                              <w:pStyle w:val="Caption"/>
                              <w:spacing w:after="120"/>
                              <w:ind w:firstLine="0"/>
                              <w:jc w:val="center"/>
                              <w:rPr>
                                <w:b/>
                                <w:i w:val="0"/>
                                <w:color w:val="000000" w:themeColor="text1"/>
                                <w:sz w:val="20"/>
                                <w:szCs w:val="20"/>
                              </w:rPr>
                            </w:pPr>
                            <w:r>
                              <w:rPr>
                                <w:noProof/>
                              </w:rPr>
                              <w:drawing>
                                <wp:inline distT="0" distB="0" distL="0" distR="0" wp14:anchorId="281C4640" wp14:editId="5FBFDE57">
                                  <wp:extent cx="1942189" cy="1610180"/>
                                  <wp:effectExtent l="0" t="0" r="1270" b="9525"/>
                                  <wp:docPr id="1919832787" name="Picture 19198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92761" name="Picture 106229276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42189" cy="1610180"/>
                                          </a:xfrm>
                                          <a:prstGeom prst="rect">
                                            <a:avLst/>
                                          </a:prstGeom>
                                          <a:noFill/>
                                          <a:ln>
                                            <a:noFill/>
                                          </a:ln>
                                          <a:extLst>
                                            <a:ext uri="{53640926-AAD7-44D8-BBD7-CCE9431645EC}">
                                              <a14:shadowObscured xmlns:a14="http://schemas.microsoft.com/office/drawing/2010/main"/>
                                            </a:ext>
                                          </a:extLst>
                                        </pic:spPr>
                                      </pic:pic>
                                    </a:graphicData>
                                  </a:graphic>
                                </wp:inline>
                              </w:drawing>
                            </w:r>
                          </w:p>
                          <w:p w14:paraId="3CDA91E8" w14:textId="636F4C47" w:rsidR="00617321" w:rsidRPr="00D40F3B" w:rsidRDefault="00617321" w:rsidP="00617321">
                            <w:pPr>
                              <w:pStyle w:val="Caption"/>
                              <w:ind w:firstLine="0"/>
                              <w:jc w:val="center"/>
                              <w:rPr>
                                <w:i w:val="0"/>
                                <w:color w:val="000000" w:themeColor="text1"/>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78E07" id="_x0000_s1030" type="#_x0000_t202" style="position:absolute;left:0;text-align:left;margin-left:0;margin-top:493.2pt;width:420.5pt;height:151.9pt;z-index:25202585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" stroked="f">
                <v:textbox inset="0,0,0,0">
                  <w:txbxContent>
                    <w:p w14:paraId="46EE3E58" w14:textId="77777777" w:rsidR="00617321" w:rsidRDefault="00617321" w:rsidP="00617321">
                      <w:pPr>
                        <w:pStyle w:val="Caption"/>
                        <w:spacing w:after="120"/>
                        <w:ind w:firstLine="0"/>
                        <w:jc w:val="center"/>
                        <w:rPr>
                          <w:b/>
                          <w:i w:val="0"/>
                          <w:color w:val="000000" w:themeColor="text1"/>
                          <w:sz w:val="20"/>
                          <w:szCs w:val="20"/>
                        </w:rPr>
                      </w:pPr>
                      <w:r>
                        <w:rPr>
                          <w:noProof/>
                        </w:rPr>
                        <w:drawing>
                          <wp:inline distT="0" distB="0" distL="0" distR="0" wp14:anchorId="281C4640" wp14:editId="5FBFDE57">
                            <wp:extent cx="1942189" cy="1610180"/>
                            <wp:effectExtent l="0" t="0" r="1270" b="9525"/>
                            <wp:docPr id="1919832787" name="Picture 191983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92761" name="Picture 106229276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42189" cy="1610180"/>
                                    </a:xfrm>
                                    <a:prstGeom prst="rect">
                                      <a:avLst/>
                                    </a:prstGeom>
                                    <a:noFill/>
                                    <a:ln>
                                      <a:noFill/>
                                    </a:ln>
                                    <a:extLst>
                                      <a:ext uri="{53640926-AAD7-44D8-BBD7-CCE9431645EC}">
                                        <a14:shadowObscured xmlns:a14="http://schemas.microsoft.com/office/drawing/2010/main"/>
                                      </a:ext>
                                    </a:extLst>
                                  </pic:spPr>
                                </pic:pic>
                              </a:graphicData>
                            </a:graphic>
                          </wp:inline>
                        </w:drawing>
                      </w:r>
                    </w:p>
                    <w:p w14:paraId="3CDA91E8" w14:textId="636F4C47" w:rsidR="00617321" w:rsidRPr="00D40F3B" w:rsidRDefault="00617321" w:rsidP="00617321">
                      <w:pPr>
                        <w:pStyle w:val="Caption"/>
                        <w:ind w:firstLine="0"/>
                        <w:jc w:val="center"/>
                        <w:rPr>
                          <w:i w:val="0"/>
                          <w:color w:val="000000" w:themeColor="text1"/>
                          <w:sz w:val="22"/>
                          <w:szCs w:val="22"/>
                        </w:rPr>
                      </w:pPr>
                    </w:p>
                  </w:txbxContent>
                </v:textbox>
                <w10:wrap type="square" anchorx="margin" anchory="margin"/>
              </v:shape>
            </w:pict>
          </mc:Fallback>
        </mc:AlternateContent>
      </w:r>
    </w:p>
    <w:p w14:paraId="5D76B7C2" w14:textId="360358DD" w:rsidR="00CA062B" w:rsidRPr="00694D12" w:rsidRDefault="00B35FEA" w:rsidP="00C8776F">
      <w:pPr>
        <w:jc w:val="both"/>
        <w:rPr>
          <w:rFonts w:eastAsiaTheme="minorEastAsia"/>
          <w:sz w:val="22"/>
          <w:szCs w:val="22"/>
          <w:lang w:bidi="en-US"/>
        </w:rPr>
      </w:pPr>
      <w:r>
        <w:rPr>
          <w:noProof/>
        </w:rPr>
        <w:lastRenderedPageBreak/>
        <mc:AlternateContent>
          <mc:Choice Requires="wps">
            <w:drawing>
              <wp:anchor distT="0" distB="0" distL="114300" distR="114300" simplePos="0" relativeHeight="252032000" behindDoc="0" locked="0" layoutInCell="1" allowOverlap="1" wp14:anchorId="65020A41" wp14:editId="2483F379">
                <wp:simplePos x="0" y="0"/>
                <wp:positionH relativeFrom="column">
                  <wp:posOffset>-68580</wp:posOffset>
                </wp:positionH>
                <wp:positionV relativeFrom="paragraph">
                  <wp:posOffset>2910840</wp:posOffset>
                </wp:positionV>
                <wp:extent cx="5499735" cy="274320"/>
                <wp:effectExtent l="0" t="0" r="5715" b="0"/>
                <wp:wrapSquare wrapText="bothSides"/>
                <wp:docPr id="298578733" name="Text Box 1"/>
                <wp:cNvGraphicFramePr/>
                <a:graphic xmlns:a="http://schemas.openxmlformats.org/drawingml/2006/main">
                  <a:graphicData uri="http://schemas.microsoft.com/office/word/2010/wordprocessingShape">
                    <wps:wsp>
                      <wps:cNvSpPr txBox="1"/>
                      <wps:spPr>
                        <a:xfrm>
                          <a:off x="0" y="0"/>
                          <a:ext cx="5499735" cy="274320"/>
                        </a:xfrm>
                        <a:prstGeom prst="rect">
                          <a:avLst/>
                        </a:prstGeom>
                        <a:solidFill>
                          <a:prstClr val="white"/>
                        </a:solidFill>
                        <a:ln>
                          <a:noFill/>
                        </a:ln>
                      </wps:spPr>
                      <wps:txbx>
                        <w:txbxContent>
                          <w:p w14:paraId="3B8B1D58" w14:textId="5155742D" w:rsidR="001C6D90" w:rsidRPr="001C6D90" w:rsidRDefault="001C6D90" w:rsidP="00B35FEA">
                            <w:pPr>
                              <w:pStyle w:val="Caption"/>
                              <w:ind w:firstLine="90"/>
                              <w:jc w:val="both"/>
                              <w:rPr>
                                <w:i w:val="0"/>
                                <w:color w:val="000000" w:themeColor="text1"/>
                                <w:sz w:val="22"/>
                                <w:szCs w:val="22"/>
                              </w:rPr>
                            </w:pPr>
                            <w:r w:rsidRPr="001C6D90">
                              <w:rPr>
                                <w:i w:val="0"/>
                                <w:color w:val="000000" w:themeColor="text1"/>
                                <w:sz w:val="22"/>
                                <w:szCs w:val="22"/>
                              </w:rPr>
                              <w:t xml:space="preserve">Figure </w:t>
                            </w:r>
                            <w:r w:rsidRPr="001C6D90">
                              <w:rPr>
                                <w:i w:val="0"/>
                                <w:color w:val="000000" w:themeColor="text1"/>
                                <w:sz w:val="22"/>
                                <w:szCs w:val="22"/>
                              </w:rPr>
                              <w:fldChar w:fldCharType="begin"/>
                            </w:r>
                            <w:r w:rsidRPr="001C6D90">
                              <w:rPr>
                                <w:i w:val="0"/>
                                <w:color w:val="000000" w:themeColor="text1"/>
                                <w:sz w:val="22"/>
                                <w:szCs w:val="22"/>
                              </w:rPr>
                              <w:instrText xml:space="preserve"> SEQ Figure \* ARABIC </w:instrText>
                            </w:r>
                            <w:r w:rsidRPr="001C6D90">
                              <w:rPr>
                                <w:i w:val="0"/>
                                <w:color w:val="000000" w:themeColor="text1"/>
                                <w:sz w:val="22"/>
                                <w:szCs w:val="22"/>
                              </w:rPr>
                              <w:fldChar w:fldCharType="separate"/>
                            </w:r>
                            <w:r w:rsidR="00203B1A">
                              <w:rPr>
                                <w:i w:val="0"/>
                                <w:noProof/>
                                <w:color w:val="000000" w:themeColor="text1"/>
                                <w:sz w:val="22"/>
                                <w:szCs w:val="22"/>
                              </w:rPr>
                              <w:t>4</w:t>
                            </w:r>
                            <w:r w:rsidRPr="001C6D90">
                              <w:rPr>
                                <w:i w:val="0"/>
                                <w:color w:val="000000" w:themeColor="text1"/>
                                <w:sz w:val="22"/>
                                <w:szCs w:val="22"/>
                              </w:rPr>
                              <w:fldChar w:fldCharType="end"/>
                            </w:r>
                            <w:r w:rsidRPr="001C6D90">
                              <w:rPr>
                                <w:i w:val="0"/>
                                <w:color w:val="000000" w:themeColor="text1"/>
                                <w:sz w:val="22"/>
                                <w:szCs w:val="22"/>
                              </w:rPr>
                              <w:t>. Visualization of Statistical and Density Distribution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0A41" id="_x0000_s1031" type="#_x0000_t202" style="position:absolute;left:0;text-align:left;margin-left:-5.4pt;margin-top:229.2pt;width:433.05pt;height:21.6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" stroked="f">
                <v:textbox inset="0,0,0,0">
                  <w:txbxContent>
                    <w:p w14:paraId="3B8B1D58" w14:textId="5155742D" w:rsidR="001C6D90" w:rsidRPr="001C6D90" w:rsidRDefault="001C6D90" w:rsidP="00B35FEA">
                      <w:pPr>
                        <w:pStyle w:val="Caption"/>
                        <w:ind w:firstLine="90"/>
                        <w:jc w:val="both"/>
                        <w:rPr>
                          <w:i w:val="0"/>
                          <w:color w:val="000000" w:themeColor="text1"/>
                          <w:sz w:val="22"/>
                          <w:szCs w:val="22"/>
                        </w:rPr>
                      </w:pPr>
                      <w:r w:rsidRPr="001C6D90">
                        <w:rPr>
                          <w:i w:val="0"/>
                          <w:color w:val="000000" w:themeColor="text1"/>
                          <w:sz w:val="22"/>
                          <w:szCs w:val="22"/>
                        </w:rPr>
                        <w:t xml:space="preserve">Figure </w:t>
                      </w:r>
                      <w:r w:rsidRPr="001C6D90">
                        <w:rPr>
                          <w:i w:val="0"/>
                          <w:color w:val="000000" w:themeColor="text1"/>
                          <w:sz w:val="22"/>
                          <w:szCs w:val="22"/>
                        </w:rPr>
                        <w:fldChar w:fldCharType="begin"/>
                      </w:r>
                      <w:r w:rsidRPr="001C6D90">
                        <w:rPr>
                          <w:i w:val="0"/>
                          <w:color w:val="000000" w:themeColor="text1"/>
                          <w:sz w:val="22"/>
                          <w:szCs w:val="22"/>
                        </w:rPr>
                        <w:instrText xml:space="preserve"> SEQ Figure \* ARABIC </w:instrText>
                      </w:r>
                      <w:r w:rsidRPr="001C6D90">
                        <w:rPr>
                          <w:i w:val="0"/>
                          <w:color w:val="000000" w:themeColor="text1"/>
                          <w:sz w:val="22"/>
                          <w:szCs w:val="22"/>
                        </w:rPr>
                        <w:fldChar w:fldCharType="separate"/>
                      </w:r>
                      <w:r w:rsidR="00203B1A">
                        <w:rPr>
                          <w:i w:val="0"/>
                          <w:noProof/>
                          <w:color w:val="000000" w:themeColor="text1"/>
                          <w:sz w:val="22"/>
                          <w:szCs w:val="22"/>
                        </w:rPr>
                        <w:t>4</w:t>
                      </w:r>
                      <w:r w:rsidRPr="001C6D90">
                        <w:rPr>
                          <w:i w:val="0"/>
                          <w:color w:val="000000" w:themeColor="text1"/>
                          <w:sz w:val="22"/>
                          <w:szCs w:val="22"/>
                        </w:rPr>
                        <w:fldChar w:fldCharType="end"/>
                      </w:r>
                      <w:r w:rsidRPr="001C6D90">
                        <w:rPr>
                          <w:i w:val="0"/>
                          <w:color w:val="000000" w:themeColor="text1"/>
                          <w:sz w:val="22"/>
                          <w:szCs w:val="22"/>
                        </w:rPr>
                        <w:t>. Visualization of Statistical and Density Distribution</w:t>
                      </w:r>
                    </w:p>
                  </w:txbxContent>
                </v:textbox>
                <w10:wrap type="square"/>
              </v:shape>
            </w:pict>
          </mc:Fallback>
        </mc:AlternateContent>
      </w:r>
      <w:r w:rsidR="001C6D90" w:rsidRPr="00694D12">
        <w:rPr>
          <w:noProof/>
          <w:sz w:val="22"/>
          <w:szCs w:val="22"/>
        </w:rPr>
        <mc:AlternateContent>
          <mc:Choice Requires="wps">
            <w:drawing>
              <wp:anchor distT="137160" distB="137160" distL="0" distR="0" simplePos="0" relativeHeight="251992064" behindDoc="0" locked="0" layoutInCell="1" allowOverlap="1" wp14:anchorId="2189AC27" wp14:editId="3974E110">
                <wp:simplePos x="0" y="0"/>
                <wp:positionH relativeFrom="margin">
                  <wp:posOffset>0</wp:posOffset>
                </wp:positionH>
                <wp:positionV relativeFrom="margin">
                  <wp:posOffset>1104900</wp:posOffset>
                </wp:positionV>
                <wp:extent cx="5339715" cy="1966595"/>
                <wp:effectExtent l="0" t="0" r="0" b="0"/>
                <wp:wrapSquare wrapText="bothSides"/>
                <wp:docPr id="20383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966595"/>
                        </a:xfrm>
                        <a:prstGeom prst="rect">
                          <a:avLst/>
                        </a:prstGeom>
                        <a:solidFill>
                          <a:srgbClr val="FFFFFF"/>
                        </a:solidFill>
                        <a:ln w="9525">
                          <a:noFill/>
                          <a:miter lim="800000"/>
                          <a:headEnd/>
                          <a:tailEnd/>
                        </a:ln>
                      </wps:spPr>
                      <wps:txbx>
                        <w:txbxContent>
                          <w:p w14:paraId="5F147DBF" w14:textId="77777777" w:rsidR="003B21F5" w:rsidRDefault="003B21F5" w:rsidP="003B21F5">
                            <w:pPr>
                              <w:pStyle w:val="Caption"/>
                              <w:spacing w:after="120"/>
                              <w:ind w:firstLine="0"/>
                              <w:jc w:val="center"/>
                              <w:rPr>
                                <w:b/>
                                <w:i w:val="0"/>
                                <w:color w:val="000000" w:themeColor="text1"/>
                                <w:sz w:val="20"/>
                                <w:szCs w:val="20"/>
                              </w:rPr>
                            </w:pPr>
                            <w:r>
                              <w:rPr>
                                <w:noProof/>
                              </w:rPr>
                              <w:drawing>
                                <wp:inline distT="0" distB="0" distL="0" distR="0" wp14:anchorId="271B5589" wp14:editId="2A389897">
                                  <wp:extent cx="5230368" cy="1691640"/>
                                  <wp:effectExtent l="0" t="0" r="8890" b="3810"/>
                                  <wp:docPr id="589088022" name="Picture 589088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934540" name="Picture 676934540"/>
                                          <pic:cNvPicPr preferRelativeResize="0">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30368" cy="1691640"/>
                                          </a:xfrm>
                                          <a:prstGeom prst="rect">
                                            <a:avLst/>
                                          </a:prstGeom>
                                          <a:noFill/>
                                          <a:ln>
                                            <a:noFill/>
                                          </a:ln>
                                          <a:extLst>
                                            <a:ext uri="{53640926-AAD7-44D8-BBD7-CCE9431645EC}">
                                              <a14:shadowObscured xmlns:a14="http://schemas.microsoft.com/office/drawing/2010/main"/>
                                            </a:ext>
                                          </a:extLst>
                                        </pic:spPr>
                                      </pic:pic>
                                    </a:graphicData>
                                  </a:graphic>
                                </wp:inline>
                              </w:drawing>
                            </w:r>
                          </w:p>
                          <w:p w14:paraId="0EBAE71C" w14:textId="77777777" w:rsidR="003B21F5" w:rsidRDefault="003B21F5" w:rsidP="003B21F5"/>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9AC27" id="_x0000_s1032" type="#_x0000_t202" style="position:absolute;left:0;text-align:left;margin-left:0;margin-top:87pt;width:420.45pt;height:154.85pt;z-index:251992064;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" stroked="f">
                <v:textbox inset="0,0,0,0">
                  <w:txbxContent>
                    <w:p w14:paraId="5F147DBF" w14:textId="77777777" w:rsidR="003B21F5" w:rsidRDefault="003B21F5" w:rsidP="003B21F5">
                      <w:pPr>
                        <w:pStyle w:val="Caption"/>
                        <w:spacing w:after="120"/>
                        <w:ind w:firstLine="0"/>
                        <w:jc w:val="center"/>
                        <w:rPr>
                          <w:b/>
                          <w:i w:val="0"/>
                          <w:color w:val="000000" w:themeColor="text1"/>
                          <w:sz w:val="20"/>
                          <w:szCs w:val="20"/>
                        </w:rPr>
                      </w:pPr>
                      <w:r>
                        <w:rPr>
                          <w:noProof/>
                        </w:rPr>
                        <w:drawing>
                          <wp:inline distT="0" distB="0" distL="0" distR="0" wp14:anchorId="271B5589" wp14:editId="2A389897">
                            <wp:extent cx="5230368" cy="1691640"/>
                            <wp:effectExtent l="0" t="0" r="8890" b="3810"/>
                            <wp:docPr id="589088022" name="Picture 589088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934540" name="Picture 676934540"/>
                                    <pic:cNvPicPr preferRelativeResize="0">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230368" cy="1691640"/>
                                    </a:xfrm>
                                    <a:prstGeom prst="rect">
                                      <a:avLst/>
                                    </a:prstGeom>
                                    <a:noFill/>
                                    <a:ln>
                                      <a:noFill/>
                                    </a:ln>
                                    <a:extLst>
                                      <a:ext uri="{53640926-AAD7-44D8-BBD7-CCE9431645EC}">
                                        <a14:shadowObscured xmlns:a14="http://schemas.microsoft.com/office/drawing/2010/main"/>
                                      </a:ext>
                                    </a:extLst>
                                  </pic:spPr>
                                </pic:pic>
                              </a:graphicData>
                            </a:graphic>
                          </wp:inline>
                        </w:drawing>
                      </w:r>
                    </w:p>
                    <w:p w14:paraId="0EBAE71C" w14:textId="77777777" w:rsidR="003B21F5" w:rsidRDefault="003B21F5" w:rsidP="003B21F5"/>
                  </w:txbxContent>
                </v:textbox>
                <w10:wrap type="square" anchorx="margin" anchory="margin"/>
              </v:shape>
            </w:pict>
          </mc:Fallback>
        </mc:AlternateContent>
      </w:r>
      <w:r w:rsidR="00F63FBC" w:rsidRPr="00694D12">
        <w:rPr>
          <w:rFonts w:eastAsiaTheme="minorEastAsia"/>
          <w:b/>
          <w:bCs/>
          <w:sz w:val="22"/>
          <w:szCs w:val="22"/>
          <w:lang w:bidi="en-US"/>
        </w:rPr>
        <w:t>Quantum-Hardened Manifolds.</w:t>
      </w:r>
      <w:r w:rsidR="00F63FBC" w:rsidRPr="00694D12">
        <w:rPr>
          <w:rFonts w:eastAsiaTheme="minorEastAsia"/>
          <w:sz w:val="22"/>
          <w:szCs w:val="22"/>
          <w:lang w:bidi="en-US"/>
        </w:rPr>
        <w:t xml:space="preserve"> This critical category includes </w:t>
      </w:r>
      <w:r w:rsidR="00B857B5" w:rsidRPr="00694D12">
        <w:rPr>
          <w:rFonts w:eastAsiaTheme="minorEastAsia"/>
          <w:sz w:val="22"/>
          <w:szCs w:val="22"/>
          <w:lang w:bidi="en-US"/>
        </w:rPr>
        <w:t xml:space="preserve">the </w:t>
      </w:r>
      <w:r w:rsidR="00F63FBC" w:rsidRPr="00694D12">
        <w:rPr>
          <w:rFonts w:eastAsiaTheme="minorEastAsia"/>
          <w:sz w:val="22"/>
          <w:szCs w:val="22"/>
          <w:lang w:bidi="en-US"/>
        </w:rPr>
        <w:t xml:space="preserve">IBM Ad Hoc dataset </w:t>
      </w:r>
      <w:r w:rsidR="00F63FBC" w:rsidRPr="00694D12">
        <w:rPr>
          <w:sz w:val="22"/>
          <w:szCs w:val="22"/>
        </w:rPr>
        <w:t>[14]</w:t>
      </w:r>
      <w:r w:rsidR="00F63FBC" w:rsidRPr="00694D12">
        <w:rPr>
          <w:rFonts w:eastAsiaTheme="minorEastAsia"/>
          <w:sz w:val="22"/>
          <w:szCs w:val="22"/>
          <w:lang w:bidi="en-US"/>
        </w:rPr>
        <w:t xml:space="preserve"> and a Custom Entangled Dataset generated via a non-linear quantum feature map. These datasets are specifically "hardened" to resist classical simulation; the IBM Ad Hoc dataset, in particular, uses a high-depth circuit to create feature space correlations that an RBF kernel cannot efficiently resolve.</w:t>
      </w:r>
    </w:p>
    <w:p w14:paraId="65738C83" w14:textId="2B689A1A" w:rsidR="00B857B5" w:rsidRPr="00694D12" w:rsidRDefault="001C6D90" w:rsidP="00B857B5">
      <w:pPr>
        <w:jc w:val="both"/>
        <w:rPr>
          <w:rFonts w:eastAsiaTheme="minorEastAsia"/>
          <w:sz w:val="22"/>
          <w:szCs w:val="22"/>
          <w:lang w:bidi="en-US"/>
        </w:rPr>
      </w:pPr>
      <w:r>
        <w:rPr>
          <w:noProof/>
        </w:rPr>
        <mc:AlternateContent>
          <mc:Choice Requires="wps">
            <w:drawing>
              <wp:anchor distT="0" distB="0" distL="114300" distR="114300" simplePos="0" relativeHeight="252034048" behindDoc="0" locked="0" layoutInCell="1" allowOverlap="1" wp14:anchorId="4F44B90F" wp14:editId="1E8B6F86">
                <wp:simplePos x="0" y="0"/>
                <wp:positionH relativeFrom="column">
                  <wp:posOffset>-160020</wp:posOffset>
                </wp:positionH>
                <wp:positionV relativeFrom="paragraph">
                  <wp:posOffset>2244725</wp:posOffset>
                </wp:positionV>
                <wp:extent cx="5339715" cy="635"/>
                <wp:effectExtent l="0" t="0" r="0" b="0"/>
                <wp:wrapSquare wrapText="bothSides"/>
                <wp:docPr id="719046792" name="Text Box 1"/>
                <wp:cNvGraphicFramePr/>
                <a:graphic xmlns:a="http://schemas.openxmlformats.org/drawingml/2006/main">
                  <a:graphicData uri="http://schemas.microsoft.com/office/word/2010/wordprocessingShape">
                    <wps:wsp>
                      <wps:cNvSpPr txBox="1"/>
                      <wps:spPr>
                        <a:xfrm>
                          <a:off x="0" y="0"/>
                          <a:ext cx="5339715" cy="635"/>
                        </a:xfrm>
                        <a:prstGeom prst="rect">
                          <a:avLst/>
                        </a:prstGeom>
                        <a:solidFill>
                          <a:prstClr val="white"/>
                        </a:solidFill>
                        <a:ln>
                          <a:noFill/>
                        </a:ln>
                      </wps:spPr>
                      <wps:txbx>
                        <w:txbxContent>
                          <w:p w14:paraId="3CEFC4BC" w14:textId="7B49C4F5" w:rsidR="001C6D90" w:rsidRPr="001C6D90" w:rsidRDefault="001C6D90" w:rsidP="00B35FEA">
                            <w:pPr>
                              <w:pStyle w:val="Caption"/>
                              <w:ind w:left="360" w:hanging="90"/>
                              <w:jc w:val="both"/>
                              <w:rPr>
                                <w:i w:val="0"/>
                                <w:color w:val="000000" w:themeColor="text1"/>
                                <w:sz w:val="22"/>
                                <w:szCs w:val="22"/>
                              </w:rPr>
                            </w:pPr>
                            <w:r w:rsidRPr="001C6D90">
                              <w:rPr>
                                <w:i w:val="0"/>
                                <w:color w:val="000000" w:themeColor="text1"/>
                                <w:sz w:val="22"/>
                                <w:szCs w:val="22"/>
                              </w:rPr>
                              <w:t xml:space="preserve">Figure </w:t>
                            </w:r>
                            <w:r w:rsidRPr="001C6D90">
                              <w:rPr>
                                <w:i w:val="0"/>
                                <w:color w:val="000000" w:themeColor="text1"/>
                                <w:sz w:val="22"/>
                                <w:szCs w:val="22"/>
                              </w:rPr>
                              <w:fldChar w:fldCharType="begin"/>
                            </w:r>
                            <w:r w:rsidRPr="001C6D90">
                              <w:rPr>
                                <w:i w:val="0"/>
                                <w:color w:val="000000" w:themeColor="text1"/>
                                <w:sz w:val="22"/>
                                <w:szCs w:val="22"/>
                              </w:rPr>
                              <w:instrText xml:space="preserve"> SEQ Figure \* ARABIC </w:instrText>
                            </w:r>
                            <w:r w:rsidRPr="001C6D90">
                              <w:rPr>
                                <w:i w:val="0"/>
                                <w:color w:val="000000" w:themeColor="text1"/>
                                <w:sz w:val="22"/>
                                <w:szCs w:val="22"/>
                              </w:rPr>
                              <w:fldChar w:fldCharType="separate"/>
                            </w:r>
                            <w:r w:rsidR="00203B1A">
                              <w:rPr>
                                <w:i w:val="0"/>
                                <w:noProof/>
                                <w:color w:val="000000" w:themeColor="text1"/>
                                <w:sz w:val="22"/>
                                <w:szCs w:val="22"/>
                              </w:rPr>
                              <w:t>5</w:t>
                            </w:r>
                            <w:r w:rsidRPr="001C6D90">
                              <w:rPr>
                                <w:i w:val="0"/>
                                <w:color w:val="000000" w:themeColor="text1"/>
                                <w:sz w:val="22"/>
                                <w:szCs w:val="22"/>
                              </w:rPr>
                              <w:fldChar w:fldCharType="end"/>
                            </w:r>
                            <w:r w:rsidRPr="001C6D90">
                              <w:rPr>
                                <w:i w:val="0"/>
                                <w:color w:val="000000" w:themeColor="text1"/>
                                <w:sz w:val="22"/>
                                <w:szCs w:val="22"/>
                              </w:rPr>
                              <w:t>. Visualization of Quantum Hardened Dataset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F44B90F" id="_x0000_s1033" type="#_x0000_t202" style="position:absolute;left:0;text-align:left;margin-left:-12.6pt;margin-top:176.75pt;width:420.45pt;height:.05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" stroked="f">
                <v:textbox style="mso-fit-shape-to-text:t" inset="0,0,0,0">
                  <w:txbxContent>
                    <w:p w14:paraId="3CEFC4BC" w14:textId="7B49C4F5" w:rsidR="001C6D90" w:rsidRPr="001C6D90" w:rsidRDefault="001C6D90" w:rsidP="00B35FEA">
                      <w:pPr>
                        <w:pStyle w:val="Caption"/>
                        <w:ind w:left="360" w:hanging="90"/>
                        <w:jc w:val="both"/>
                        <w:rPr>
                          <w:i w:val="0"/>
                          <w:color w:val="000000" w:themeColor="text1"/>
                          <w:sz w:val="22"/>
                          <w:szCs w:val="22"/>
                        </w:rPr>
                      </w:pPr>
                      <w:r w:rsidRPr="001C6D90">
                        <w:rPr>
                          <w:i w:val="0"/>
                          <w:color w:val="000000" w:themeColor="text1"/>
                          <w:sz w:val="22"/>
                          <w:szCs w:val="22"/>
                        </w:rPr>
                        <w:t xml:space="preserve">Figure </w:t>
                      </w:r>
                      <w:r w:rsidRPr="001C6D90">
                        <w:rPr>
                          <w:i w:val="0"/>
                          <w:color w:val="000000" w:themeColor="text1"/>
                          <w:sz w:val="22"/>
                          <w:szCs w:val="22"/>
                        </w:rPr>
                        <w:fldChar w:fldCharType="begin"/>
                      </w:r>
                      <w:r w:rsidRPr="001C6D90">
                        <w:rPr>
                          <w:i w:val="0"/>
                          <w:color w:val="000000" w:themeColor="text1"/>
                          <w:sz w:val="22"/>
                          <w:szCs w:val="22"/>
                        </w:rPr>
                        <w:instrText xml:space="preserve"> SEQ Figure \* ARABIC </w:instrText>
                      </w:r>
                      <w:r w:rsidRPr="001C6D90">
                        <w:rPr>
                          <w:i w:val="0"/>
                          <w:color w:val="000000" w:themeColor="text1"/>
                          <w:sz w:val="22"/>
                          <w:szCs w:val="22"/>
                        </w:rPr>
                        <w:fldChar w:fldCharType="separate"/>
                      </w:r>
                      <w:r w:rsidR="00203B1A">
                        <w:rPr>
                          <w:i w:val="0"/>
                          <w:noProof/>
                          <w:color w:val="000000" w:themeColor="text1"/>
                          <w:sz w:val="22"/>
                          <w:szCs w:val="22"/>
                        </w:rPr>
                        <w:t>5</w:t>
                      </w:r>
                      <w:r w:rsidRPr="001C6D90">
                        <w:rPr>
                          <w:i w:val="0"/>
                          <w:color w:val="000000" w:themeColor="text1"/>
                          <w:sz w:val="22"/>
                          <w:szCs w:val="22"/>
                        </w:rPr>
                        <w:fldChar w:fldCharType="end"/>
                      </w:r>
                      <w:r w:rsidRPr="001C6D90">
                        <w:rPr>
                          <w:i w:val="0"/>
                          <w:color w:val="000000" w:themeColor="text1"/>
                          <w:sz w:val="22"/>
                          <w:szCs w:val="22"/>
                        </w:rPr>
                        <w:t>. Visualization of Quantum Hardened Dataset</w:t>
                      </w:r>
                    </w:p>
                  </w:txbxContent>
                </v:textbox>
                <w10:wrap type="square"/>
              </v:shape>
            </w:pict>
          </mc:Fallback>
        </mc:AlternateContent>
      </w:r>
      <w:r w:rsidR="00B857B5" w:rsidRPr="00694D12">
        <w:rPr>
          <w:rFonts w:eastAsiaTheme="minorEastAsia"/>
          <w:sz w:val="22"/>
          <w:szCs w:val="22"/>
          <w:lang w:bidi="en-US"/>
        </w:rPr>
        <w:t>For each of the 14 datasets, we determine the classical capacity threshold by performing a grid search with 5-fold cross-validation over the RBF bandwidth</w:t>
      </w:r>
      <w:r w:rsidR="00023FCF" w:rsidRPr="00694D12">
        <w:rPr>
          <w:rFonts w:eastAsiaTheme="minorEastAsia"/>
          <w:sz w:val="22"/>
          <w:szCs w:val="22"/>
          <w:lang w:bidi="en-US"/>
        </w:rPr>
        <w:t xml:space="preserve"> </w:t>
      </w:r>
      <m:oMath>
        <m:r>
          <w:rPr>
            <w:rFonts w:ascii="Cambria Math" w:eastAsiaTheme="minorEastAsia" w:hAnsi="Cambria Math"/>
            <w:sz w:val="22"/>
            <w:szCs w:val="22"/>
            <w:lang w:bidi="en-US"/>
          </w:rPr>
          <m:t>γ∈</m:t>
        </m:r>
        <m:d>
          <m:dPr>
            <m:begChr m:val="["/>
            <m:endChr m:val="]"/>
            <m:ctrlPr>
              <w:rPr>
                <w:rFonts w:ascii="Cambria Math" w:eastAsiaTheme="minorEastAsia" w:hAnsi="Cambria Math"/>
                <w:sz w:val="22"/>
                <w:szCs w:val="22"/>
                <w:lang w:bidi="en-US"/>
              </w:rPr>
            </m:ctrlPr>
          </m:dPr>
          <m:e>
            <m:sSup>
              <m:sSupPr>
                <m:ctrlPr>
                  <w:rPr>
                    <w:rFonts w:ascii="Cambria Math" w:eastAsiaTheme="minorEastAsia" w:hAnsi="Cambria Math"/>
                    <w:sz w:val="22"/>
                    <w:szCs w:val="22"/>
                    <w:lang w:bidi="en-US"/>
                  </w:rPr>
                </m:ctrlPr>
              </m:sSupPr>
              <m:e>
                <m:r>
                  <w:rPr>
                    <w:rFonts w:ascii="Cambria Math" w:eastAsiaTheme="minorEastAsia" w:hAnsi="Cambria Math"/>
                    <w:sz w:val="22"/>
                    <w:szCs w:val="22"/>
                    <w:lang w:bidi="en-US"/>
                  </w:rPr>
                  <m:t>10</m:t>
                </m:r>
              </m:e>
              <m:sup>
                <m:r>
                  <w:rPr>
                    <w:rFonts w:ascii="Cambria Math" w:eastAsiaTheme="minorEastAsia" w:hAnsi="Cambria Math"/>
                    <w:sz w:val="22"/>
                    <w:szCs w:val="22"/>
                    <w:lang w:bidi="en-US"/>
                  </w:rPr>
                  <m:t>-3</m:t>
                </m:r>
              </m:sup>
            </m:sSup>
            <m:r>
              <w:rPr>
                <w:rFonts w:ascii="Cambria Math" w:eastAsiaTheme="minorEastAsia" w:hAnsi="Cambria Math"/>
                <w:sz w:val="22"/>
                <w:szCs w:val="22"/>
                <w:lang w:bidi="en-US"/>
              </w:rPr>
              <m:t>,</m:t>
            </m:r>
            <m:sSup>
              <m:sSupPr>
                <m:ctrlPr>
                  <w:rPr>
                    <w:rFonts w:ascii="Cambria Math" w:eastAsiaTheme="minorEastAsia" w:hAnsi="Cambria Math"/>
                    <w:sz w:val="22"/>
                    <w:szCs w:val="22"/>
                    <w:lang w:bidi="en-US"/>
                  </w:rPr>
                </m:ctrlPr>
              </m:sSupPr>
              <m:e>
                <m:r>
                  <w:rPr>
                    <w:rFonts w:ascii="Cambria Math" w:eastAsiaTheme="minorEastAsia" w:hAnsi="Cambria Math"/>
                    <w:sz w:val="22"/>
                    <w:szCs w:val="22"/>
                    <w:lang w:bidi="en-US"/>
                  </w:rPr>
                  <m:t>10</m:t>
                </m:r>
              </m:e>
              <m:sup>
                <m:r>
                  <w:rPr>
                    <w:rFonts w:ascii="Cambria Math" w:eastAsiaTheme="minorEastAsia" w:hAnsi="Cambria Math"/>
                    <w:sz w:val="22"/>
                    <w:szCs w:val="22"/>
                    <w:lang w:bidi="en-US"/>
                  </w:rPr>
                  <m:t>3</m:t>
                </m:r>
              </m:sup>
            </m:sSup>
          </m:e>
        </m:d>
      </m:oMath>
      <w:r w:rsidR="00B857B5" w:rsidRPr="00694D12">
        <w:rPr>
          <w:rFonts w:eastAsiaTheme="minorEastAsia"/>
          <w:sz w:val="22"/>
          <w:szCs w:val="22"/>
          <w:lang w:bidi="en-US"/>
        </w:rPr>
        <w:t xml:space="preserve">. The peak CKTA achieved by the optimized SVM defines the rigorous classical ceiling </w:t>
      </w:r>
      <m:oMath>
        <m:r>
          <m:rPr>
            <m:sty m:val="p"/>
          </m:rPr>
          <w:rPr>
            <w:rFonts w:ascii="Cambria Math" w:eastAsiaTheme="minorEastAsia" w:hAnsi="Cambria Math"/>
            <w:sz w:val="22"/>
            <w:szCs w:val="22"/>
            <w:lang w:bidi="en-US"/>
          </w:rPr>
          <m:t>τ</m:t>
        </m:r>
      </m:oMath>
      <w:r w:rsidR="00B857B5" w:rsidRPr="00694D12">
        <w:rPr>
          <w:rFonts w:eastAsiaTheme="minorEastAsia"/>
          <w:sz w:val="22"/>
          <w:szCs w:val="22"/>
          <w:lang w:bidi="en-US"/>
        </w:rPr>
        <w:t>.</w:t>
      </w:r>
    </w:p>
    <w:p w14:paraId="4B7A47C3" w14:textId="229ECB35" w:rsidR="00D31EA3" w:rsidRPr="00694D12" w:rsidRDefault="00B857B5" w:rsidP="00D31EA3">
      <w:pPr>
        <w:jc w:val="both"/>
        <w:rPr>
          <w:rFonts w:eastAsiaTheme="minorEastAsia"/>
          <w:sz w:val="22"/>
          <w:szCs w:val="22"/>
          <w:lang w:bidi="en-US"/>
        </w:rPr>
      </w:pPr>
      <w:r w:rsidRPr="00694D12">
        <w:rPr>
          <w:rFonts w:eastAsiaTheme="minorEastAsia"/>
          <w:sz w:val="22"/>
          <w:szCs w:val="22"/>
          <w:lang w:bidi="en-US"/>
        </w:rPr>
        <w:t xml:space="preserve">We execute seven quantum feature maps to compute the quantum kernel matrix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K</m:t>
            </m:r>
          </m:e>
          <m:sub>
            <m:r>
              <w:rPr>
                <w:rFonts w:ascii="Cambria Math" w:eastAsiaTheme="minorEastAsia" w:hAnsi="Cambria Math"/>
                <w:sz w:val="22"/>
                <w:szCs w:val="22"/>
                <w:lang w:bidi="en-US"/>
              </w:rPr>
              <m:t>Q</m:t>
            </m:r>
          </m:sub>
        </m:sSub>
      </m:oMath>
      <w:r w:rsidRPr="00694D12">
        <w:rPr>
          <w:rFonts w:eastAsiaTheme="minorEastAsia"/>
          <w:sz w:val="22"/>
          <w:szCs w:val="22"/>
          <w:lang w:bidi="en-US"/>
        </w:rPr>
        <w:t xml:space="preserve">. </w:t>
      </w:r>
      <w:r w:rsidR="00B12644" w:rsidRPr="00694D12">
        <w:rPr>
          <w:noProof/>
          <w:sz w:val="22"/>
          <w:szCs w:val="22"/>
        </w:rPr>
        <mc:AlternateContent>
          <mc:Choice Requires="wps">
            <w:drawing>
              <wp:anchor distT="137160" distB="137160" distL="0" distR="0" simplePos="0" relativeHeight="252016640" behindDoc="0" locked="0" layoutInCell="1" allowOverlap="1" wp14:anchorId="4CF78A7A" wp14:editId="5F2A7C33">
                <wp:simplePos x="0" y="0"/>
                <wp:positionH relativeFrom="margin">
                  <wp:posOffset>0</wp:posOffset>
                </wp:positionH>
                <wp:positionV relativeFrom="margin">
                  <wp:posOffset>4197350</wp:posOffset>
                </wp:positionV>
                <wp:extent cx="5340096" cy="2103120"/>
                <wp:effectExtent l="0" t="0" r="0" b="0"/>
                <wp:wrapSquare wrapText="bothSides"/>
                <wp:docPr id="1042334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096" cy="2103120"/>
                        </a:xfrm>
                        <a:prstGeom prst="rect">
                          <a:avLst/>
                        </a:prstGeom>
                        <a:solidFill>
                          <a:srgbClr val="FFFFFF"/>
                        </a:solidFill>
                        <a:ln w="9525">
                          <a:noFill/>
                          <a:miter lim="800000"/>
                          <a:headEnd/>
                          <a:tailEnd/>
                        </a:ln>
                      </wps:spPr>
                      <wps:txbx>
                        <w:txbxContent>
                          <w:p w14:paraId="6159CFB6" w14:textId="77777777" w:rsidR="00B12644" w:rsidRDefault="00B12644" w:rsidP="00B12644">
                            <w:pPr>
                              <w:pStyle w:val="Caption"/>
                              <w:spacing w:after="120"/>
                              <w:ind w:firstLine="0"/>
                              <w:jc w:val="center"/>
                              <w:rPr>
                                <w:b/>
                                <w:i w:val="0"/>
                                <w:color w:val="000000" w:themeColor="text1"/>
                                <w:sz w:val="20"/>
                                <w:szCs w:val="20"/>
                              </w:rPr>
                            </w:pPr>
                            <w:r>
                              <w:rPr>
                                <w:noProof/>
                              </w:rPr>
                              <w:drawing>
                                <wp:inline distT="0" distB="0" distL="0" distR="0" wp14:anchorId="3B4D664E" wp14:editId="584298D8">
                                  <wp:extent cx="4042129" cy="1691640"/>
                                  <wp:effectExtent l="0" t="0" r="0" b="3810"/>
                                  <wp:docPr id="771749109" name="Picture 771749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3989068" name="Picture 2093989068"/>
                                          <pic:cNvPicPr preferRelativeResize="0">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42129" cy="1691640"/>
                                          </a:xfrm>
                                          <a:prstGeom prst="rect">
                                            <a:avLst/>
                                          </a:prstGeom>
                                          <a:noFill/>
                                          <a:ln>
                                            <a:noFill/>
                                          </a:ln>
                                          <a:extLst>
                                            <a:ext uri="{53640926-AAD7-44D8-BBD7-CCE9431645EC}">
                                              <a14:shadowObscured xmlns:a14="http://schemas.microsoft.com/office/drawing/2010/main"/>
                                            </a:ext>
                                          </a:extLst>
                                        </pic:spPr>
                                      </pic:pic>
                                    </a:graphicData>
                                  </a:graphic>
                                </wp:inline>
                              </w:drawing>
                            </w:r>
                          </w:p>
                          <w:p w14:paraId="1D8CBD78" w14:textId="77777777" w:rsidR="00B12644" w:rsidRDefault="00B12644" w:rsidP="00B12644"/>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78A7A" id="_x0000_s1034" type="#_x0000_t202" style="position:absolute;left:0;text-align:left;margin-left:0;margin-top:330.5pt;width:420.5pt;height:165.6pt;z-index:252016640;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" stroked="f">
                <v:textbox inset="0,0,0,0">
                  <w:txbxContent>
                    <w:p w14:paraId="6159CFB6" w14:textId="77777777" w:rsidR="00B12644" w:rsidRDefault="00B12644" w:rsidP="00B12644">
                      <w:pPr>
                        <w:pStyle w:val="Caption"/>
                        <w:spacing w:after="120"/>
                        <w:ind w:firstLine="0"/>
                        <w:jc w:val="center"/>
                        <w:rPr>
                          <w:b/>
                          <w:i w:val="0"/>
                          <w:color w:val="000000" w:themeColor="text1"/>
                          <w:sz w:val="20"/>
                          <w:szCs w:val="20"/>
                        </w:rPr>
                      </w:pPr>
                      <w:r>
                        <w:rPr>
                          <w:noProof/>
                        </w:rPr>
                        <w:drawing>
                          <wp:inline distT="0" distB="0" distL="0" distR="0" wp14:anchorId="3B4D664E" wp14:editId="584298D8">
                            <wp:extent cx="4042129" cy="1691640"/>
                            <wp:effectExtent l="0" t="0" r="0" b="3810"/>
                            <wp:docPr id="771749109" name="Picture 771749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3989068" name="Picture 2093989068"/>
                                    <pic:cNvPicPr preferRelativeResize="0">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042129" cy="1691640"/>
                                    </a:xfrm>
                                    <a:prstGeom prst="rect">
                                      <a:avLst/>
                                    </a:prstGeom>
                                    <a:noFill/>
                                    <a:ln>
                                      <a:noFill/>
                                    </a:ln>
                                    <a:extLst>
                                      <a:ext uri="{53640926-AAD7-44D8-BBD7-CCE9431645EC}">
                                        <a14:shadowObscured xmlns:a14="http://schemas.microsoft.com/office/drawing/2010/main"/>
                                      </a:ext>
                                    </a:extLst>
                                  </pic:spPr>
                                </pic:pic>
                              </a:graphicData>
                            </a:graphic>
                          </wp:inline>
                        </w:drawing>
                      </w:r>
                    </w:p>
                    <w:p w14:paraId="1D8CBD78" w14:textId="77777777" w:rsidR="00B12644" w:rsidRDefault="00B12644" w:rsidP="00B12644"/>
                  </w:txbxContent>
                </v:textbox>
                <w10:wrap type="square" anchorx="margin" anchory="margin"/>
              </v:shape>
            </w:pict>
          </mc:Fallback>
        </mc:AlternateContent>
      </w:r>
      <w:r w:rsidRPr="00694D12">
        <w:rPr>
          <w:rFonts w:eastAsiaTheme="minorEastAsia"/>
          <w:sz w:val="22"/>
          <w:szCs w:val="22"/>
          <w:lang w:bidi="en-US"/>
        </w:rPr>
        <w:t xml:space="preserve">The feature maps are: </w:t>
      </w:r>
      <w:proofErr w:type="spellStart"/>
      <w:r w:rsidRPr="00694D12">
        <w:rPr>
          <w:rFonts w:eastAsiaTheme="minorEastAsia"/>
          <w:sz w:val="22"/>
          <w:szCs w:val="22"/>
          <w:lang w:bidi="en-US"/>
        </w:rPr>
        <w:t>ZZFeaturemap</w:t>
      </w:r>
      <w:proofErr w:type="spellEnd"/>
      <w:r w:rsidRPr="00694D12">
        <w:rPr>
          <w:rFonts w:eastAsiaTheme="minorEastAsia"/>
          <w:sz w:val="22"/>
          <w:szCs w:val="22"/>
          <w:lang w:bidi="en-US"/>
        </w:rPr>
        <w:t xml:space="preserve">, </w:t>
      </w:r>
      <w:proofErr w:type="spellStart"/>
      <w:r w:rsidRPr="00694D12">
        <w:rPr>
          <w:rFonts w:eastAsiaTheme="minorEastAsia"/>
          <w:sz w:val="22"/>
          <w:szCs w:val="22"/>
          <w:lang w:bidi="en-US"/>
        </w:rPr>
        <w:t>ZFeaturemap</w:t>
      </w:r>
      <w:proofErr w:type="spellEnd"/>
      <w:r w:rsidRPr="00694D12">
        <w:rPr>
          <w:rFonts w:eastAsiaTheme="minorEastAsia"/>
          <w:sz w:val="22"/>
          <w:szCs w:val="22"/>
          <w:lang w:bidi="en-US"/>
        </w:rPr>
        <w:t xml:space="preserve">, </w:t>
      </w:r>
      <w:proofErr w:type="spellStart"/>
      <w:r w:rsidRPr="00694D12">
        <w:rPr>
          <w:rFonts w:eastAsiaTheme="minorEastAsia"/>
          <w:sz w:val="22"/>
          <w:szCs w:val="22"/>
          <w:lang w:bidi="en-US"/>
        </w:rPr>
        <w:t>PauliFeaturemap</w:t>
      </w:r>
      <w:proofErr w:type="spellEnd"/>
      <w:r w:rsidRPr="00694D12">
        <w:rPr>
          <w:rFonts w:eastAsiaTheme="minorEastAsia"/>
          <w:sz w:val="22"/>
          <w:szCs w:val="22"/>
          <w:lang w:bidi="en-US"/>
        </w:rPr>
        <w:t>, EfficientSU2, Angle-Embedding, Data Reuploading Circuit</w:t>
      </w:r>
      <w:r w:rsidR="00023FCF" w:rsidRPr="00694D12">
        <w:rPr>
          <w:rFonts w:eastAsiaTheme="minorEastAsia"/>
          <w:sz w:val="22"/>
          <w:szCs w:val="22"/>
          <w:lang w:bidi="en-US"/>
        </w:rPr>
        <w:t xml:space="preserve"> </w:t>
      </w:r>
      <w:r w:rsidR="00C061E6" w:rsidRPr="00694D12">
        <w:rPr>
          <w:sz w:val="22"/>
          <w:szCs w:val="22"/>
        </w:rPr>
        <w:t>[32], [33]</w:t>
      </w:r>
      <w:r w:rsidRPr="00694D12">
        <w:rPr>
          <w:rFonts w:eastAsiaTheme="minorEastAsia"/>
          <w:sz w:val="22"/>
          <w:szCs w:val="22"/>
          <w:lang w:bidi="en-US"/>
        </w:rPr>
        <w:t xml:space="preserve"> and a custom feature map that was used to </w:t>
      </w:r>
      <w:r w:rsidRPr="00694D12">
        <w:rPr>
          <w:rFonts w:eastAsiaTheme="minorEastAsia"/>
          <w:sz w:val="22"/>
          <w:szCs w:val="22"/>
          <w:lang w:bidi="en-US"/>
        </w:rPr>
        <w:lastRenderedPageBreak/>
        <w:t>generate entangled quantum data.</w:t>
      </w:r>
      <w:r w:rsidR="00E6074F" w:rsidRPr="00694D12">
        <w:rPr>
          <w:rFonts w:eastAsiaTheme="minorEastAsia"/>
          <w:sz w:val="22"/>
          <w:szCs w:val="22"/>
          <w:lang w:bidi="en-US"/>
        </w:rPr>
        <w:t xml:space="preserve">  Simultaneously, we extract the bipartite CHSH violation (</w:t>
      </w:r>
      <m:oMath>
        <m:sSub>
          <m:sSubPr>
            <m:ctrlPr>
              <w:rPr>
                <w:rFonts w:ascii="Cambria Math" w:eastAsia="Calibri" w:hAnsi="Cambria Math"/>
                <w:color w:val="auto"/>
                <w:sz w:val="22"/>
                <w:szCs w:val="22"/>
              </w:rPr>
            </m:ctrlPr>
          </m:sSubPr>
          <m:e>
            <m:r>
              <w:rPr>
                <w:rFonts w:ascii="Cambria Math" w:eastAsia="Calibri" w:hAnsi="Cambria Math"/>
                <w:color w:val="auto"/>
                <w:sz w:val="22"/>
                <w:szCs w:val="22"/>
              </w:rPr>
              <m:t>δ</m:t>
            </m:r>
          </m:e>
          <m:sub>
            <m:r>
              <w:rPr>
                <w:rFonts w:ascii="Cambria Math" w:eastAsia="Calibri" w:hAnsi="Cambria Math"/>
                <w:color w:val="auto"/>
                <w:sz w:val="22"/>
                <w:szCs w:val="22"/>
              </w:rPr>
              <m:t>CHSH</m:t>
            </m:r>
          </m:sub>
        </m:sSub>
      </m:oMath>
      <w:r w:rsidR="00E6074F" w:rsidRPr="00694D12">
        <w:rPr>
          <w:rFonts w:eastAsiaTheme="minorEastAsia"/>
          <w:sz w:val="22"/>
          <w:szCs w:val="22"/>
          <w:lang w:bidi="en-US"/>
        </w:rPr>
        <w:t>) and the average Rényi-2 entropy (</w:t>
      </w:r>
      <m:oMath>
        <m:sSub>
          <m:sSubPr>
            <m:ctrlPr>
              <w:rPr>
                <w:rFonts w:ascii="Cambria Math" w:eastAsiaTheme="minorEastAsia" w:hAnsi="Cambria Math"/>
                <w:i/>
                <w:sz w:val="22"/>
                <w:szCs w:val="22"/>
                <w:lang w:bidi="en-US"/>
              </w:rPr>
            </m:ctrlPr>
          </m:sSubPr>
          <m:e>
            <m:r>
              <m:rPr>
                <m:sty m:val="p"/>
              </m:rPr>
              <w:rPr>
                <w:rFonts w:ascii="Cambria Math" w:eastAsiaTheme="minorEastAsia" w:hAnsi="Cambria Math"/>
                <w:sz w:val="22"/>
                <w:szCs w:val="22"/>
                <w:lang w:bidi="en-US"/>
              </w:rPr>
              <m:t>ε</m:t>
            </m:r>
            <m:ctrlPr>
              <w:rPr>
                <w:rFonts w:ascii="Cambria Math" w:eastAsiaTheme="minorEastAsia" w:hAnsi="Cambria Math"/>
                <w:sz w:val="22"/>
                <w:szCs w:val="22"/>
                <w:lang w:bidi="en-US"/>
              </w:rPr>
            </m:ctrlPr>
          </m:e>
          <m:sub>
            <m:r>
              <w:rPr>
                <w:rFonts w:ascii="Cambria Math" w:eastAsiaTheme="minorEastAsia" w:hAnsi="Cambria Math"/>
                <w:sz w:val="22"/>
                <w:szCs w:val="22"/>
                <w:lang w:bidi="en-US"/>
              </w:rPr>
              <m:t>H</m:t>
            </m:r>
          </m:sub>
        </m:sSub>
      </m:oMath>
      <w:r w:rsidR="00E6074F" w:rsidRPr="00694D12">
        <w:rPr>
          <w:rFonts w:eastAsiaTheme="minorEastAsia"/>
          <w:sz w:val="22"/>
          <w:szCs w:val="22"/>
          <w:lang w:bidi="en-US"/>
        </w:rPr>
        <w:t>) to calculate the Entanglement Gain (</w:t>
      </w:r>
      <m:oMath>
        <m:r>
          <w:rPr>
            <w:rFonts w:ascii="Cambria Math" w:eastAsiaTheme="minorEastAsia" w:hAnsi="Cambria Math"/>
            <w:sz w:val="22"/>
            <w:szCs w:val="22"/>
            <w:lang w:bidi="en-US"/>
          </w:rPr>
          <m:t>G</m:t>
        </m:r>
      </m:oMath>
      <w:r w:rsidR="00E6074F" w:rsidRPr="00694D12">
        <w:rPr>
          <w:rFonts w:eastAsiaTheme="minorEastAsia"/>
          <w:sz w:val="22"/>
          <w:szCs w:val="22"/>
          <w:lang w:bidi="en-US"/>
        </w:rPr>
        <w:t>).</w:t>
      </w:r>
    </w:p>
    <w:p w14:paraId="25FCDEB9" w14:textId="166F9F1C" w:rsidR="00813D01" w:rsidRPr="00694D12" w:rsidRDefault="00A763F2" w:rsidP="00813D01">
      <w:pPr>
        <w:pStyle w:val="Heading2"/>
        <w:numPr>
          <w:ilvl w:val="0"/>
          <w:numId w:val="0"/>
        </w:numPr>
        <w:rPr>
          <w:rFonts w:cs="Times New Roman"/>
          <w:sz w:val="22"/>
          <w:szCs w:val="22"/>
          <w:lang w:bidi="en-US"/>
        </w:rPr>
      </w:pPr>
      <w:bookmarkStart w:id="50" w:name="_Toc227246905"/>
      <w:r w:rsidRPr="00694D12">
        <w:rPr>
          <w:rFonts w:cs="Times New Roman"/>
          <w:sz w:val="22"/>
          <w:szCs w:val="22"/>
          <w:lang w:bidi="en-US"/>
        </w:rPr>
        <w:t>3</w:t>
      </w:r>
      <w:r w:rsidR="00813D01" w:rsidRPr="00694D12">
        <w:rPr>
          <w:rFonts w:cs="Times New Roman"/>
          <w:sz w:val="22"/>
          <w:szCs w:val="22"/>
          <w:lang w:bidi="en-US"/>
        </w:rPr>
        <w:t xml:space="preserve">.2 </w:t>
      </w:r>
      <w:r w:rsidR="00813D01" w:rsidRPr="00694D12">
        <w:rPr>
          <w:rFonts w:cs="Times New Roman"/>
          <w:sz w:val="22"/>
          <w:szCs w:val="22"/>
          <w:lang w:bidi="en-US"/>
        </w:rPr>
        <w:tab/>
        <w:t>Result Analysis</w:t>
      </w:r>
      <w:bookmarkEnd w:id="50"/>
    </w:p>
    <w:p w14:paraId="1E11909A" w14:textId="135E34E2" w:rsidR="00953D02" w:rsidRPr="00694D12" w:rsidRDefault="00953D02" w:rsidP="00953D02">
      <w:pPr>
        <w:jc w:val="both"/>
        <w:rPr>
          <w:sz w:val="22"/>
          <w:szCs w:val="22"/>
          <w:lang w:bidi="en-US"/>
        </w:rPr>
      </w:pPr>
      <w:r w:rsidRPr="00694D12">
        <w:rPr>
          <w:sz w:val="22"/>
          <w:szCs w:val="22"/>
          <w:lang w:bidi="en-US"/>
        </w:rPr>
        <w:t xml:space="preserve">To evaluate the predictive power of the QSVM on the basis of Theorem 1, we perform a comparative analysis across various datasets and quantum feature maps. We focus on the relationship between the classical kernel-target alignment </w:t>
      </w:r>
      <w:bookmarkStart w:id="51" w:name="_Hlk226018600"/>
      <m:oMath>
        <m:r>
          <w:rPr>
            <w:rFonts w:ascii="Cambria Math" w:hAnsi="Cambria Math"/>
            <w:sz w:val="22"/>
            <w:szCs w:val="22"/>
            <w:lang w:bidi="en-US"/>
          </w:rPr>
          <m:t>CKT</m:t>
        </m:r>
        <m:sSub>
          <m:sSubPr>
            <m:ctrlPr>
              <w:rPr>
                <w:rFonts w:ascii="Cambria Math" w:hAnsi="Cambria Math"/>
                <w:i/>
                <w:sz w:val="22"/>
                <w:szCs w:val="22"/>
                <w:lang w:bidi="en-US"/>
              </w:rPr>
            </m:ctrlPr>
          </m:sSubPr>
          <m:e>
            <m:r>
              <w:rPr>
                <w:rFonts w:ascii="Cambria Math" w:hAnsi="Cambria Math"/>
                <w:sz w:val="22"/>
                <w:szCs w:val="22"/>
                <w:lang w:bidi="en-US"/>
              </w:rPr>
              <m:t>A</m:t>
            </m:r>
          </m:e>
          <m:sub>
            <m:r>
              <w:rPr>
                <w:rFonts w:ascii="Cambria Math" w:hAnsi="Cambria Math"/>
                <w:sz w:val="22"/>
                <w:szCs w:val="22"/>
                <w:lang w:bidi="en-US"/>
              </w:rPr>
              <m:t>C</m:t>
            </m:r>
          </m:sub>
        </m:sSub>
      </m:oMath>
      <w:bookmarkEnd w:id="51"/>
      <w:r w:rsidRPr="00694D12">
        <w:rPr>
          <w:sz w:val="22"/>
          <w:szCs w:val="22"/>
          <w:lang w:bidi="en-US"/>
        </w:rPr>
        <w:t xml:space="preserve">, also known as </w:t>
      </w:r>
      <m:oMath>
        <m:r>
          <m:rPr>
            <m:sty m:val="p"/>
          </m:rPr>
          <w:rPr>
            <w:rFonts w:ascii="Cambria Math" w:hAnsi="Cambria Math"/>
            <w:sz w:val="22"/>
            <w:szCs w:val="22"/>
            <w:lang w:bidi="en-US"/>
          </w:rPr>
          <m:t>τ</m:t>
        </m:r>
      </m:oMath>
      <w:r w:rsidRPr="00694D12">
        <w:rPr>
          <w:sz w:val="22"/>
          <w:szCs w:val="22"/>
          <w:lang w:bidi="en-US"/>
        </w:rPr>
        <w:t>), the quantum kernel-target alignment (</w:t>
      </w:r>
      <m:oMath>
        <m:r>
          <w:rPr>
            <w:rFonts w:ascii="Cambria Math" w:hAnsi="Cambria Math"/>
            <w:sz w:val="22"/>
            <w:szCs w:val="22"/>
            <w:lang w:bidi="en-US"/>
          </w:rPr>
          <m:t>CKT</m:t>
        </m:r>
        <m:sSub>
          <m:sSubPr>
            <m:ctrlPr>
              <w:rPr>
                <w:rFonts w:ascii="Cambria Math" w:hAnsi="Cambria Math"/>
                <w:i/>
                <w:sz w:val="22"/>
                <w:szCs w:val="22"/>
                <w:lang w:bidi="en-US"/>
              </w:rPr>
            </m:ctrlPr>
          </m:sSubPr>
          <m:e>
            <m:r>
              <w:rPr>
                <w:rFonts w:ascii="Cambria Math" w:hAnsi="Cambria Math"/>
                <w:sz w:val="22"/>
                <w:szCs w:val="22"/>
                <w:lang w:bidi="en-US"/>
              </w:rPr>
              <m:t>A</m:t>
            </m:r>
          </m:e>
          <m:sub>
            <m:r>
              <w:rPr>
                <w:rFonts w:ascii="Cambria Math" w:hAnsi="Cambria Math"/>
                <w:sz w:val="22"/>
                <w:szCs w:val="22"/>
                <w:lang w:bidi="en-US"/>
              </w:rPr>
              <m:t>Q</m:t>
            </m:r>
          </m:sub>
        </m:sSub>
      </m:oMath>
      <w:r w:rsidRPr="00694D12">
        <w:rPr>
          <w:sz w:val="22"/>
          <w:szCs w:val="22"/>
          <w:lang w:bidi="en-US"/>
        </w:rPr>
        <w:t xml:space="preserve">), and the </w:t>
      </w:r>
      <w:proofErr w:type="spellStart"/>
      <w:r w:rsidRPr="00694D12">
        <w:rPr>
          <w:sz w:val="22"/>
          <w:szCs w:val="22"/>
          <w:lang w:bidi="en-US"/>
        </w:rPr>
        <w:t>Enatngled</w:t>
      </w:r>
      <w:proofErr w:type="spellEnd"/>
      <w:r w:rsidRPr="00694D12">
        <w:rPr>
          <w:sz w:val="22"/>
          <w:szCs w:val="22"/>
          <w:lang w:bidi="en-US"/>
        </w:rPr>
        <w:t xml:space="preserve"> Information Category,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sz w:val="22"/>
          <w:szCs w:val="22"/>
          <w:lang w:bidi="en-US"/>
        </w:rPr>
        <w:t>. The experimental results can be categorized into three distinct patterns based on the relationship between these metrics and the resulting classification accuracy.</w:t>
      </w:r>
    </w:p>
    <w:p w14:paraId="4BC05461" w14:textId="4703818B" w:rsidR="00953D02" w:rsidRPr="00694D12" w:rsidRDefault="00953D02" w:rsidP="00953D02">
      <w:pPr>
        <w:jc w:val="both"/>
        <w:rPr>
          <w:rFonts w:eastAsiaTheme="minorEastAsia"/>
          <w:sz w:val="22"/>
          <w:szCs w:val="22"/>
          <w:lang w:bidi="en-US"/>
        </w:rPr>
      </w:pPr>
      <w:r w:rsidRPr="00694D12">
        <w:rPr>
          <w:rFonts w:eastAsiaTheme="minorEastAsia"/>
          <w:b/>
          <w:bCs/>
          <w:sz w:val="22"/>
          <w:szCs w:val="22"/>
          <w:lang w:bidi="en-US"/>
        </w:rPr>
        <w:t>Empirical Quantum Advantage (</w:t>
      </w:r>
      <m:oMath>
        <m:sSub>
          <m:sSubPr>
            <m:ctrlPr>
              <w:rPr>
                <w:rFonts w:ascii="Cambria Math" w:hAnsi="Cambria Math"/>
                <w:b/>
                <w:bCs/>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r>
          <m:rPr>
            <m:sty m:val="bi"/>
          </m:rPr>
          <w:rPr>
            <w:rFonts w:ascii="Cambria Math" w:hAnsi="Cambria Math"/>
            <w:sz w:val="22"/>
            <w:szCs w:val="22"/>
            <w:lang w:bidi="en-US"/>
          </w:rPr>
          <m:t xml:space="preserve"> &gt; </m:t>
        </m:r>
        <m:r>
          <m:rPr>
            <m:sty m:val="b"/>
          </m:rPr>
          <w:rPr>
            <w:rFonts w:ascii="Cambria Math" w:hAnsi="Cambria Math"/>
            <w:sz w:val="22"/>
            <w:szCs w:val="22"/>
            <w:lang w:bidi="en-US"/>
          </w:rPr>
          <m:t>τ</m:t>
        </m:r>
      </m:oMath>
      <w:r w:rsidRPr="00694D12">
        <w:rPr>
          <w:rFonts w:eastAsiaTheme="minorEastAsia"/>
          <w:b/>
          <w:bCs/>
          <w:sz w:val="22"/>
          <w:szCs w:val="22"/>
          <w:lang w:bidi="en-US"/>
        </w:rPr>
        <w:t xml:space="preserve">). </w:t>
      </w:r>
      <w:r w:rsidRPr="00694D12">
        <w:rPr>
          <w:rFonts w:eastAsiaTheme="minorEastAsia"/>
          <w:sz w:val="22"/>
          <w:szCs w:val="22"/>
          <w:lang w:bidi="en-US"/>
        </w:rPr>
        <w:t xml:space="preserve">In datasets where the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 xml:space="preserve"> value exceeds the classical alignment </w:t>
      </w:r>
      <m:oMath>
        <m:r>
          <m:rPr>
            <m:sty m:val="bi"/>
          </m:rPr>
          <w:rPr>
            <w:rFonts w:ascii="Cambria Math" w:hAnsi="Cambria Math"/>
            <w:sz w:val="22"/>
            <w:szCs w:val="22"/>
            <w:lang w:bidi="en-US"/>
          </w:rPr>
          <m:t xml:space="preserve"> </m:t>
        </m:r>
        <m:r>
          <m:rPr>
            <m:sty m:val="p"/>
          </m:rPr>
          <w:rPr>
            <w:rFonts w:ascii="Cambria Math" w:hAnsi="Cambria Math"/>
            <w:sz w:val="22"/>
            <w:szCs w:val="22"/>
            <w:lang w:bidi="en-US"/>
          </w:rPr>
          <m:t>τ</m:t>
        </m:r>
      </m:oMath>
      <w:r w:rsidR="00106A30" w:rsidRPr="00694D12">
        <w:rPr>
          <w:rFonts w:eastAsiaTheme="minorEastAsia"/>
          <w:sz w:val="22"/>
          <w:szCs w:val="22"/>
          <w:lang w:bidi="en-US"/>
        </w:rPr>
        <w:t>, and w</w:t>
      </w:r>
      <w:r w:rsidRPr="00694D12">
        <w:rPr>
          <w:rFonts w:eastAsiaTheme="minorEastAsia"/>
          <w:sz w:val="22"/>
          <w:szCs w:val="22"/>
          <w:lang w:bidi="en-US"/>
        </w:rPr>
        <w:t>e observe a clear empirical advantage for the QSVM over the classical SVM</w:t>
      </w:r>
      <w:r w:rsidR="008F29DF" w:rsidRPr="00694D12">
        <w:rPr>
          <w:rFonts w:eastAsiaTheme="minorEastAsia"/>
          <w:sz w:val="22"/>
          <w:szCs w:val="22"/>
          <w:lang w:bidi="en-US"/>
        </w:rPr>
        <w:t xml:space="preserve"> in terms of the accuracy metric</w:t>
      </w:r>
      <w:r w:rsidRPr="00694D12">
        <w:rPr>
          <w:rFonts w:eastAsiaTheme="minorEastAsia"/>
          <w:sz w:val="22"/>
          <w:szCs w:val="22"/>
          <w:lang w:bidi="en-US"/>
        </w:rPr>
        <w:t>.</w:t>
      </w:r>
      <w:r w:rsidR="008F29DF" w:rsidRPr="00694D12">
        <w:rPr>
          <w:rFonts w:eastAsiaTheme="minorEastAsia"/>
          <w:sz w:val="22"/>
          <w:szCs w:val="22"/>
          <w:lang w:bidi="en-US"/>
        </w:rPr>
        <w:t xml:space="preserve"> </w:t>
      </w:r>
    </w:p>
    <w:p w14:paraId="6FC141DA" w14:textId="12DA5181" w:rsidR="001206C6" w:rsidRDefault="008F29DF" w:rsidP="001206C6">
      <w:pPr>
        <w:jc w:val="both"/>
        <w:rPr>
          <w:rFonts w:eastAsiaTheme="minorEastAsia"/>
          <w:sz w:val="22"/>
          <w:szCs w:val="22"/>
          <w:lang w:bidi="en-US"/>
        </w:rPr>
      </w:pPr>
      <w:r w:rsidRPr="00694D12">
        <w:rPr>
          <w:rFonts w:eastAsiaTheme="minorEastAsia"/>
          <w:sz w:val="22"/>
          <w:szCs w:val="22"/>
          <w:lang w:bidi="en-US"/>
        </w:rPr>
        <w:t xml:space="preserve">Generated Quantum Data was specifically generated using a custom quantum feature map. For this map, we observe that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r>
          <w:rPr>
            <w:rFonts w:ascii="Cambria Math" w:hAnsi="Cambria Math"/>
            <w:sz w:val="22"/>
            <w:szCs w:val="22"/>
            <w:lang w:bidi="en-US"/>
          </w:rPr>
          <m:t>≈0.06</m:t>
        </m:r>
      </m:oMath>
      <w:r w:rsidRPr="00694D12">
        <w:rPr>
          <w:rFonts w:eastAsiaTheme="minorEastAsia"/>
          <w:sz w:val="22"/>
          <w:szCs w:val="22"/>
          <w:lang w:bidi="en-US"/>
        </w:rPr>
        <w:t xml:space="preserve"> while </w:t>
      </w:r>
      <m:oMath>
        <m:r>
          <w:rPr>
            <w:rFonts w:ascii="Cambria Math" w:eastAsiaTheme="minorEastAsia" w:hAnsi="Cambria Math"/>
            <w:sz w:val="22"/>
            <w:szCs w:val="22"/>
            <w:lang w:bidi="en-US"/>
          </w:rPr>
          <m:t>τ≈0.055</m:t>
        </m:r>
      </m:oMath>
      <w:r w:rsidRPr="00694D12">
        <w:rPr>
          <w:rFonts w:eastAsiaTheme="minorEastAsia"/>
          <w:sz w:val="22"/>
          <w:szCs w:val="22"/>
          <w:lang w:bidi="en-US"/>
        </w:rPr>
        <w:t>. This alignment advantage corresponds to the red asterisk in</w:t>
      </w:r>
      <w:r w:rsidR="000F05C9">
        <w:rPr>
          <w:rFonts w:eastAsiaTheme="minorEastAsia"/>
          <w:sz w:val="22"/>
          <w:szCs w:val="22"/>
          <w:lang w:bidi="en-US"/>
        </w:rPr>
        <w:t> </w:t>
      </w:r>
      <w:r w:rsidR="000F05C9" w:rsidRPr="000F05C9">
        <w:rPr>
          <w:rFonts w:eastAsiaTheme="minorEastAsia"/>
          <w:sz w:val="22"/>
          <w:szCs w:val="22"/>
          <w:lang w:bidi="en-US"/>
        </w:rPr>
        <w:fldChar w:fldCharType="begin"/>
      </w:r>
      <w:r w:rsidR="000F05C9" w:rsidRPr="000F05C9">
        <w:rPr>
          <w:rFonts w:eastAsiaTheme="minorEastAsia"/>
          <w:sz w:val="22"/>
          <w:szCs w:val="22"/>
          <w:lang w:bidi="en-US"/>
        </w:rPr>
        <w:instrText xml:space="preserve"> REF _Ref227266870  \* MERGEFORMAT </w:instrText>
      </w:r>
      <w:r w:rsidR="000F05C9" w:rsidRPr="000F05C9">
        <w:rPr>
          <w:rFonts w:eastAsiaTheme="minorEastAsia"/>
          <w:sz w:val="22"/>
          <w:szCs w:val="22"/>
          <w:lang w:bidi="en-US"/>
        </w:rPr>
        <w:fldChar w:fldCharType="separate"/>
      </w:r>
      <w:r w:rsidR="000F05C9" w:rsidRPr="000F05C9">
        <w:rPr>
          <w:sz w:val="22"/>
          <w:szCs w:val="22"/>
        </w:rPr>
        <w:t xml:space="preserve">Figure </w:t>
      </w:r>
      <w:r w:rsidR="000F05C9" w:rsidRPr="000F05C9">
        <w:rPr>
          <w:noProof/>
          <w:sz w:val="22"/>
          <w:szCs w:val="22"/>
        </w:rPr>
        <w:t>6</w:t>
      </w:r>
      <w:r w:rsidR="000F05C9" w:rsidRPr="000F05C9">
        <w:rPr>
          <w:rFonts w:eastAsiaTheme="minorEastAsia"/>
          <w:sz w:val="22"/>
          <w:szCs w:val="22"/>
          <w:lang w:bidi="en-US"/>
        </w:rPr>
        <w:fldChar w:fldCharType="end"/>
      </w:r>
      <w:r w:rsidR="000F05C9">
        <w:rPr>
          <w:rFonts w:eastAsiaTheme="minorEastAsia"/>
          <w:sz w:val="22"/>
          <w:szCs w:val="22"/>
          <w:lang w:bidi="en-US"/>
        </w:rPr>
        <w:t>(a)</w:t>
      </w:r>
      <w:r w:rsidRPr="00694D12">
        <w:rPr>
          <w:rFonts w:eastAsiaTheme="minorEastAsia"/>
          <w:sz w:val="22"/>
          <w:szCs w:val="22"/>
          <w:lang w:bidi="en-US"/>
        </w:rPr>
        <w:t>, marking where QSVM accuracy</w:t>
      </w:r>
      <w:r w:rsidR="00106A30" w:rsidRPr="00694D12">
        <w:rPr>
          <w:rFonts w:eastAsiaTheme="minorEastAsia"/>
          <w:sz w:val="22"/>
          <w:szCs w:val="22"/>
          <w:lang w:bidi="en-US"/>
        </w:rPr>
        <w:t xml:space="preserve"> (95.85%)</w:t>
      </w:r>
      <w:r w:rsidRPr="00694D12">
        <w:rPr>
          <w:rFonts w:eastAsiaTheme="minorEastAsia"/>
          <w:sz w:val="22"/>
          <w:szCs w:val="22"/>
          <w:lang w:bidi="en-US"/>
        </w:rPr>
        <w:t xml:space="preserve"> significantly outperforms SVM</w:t>
      </w:r>
      <w:r w:rsidR="00106A30" w:rsidRPr="00694D12">
        <w:rPr>
          <w:rFonts w:eastAsiaTheme="minorEastAsia"/>
          <w:sz w:val="22"/>
          <w:szCs w:val="22"/>
          <w:lang w:bidi="en-US"/>
        </w:rPr>
        <w:t xml:space="preserve"> (79.90%)</w:t>
      </w:r>
      <w:r w:rsidRPr="00694D12">
        <w:rPr>
          <w:rFonts w:eastAsiaTheme="minorEastAsia"/>
          <w:sz w:val="22"/>
          <w:szCs w:val="22"/>
          <w:lang w:bidi="en-US"/>
        </w:rPr>
        <w:t xml:space="preserve">. We also use another popular quantum dataset named IBM Ad Hoc </w:t>
      </w:r>
      <w:r w:rsidRPr="00694D12">
        <w:rPr>
          <w:sz w:val="22"/>
          <w:szCs w:val="22"/>
        </w:rPr>
        <w:t>[14]</w:t>
      </w:r>
      <w:r w:rsidRPr="00694D12">
        <w:rPr>
          <w:rFonts w:eastAsiaTheme="minorEastAsia"/>
          <w:sz w:val="22"/>
          <w:szCs w:val="22"/>
          <w:lang w:bidi="en-US"/>
        </w:rPr>
        <w:t xml:space="preserve"> and observe a similar trend for Pauli-Feature</w:t>
      </w:r>
      <w:r w:rsidR="009C3A88" w:rsidRPr="00694D12">
        <w:rPr>
          <w:rFonts w:eastAsiaTheme="minorEastAsia"/>
          <w:sz w:val="22"/>
          <w:szCs w:val="22"/>
          <w:lang w:bidi="en-US"/>
        </w:rPr>
        <w:t xml:space="preserve"> </w:t>
      </w:r>
      <w:r w:rsidRPr="00694D12">
        <w:rPr>
          <w:rFonts w:eastAsiaTheme="minorEastAsia"/>
          <w:sz w:val="22"/>
          <w:szCs w:val="22"/>
          <w:lang w:bidi="en-US"/>
        </w:rPr>
        <w:t xml:space="preserve">map </w:t>
      </w:r>
      <w:r w:rsidR="00C061E6" w:rsidRPr="00694D12">
        <w:rPr>
          <w:sz w:val="22"/>
          <w:szCs w:val="22"/>
        </w:rPr>
        <w:t>[32]</w:t>
      </w:r>
      <w:r w:rsidRPr="00694D12">
        <w:rPr>
          <w:rFonts w:eastAsiaTheme="minorEastAsia"/>
          <w:sz w:val="22"/>
          <w:szCs w:val="22"/>
          <w:lang w:bidi="en-US"/>
        </w:rPr>
        <w:t xml:space="preserve">. </w:t>
      </w:r>
      <w:r w:rsidR="00ED76C4" w:rsidRPr="00694D12">
        <w:rPr>
          <w:rFonts w:eastAsiaTheme="minorEastAsia"/>
          <w:sz w:val="22"/>
          <w:szCs w:val="22"/>
          <w:lang w:bidi="en-US"/>
        </w:rPr>
        <w:t>In</w:t>
      </w:r>
      <w:r w:rsidR="000F05C9">
        <w:rPr>
          <w:rFonts w:eastAsiaTheme="minorEastAsia"/>
          <w:sz w:val="22"/>
          <w:szCs w:val="22"/>
          <w:lang w:bidi="en-US"/>
        </w:rPr>
        <w:t> </w:t>
      </w:r>
      <w:r w:rsidR="000F05C9" w:rsidRPr="000F05C9">
        <w:rPr>
          <w:rFonts w:eastAsiaTheme="minorEastAsia"/>
          <w:sz w:val="22"/>
          <w:szCs w:val="22"/>
          <w:lang w:bidi="en-US"/>
        </w:rPr>
        <w:fldChar w:fldCharType="begin"/>
      </w:r>
      <w:r w:rsidR="000F05C9" w:rsidRPr="000F05C9">
        <w:rPr>
          <w:rFonts w:eastAsiaTheme="minorEastAsia"/>
          <w:sz w:val="22"/>
          <w:szCs w:val="22"/>
          <w:lang w:bidi="en-US"/>
        </w:rPr>
        <w:instrText xml:space="preserve"> REF _Ref227266870  \* MERGEFORMAT </w:instrText>
      </w:r>
      <w:r w:rsidR="000F05C9" w:rsidRPr="000F05C9">
        <w:rPr>
          <w:rFonts w:eastAsiaTheme="minorEastAsia"/>
          <w:sz w:val="22"/>
          <w:szCs w:val="22"/>
          <w:lang w:bidi="en-US"/>
        </w:rPr>
        <w:fldChar w:fldCharType="separate"/>
      </w:r>
      <w:r w:rsidR="000F05C9" w:rsidRPr="000F05C9">
        <w:rPr>
          <w:sz w:val="22"/>
          <w:szCs w:val="22"/>
        </w:rPr>
        <w:t xml:space="preserve">Figure </w:t>
      </w:r>
      <w:r w:rsidR="000F05C9" w:rsidRPr="000F05C9">
        <w:rPr>
          <w:noProof/>
          <w:sz w:val="22"/>
          <w:szCs w:val="22"/>
        </w:rPr>
        <w:t>6</w:t>
      </w:r>
      <w:r w:rsidR="000F05C9" w:rsidRPr="000F05C9">
        <w:rPr>
          <w:rFonts w:eastAsiaTheme="minorEastAsia"/>
          <w:sz w:val="22"/>
          <w:szCs w:val="22"/>
          <w:lang w:bidi="en-US"/>
        </w:rPr>
        <w:fldChar w:fldCharType="end"/>
      </w:r>
      <w:r w:rsidR="000F05C9">
        <w:rPr>
          <w:rFonts w:eastAsiaTheme="minorEastAsia"/>
          <w:sz w:val="22"/>
          <w:szCs w:val="22"/>
          <w:lang w:bidi="en-US"/>
        </w:rPr>
        <w:t>(b)</w:t>
      </w:r>
      <w:r w:rsidR="00ED76C4" w:rsidRPr="00694D12">
        <w:rPr>
          <w:rFonts w:eastAsiaTheme="minorEastAsia"/>
          <w:sz w:val="22"/>
          <w:szCs w:val="22"/>
          <w:lang w:bidi="en-US"/>
        </w:rPr>
        <w:t>, t</w:t>
      </w:r>
      <w:r w:rsidRPr="00694D12">
        <w:rPr>
          <w:rFonts w:eastAsiaTheme="minorEastAsia"/>
          <w:sz w:val="22"/>
          <w:szCs w:val="22"/>
          <w:lang w:bidi="en-US"/>
        </w:rPr>
        <w:t xml:space="preserve">he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 xml:space="preserve"> reaches its peak</w:t>
      </w:r>
      <w:r w:rsidR="00ED76C4" w:rsidRPr="00694D12">
        <w:rPr>
          <w:rFonts w:eastAsiaTheme="minorEastAsia"/>
          <w:sz w:val="22"/>
          <w:szCs w:val="22"/>
          <w:lang w:bidi="en-US"/>
        </w:rPr>
        <w:t xml:space="preserve"> (</w:t>
      </w:r>
      <m:oMath>
        <m:r>
          <w:rPr>
            <w:rFonts w:ascii="Cambria Math" w:eastAsiaTheme="minorEastAsia" w:hAnsi="Cambria Math"/>
            <w:sz w:val="22"/>
            <w:szCs w:val="22"/>
            <w:lang w:bidi="en-US"/>
          </w:rPr>
          <m:t>≈0.24</m:t>
        </m:r>
      </m:oMath>
      <w:r w:rsidR="00ED76C4" w:rsidRPr="00694D12">
        <w:rPr>
          <w:rFonts w:eastAsiaTheme="minorEastAsia"/>
          <w:sz w:val="22"/>
          <w:szCs w:val="22"/>
          <w:lang w:bidi="en-US"/>
        </w:rPr>
        <w:t>)</w:t>
      </w:r>
      <w:r w:rsidRPr="00694D12">
        <w:rPr>
          <w:rFonts w:eastAsiaTheme="minorEastAsia"/>
          <w:sz w:val="22"/>
          <w:szCs w:val="22"/>
          <w:lang w:bidi="en-US"/>
        </w:rPr>
        <w:t xml:space="preserve"> </w:t>
      </w:r>
      <w:r w:rsidR="00ED76C4" w:rsidRPr="00694D12">
        <w:rPr>
          <w:rFonts w:eastAsiaTheme="minorEastAsia"/>
          <w:sz w:val="22"/>
          <w:szCs w:val="22"/>
          <w:lang w:bidi="en-US"/>
        </w:rPr>
        <w:t>here</w:t>
      </w:r>
      <w:r w:rsidRPr="00694D12">
        <w:rPr>
          <w:rFonts w:eastAsiaTheme="minorEastAsia"/>
          <w:sz w:val="22"/>
          <w:szCs w:val="22"/>
          <w:lang w:bidi="en-US"/>
        </w:rPr>
        <w:t xml:space="preserve">, surpassing the classical baseline </w:t>
      </w:r>
      <m:oMath>
        <m:r>
          <m:rPr>
            <m:sty m:val="p"/>
          </m:rPr>
          <w:rPr>
            <w:rFonts w:ascii="Cambria Math" w:eastAsiaTheme="minorEastAsia" w:hAnsi="Cambria Math"/>
            <w:sz w:val="22"/>
            <w:szCs w:val="22"/>
            <w:lang w:bidi="en-US"/>
          </w:rPr>
          <m:t>τ (</m:t>
        </m:r>
        <m:r>
          <w:rPr>
            <w:rFonts w:ascii="Cambria Math" w:eastAsiaTheme="minorEastAsia" w:hAnsi="Cambria Math"/>
            <w:sz w:val="22"/>
            <w:szCs w:val="22"/>
            <w:lang w:bidi="en-US"/>
          </w:rPr>
          <m:t>≈0.12</m:t>
        </m:r>
        <m:r>
          <m:rPr>
            <m:sty m:val="p"/>
          </m:rPr>
          <w:rPr>
            <w:rFonts w:ascii="Cambria Math" w:eastAsiaTheme="minorEastAsia" w:hAnsi="Cambria Math"/>
            <w:sz w:val="22"/>
            <w:szCs w:val="22"/>
            <w:lang w:bidi="en-US"/>
          </w:rPr>
          <m:t>)</m:t>
        </m:r>
      </m:oMath>
      <w:r w:rsidRPr="00694D12">
        <w:rPr>
          <w:rFonts w:eastAsiaTheme="minorEastAsia"/>
          <w:sz w:val="22"/>
          <w:szCs w:val="22"/>
          <w:lang w:bidi="en-US"/>
        </w:rPr>
        <w:t xml:space="preserve">. </w:t>
      </w:r>
      <w:r w:rsidR="001206C6" w:rsidRPr="00694D12">
        <w:rPr>
          <w:noProof/>
          <w:sz w:val="22"/>
          <w:szCs w:val="22"/>
        </w:rPr>
        <mc:AlternateContent>
          <mc:Choice Requires="wps">
            <w:drawing>
              <wp:anchor distT="137160" distB="137160" distL="0" distR="0" simplePos="0" relativeHeight="252036096" behindDoc="0" locked="0" layoutInCell="1" allowOverlap="1" wp14:anchorId="7C0A60DC" wp14:editId="0C609803">
                <wp:simplePos x="0" y="0"/>
                <wp:positionH relativeFrom="margin">
                  <wp:posOffset>0</wp:posOffset>
                </wp:positionH>
                <wp:positionV relativeFrom="margin">
                  <wp:posOffset>6309360</wp:posOffset>
                </wp:positionV>
                <wp:extent cx="5768340" cy="2034540"/>
                <wp:effectExtent l="0" t="0" r="3810" b="3810"/>
                <wp:wrapSquare wrapText="bothSides"/>
                <wp:docPr id="594410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2034540"/>
                        </a:xfrm>
                        <a:prstGeom prst="rect">
                          <a:avLst/>
                        </a:prstGeom>
                        <a:solidFill>
                          <a:srgbClr val="FFFFFF"/>
                        </a:solidFill>
                        <a:ln w="9525">
                          <a:noFill/>
                          <a:miter lim="800000"/>
                          <a:headEnd/>
                          <a:tailEnd/>
                        </a:ln>
                      </wps:spPr>
                      <wps:txbx>
                        <w:txbxContent>
                          <w:p w14:paraId="363ACCC9" w14:textId="77777777" w:rsidR="001206C6" w:rsidRDefault="001206C6" w:rsidP="001206C6">
                            <w:pPr>
                              <w:pStyle w:val="Caption"/>
                              <w:spacing w:after="120"/>
                              <w:ind w:firstLine="0"/>
                              <w:jc w:val="center"/>
                              <w:rPr>
                                <w:b/>
                                <w:i w:val="0"/>
                                <w:color w:val="000000" w:themeColor="text1"/>
                                <w:sz w:val="20"/>
                                <w:szCs w:val="20"/>
                              </w:rPr>
                            </w:pPr>
                            <w:r>
                              <w:rPr>
                                <w:noProof/>
                              </w:rPr>
                              <w:drawing>
                                <wp:inline distT="0" distB="0" distL="0" distR="0" wp14:anchorId="32BA3D9A" wp14:editId="2DD9FD03">
                                  <wp:extent cx="4805453" cy="1423670"/>
                                  <wp:effectExtent l="0" t="0" r="0" b="5080"/>
                                  <wp:docPr id="871564315" name="Picture 87156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95002" name="Picture 185579500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05453" cy="1423670"/>
                                          </a:xfrm>
                                          <a:prstGeom prst="rect">
                                            <a:avLst/>
                                          </a:prstGeom>
                                          <a:noFill/>
                                          <a:ln>
                                            <a:noFill/>
                                          </a:ln>
                                          <a:extLst>
                                            <a:ext uri="{53640926-AAD7-44D8-BBD7-CCE9431645EC}">
                                              <a14:shadowObscured xmlns:a14="http://schemas.microsoft.com/office/drawing/2010/main"/>
                                            </a:ext>
                                          </a:extLst>
                                        </pic:spPr>
                                      </pic:pic>
                                    </a:graphicData>
                                  </a:graphic>
                                </wp:inline>
                              </w:drawing>
                            </w:r>
                          </w:p>
                          <w:p w14:paraId="038A0766" w14:textId="49A62252" w:rsidR="001206C6" w:rsidRPr="001206C6" w:rsidRDefault="001206C6" w:rsidP="001206C6">
                            <w:pPr>
                              <w:pStyle w:val="Caption"/>
                              <w:ind w:firstLine="0"/>
                              <w:jc w:val="both"/>
                              <w:rPr>
                                <w:i w:val="0"/>
                                <w:color w:val="000000" w:themeColor="text1"/>
                                <w:sz w:val="22"/>
                                <w:szCs w:val="22"/>
                              </w:rPr>
                            </w:pPr>
                            <w:bookmarkStart w:id="52" w:name="_Ref227266870"/>
                            <w:r w:rsidRPr="001206C6">
                              <w:rPr>
                                <w:i w:val="0"/>
                                <w:color w:val="000000" w:themeColor="text1"/>
                                <w:sz w:val="22"/>
                                <w:szCs w:val="22"/>
                              </w:rPr>
                              <w:t xml:space="preserve">Figure </w:t>
                            </w:r>
                            <w:r w:rsidRPr="001206C6">
                              <w:rPr>
                                <w:i w:val="0"/>
                                <w:color w:val="000000" w:themeColor="text1"/>
                                <w:sz w:val="22"/>
                                <w:szCs w:val="22"/>
                              </w:rPr>
                              <w:fldChar w:fldCharType="begin"/>
                            </w:r>
                            <w:r w:rsidRPr="001206C6">
                              <w:rPr>
                                <w:i w:val="0"/>
                                <w:color w:val="000000" w:themeColor="text1"/>
                                <w:sz w:val="22"/>
                                <w:szCs w:val="22"/>
                              </w:rPr>
                              <w:instrText xml:space="preserve"> SEQ Figure \* ARABIC </w:instrText>
                            </w:r>
                            <w:r w:rsidRPr="001206C6">
                              <w:rPr>
                                <w:i w:val="0"/>
                                <w:color w:val="000000" w:themeColor="text1"/>
                                <w:sz w:val="22"/>
                                <w:szCs w:val="22"/>
                              </w:rPr>
                              <w:fldChar w:fldCharType="separate"/>
                            </w:r>
                            <w:r w:rsidR="00203B1A">
                              <w:rPr>
                                <w:i w:val="0"/>
                                <w:noProof/>
                                <w:color w:val="000000" w:themeColor="text1"/>
                                <w:sz w:val="22"/>
                                <w:szCs w:val="22"/>
                              </w:rPr>
                              <w:t>6</w:t>
                            </w:r>
                            <w:r w:rsidRPr="001206C6">
                              <w:rPr>
                                <w:i w:val="0"/>
                                <w:color w:val="000000" w:themeColor="text1"/>
                                <w:sz w:val="22"/>
                                <w:szCs w:val="22"/>
                              </w:rPr>
                              <w:fldChar w:fldCharType="end"/>
                            </w:r>
                            <w:bookmarkEnd w:id="52"/>
                            <w:r w:rsidRPr="001206C6">
                              <w:rPr>
                                <w:i w:val="0"/>
                                <w:color w:val="000000" w:themeColor="text1"/>
                                <w:sz w:val="22"/>
                                <w:szCs w:val="22"/>
                              </w:rPr>
                              <w:t>. Comparative analysis for (a) Generated Quantum Data and (b) IBM Ad Hoc datasets. Red asterisks indicate instances where the QSVM accuracy outperforms the classical SVM</w:t>
                            </w:r>
                          </w:p>
                          <w:p w14:paraId="082432D8" w14:textId="77777777" w:rsidR="001206C6" w:rsidRDefault="001206C6" w:rsidP="001206C6"/>
                          <w:p w14:paraId="6FBF3918" w14:textId="77777777" w:rsidR="001206C6" w:rsidRPr="00D40F3B" w:rsidRDefault="001206C6" w:rsidP="001206C6">
                            <w:pPr>
                              <w:pStyle w:val="Caption"/>
                              <w:ind w:firstLine="0"/>
                              <w:jc w:val="both"/>
                              <w:rPr>
                                <w:i w:val="0"/>
                                <w:color w:val="000000" w:themeColor="text1"/>
                                <w:sz w:val="22"/>
                                <w:szCs w:val="22"/>
                              </w:rPr>
                            </w:pPr>
                          </w:p>
                          <w:p w14:paraId="15FE4981" w14:textId="77777777" w:rsidR="001206C6" w:rsidRDefault="001206C6" w:rsidP="001206C6"/>
                          <w:p w14:paraId="57569009" w14:textId="77777777" w:rsidR="001206C6" w:rsidRDefault="001206C6" w:rsidP="001206C6">
                            <w:pPr>
                              <w:pStyle w:val="Caption"/>
                              <w:spacing w:after="120"/>
                              <w:ind w:firstLine="0"/>
                              <w:jc w:val="center"/>
                              <w:rPr>
                                <w:b/>
                                <w:i w:val="0"/>
                                <w:color w:val="000000" w:themeColor="text1"/>
                                <w:sz w:val="20"/>
                                <w:szCs w:val="20"/>
                              </w:rPr>
                            </w:pPr>
                            <w:r>
                              <w:rPr>
                                <w:noProof/>
                              </w:rPr>
                              <w:drawing>
                                <wp:inline distT="0" distB="0" distL="0" distR="0" wp14:anchorId="1ECC1B2F" wp14:editId="173B8B4E">
                                  <wp:extent cx="3854836" cy="1610180"/>
                                  <wp:effectExtent l="0" t="0" r="0" b="9525"/>
                                  <wp:docPr id="1884794494" name="Picture 188479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19426" name="Picture 57141942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4836" cy="1610180"/>
                                          </a:xfrm>
                                          <a:prstGeom prst="rect">
                                            <a:avLst/>
                                          </a:prstGeom>
                                          <a:noFill/>
                                          <a:ln>
                                            <a:noFill/>
                                          </a:ln>
                                          <a:extLst>
                                            <a:ext uri="{53640926-AAD7-44D8-BBD7-CCE9431645EC}">
                                              <a14:shadowObscured xmlns:a14="http://schemas.microsoft.com/office/drawing/2010/main"/>
                                            </a:ext>
                                          </a:extLst>
                                        </pic:spPr>
                                      </pic:pic>
                                    </a:graphicData>
                                  </a:graphic>
                                </wp:inline>
                              </w:drawing>
                            </w:r>
                          </w:p>
                          <w:p w14:paraId="2EE08F9F" w14:textId="77777777" w:rsidR="001206C6" w:rsidRDefault="001206C6" w:rsidP="001206C6"/>
                          <w:p w14:paraId="77F2A53E" w14:textId="77777777" w:rsidR="001206C6" w:rsidRPr="00D40F3B" w:rsidRDefault="001206C6" w:rsidP="001206C6">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3</w:t>
                            </w:r>
                            <w:r w:rsidRPr="00D40F3B">
                              <w:rPr>
                                <w:i w:val="0"/>
                                <w:color w:val="000000" w:themeColor="text1"/>
                                <w:sz w:val="22"/>
                                <w:szCs w:val="22"/>
                              </w:rPr>
                              <w:t>.</w:t>
                            </w:r>
                            <w:r w:rsidRPr="00D40F3B">
                              <w:rPr>
                                <w:sz w:val="22"/>
                                <w:szCs w:val="22"/>
                              </w:rPr>
                              <w:t xml:space="preserve"> </w:t>
                            </w:r>
                            <w:r w:rsidRPr="004214C8">
                              <w:rPr>
                                <w:i w:val="0"/>
                                <w:color w:val="000000" w:themeColor="text1"/>
                                <w:sz w:val="22"/>
                                <w:szCs w:val="22"/>
                              </w:rPr>
                              <w:t>Encoding Classical Data into Quantum States</w:t>
                            </w:r>
                            <w:r>
                              <w:rPr>
                                <w:i w:val="0"/>
                                <w:color w:val="000000" w:themeColor="text1"/>
                                <w:sz w:val="22"/>
                                <w:szCs w:val="22"/>
                              </w:rPr>
                              <w:t xml:space="preserve"> using Quantum Feature Map</w:t>
                            </w:r>
                            <w:r w:rsidRPr="006904C0">
                              <w:rPr>
                                <w:i w:val="0"/>
                                <w:color w:val="000000" w:themeColor="text1"/>
                                <w:sz w:val="22"/>
                                <w:szCs w:val="2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A60DC" id="_x0000_s1035" type="#_x0000_t202" style="position:absolute;left:0;text-align:left;margin-left:0;margin-top:496.8pt;width:454.2pt;height:160.2pt;z-index:252036096;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" stroked="f">
                <v:textbox inset="0,0,0,0">
                  <w:txbxContent>
                    <w:p w14:paraId="363ACCC9" w14:textId="77777777" w:rsidR="001206C6" w:rsidRDefault="001206C6" w:rsidP="001206C6">
                      <w:pPr>
                        <w:pStyle w:val="Caption"/>
                        <w:spacing w:after="120"/>
                        <w:ind w:firstLine="0"/>
                        <w:jc w:val="center"/>
                        <w:rPr>
                          <w:b/>
                          <w:i w:val="0"/>
                          <w:color w:val="000000" w:themeColor="text1"/>
                          <w:sz w:val="20"/>
                          <w:szCs w:val="20"/>
                        </w:rPr>
                      </w:pPr>
                      <w:r>
                        <w:rPr>
                          <w:noProof/>
                        </w:rPr>
                        <w:drawing>
                          <wp:inline distT="0" distB="0" distL="0" distR="0" wp14:anchorId="32BA3D9A" wp14:editId="2DD9FD03">
                            <wp:extent cx="4805453" cy="1423670"/>
                            <wp:effectExtent l="0" t="0" r="0" b="5080"/>
                            <wp:docPr id="871564315" name="Picture 87156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795002" name="Picture 185579500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805453" cy="1423670"/>
                                    </a:xfrm>
                                    <a:prstGeom prst="rect">
                                      <a:avLst/>
                                    </a:prstGeom>
                                    <a:noFill/>
                                    <a:ln>
                                      <a:noFill/>
                                    </a:ln>
                                    <a:extLst>
                                      <a:ext uri="{53640926-AAD7-44D8-BBD7-CCE9431645EC}">
                                        <a14:shadowObscured xmlns:a14="http://schemas.microsoft.com/office/drawing/2010/main"/>
                                      </a:ext>
                                    </a:extLst>
                                  </pic:spPr>
                                </pic:pic>
                              </a:graphicData>
                            </a:graphic>
                          </wp:inline>
                        </w:drawing>
                      </w:r>
                    </w:p>
                    <w:p w14:paraId="038A0766" w14:textId="49A62252" w:rsidR="001206C6" w:rsidRPr="001206C6" w:rsidRDefault="001206C6" w:rsidP="001206C6">
                      <w:pPr>
                        <w:pStyle w:val="Caption"/>
                        <w:ind w:firstLine="0"/>
                        <w:jc w:val="both"/>
                        <w:rPr>
                          <w:i w:val="0"/>
                          <w:color w:val="000000" w:themeColor="text1"/>
                          <w:sz w:val="22"/>
                          <w:szCs w:val="22"/>
                        </w:rPr>
                      </w:pPr>
                      <w:bookmarkStart w:id="53" w:name="_Ref227266870"/>
                      <w:r w:rsidRPr="001206C6">
                        <w:rPr>
                          <w:i w:val="0"/>
                          <w:color w:val="000000" w:themeColor="text1"/>
                          <w:sz w:val="22"/>
                          <w:szCs w:val="22"/>
                        </w:rPr>
                        <w:t xml:space="preserve">Figure </w:t>
                      </w:r>
                      <w:r w:rsidRPr="001206C6">
                        <w:rPr>
                          <w:i w:val="0"/>
                          <w:color w:val="000000" w:themeColor="text1"/>
                          <w:sz w:val="22"/>
                          <w:szCs w:val="22"/>
                        </w:rPr>
                        <w:fldChar w:fldCharType="begin"/>
                      </w:r>
                      <w:r w:rsidRPr="001206C6">
                        <w:rPr>
                          <w:i w:val="0"/>
                          <w:color w:val="000000" w:themeColor="text1"/>
                          <w:sz w:val="22"/>
                          <w:szCs w:val="22"/>
                        </w:rPr>
                        <w:instrText xml:space="preserve"> SEQ Figure \* ARABIC </w:instrText>
                      </w:r>
                      <w:r w:rsidRPr="001206C6">
                        <w:rPr>
                          <w:i w:val="0"/>
                          <w:color w:val="000000" w:themeColor="text1"/>
                          <w:sz w:val="22"/>
                          <w:szCs w:val="22"/>
                        </w:rPr>
                        <w:fldChar w:fldCharType="separate"/>
                      </w:r>
                      <w:r w:rsidR="00203B1A">
                        <w:rPr>
                          <w:i w:val="0"/>
                          <w:noProof/>
                          <w:color w:val="000000" w:themeColor="text1"/>
                          <w:sz w:val="22"/>
                          <w:szCs w:val="22"/>
                        </w:rPr>
                        <w:t>6</w:t>
                      </w:r>
                      <w:r w:rsidRPr="001206C6">
                        <w:rPr>
                          <w:i w:val="0"/>
                          <w:color w:val="000000" w:themeColor="text1"/>
                          <w:sz w:val="22"/>
                          <w:szCs w:val="22"/>
                        </w:rPr>
                        <w:fldChar w:fldCharType="end"/>
                      </w:r>
                      <w:bookmarkEnd w:id="53"/>
                      <w:r w:rsidRPr="001206C6">
                        <w:rPr>
                          <w:i w:val="0"/>
                          <w:color w:val="000000" w:themeColor="text1"/>
                          <w:sz w:val="22"/>
                          <w:szCs w:val="22"/>
                        </w:rPr>
                        <w:t>. Comparative analysis for (a) Generated Quantum Data and (b) IBM Ad Hoc datasets. Red asterisks indicate instances where the QSVM accuracy outperforms the classical SVM</w:t>
                      </w:r>
                    </w:p>
                    <w:p w14:paraId="082432D8" w14:textId="77777777" w:rsidR="001206C6" w:rsidRDefault="001206C6" w:rsidP="001206C6"/>
                    <w:p w14:paraId="6FBF3918" w14:textId="77777777" w:rsidR="001206C6" w:rsidRPr="00D40F3B" w:rsidRDefault="001206C6" w:rsidP="001206C6">
                      <w:pPr>
                        <w:pStyle w:val="Caption"/>
                        <w:ind w:firstLine="0"/>
                        <w:jc w:val="both"/>
                        <w:rPr>
                          <w:i w:val="0"/>
                          <w:color w:val="000000" w:themeColor="text1"/>
                          <w:sz w:val="22"/>
                          <w:szCs w:val="22"/>
                        </w:rPr>
                      </w:pPr>
                    </w:p>
                    <w:p w14:paraId="15FE4981" w14:textId="77777777" w:rsidR="001206C6" w:rsidRDefault="001206C6" w:rsidP="001206C6"/>
                    <w:p w14:paraId="57569009" w14:textId="77777777" w:rsidR="001206C6" w:rsidRDefault="001206C6" w:rsidP="001206C6">
                      <w:pPr>
                        <w:pStyle w:val="Caption"/>
                        <w:spacing w:after="120"/>
                        <w:ind w:firstLine="0"/>
                        <w:jc w:val="center"/>
                        <w:rPr>
                          <w:b/>
                          <w:i w:val="0"/>
                          <w:color w:val="000000" w:themeColor="text1"/>
                          <w:sz w:val="20"/>
                          <w:szCs w:val="20"/>
                        </w:rPr>
                      </w:pPr>
                      <w:r>
                        <w:rPr>
                          <w:noProof/>
                        </w:rPr>
                        <w:drawing>
                          <wp:inline distT="0" distB="0" distL="0" distR="0" wp14:anchorId="1ECC1B2F" wp14:editId="173B8B4E">
                            <wp:extent cx="3854836" cy="1610180"/>
                            <wp:effectExtent l="0" t="0" r="0" b="9525"/>
                            <wp:docPr id="1884794494" name="Picture 1884794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419426" name="Picture 571419426"/>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54836" cy="1610180"/>
                                    </a:xfrm>
                                    <a:prstGeom prst="rect">
                                      <a:avLst/>
                                    </a:prstGeom>
                                    <a:noFill/>
                                    <a:ln>
                                      <a:noFill/>
                                    </a:ln>
                                    <a:extLst>
                                      <a:ext uri="{53640926-AAD7-44D8-BBD7-CCE9431645EC}">
                                        <a14:shadowObscured xmlns:a14="http://schemas.microsoft.com/office/drawing/2010/main"/>
                                      </a:ext>
                                    </a:extLst>
                                  </pic:spPr>
                                </pic:pic>
                              </a:graphicData>
                            </a:graphic>
                          </wp:inline>
                        </w:drawing>
                      </w:r>
                    </w:p>
                    <w:p w14:paraId="2EE08F9F" w14:textId="77777777" w:rsidR="001206C6" w:rsidRDefault="001206C6" w:rsidP="001206C6"/>
                    <w:p w14:paraId="77F2A53E" w14:textId="77777777" w:rsidR="001206C6" w:rsidRPr="00D40F3B" w:rsidRDefault="001206C6" w:rsidP="001206C6">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3</w:t>
                      </w:r>
                      <w:r w:rsidRPr="00D40F3B">
                        <w:rPr>
                          <w:i w:val="0"/>
                          <w:color w:val="000000" w:themeColor="text1"/>
                          <w:sz w:val="22"/>
                          <w:szCs w:val="22"/>
                        </w:rPr>
                        <w:t>.</w:t>
                      </w:r>
                      <w:r w:rsidRPr="00D40F3B">
                        <w:rPr>
                          <w:sz w:val="22"/>
                          <w:szCs w:val="22"/>
                        </w:rPr>
                        <w:t xml:space="preserve"> </w:t>
                      </w:r>
                      <w:r w:rsidRPr="004214C8">
                        <w:rPr>
                          <w:i w:val="0"/>
                          <w:color w:val="000000" w:themeColor="text1"/>
                          <w:sz w:val="22"/>
                          <w:szCs w:val="22"/>
                        </w:rPr>
                        <w:t>Encoding Classical Data into Quantum States</w:t>
                      </w:r>
                      <w:r>
                        <w:rPr>
                          <w:i w:val="0"/>
                          <w:color w:val="000000" w:themeColor="text1"/>
                          <w:sz w:val="22"/>
                          <w:szCs w:val="22"/>
                        </w:rPr>
                        <w:t xml:space="preserve"> using Quantum Feature Map</w:t>
                      </w:r>
                      <w:r w:rsidRPr="006904C0">
                        <w:rPr>
                          <w:i w:val="0"/>
                          <w:color w:val="000000" w:themeColor="text1"/>
                          <w:sz w:val="22"/>
                          <w:szCs w:val="22"/>
                        </w:rPr>
                        <w:t>.</w:t>
                      </w:r>
                    </w:p>
                  </w:txbxContent>
                </v:textbox>
                <w10:wrap type="square" anchorx="margin" anchory="margin"/>
              </v:shape>
            </w:pict>
          </mc:Fallback>
        </mc:AlternateContent>
      </w:r>
    </w:p>
    <w:p w14:paraId="5E34B637" w14:textId="1234F1F3" w:rsidR="00953D02" w:rsidRPr="00694D12" w:rsidRDefault="008F29DF" w:rsidP="001206C6">
      <w:pPr>
        <w:jc w:val="both"/>
        <w:rPr>
          <w:rFonts w:eastAsiaTheme="minorEastAsia"/>
          <w:sz w:val="22"/>
          <w:szCs w:val="22"/>
          <w:lang w:bidi="en-US"/>
        </w:rPr>
      </w:pPr>
      <w:r w:rsidRPr="00694D12">
        <w:rPr>
          <w:rFonts w:eastAsiaTheme="minorEastAsia"/>
          <w:sz w:val="22"/>
          <w:szCs w:val="22"/>
          <w:lang w:bidi="en-US"/>
        </w:rPr>
        <w:lastRenderedPageBreak/>
        <w:t>This indicates that the quantum feature</w:t>
      </w:r>
      <w:r w:rsidR="00ED76C4" w:rsidRPr="00694D12">
        <w:rPr>
          <w:rFonts w:eastAsiaTheme="minorEastAsia"/>
          <w:sz w:val="22"/>
          <w:szCs w:val="22"/>
          <w:lang w:bidi="en-US"/>
        </w:rPr>
        <w:t xml:space="preserve"> </w:t>
      </w:r>
      <w:r w:rsidRPr="00694D12">
        <w:rPr>
          <w:rFonts w:eastAsiaTheme="minorEastAsia"/>
          <w:sz w:val="22"/>
          <w:szCs w:val="22"/>
          <w:lang w:bidi="en-US"/>
        </w:rPr>
        <w:t>map</w:t>
      </w:r>
      <w:r w:rsidR="00ED76C4" w:rsidRPr="00694D12">
        <w:rPr>
          <w:rFonts w:eastAsiaTheme="minorEastAsia"/>
          <w:sz w:val="22"/>
          <w:szCs w:val="22"/>
          <w:lang w:bidi="en-US"/>
        </w:rPr>
        <w:t xml:space="preserve"> successfully captures complex structures in the data that are inaccessible to </w:t>
      </w:r>
      <w:commentRangeStart w:id="54"/>
      <w:commentRangeEnd w:id="54"/>
      <w:r w:rsidR="00903D0D" w:rsidRPr="00694D12">
        <w:rPr>
          <w:rStyle w:val="CommentReference"/>
          <w:rFonts w:eastAsiaTheme="minorEastAsia"/>
          <w:sz w:val="22"/>
          <w:szCs w:val="22"/>
          <w:lang w:bidi="en-US"/>
        </w:rPr>
        <w:commentReference w:id="54"/>
      </w:r>
      <w:r w:rsidR="00ED76C4" w:rsidRPr="00694D12">
        <w:rPr>
          <w:rFonts w:eastAsiaTheme="minorEastAsia"/>
          <w:sz w:val="22"/>
          <w:szCs w:val="22"/>
          <w:lang w:bidi="en-US"/>
        </w:rPr>
        <w:t>classical kernels.</w:t>
      </w:r>
      <w:r w:rsidR="00106A30" w:rsidRPr="00694D12">
        <w:rPr>
          <w:rFonts w:eastAsiaTheme="minorEastAsia"/>
          <w:sz w:val="22"/>
          <w:szCs w:val="22"/>
          <w:lang w:bidi="en-US"/>
        </w:rPr>
        <w:t xml:space="preserve"> For both datasets, the improvements in QSVM accuracy are </w:t>
      </w:r>
      <w:r w:rsidR="00106A30" w:rsidRPr="00694D12">
        <w:rPr>
          <w:rFonts w:eastAsiaTheme="minorEastAsia"/>
          <w:b/>
          <w:bCs/>
          <w:color w:val="auto"/>
          <w:sz w:val="22"/>
          <w:szCs w:val="22"/>
          <w:lang w:bidi="en-US"/>
        </w:rPr>
        <w:t>statistically significant</w:t>
      </w:r>
      <w:r w:rsidR="00106A30" w:rsidRPr="00694D12">
        <w:rPr>
          <w:rFonts w:eastAsiaTheme="minorEastAsia"/>
          <w:sz w:val="22"/>
          <w:szCs w:val="22"/>
          <w:lang w:bidi="en-US"/>
        </w:rPr>
        <w:t xml:space="preserve"> at the 99% confidence interval.</w:t>
      </w:r>
    </w:p>
    <w:p w14:paraId="702F5218" w14:textId="7F771AE0" w:rsidR="00813D01" w:rsidRPr="00694D12" w:rsidRDefault="00ED76C4" w:rsidP="00ED76C4">
      <w:pPr>
        <w:jc w:val="both"/>
        <w:rPr>
          <w:sz w:val="22"/>
          <w:szCs w:val="22"/>
          <w:lang w:bidi="en-US"/>
        </w:rPr>
      </w:pPr>
      <w:r w:rsidRPr="00694D12">
        <w:rPr>
          <w:b/>
          <w:bCs/>
          <w:sz w:val="22"/>
          <w:szCs w:val="22"/>
          <w:lang w:bidi="en-US"/>
        </w:rPr>
        <w:t xml:space="preserve">Model Saturation and High Symmetry. </w:t>
      </w:r>
      <w:r w:rsidRPr="00694D12">
        <w:rPr>
          <w:sz w:val="22"/>
          <w:szCs w:val="22"/>
          <w:lang w:bidi="en-US"/>
        </w:rPr>
        <w:t xml:space="preserve">In specific cases such as XOR, Toroidal, and Set-10, we observe instances where </w:t>
      </w:r>
      <m:oMath>
        <m:r>
          <w:rPr>
            <w:rFonts w:ascii="Cambria Math" w:hAnsi="Cambria Math"/>
            <w:sz w:val="22"/>
            <w:szCs w:val="22"/>
            <w:lang w:bidi="en-US"/>
          </w:rPr>
          <m:t>CKT</m:t>
        </m:r>
        <m:sSub>
          <m:sSubPr>
            <m:ctrlPr>
              <w:rPr>
                <w:rFonts w:ascii="Cambria Math" w:hAnsi="Cambria Math"/>
                <w:i/>
                <w:sz w:val="22"/>
                <w:szCs w:val="22"/>
                <w:lang w:bidi="en-US"/>
              </w:rPr>
            </m:ctrlPr>
          </m:sSubPr>
          <m:e>
            <m:r>
              <w:rPr>
                <w:rFonts w:ascii="Cambria Math" w:hAnsi="Cambria Math"/>
                <w:sz w:val="22"/>
                <w:szCs w:val="22"/>
                <w:lang w:bidi="en-US"/>
              </w:rPr>
              <m:t>A</m:t>
            </m:r>
          </m:e>
          <m:sub>
            <m:r>
              <w:rPr>
                <w:rFonts w:ascii="Cambria Math" w:hAnsi="Cambria Math"/>
                <w:sz w:val="22"/>
                <w:szCs w:val="22"/>
                <w:lang w:bidi="en-US"/>
              </w:rPr>
              <m:t>Q</m:t>
            </m:r>
          </m:sub>
        </m:sSub>
      </m:oMath>
      <w:r w:rsidRPr="00694D12">
        <w:rPr>
          <w:sz w:val="22"/>
          <w:szCs w:val="22"/>
          <w:lang w:bidi="en-US"/>
        </w:rPr>
        <w:t xml:space="preserve"> is higher than </w:t>
      </w:r>
      <m:oMath>
        <m:r>
          <m:rPr>
            <m:sty m:val="p"/>
          </m:rPr>
          <w:rPr>
            <w:rFonts w:ascii="Cambria Math" w:hAnsi="Cambria Math"/>
            <w:sz w:val="22"/>
            <w:szCs w:val="22"/>
            <w:lang w:bidi="en-US"/>
          </w:rPr>
          <m:t>τ</m:t>
        </m:r>
      </m:oMath>
      <w:r w:rsidRPr="00694D12">
        <w:rPr>
          <w:sz w:val="22"/>
          <w:szCs w:val="22"/>
          <w:lang w:bidi="en-US"/>
        </w:rPr>
        <w:t xml:space="preserve">, yet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sz w:val="22"/>
          <w:szCs w:val="22"/>
          <w:lang w:bidi="en-US"/>
        </w:rPr>
        <w:t xml:space="preserve"> remains lower than the classical baseline (</w:t>
      </w:r>
      <w:r w:rsidR="000F05C9" w:rsidRPr="000F05C9">
        <w:rPr>
          <w:sz w:val="22"/>
          <w:szCs w:val="22"/>
          <w:lang w:bidi="en-US"/>
        </w:rPr>
        <w:fldChar w:fldCharType="begin"/>
      </w:r>
      <w:r w:rsidR="000F05C9" w:rsidRPr="000F05C9">
        <w:rPr>
          <w:sz w:val="22"/>
          <w:szCs w:val="22"/>
          <w:lang w:bidi="en-US"/>
        </w:rPr>
        <w:instrText xml:space="preserve"> REF _Ref227267323  \* MERGEFORMAT </w:instrText>
      </w:r>
      <w:r w:rsidR="000F05C9" w:rsidRPr="000F05C9">
        <w:rPr>
          <w:sz w:val="22"/>
          <w:szCs w:val="22"/>
          <w:lang w:bidi="en-US"/>
        </w:rPr>
        <w:fldChar w:fldCharType="separate"/>
      </w:r>
      <w:r w:rsidR="000F05C9" w:rsidRPr="000F05C9">
        <w:rPr>
          <w:sz w:val="22"/>
          <w:szCs w:val="22"/>
        </w:rPr>
        <w:t xml:space="preserve">Figure </w:t>
      </w:r>
      <w:r w:rsidR="000F05C9" w:rsidRPr="000F05C9">
        <w:rPr>
          <w:noProof/>
          <w:sz w:val="22"/>
          <w:szCs w:val="22"/>
        </w:rPr>
        <w:t>7</w:t>
      </w:r>
      <w:r w:rsidR="000F05C9" w:rsidRPr="000F05C9">
        <w:rPr>
          <w:sz w:val="22"/>
          <w:szCs w:val="22"/>
          <w:lang w:bidi="en-US"/>
        </w:rPr>
        <w:fldChar w:fldCharType="end"/>
      </w:r>
      <w:r w:rsidRPr="00694D12">
        <w:rPr>
          <w:sz w:val="22"/>
          <w:szCs w:val="22"/>
          <w:lang w:bidi="en-US"/>
        </w:rPr>
        <w:t xml:space="preserve">). In these scenarios (e.g., EfficientSU2 on Toroidal data), both QSVM and SVM achieve 100.00% accuracy. This suggests that while the quantum kernel provides a high-quality representation, the dataset is "too easy" or sufficiently linearly separable in classical space. In these cases, no quantum resource is strictly required, as the classical SVM provides an optimal solution. The lower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sz w:val="22"/>
          <w:szCs w:val="22"/>
          <w:lang w:bidi="en-US"/>
        </w:rPr>
        <w:t xml:space="preserve"> correctly reflects that the quantum feature map is not providing a necessary informational gain over classical methods.</w:t>
      </w:r>
    </w:p>
    <w:p w14:paraId="4AC6309C" w14:textId="54B43E12" w:rsidR="006754FD" w:rsidRDefault="00B44F0E" w:rsidP="00106A30">
      <w:pPr>
        <w:jc w:val="both"/>
        <w:rPr>
          <w:rFonts w:eastAsiaTheme="minorEastAsia"/>
          <w:sz w:val="22"/>
          <w:szCs w:val="22"/>
          <w:lang w:bidi="en-US"/>
        </w:rPr>
      </w:pPr>
      <w:r w:rsidRPr="00694D12">
        <w:rPr>
          <w:rFonts w:eastAsiaTheme="minorEastAsia"/>
          <w:b/>
          <w:bCs/>
          <w:sz w:val="22"/>
          <w:szCs w:val="22"/>
          <w:lang w:bidi="en-US"/>
        </w:rPr>
        <w:t>Classical Dominance (</w:t>
      </w:r>
      <m:oMath>
        <m:sSub>
          <m:sSubPr>
            <m:ctrlPr>
              <w:rPr>
                <w:rFonts w:ascii="Cambria Math" w:hAnsi="Cambria Math"/>
                <w:b/>
                <w:bCs/>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r>
          <m:rPr>
            <m:sty m:val="bi"/>
          </m:rPr>
          <w:rPr>
            <w:rFonts w:ascii="Cambria Math" w:hAnsi="Cambria Math"/>
            <w:sz w:val="22"/>
            <w:szCs w:val="22"/>
            <w:lang w:bidi="en-US"/>
          </w:rPr>
          <m:t xml:space="preserve"> &lt; </m:t>
        </m:r>
        <m:r>
          <m:rPr>
            <m:sty m:val="b"/>
          </m:rPr>
          <w:rPr>
            <w:rFonts w:ascii="Cambria Math" w:hAnsi="Cambria Math"/>
            <w:sz w:val="22"/>
            <w:szCs w:val="22"/>
            <w:lang w:bidi="en-US"/>
          </w:rPr>
          <m:t>τ</m:t>
        </m:r>
      </m:oMath>
      <w:r w:rsidRPr="00694D12">
        <w:rPr>
          <w:rFonts w:eastAsiaTheme="minorEastAsia"/>
          <w:b/>
          <w:bCs/>
          <w:sz w:val="22"/>
          <w:szCs w:val="22"/>
          <w:lang w:bidi="en-US"/>
        </w:rPr>
        <w:t xml:space="preserve">). </w:t>
      </w:r>
      <w:r w:rsidRPr="00694D12">
        <w:rPr>
          <w:rFonts w:eastAsiaTheme="minorEastAsia"/>
          <w:sz w:val="22"/>
          <w:szCs w:val="22"/>
          <w:lang w:bidi="en-US"/>
        </w:rPr>
        <w:t xml:space="preserve">For the remainder of the datasets—including 2D Overlapping Gaussian, set-13 and UCI Breast Cancer—we consistently find that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r>
          <w:rPr>
            <w:rFonts w:ascii="Cambria Math" w:hAnsi="Cambria Math"/>
            <w:sz w:val="22"/>
            <w:szCs w:val="22"/>
            <w:lang w:bidi="en-US"/>
          </w:rPr>
          <m:t xml:space="preserve"> &lt; </m:t>
        </m:r>
        <m:r>
          <m:rPr>
            <m:sty m:val="p"/>
          </m:rPr>
          <w:rPr>
            <w:rFonts w:ascii="Cambria Math" w:hAnsi="Cambria Math"/>
            <w:sz w:val="22"/>
            <w:szCs w:val="22"/>
            <w:lang w:bidi="en-US"/>
          </w:rPr>
          <m:t>τ</m:t>
        </m:r>
      </m:oMath>
      <w:r w:rsidRPr="00694D12">
        <w:rPr>
          <w:rFonts w:eastAsiaTheme="minorEastAsia"/>
          <w:sz w:val="22"/>
          <w:szCs w:val="22"/>
          <w:lang w:bidi="en-US"/>
        </w:rPr>
        <w:t>. In</w:t>
      </w:r>
      <w:r w:rsidR="000F05C9">
        <w:rPr>
          <w:rFonts w:eastAsiaTheme="minorEastAsia"/>
          <w:sz w:val="22"/>
          <w:szCs w:val="22"/>
          <w:lang w:bidi="en-US"/>
        </w:rPr>
        <w:t> </w:t>
      </w:r>
      <w:r w:rsidR="000F05C9" w:rsidRPr="00BC454B">
        <w:rPr>
          <w:rFonts w:eastAsiaTheme="minorEastAsia"/>
          <w:sz w:val="22"/>
          <w:szCs w:val="22"/>
          <w:lang w:bidi="en-US"/>
        </w:rPr>
        <w:fldChar w:fldCharType="begin"/>
      </w:r>
      <w:r w:rsidR="000F05C9" w:rsidRPr="00BC454B">
        <w:rPr>
          <w:rFonts w:eastAsiaTheme="minorEastAsia"/>
          <w:sz w:val="22"/>
          <w:szCs w:val="22"/>
          <w:lang w:bidi="en-US"/>
        </w:rPr>
        <w:instrText xml:space="preserve"> REF _Ref227267367  \* MERGEFORMAT </w:instrText>
      </w:r>
      <w:r w:rsidR="000F05C9" w:rsidRPr="00BC454B">
        <w:rPr>
          <w:rFonts w:eastAsiaTheme="minorEastAsia"/>
          <w:sz w:val="22"/>
          <w:szCs w:val="22"/>
          <w:lang w:bidi="en-US"/>
        </w:rPr>
        <w:fldChar w:fldCharType="separate"/>
      </w:r>
      <w:r w:rsidR="000F05C9" w:rsidRPr="00BC454B">
        <w:rPr>
          <w:sz w:val="22"/>
          <w:szCs w:val="22"/>
        </w:rPr>
        <w:t>Figure 8</w:t>
      </w:r>
      <w:r w:rsidR="000F05C9" w:rsidRPr="00BC454B">
        <w:rPr>
          <w:rFonts w:eastAsiaTheme="minorEastAsia"/>
          <w:sz w:val="22"/>
          <w:szCs w:val="22"/>
          <w:lang w:bidi="en-US"/>
        </w:rPr>
        <w:fldChar w:fldCharType="end"/>
      </w:r>
      <w:r w:rsidR="00280622" w:rsidRPr="00694D12">
        <w:rPr>
          <w:rFonts w:eastAsiaTheme="minorEastAsia"/>
          <w:sz w:val="22"/>
          <w:szCs w:val="22"/>
          <w:lang w:bidi="en-US"/>
        </w:rPr>
        <w:t>, the blue bars (</w:t>
      </w:r>
      <m:oMath>
        <m:r>
          <m:rPr>
            <m:sty m:val="p"/>
          </m:rPr>
          <w:rPr>
            <w:rFonts w:ascii="Cambria Math" w:hAnsi="Cambria Math"/>
            <w:sz w:val="22"/>
            <w:szCs w:val="22"/>
            <w:lang w:bidi="en-US"/>
          </w:rPr>
          <m:t>τ</m:t>
        </m:r>
      </m:oMath>
      <w:r w:rsidR="00280622" w:rsidRPr="00694D12">
        <w:rPr>
          <w:rFonts w:eastAsiaTheme="minorEastAsia"/>
          <w:sz w:val="22"/>
          <w:szCs w:val="22"/>
          <w:lang w:bidi="en-US"/>
        </w:rPr>
        <w:t>) consistently tower over the orange bars (</w:t>
      </w:r>
      <w:bookmarkStart w:id="55" w:name="_Hlk226020998"/>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00280622" w:rsidRPr="00694D12">
        <w:rPr>
          <w:rFonts w:eastAsiaTheme="minorEastAsia"/>
          <w:sz w:val="22"/>
          <w:szCs w:val="22"/>
          <w:lang w:bidi="en-US"/>
        </w:rPr>
        <w:t>)</w:t>
      </w:r>
      <w:bookmarkEnd w:id="55"/>
      <w:r w:rsidR="00280622" w:rsidRPr="00694D12">
        <w:rPr>
          <w:rFonts w:eastAsiaTheme="minorEastAsia"/>
          <w:sz w:val="22"/>
          <w:szCs w:val="22"/>
          <w:lang w:bidi="en-US"/>
        </w:rPr>
        <w:t>. In all such cases, the QSVM fails to outperform the SVM. This confirms our hypothesis based on Theorem 1: if the entanglement gain-weighted alignment of the quantum kernel cannot surpass the inherent alignment of the classical target, no quantum advantage is expected.</w:t>
      </w:r>
    </w:p>
    <w:p w14:paraId="55C4A814" w14:textId="0F0867A9" w:rsidR="001206C6" w:rsidRDefault="006820A1" w:rsidP="00106A30">
      <w:pPr>
        <w:jc w:val="both"/>
        <w:rPr>
          <w:rFonts w:eastAsiaTheme="minorEastAsia"/>
          <w:sz w:val="22"/>
          <w:szCs w:val="22"/>
          <w:lang w:bidi="en-US"/>
        </w:rPr>
      </w:pPr>
      <w:r>
        <w:rPr>
          <w:noProof/>
        </w:rPr>
        <mc:AlternateContent>
          <mc:Choice Requires="wps">
            <w:drawing>
              <wp:anchor distT="0" distB="0" distL="114300" distR="114300" simplePos="0" relativeHeight="252040192" behindDoc="0" locked="0" layoutInCell="1" allowOverlap="1" wp14:anchorId="507D705F" wp14:editId="3BE24367">
                <wp:simplePos x="0" y="0"/>
                <wp:positionH relativeFrom="column">
                  <wp:posOffset>-68580</wp:posOffset>
                </wp:positionH>
                <wp:positionV relativeFrom="paragraph">
                  <wp:posOffset>1649730</wp:posOffset>
                </wp:positionV>
                <wp:extent cx="5341620" cy="635"/>
                <wp:effectExtent l="0" t="0" r="0" b="0"/>
                <wp:wrapSquare wrapText="bothSides"/>
                <wp:docPr id="9787108" name="Text Box 1"/>
                <wp:cNvGraphicFramePr/>
                <a:graphic xmlns:a="http://schemas.openxmlformats.org/drawingml/2006/main">
                  <a:graphicData uri="http://schemas.microsoft.com/office/word/2010/wordprocessingShape">
                    <wps:wsp>
                      <wps:cNvSpPr txBox="1"/>
                      <wps:spPr>
                        <a:xfrm>
                          <a:off x="0" y="0"/>
                          <a:ext cx="5341620" cy="635"/>
                        </a:xfrm>
                        <a:prstGeom prst="rect">
                          <a:avLst/>
                        </a:prstGeom>
                        <a:solidFill>
                          <a:prstClr val="white"/>
                        </a:solidFill>
                        <a:ln>
                          <a:noFill/>
                        </a:ln>
                      </wps:spPr>
                      <wps:txbx>
                        <w:txbxContent>
                          <w:p w14:paraId="4A71E91A" w14:textId="0C987EFE" w:rsidR="006820A1" w:rsidRPr="006820A1" w:rsidRDefault="006820A1" w:rsidP="001C5F9D">
                            <w:pPr>
                              <w:pStyle w:val="Caption"/>
                              <w:ind w:left="90" w:firstLine="0"/>
                              <w:jc w:val="both"/>
                              <w:rPr>
                                <w:rFonts w:eastAsiaTheme="minorEastAsia"/>
                                <w:i w:val="0"/>
                                <w:color w:val="000000" w:themeColor="text1"/>
                                <w:sz w:val="22"/>
                                <w:szCs w:val="22"/>
                              </w:rPr>
                            </w:pPr>
                            <w:bookmarkStart w:id="56" w:name="_Ref227267323"/>
                            <w:r w:rsidRPr="006820A1">
                              <w:rPr>
                                <w:i w:val="0"/>
                                <w:color w:val="000000" w:themeColor="text1"/>
                                <w:sz w:val="22"/>
                                <w:szCs w:val="22"/>
                              </w:rPr>
                              <w:t xml:space="preserve">Figure </w:t>
                            </w:r>
                            <w:r w:rsidRPr="006820A1">
                              <w:rPr>
                                <w:i w:val="0"/>
                                <w:color w:val="000000" w:themeColor="text1"/>
                                <w:sz w:val="22"/>
                                <w:szCs w:val="22"/>
                              </w:rPr>
                              <w:fldChar w:fldCharType="begin"/>
                            </w:r>
                            <w:r w:rsidRPr="006820A1">
                              <w:rPr>
                                <w:i w:val="0"/>
                                <w:color w:val="000000" w:themeColor="text1"/>
                                <w:sz w:val="22"/>
                                <w:szCs w:val="22"/>
                              </w:rPr>
                              <w:instrText xml:space="preserve"> SEQ Figure \* ARABIC </w:instrText>
                            </w:r>
                            <w:r w:rsidRPr="006820A1">
                              <w:rPr>
                                <w:i w:val="0"/>
                                <w:color w:val="000000" w:themeColor="text1"/>
                                <w:sz w:val="22"/>
                                <w:szCs w:val="22"/>
                              </w:rPr>
                              <w:fldChar w:fldCharType="separate"/>
                            </w:r>
                            <w:r w:rsidR="00203B1A">
                              <w:rPr>
                                <w:i w:val="0"/>
                                <w:noProof/>
                                <w:color w:val="000000" w:themeColor="text1"/>
                                <w:sz w:val="22"/>
                                <w:szCs w:val="22"/>
                              </w:rPr>
                              <w:t>7</w:t>
                            </w:r>
                            <w:r w:rsidRPr="006820A1">
                              <w:rPr>
                                <w:i w:val="0"/>
                                <w:color w:val="000000" w:themeColor="text1"/>
                                <w:sz w:val="22"/>
                                <w:szCs w:val="22"/>
                              </w:rPr>
                              <w:fldChar w:fldCharType="end"/>
                            </w:r>
                            <w:bookmarkEnd w:id="56"/>
                            <w:r w:rsidRPr="006820A1">
                              <w:rPr>
                                <w:i w:val="0"/>
                                <w:color w:val="000000" w:themeColor="text1"/>
                                <w:sz w:val="22"/>
                                <w:szCs w:val="22"/>
                              </w:rPr>
                              <w:t xml:space="preserve">. Kernel-target alignment and </w:t>
                            </w:r>
                            <m:oMath>
                              <m:sSub>
                                <m:sSubPr>
                                  <m:ctrlPr>
                                    <w:rPr>
                                      <w:rFonts w:ascii="Cambria Math" w:hAnsi="Cambria Math"/>
                                      <w:color w:val="auto"/>
                                      <w:sz w:val="22"/>
                                      <w:szCs w:val="22"/>
                                      <w:lang w:bidi="en-US"/>
                                    </w:rPr>
                                  </m:ctrlPr>
                                </m:sSubPr>
                                <m:e>
                                  <m:r>
                                    <w:rPr>
                                      <w:rFonts w:ascii="Cambria Math" w:hAnsi="Cambria Math"/>
                                      <w:color w:val="auto"/>
                                      <w:sz w:val="22"/>
                                      <w:szCs w:val="22"/>
                                      <w:lang w:bidi="en-US"/>
                                    </w:rPr>
                                    <m:t>C</m:t>
                                  </m:r>
                                </m:e>
                                <m:sub>
                                  <m:r>
                                    <w:rPr>
                                      <w:rFonts w:ascii="Cambria Math" w:hAnsi="Cambria Math"/>
                                      <w:color w:val="auto"/>
                                      <w:sz w:val="22"/>
                                      <w:szCs w:val="22"/>
                                      <w:lang w:bidi="en-US"/>
                                    </w:rPr>
                                    <m:t>EI</m:t>
                                  </m:r>
                                </m:sub>
                              </m:sSub>
                            </m:oMath>
                            <w:r w:rsidRPr="006820A1">
                              <w:rPr>
                                <w:i w:val="0"/>
                                <w:color w:val="000000" w:themeColor="text1"/>
                                <w:sz w:val="22"/>
                                <w:szCs w:val="22"/>
                              </w:rPr>
                              <w:t xml:space="preserve"> metrics for (c) XOR, (d) Toroidal, and (e) Set-10 datasets. While the quantum alignment (green) often exceeds the classical baseline (</w:t>
                            </w:r>
                            <m:oMath>
                              <m:r>
                                <w:rPr>
                                  <w:rFonts w:ascii="Cambria Math" w:hAnsi="Cambria Math"/>
                                  <w:color w:val="auto"/>
                                  <w:sz w:val="22"/>
                                  <w:szCs w:val="22"/>
                                  <w:lang w:bidi="en-US"/>
                                </w:rPr>
                                <m:t>τ</m:t>
                              </m:r>
                            </m:oMath>
                            <w:r w:rsidRPr="006820A1">
                              <w:rPr>
                                <w:i w:val="0"/>
                                <w:color w:val="000000" w:themeColor="text1"/>
                                <w:sz w:val="22"/>
                                <w:szCs w:val="22"/>
                              </w:rPr>
                              <w:t>, blue), the</w:t>
                            </w:r>
                            <w:r w:rsidRPr="006820A1">
                              <w:rPr>
                                <w:i w:val="0"/>
                                <w:color w:val="auto"/>
                                <w:sz w:val="22"/>
                                <w:szCs w:val="22"/>
                              </w:rPr>
                              <w:t xml:space="preserve"> </w:t>
                            </w:r>
                            <m:oMath>
                              <m:sSub>
                                <m:sSubPr>
                                  <m:ctrlPr>
                                    <w:rPr>
                                      <w:rFonts w:ascii="Cambria Math" w:hAnsi="Cambria Math"/>
                                      <w:color w:val="auto"/>
                                      <w:sz w:val="22"/>
                                      <w:szCs w:val="22"/>
                                      <w:lang w:bidi="en-US"/>
                                    </w:rPr>
                                  </m:ctrlPr>
                                </m:sSubPr>
                                <m:e>
                                  <m:r>
                                    <w:rPr>
                                      <w:rFonts w:ascii="Cambria Math" w:hAnsi="Cambria Math"/>
                                      <w:color w:val="auto"/>
                                      <w:sz w:val="22"/>
                                      <w:szCs w:val="22"/>
                                      <w:lang w:bidi="en-US"/>
                                    </w:rPr>
                                    <m:t>C</m:t>
                                  </m:r>
                                </m:e>
                                <m:sub>
                                  <m:r>
                                    <w:rPr>
                                      <w:rFonts w:ascii="Cambria Math" w:hAnsi="Cambria Math"/>
                                      <w:color w:val="auto"/>
                                      <w:sz w:val="22"/>
                                      <w:szCs w:val="22"/>
                                      <w:lang w:bidi="en-US"/>
                                    </w:rPr>
                                    <m:t>EI</m:t>
                                  </m:r>
                                </m:sub>
                              </m:sSub>
                            </m:oMath>
                            <w:r w:rsidRPr="006820A1">
                              <w:rPr>
                                <w:i w:val="0"/>
                                <w:color w:val="000000" w:themeColor="text1"/>
                                <w:sz w:val="22"/>
                                <w:szCs w:val="22"/>
                              </w:rPr>
                              <w:t xml:space="preserve"> value remains lower than </w:t>
                            </w:r>
                            <m:oMath>
                              <m:r>
                                <w:rPr>
                                  <w:rFonts w:ascii="Cambria Math" w:hAnsi="Cambria Math"/>
                                  <w:color w:val="auto"/>
                                  <w:sz w:val="22"/>
                                  <w:szCs w:val="22"/>
                                  <w:lang w:bidi="en-US"/>
                                </w:rPr>
                                <m:t>τ</m:t>
                              </m:r>
                            </m:oMath>
                            <w:r w:rsidRPr="006820A1">
                              <w:rPr>
                                <w:i w:val="0"/>
                                <w:color w:val="000000" w:themeColor="text1"/>
                                <w:sz w:val="22"/>
                                <w:szCs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7D705F" id="_x0000_s1036" type="#_x0000_t202" style="position:absolute;left:0;text-align:left;margin-left:-5.4pt;margin-top:129.9pt;width:420.6pt;height:.05pt;z-index:25204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" stroked="f">
                <v:textbox style="mso-fit-shape-to-text:t" inset="0,0,0,0">
                  <w:txbxContent>
                    <w:p w14:paraId="4A71E91A" w14:textId="0C987EFE" w:rsidR="006820A1" w:rsidRPr="006820A1" w:rsidRDefault="006820A1" w:rsidP="001C5F9D">
                      <w:pPr>
                        <w:pStyle w:val="Caption"/>
                        <w:ind w:left="90" w:firstLine="0"/>
                        <w:jc w:val="both"/>
                        <w:rPr>
                          <w:rFonts w:eastAsiaTheme="minorEastAsia"/>
                          <w:i w:val="0"/>
                          <w:color w:val="000000" w:themeColor="text1"/>
                          <w:sz w:val="22"/>
                          <w:szCs w:val="22"/>
                        </w:rPr>
                      </w:pPr>
                      <w:bookmarkStart w:id="57" w:name="_Ref227267323"/>
                      <w:r w:rsidRPr="006820A1">
                        <w:rPr>
                          <w:i w:val="0"/>
                          <w:color w:val="000000" w:themeColor="text1"/>
                          <w:sz w:val="22"/>
                          <w:szCs w:val="22"/>
                        </w:rPr>
                        <w:t xml:space="preserve">Figure </w:t>
                      </w:r>
                      <w:r w:rsidRPr="006820A1">
                        <w:rPr>
                          <w:i w:val="0"/>
                          <w:color w:val="000000" w:themeColor="text1"/>
                          <w:sz w:val="22"/>
                          <w:szCs w:val="22"/>
                        </w:rPr>
                        <w:fldChar w:fldCharType="begin"/>
                      </w:r>
                      <w:r w:rsidRPr="006820A1">
                        <w:rPr>
                          <w:i w:val="0"/>
                          <w:color w:val="000000" w:themeColor="text1"/>
                          <w:sz w:val="22"/>
                          <w:szCs w:val="22"/>
                        </w:rPr>
                        <w:instrText xml:space="preserve"> SEQ Figure \* ARABIC </w:instrText>
                      </w:r>
                      <w:r w:rsidRPr="006820A1">
                        <w:rPr>
                          <w:i w:val="0"/>
                          <w:color w:val="000000" w:themeColor="text1"/>
                          <w:sz w:val="22"/>
                          <w:szCs w:val="22"/>
                        </w:rPr>
                        <w:fldChar w:fldCharType="separate"/>
                      </w:r>
                      <w:r w:rsidR="00203B1A">
                        <w:rPr>
                          <w:i w:val="0"/>
                          <w:noProof/>
                          <w:color w:val="000000" w:themeColor="text1"/>
                          <w:sz w:val="22"/>
                          <w:szCs w:val="22"/>
                        </w:rPr>
                        <w:t>7</w:t>
                      </w:r>
                      <w:r w:rsidRPr="006820A1">
                        <w:rPr>
                          <w:i w:val="0"/>
                          <w:color w:val="000000" w:themeColor="text1"/>
                          <w:sz w:val="22"/>
                          <w:szCs w:val="22"/>
                        </w:rPr>
                        <w:fldChar w:fldCharType="end"/>
                      </w:r>
                      <w:bookmarkEnd w:id="57"/>
                      <w:r w:rsidRPr="006820A1">
                        <w:rPr>
                          <w:i w:val="0"/>
                          <w:color w:val="000000" w:themeColor="text1"/>
                          <w:sz w:val="22"/>
                          <w:szCs w:val="22"/>
                        </w:rPr>
                        <w:t xml:space="preserve">. Kernel-target alignment and </w:t>
                      </w:r>
                      <m:oMath>
                        <m:sSub>
                          <m:sSubPr>
                            <m:ctrlPr>
                              <w:rPr>
                                <w:rFonts w:ascii="Cambria Math" w:hAnsi="Cambria Math"/>
                                <w:color w:val="auto"/>
                                <w:sz w:val="22"/>
                                <w:szCs w:val="22"/>
                                <w:lang w:bidi="en-US"/>
                              </w:rPr>
                            </m:ctrlPr>
                          </m:sSubPr>
                          <m:e>
                            <m:r>
                              <w:rPr>
                                <w:rFonts w:ascii="Cambria Math" w:hAnsi="Cambria Math"/>
                                <w:color w:val="auto"/>
                                <w:sz w:val="22"/>
                                <w:szCs w:val="22"/>
                                <w:lang w:bidi="en-US"/>
                              </w:rPr>
                              <m:t>C</m:t>
                            </m:r>
                          </m:e>
                          <m:sub>
                            <m:r>
                              <w:rPr>
                                <w:rFonts w:ascii="Cambria Math" w:hAnsi="Cambria Math"/>
                                <w:color w:val="auto"/>
                                <w:sz w:val="22"/>
                                <w:szCs w:val="22"/>
                                <w:lang w:bidi="en-US"/>
                              </w:rPr>
                              <m:t>EI</m:t>
                            </m:r>
                          </m:sub>
                        </m:sSub>
                      </m:oMath>
                      <w:r w:rsidRPr="006820A1">
                        <w:rPr>
                          <w:i w:val="0"/>
                          <w:color w:val="000000" w:themeColor="text1"/>
                          <w:sz w:val="22"/>
                          <w:szCs w:val="22"/>
                        </w:rPr>
                        <w:t xml:space="preserve"> metrics for (c) XOR, (d) Toroidal, and (e) Set-10 datasets. While the quantum alignment (green) often exceeds the classical baseline (</w:t>
                      </w:r>
                      <m:oMath>
                        <m:r>
                          <w:rPr>
                            <w:rFonts w:ascii="Cambria Math" w:hAnsi="Cambria Math"/>
                            <w:color w:val="auto"/>
                            <w:sz w:val="22"/>
                            <w:szCs w:val="22"/>
                            <w:lang w:bidi="en-US"/>
                          </w:rPr>
                          <m:t>τ</m:t>
                        </m:r>
                      </m:oMath>
                      <w:r w:rsidRPr="006820A1">
                        <w:rPr>
                          <w:i w:val="0"/>
                          <w:color w:val="000000" w:themeColor="text1"/>
                          <w:sz w:val="22"/>
                          <w:szCs w:val="22"/>
                        </w:rPr>
                        <w:t>, blue), the</w:t>
                      </w:r>
                      <w:r w:rsidRPr="006820A1">
                        <w:rPr>
                          <w:i w:val="0"/>
                          <w:color w:val="auto"/>
                          <w:sz w:val="22"/>
                          <w:szCs w:val="22"/>
                        </w:rPr>
                        <w:t xml:space="preserve"> </w:t>
                      </w:r>
                      <m:oMath>
                        <m:sSub>
                          <m:sSubPr>
                            <m:ctrlPr>
                              <w:rPr>
                                <w:rFonts w:ascii="Cambria Math" w:hAnsi="Cambria Math"/>
                                <w:color w:val="auto"/>
                                <w:sz w:val="22"/>
                                <w:szCs w:val="22"/>
                                <w:lang w:bidi="en-US"/>
                              </w:rPr>
                            </m:ctrlPr>
                          </m:sSubPr>
                          <m:e>
                            <m:r>
                              <w:rPr>
                                <w:rFonts w:ascii="Cambria Math" w:hAnsi="Cambria Math"/>
                                <w:color w:val="auto"/>
                                <w:sz w:val="22"/>
                                <w:szCs w:val="22"/>
                                <w:lang w:bidi="en-US"/>
                              </w:rPr>
                              <m:t>C</m:t>
                            </m:r>
                          </m:e>
                          <m:sub>
                            <m:r>
                              <w:rPr>
                                <w:rFonts w:ascii="Cambria Math" w:hAnsi="Cambria Math"/>
                                <w:color w:val="auto"/>
                                <w:sz w:val="22"/>
                                <w:szCs w:val="22"/>
                                <w:lang w:bidi="en-US"/>
                              </w:rPr>
                              <m:t>EI</m:t>
                            </m:r>
                          </m:sub>
                        </m:sSub>
                      </m:oMath>
                      <w:r w:rsidRPr="006820A1">
                        <w:rPr>
                          <w:i w:val="0"/>
                          <w:color w:val="000000" w:themeColor="text1"/>
                          <w:sz w:val="22"/>
                          <w:szCs w:val="22"/>
                        </w:rPr>
                        <w:t xml:space="preserve"> value remains lower than </w:t>
                      </w:r>
                      <m:oMath>
                        <m:r>
                          <w:rPr>
                            <w:rFonts w:ascii="Cambria Math" w:hAnsi="Cambria Math"/>
                            <w:color w:val="auto"/>
                            <w:sz w:val="22"/>
                            <w:szCs w:val="22"/>
                            <w:lang w:bidi="en-US"/>
                          </w:rPr>
                          <m:t>τ</m:t>
                        </m:r>
                      </m:oMath>
                      <w:r w:rsidRPr="006820A1">
                        <w:rPr>
                          <w:i w:val="0"/>
                          <w:color w:val="000000" w:themeColor="text1"/>
                          <w:sz w:val="22"/>
                          <w:szCs w:val="22"/>
                        </w:rPr>
                        <w:t>.</w:t>
                      </w:r>
                    </w:p>
                  </w:txbxContent>
                </v:textbox>
                <w10:wrap type="square"/>
              </v:shape>
            </w:pict>
          </mc:Fallback>
        </mc:AlternateContent>
      </w:r>
      <w:r w:rsidR="001206C6" w:rsidRPr="00694D12">
        <w:rPr>
          <w:noProof/>
          <w:sz w:val="22"/>
          <w:szCs w:val="22"/>
        </w:rPr>
        <mc:AlternateContent>
          <mc:Choice Requires="wps">
            <w:drawing>
              <wp:anchor distT="137160" distB="137160" distL="0" distR="0" simplePos="0" relativeHeight="252038144" behindDoc="0" locked="0" layoutInCell="1" allowOverlap="1" wp14:anchorId="0C1BBFF8" wp14:editId="1FA0442B">
                <wp:simplePos x="0" y="0"/>
                <wp:positionH relativeFrom="margin">
                  <wp:posOffset>0</wp:posOffset>
                </wp:positionH>
                <wp:positionV relativeFrom="margin">
                  <wp:posOffset>5965825</wp:posOffset>
                </wp:positionV>
                <wp:extent cx="5341620" cy="1737360"/>
                <wp:effectExtent l="0" t="0" r="0" b="0"/>
                <wp:wrapSquare wrapText="bothSides"/>
                <wp:docPr id="1902722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1620" cy="1737360"/>
                        </a:xfrm>
                        <a:prstGeom prst="rect">
                          <a:avLst/>
                        </a:prstGeom>
                        <a:solidFill>
                          <a:srgbClr val="FFFFFF"/>
                        </a:solidFill>
                        <a:ln w="9525">
                          <a:noFill/>
                          <a:miter lim="800000"/>
                          <a:headEnd/>
                          <a:tailEnd/>
                        </a:ln>
                      </wps:spPr>
                      <wps:txbx>
                        <w:txbxContent>
                          <w:p w14:paraId="7470E419" w14:textId="77777777" w:rsidR="001206C6" w:rsidRDefault="001206C6" w:rsidP="001206C6">
                            <w:pPr>
                              <w:pStyle w:val="Caption"/>
                              <w:spacing w:after="120"/>
                              <w:ind w:firstLine="0"/>
                              <w:jc w:val="center"/>
                              <w:rPr>
                                <w:b/>
                                <w:i w:val="0"/>
                                <w:color w:val="000000" w:themeColor="text1"/>
                                <w:sz w:val="20"/>
                                <w:szCs w:val="20"/>
                              </w:rPr>
                            </w:pPr>
                            <w:r>
                              <w:rPr>
                                <w:noProof/>
                              </w:rPr>
                              <w:drawing>
                                <wp:inline distT="0" distB="0" distL="0" distR="0" wp14:anchorId="6869845B" wp14:editId="330786A1">
                                  <wp:extent cx="4805453" cy="950540"/>
                                  <wp:effectExtent l="0" t="0" r="0" b="2540"/>
                                  <wp:docPr id="1649358662" name="Picture 164935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87474" name="Picture 159388747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05453" cy="950540"/>
                                          </a:xfrm>
                                          <a:prstGeom prst="rect">
                                            <a:avLst/>
                                          </a:prstGeom>
                                          <a:noFill/>
                                          <a:ln>
                                            <a:noFill/>
                                          </a:ln>
                                          <a:extLst>
                                            <a:ext uri="{53640926-AAD7-44D8-BBD7-CCE9431645EC}">
                                              <a14:shadowObscured xmlns:a14="http://schemas.microsoft.com/office/drawing/2010/main"/>
                                            </a:ext>
                                          </a:extLst>
                                        </pic:spPr>
                                      </pic:pic>
                                    </a:graphicData>
                                  </a:graphic>
                                </wp:inline>
                              </w:drawing>
                            </w:r>
                          </w:p>
                          <w:p w14:paraId="29EB954F" w14:textId="77777777" w:rsidR="001206C6" w:rsidRPr="00280622" w:rsidRDefault="001206C6" w:rsidP="001206C6">
                            <w:pPr>
                              <w:pStyle w:val="Caption"/>
                              <w:ind w:firstLine="0"/>
                              <w:jc w:val="both"/>
                              <w:rPr>
                                <w:i w:val="0"/>
                                <w:color w:val="000000" w:themeColor="text1"/>
                                <w:sz w:val="22"/>
                                <w:szCs w:val="22"/>
                              </w:rPr>
                            </w:pPr>
                          </w:p>
                          <w:p w14:paraId="1D7200FB" w14:textId="77777777" w:rsidR="001206C6" w:rsidRPr="006754FD" w:rsidRDefault="001206C6" w:rsidP="001206C6"/>
                          <w:p w14:paraId="399C6D48" w14:textId="77777777" w:rsidR="001206C6" w:rsidRDefault="001206C6" w:rsidP="001206C6">
                            <w:pPr>
                              <w:pStyle w:val="Caption"/>
                              <w:spacing w:after="120"/>
                              <w:ind w:firstLine="0"/>
                              <w:jc w:val="center"/>
                              <w:rPr>
                                <w:b/>
                                <w:i w:val="0"/>
                                <w:color w:val="000000" w:themeColor="text1"/>
                                <w:sz w:val="20"/>
                                <w:szCs w:val="20"/>
                              </w:rPr>
                            </w:pPr>
                          </w:p>
                          <w:p w14:paraId="411943AA" w14:textId="77777777" w:rsidR="001206C6" w:rsidRDefault="001206C6" w:rsidP="001206C6"/>
                          <w:p w14:paraId="0145A8CD" w14:textId="77777777" w:rsidR="001206C6" w:rsidRPr="00D40F3B" w:rsidRDefault="001206C6" w:rsidP="001206C6">
                            <w:pPr>
                              <w:pStyle w:val="Caption"/>
                              <w:ind w:firstLine="0"/>
                              <w:jc w:val="both"/>
                              <w:rPr>
                                <w:i w:val="0"/>
                                <w:color w:val="000000" w:themeColor="text1"/>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BBFF8" id="_x0000_s1037" type="#_x0000_t202" style="position:absolute;left:0;text-align:left;margin-left:0;margin-top:469.75pt;width:420.6pt;height:136.8pt;z-index:252038144;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" stroked="f">
                <v:textbox inset="0,0,0,0">
                  <w:txbxContent>
                    <w:p w14:paraId="7470E419" w14:textId="77777777" w:rsidR="001206C6" w:rsidRDefault="001206C6" w:rsidP="001206C6">
                      <w:pPr>
                        <w:pStyle w:val="Caption"/>
                        <w:spacing w:after="120"/>
                        <w:ind w:firstLine="0"/>
                        <w:jc w:val="center"/>
                        <w:rPr>
                          <w:b/>
                          <w:i w:val="0"/>
                          <w:color w:val="000000" w:themeColor="text1"/>
                          <w:sz w:val="20"/>
                          <w:szCs w:val="20"/>
                        </w:rPr>
                      </w:pPr>
                      <w:r>
                        <w:rPr>
                          <w:noProof/>
                        </w:rPr>
                        <w:drawing>
                          <wp:inline distT="0" distB="0" distL="0" distR="0" wp14:anchorId="6869845B" wp14:editId="330786A1">
                            <wp:extent cx="4805453" cy="950540"/>
                            <wp:effectExtent l="0" t="0" r="0" b="2540"/>
                            <wp:docPr id="1649358662" name="Picture 164935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87474" name="Picture 159388747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805453" cy="950540"/>
                                    </a:xfrm>
                                    <a:prstGeom prst="rect">
                                      <a:avLst/>
                                    </a:prstGeom>
                                    <a:noFill/>
                                    <a:ln>
                                      <a:noFill/>
                                    </a:ln>
                                    <a:extLst>
                                      <a:ext uri="{53640926-AAD7-44D8-BBD7-CCE9431645EC}">
                                        <a14:shadowObscured xmlns:a14="http://schemas.microsoft.com/office/drawing/2010/main"/>
                                      </a:ext>
                                    </a:extLst>
                                  </pic:spPr>
                                </pic:pic>
                              </a:graphicData>
                            </a:graphic>
                          </wp:inline>
                        </w:drawing>
                      </w:r>
                    </w:p>
                    <w:p w14:paraId="29EB954F" w14:textId="77777777" w:rsidR="001206C6" w:rsidRPr="00280622" w:rsidRDefault="001206C6" w:rsidP="001206C6">
                      <w:pPr>
                        <w:pStyle w:val="Caption"/>
                        <w:ind w:firstLine="0"/>
                        <w:jc w:val="both"/>
                        <w:rPr>
                          <w:i w:val="0"/>
                          <w:color w:val="000000" w:themeColor="text1"/>
                          <w:sz w:val="22"/>
                          <w:szCs w:val="22"/>
                        </w:rPr>
                      </w:pPr>
                    </w:p>
                    <w:p w14:paraId="1D7200FB" w14:textId="77777777" w:rsidR="001206C6" w:rsidRPr="006754FD" w:rsidRDefault="001206C6" w:rsidP="001206C6"/>
                    <w:p w14:paraId="399C6D48" w14:textId="77777777" w:rsidR="001206C6" w:rsidRDefault="001206C6" w:rsidP="001206C6">
                      <w:pPr>
                        <w:pStyle w:val="Caption"/>
                        <w:spacing w:after="120"/>
                        <w:ind w:firstLine="0"/>
                        <w:jc w:val="center"/>
                        <w:rPr>
                          <w:b/>
                          <w:i w:val="0"/>
                          <w:color w:val="000000" w:themeColor="text1"/>
                          <w:sz w:val="20"/>
                          <w:szCs w:val="20"/>
                        </w:rPr>
                      </w:pPr>
                    </w:p>
                    <w:p w14:paraId="411943AA" w14:textId="77777777" w:rsidR="001206C6" w:rsidRDefault="001206C6" w:rsidP="001206C6"/>
                    <w:p w14:paraId="0145A8CD" w14:textId="77777777" w:rsidR="001206C6" w:rsidRPr="00D40F3B" w:rsidRDefault="001206C6" w:rsidP="001206C6">
                      <w:pPr>
                        <w:pStyle w:val="Caption"/>
                        <w:ind w:firstLine="0"/>
                        <w:jc w:val="both"/>
                        <w:rPr>
                          <w:i w:val="0"/>
                          <w:color w:val="000000" w:themeColor="text1"/>
                          <w:sz w:val="22"/>
                          <w:szCs w:val="22"/>
                        </w:rPr>
                      </w:pPr>
                    </w:p>
                  </w:txbxContent>
                </v:textbox>
                <w10:wrap type="square" anchorx="margin" anchory="margin"/>
              </v:shape>
            </w:pict>
          </mc:Fallback>
        </mc:AlternateContent>
      </w:r>
    </w:p>
    <w:p w14:paraId="6138E965" w14:textId="77777777" w:rsidR="001C5F9D" w:rsidRDefault="001C5F9D" w:rsidP="001206C6">
      <w:pPr>
        <w:ind w:firstLine="540"/>
        <w:jc w:val="both"/>
        <w:rPr>
          <w:rFonts w:eastAsiaTheme="minorEastAsia"/>
          <w:sz w:val="22"/>
          <w:szCs w:val="22"/>
          <w:lang w:bidi="en-US"/>
        </w:rPr>
      </w:pPr>
    </w:p>
    <w:p w14:paraId="5158772D" w14:textId="595BB63B" w:rsidR="001C5F9D" w:rsidRDefault="001C5F9D" w:rsidP="001206C6">
      <w:pPr>
        <w:ind w:firstLine="540"/>
        <w:jc w:val="both"/>
        <w:rPr>
          <w:rFonts w:eastAsiaTheme="minorEastAsia"/>
          <w:sz w:val="22"/>
          <w:szCs w:val="22"/>
          <w:lang w:bidi="en-US"/>
        </w:rPr>
      </w:pPr>
      <w:r w:rsidRPr="00694D12">
        <w:rPr>
          <w:noProof/>
          <w:sz w:val="22"/>
          <w:szCs w:val="22"/>
        </w:rPr>
        <w:lastRenderedPageBreak/>
        <mc:AlternateContent>
          <mc:Choice Requires="wps">
            <w:drawing>
              <wp:anchor distT="137160" distB="137160" distL="0" distR="0" simplePos="0" relativeHeight="252042240" behindDoc="0" locked="0" layoutInCell="1" allowOverlap="1" wp14:anchorId="67C67709" wp14:editId="527923C8">
                <wp:simplePos x="0" y="0"/>
                <wp:positionH relativeFrom="margin">
                  <wp:posOffset>-297180</wp:posOffset>
                </wp:positionH>
                <wp:positionV relativeFrom="margin">
                  <wp:posOffset>-422275</wp:posOffset>
                </wp:positionV>
                <wp:extent cx="5339715" cy="1718945"/>
                <wp:effectExtent l="0" t="0" r="0" b="0"/>
                <wp:wrapSquare wrapText="bothSides"/>
                <wp:docPr id="2096187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9715" cy="1718945"/>
                        </a:xfrm>
                        <a:prstGeom prst="rect">
                          <a:avLst/>
                        </a:prstGeom>
                        <a:solidFill>
                          <a:srgbClr val="FFFFFF"/>
                        </a:solidFill>
                        <a:ln w="9525">
                          <a:noFill/>
                          <a:miter lim="800000"/>
                          <a:headEnd/>
                          <a:tailEnd/>
                        </a:ln>
                      </wps:spPr>
                      <wps:txbx>
                        <w:txbxContent>
                          <w:p w14:paraId="5FC0F264" w14:textId="77777777" w:rsidR="001C5F9D" w:rsidRDefault="001C5F9D" w:rsidP="001C5F9D">
                            <w:pPr>
                              <w:pStyle w:val="Caption"/>
                              <w:spacing w:after="120"/>
                              <w:ind w:firstLine="0"/>
                              <w:jc w:val="center"/>
                              <w:rPr>
                                <w:b/>
                                <w:i w:val="0"/>
                                <w:color w:val="000000" w:themeColor="text1"/>
                                <w:sz w:val="20"/>
                                <w:szCs w:val="20"/>
                              </w:rPr>
                            </w:pPr>
                            <w:r>
                              <w:rPr>
                                <w:noProof/>
                              </w:rPr>
                              <w:drawing>
                                <wp:inline distT="0" distB="0" distL="0" distR="0" wp14:anchorId="5C36BF87" wp14:editId="3B5E7556">
                                  <wp:extent cx="2282709" cy="1423670"/>
                                  <wp:effectExtent l="0" t="0" r="3810" b="5080"/>
                                  <wp:docPr id="925960368" name="Picture 92596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6900" name="Picture 45659690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82709" cy="1423670"/>
                                          </a:xfrm>
                                          <a:prstGeom prst="rect">
                                            <a:avLst/>
                                          </a:prstGeom>
                                          <a:noFill/>
                                          <a:ln>
                                            <a:noFill/>
                                          </a:ln>
                                          <a:extLst>
                                            <a:ext uri="{53640926-AAD7-44D8-BBD7-CCE9431645EC}">
                                              <a14:shadowObscured xmlns:a14="http://schemas.microsoft.com/office/drawing/2010/main"/>
                                            </a:ext>
                                          </a:extLst>
                                        </pic:spPr>
                                      </pic:pic>
                                    </a:graphicData>
                                  </a:graphic>
                                </wp:inline>
                              </w:drawing>
                            </w:r>
                          </w:p>
                          <w:p w14:paraId="455B5773" w14:textId="77777777" w:rsidR="001C5F9D" w:rsidRPr="00C03218" w:rsidRDefault="001C5F9D" w:rsidP="001C5F9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67709" id="_x0000_s1038" type="#_x0000_t202" style="position:absolute;left:0;text-align:left;margin-left:-23.4pt;margin-top:-33.25pt;width:420.45pt;height:135.35pt;z-index:252042240;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" stroked="f">
                <v:textbox inset="0,0,0,0">
                  <w:txbxContent>
                    <w:p w14:paraId="5FC0F264" w14:textId="77777777" w:rsidR="001C5F9D" w:rsidRDefault="001C5F9D" w:rsidP="001C5F9D">
                      <w:pPr>
                        <w:pStyle w:val="Caption"/>
                        <w:spacing w:after="120"/>
                        <w:ind w:firstLine="0"/>
                        <w:jc w:val="center"/>
                        <w:rPr>
                          <w:b/>
                          <w:i w:val="0"/>
                          <w:color w:val="000000" w:themeColor="text1"/>
                          <w:sz w:val="20"/>
                          <w:szCs w:val="20"/>
                        </w:rPr>
                      </w:pPr>
                      <w:r>
                        <w:rPr>
                          <w:noProof/>
                        </w:rPr>
                        <w:drawing>
                          <wp:inline distT="0" distB="0" distL="0" distR="0" wp14:anchorId="5C36BF87" wp14:editId="3B5E7556">
                            <wp:extent cx="2282709" cy="1423670"/>
                            <wp:effectExtent l="0" t="0" r="3810" b="5080"/>
                            <wp:docPr id="925960368" name="Picture 92596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596900" name="Picture 45659690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82709" cy="1423670"/>
                                    </a:xfrm>
                                    <a:prstGeom prst="rect">
                                      <a:avLst/>
                                    </a:prstGeom>
                                    <a:noFill/>
                                    <a:ln>
                                      <a:noFill/>
                                    </a:ln>
                                    <a:extLst>
                                      <a:ext uri="{53640926-AAD7-44D8-BBD7-CCE9431645EC}">
                                        <a14:shadowObscured xmlns:a14="http://schemas.microsoft.com/office/drawing/2010/main"/>
                                      </a:ext>
                                    </a:extLst>
                                  </pic:spPr>
                                </pic:pic>
                              </a:graphicData>
                            </a:graphic>
                          </wp:inline>
                        </w:drawing>
                      </w:r>
                    </w:p>
                    <w:p w14:paraId="455B5773" w14:textId="77777777" w:rsidR="001C5F9D" w:rsidRPr="00C03218" w:rsidRDefault="001C5F9D" w:rsidP="001C5F9D"/>
                  </w:txbxContent>
                </v:textbox>
                <w10:wrap type="square" anchorx="margin" anchory="margin"/>
              </v:shape>
            </w:pict>
          </mc:Fallback>
        </mc:AlternateContent>
      </w:r>
    </w:p>
    <w:p w14:paraId="4F7A7C79" w14:textId="77777777" w:rsidR="001C5F9D" w:rsidRDefault="001C5F9D" w:rsidP="001206C6">
      <w:pPr>
        <w:ind w:firstLine="540"/>
        <w:jc w:val="both"/>
        <w:rPr>
          <w:rFonts w:eastAsiaTheme="minorEastAsia"/>
          <w:sz w:val="22"/>
          <w:szCs w:val="22"/>
          <w:lang w:bidi="en-US"/>
        </w:rPr>
      </w:pPr>
    </w:p>
    <w:p w14:paraId="68CA5EBE" w14:textId="77777777" w:rsidR="001C5F9D" w:rsidRDefault="001C5F9D" w:rsidP="001206C6">
      <w:pPr>
        <w:ind w:firstLine="540"/>
        <w:jc w:val="both"/>
        <w:rPr>
          <w:rFonts w:eastAsiaTheme="minorEastAsia"/>
          <w:sz w:val="22"/>
          <w:szCs w:val="22"/>
          <w:lang w:bidi="en-US"/>
        </w:rPr>
      </w:pPr>
    </w:p>
    <w:p w14:paraId="137EFDDA" w14:textId="2E6ACE4D" w:rsidR="001C5F9D" w:rsidRDefault="001C5F9D" w:rsidP="001C5F9D">
      <w:pPr>
        <w:ind w:firstLine="0"/>
        <w:jc w:val="both"/>
        <w:rPr>
          <w:rFonts w:eastAsiaTheme="minorEastAsia"/>
          <w:sz w:val="22"/>
          <w:szCs w:val="22"/>
          <w:lang w:bidi="en-US"/>
        </w:rPr>
      </w:pPr>
      <w:r>
        <w:rPr>
          <w:noProof/>
        </w:rPr>
        <mc:AlternateContent>
          <mc:Choice Requires="wps">
            <w:drawing>
              <wp:anchor distT="0" distB="0" distL="114300" distR="114300" simplePos="0" relativeHeight="252044288" behindDoc="0" locked="0" layoutInCell="1" allowOverlap="1" wp14:anchorId="0D617399" wp14:editId="27DE0026">
                <wp:simplePos x="0" y="0"/>
                <wp:positionH relativeFrom="column">
                  <wp:posOffset>-251460</wp:posOffset>
                </wp:positionH>
                <wp:positionV relativeFrom="paragraph">
                  <wp:posOffset>153670</wp:posOffset>
                </wp:positionV>
                <wp:extent cx="5339715" cy="635"/>
                <wp:effectExtent l="0" t="0" r="0" b="0"/>
                <wp:wrapSquare wrapText="bothSides"/>
                <wp:docPr id="1905262153" name="Text Box 1"/>
                <wp:cNvGraphicFramePr/>
                <a:graphic xmlns:a="http://schemas.openxmlformats.org/drawingml/2006/main">
                  <a:graphicData uri="http://schemas.microsoft.com/office/word/2010/wordprocessingShape">
                    <wps:wsp>
                      <wps:cNvSpPr txBox="1"/>
                      <wps:spPr>
                        <a:xfrm>
                          <a:off x="0" y="0"/>
                          <a:ext cx="5339715" cy="635"/>
                        </a:xfrm>
                        <a:prstGeom prst="rect">
                          <a:avLst/>
                        </a:prstGeom>
                        <a:solidFill>
                          <a:prstClr val="white"/>
                        </a:solidFill>
                        <a:ln>
                          <a:noFill/>
                        </a:ln>
                      </wps:spPr>
                      <wps:txbx>
                        <w:txbxContent>
                          <w:p w14:paraId="01D6068F" w14:textId="4F5B6512" w:rsidR="001C5F9D" w:rsidRPr="001C5F9D" w:rsidRDefault="001C5F9D" w:rsidP="001C5F9D">
                            <w:pPr>
                              <w:pStyle w:val="Caption"/>
                              <w:ind w:firstLine="360"/>
                              <w:jc w:val="both"/>
                              <w:rPr>
                                <w:i w:val="0"/>
                                <w:color w:val="000000" w:themeColor="text1"/>
                                <w:sz w:val="22"/>
                                <w:szCs w:val="22"/>
                              </w:rPr>
                            </w:pPr>
                            <w:bookmarkStart w:id="58" w:name="_Ref227267367"/>
                            <w:r w:rsidRPr="001C5F9D">
                              <w:rPr>
                                <w:i w:val="0"/>
                                <w:color w:val="000000" w:themeColor="text1"/>
                                <w:sz w:val="22"/>
                                <w:szCs w:val="22"/>
                              </w:rPr>
                              <w:t xml:space="preserve">Figure </w:t>
                            </w:r>
                            <w:r w:rsidRPr="001C5F9D">
                              <w:rPr>
                                <w:i w:val="0"/>
                                <w:color w:val="000000" w:themeColor="text1"/>
                                <w:sz w:val="22"/>
                                <w:szCs w:val="22"/>
                              </w:rPr>
                              <w:fldChar w:fldCharType="begin"/>
                            </w:r>
                            <w:r w:rsidRPr="001C5F9D">
                              <w:rPr>
                                <w:i w:val="0"/>
                                <w:color w:val="000000" w:themeColor="text1"/>
                                <w:sz w:val="22"/>
                                <w:szCs w:val="22"/>
                              </w:rPr>
                              <w:instrText xml:space="preserve"> SEQ Figure \* ARABIC </w:instrText>
                            </w:r>
                            <w:r w:rsidRPr="001C5F9D">
                              <w:rPr>
                                <w:i w:val="0"/>
                                <w:color w:val="000000" w:themeColor="text1"/>
                                <w:sz w:val="22"/>
                                <w:szCs w:val="22"/>
                              </w:rPr>
                              <w:fldChar w:fldCharType="separate"/>
                            </w:r>
                            <w:r w:rsidR="00203B1A">
                              <w:rPr>
                                <w:i w:val="0"/>
                                <w:noProof/>
                                <w:color w:val="000000" w:themeColor="text1"/>
                                <w:sz w:val="22"/>
                                <w:szCs w:val="22"/>
                              </w:rPr>
                              <w:t>8</w:t>
                            </w:r>
                            <w:r w:rsidRPr="001C5F9D">
                              <w:rPr>
                                <w:i w:val="0"/>
                                <w:color w:val="000000" w:themeColor="text1"/>
                                <w:sz w:val="22"/>
                                <w:szCs w:val="22"/>
                              </w:rPr>
                              <w:fldChar w:fldCharType="end"/>
                            </w:r>
                            <w:bookmarkEnd w:id="58"/>
                            <w:r w:rsidRPr="001C5F9D">
                              <w:rPr>
                                <w:i w:val="0"/>
                                <w:color w:val="000000" w:themeColor="text1"/>
                                <w:sz w:val="22"/>
                                <w:szCs w:val="22"/>
                              </w:rPr>
                              <w:t>. Summary of Classical Dominance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617399" id="_x0000_s1039" type="#_x0000_t202" style="position:absolute;left:0;text-align:left;margin-left:-19.8pt;margin-top:12.1pt;width:420.45pt;height:.05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" stroked="f">
                <v:textbox style="mso-fit-shape-to-text:t" inset="0,0,0,0">
                  <w:txbxContent>
                    <w:p w14:paraId="01D6068F" w14:textId="4F5B6512" w:rsidR="001C5F9D" w:rsidRPr="001C5F9D" w:rsidRDefault="001C5F9D" w:rsidP="001C5F9D">
                      <w:pPr>
                        <w:pStyle w:val="Caption"/>
                        <w:ind w:firstLine="360"/>
                        <w:jc w:val="both"/>
                        <w:rPr>
                          <w:i w:val="0"/>
                          <w:color w:val="000000" w:themeColor="text1"/>
                          <w:sz w:val="22"/>
                          <w:szCs w:val="22"/>
                        </w:rPr>
                      </w:pPr>
                      <w:bookmarkStart w:id="59" w:name="_Ref227267367"/>
                      <w:r w:rsidRPr="001C5F9D">
                        <w:rPr>
                          <w:i w:val="0"/>
                          <w:color w:val="000000" w:themeColor="text1"/>
                          <w:sz w:val="22"/>
                          <w:szCs w:val="22"/>
                        </w:rPr>
                        <w:t xml:space="preserve">Figure </w:t>
                      </w:r>
                      <w:r w:rsidRPr="001C5F9D">
                        <w:rPr>
                          <w:i w:val="0"/>
                          <w:color w:val="000000" w:themeColor="text1"/>
                          <w:sz w:val="22"/>
                          <w:szCs w:val="22"/>
                        </w:rPr>
                        <w:fldChar w:fldCharType="begin"/>
                      </w:r>
                      <w:r w:rsidRPr="001C5F9D">
                        <w:rPr>
                          <w:i w:val="0"/>
                          <w:color w:val="000000" w:themeColor="text1"/>
                          <w:sz w:val="22"/>
                          <w:szCs w:val="22"/>
                        </w:rPr>
                        <w:instrText xml:space="preserve"> SEQ Figure \* ARABIC </w:instrText>
                      </w:r>
                      <w:r w:rsidRPr="001C5F9D">
                        <w:rPr>
                          <w:i w:val="0"/>
                          <w:color w:val="000000" w:themeColor="text1"/>
                          <w:sz w:val="22"/>
                          <w:szCs w:val="22"/>
                        </w:rPr>
                        <w:fldChar w:fldCharType="separate"/>
                      </w:r>
                      <w:r w:rsidR="00203B1A">
                        <w:rPr>
                          <w:i w:val="0"/>
                          <w:noProof/>
                          <w:color w:val="000000" w:themeColor="text1"/>
                          <w:sz w:val="22"/>
                          <w:szCs w:val="22"/>
                        </w:rPr>
                        <w:t>8</w:t>
                      </w:r>
                      <w:r w:rsidRPr="001C5F9D">
                        <w:rPr>
                          <w:i w:val="0"/>
                          <w:color w:val="000000" w:themeColor="text1"/>
                          <w:sz w:val="22"/>
                          <w:szCs w:val="22"/>
                        </w:rPr>
                        <w:fldChar w:fldCharType="end"/>
                      </w:r>
                      <w:bookmarkEnd w:id="59"/>
                      <w:r w:rsidRPr="001C5F9D">
                        <w:rPr>
                          <w:i w:val="0"/>
                          <w:color w:val="000000" w:themeColor="text1"/>
                          <w:sz w:val="22"/>
                          <w:szCs w:val="22"/>
                        </w:rPr>
                        <w:t>. Summary of Classical Dominance</w:t>
                      </w:r>
                    </w:p>
                  </w:txbxContent>
                </v:textbox>
                <w10:wrap type="square"/>
              </v:shape>
            </w:pict>
          </mc:Fallback>
        </mc:AlternateContent>
      </w:r>
    </w:p>
    <w:p w14:paraId="5247CD8B" w14:textId="34CFE46F" w:rsidR="00192A82" w:rsidRPr="00694D12" w:rsidRDefault="009C3A88" w:rsidP="00345348">
      <w:pPr>
        <w:ind w:firstLine="540"/>
        <w:jc w:val="both"/>
        <w:rPr>
          <w:rFonts w:eastAsiaTheme="minorEastAsia"/>
          <w:sz w:val="22"/>
          <w:szCs w:val="22"/>
          <w:lang w:bidi="en-US"/>
        </w:rPr>
      </w:pPr>
      <w:r w:rsidRPr="00694D12">
        <w:rPr>
          <w:noProof/>
          <w:color w:val="auto"/>
          <w:sz w:val="22"/>
          <w:szCs w:val="22"/>
        </w:rPr>
        <mc:AlternateContent>
          <mc:Choice Requires="wps">
            <w:drawing>
              <wp:anchor distT="137160" distB="137160" distL="0" distR="0" simplePos="0" relativeHeight="252000256" behindDoc="0" locked="0" layoutInCell="1" allowOverlap="1" wp14:anchorId="01623F43" wp14:editId="3C9D123B">
                <wp:simplePos x="0" y="0"/>
                <wp:positionH relativeFrom="margin">
                  <wp:posOffset>-7620</wp:posOffset>
                </wp:positionH>
                <wp:positionV relativeFrom="margin">
                  <wp:posOffset>3009900</wp:posOffset>
                </wp:positionV>
                <wp:extent cx="5486400" cy="3512820"/>
                <wp:effectExtent l="0" t="0" r="0" b="11430"/>
                <wp:wrapSquare wrapText="bothSides"/>
                <wp:docPr id="14622136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12820"/>
                        </a:xfrm>
                        <a:prstGeom prst="rect">
                          <a:avLst/>
                        </a:prstGeom>
                        <a:noFill/>
                        <a:ln w="9525">
                          <a:noFill/>
                          <a:miter lim="800000"/>
                          <a:headEnd/>
                          <a:tailEnd/>
                        </a:ln>
                      </wps:spPr>
                      <wps:txbx>
                        <w:txbxContent>
                          <w:p w14:paraId="3121A443" w14:textId="0960F1EC" w:rsidR="000B766C" w:rsidRDefault="000B766C" w:rsidP="000B766C">
                            <w:pPr>
                              <w:spacing w:after="120" w:line="240" w:lineRule="auto"/>
                              <w:ind w:firstLine="0"/>
                            </w:pPr>
                            <w:bookmarkStart w:id="60" w:name="_Ref4157262"/>
                            <w:bookmarkStart w:id="61" w:name="_Toc25191308"/>
                            <w:r>
                              <w:rPr>
                                <w:sz w:val="22"/>
                                <w:szCs w:val="22"/>
                              </w:rPr>
                              <w:t>Table </w:t>
                            </w:r>
                            <w:r>
                              <w:fldChar w:fldCharType="begin"/>
                            </w:r>
                            <w:r>
                              <w:rPr>
                                <w:sz w:val="22"/>
                                <w:szCs w:val="22"/>
                              </w:rPr>
                              <w:instrText xml:space="preserve"> SEQ Table \* ARABIC </w:instrText>
                            </w:r>
                            <w:r>
                              <w:fldChar w:fldCharType="separate"/>
                            </w:r>
                            <w:r w:rsidR="0062131C">
                              <w:rPr>
                                <w:noProof/>
                                <w:sz w:val="22"/>
                                <w:szCs w:val="22"/>
                              </w:rPr>
                              <w:t>1</w:t>
                            </w:r>
                            <w:r>
                              <w:fldChar w:fldCharType="end"/>
                            </w:r>
                            <w:r>
                              <w:rPr>
                                <w:sz w:val="22"/>
                                <w:szCs w:val="22"/>
                              </w:rPr>
                              <w:t xml:space="preserve">. </w:t>
                            </w:r>
                            <w:r w:rsidR="00CD0CF4" w:rsidRPr="00CD0CF4">
                              <w:rPr>
                                <w:sz w:val="22"/>
                                <w:szCs w:val="22"/>
                              </w:rPr>
                              <w:t>Comparative scaling analysis for the</w:t>
                            </w:r>
                            <w:r w:rsidR="00CD0CF4">
                              <w:rPr>
                                <w:sz w:val="22"/>
                                <w:szCs w:val="22"/>
                              </w:rPr>
                              <w:t xml:space="preserve"> 2D Overlapping Gaussian dataset</w:t>
                            </w:r>
                          </w:p>
                          <w:tbl>
                            <w:tblPr>
                              <w:tblW w:w="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9"/>
                              <w:gridCol w:w="657"/>
                              <w:gridCol w:w="658"/>
                              <w:gridCol w:w="657"/>
                              <w:gridCol w:w="657"/>
                            </w:tblGrid>
                            <w:tr w:rsidR="002914D9" w14:paraId="3FC1927B" w14:textId="77777777" w:rsidTr="002914D9">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77DA6" w14:textId="3E311DA7" w:rsidR="002914D9" w:rsidRDefault="002914D9">
                                  <w:pPr>
                                    <w:pStyle w:val="Els-table-col-head"/>
                                    <w:spacing w:after="0" w:line="240" w:lineRule="auto"/>
                                    <w:jc w:val="center"/>
                                    <w:rPr>
                                      <w:bCs/>
                                      <w:sz w:val="18"/>
                                      <w:szCs w:val="18"/>
                                    </w:rPr>
                                  </w:pPr>
                                  <w:r>
                                    <w:rPr>
                                      <w:bCs/>
                                      <w:sz w:val="18"/>
                                      <w:szCs w:val="18"/>
                                    </w:rPr>
                                    <w:t>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8C3072" w14:textId="4A535B2D" w:rsidR="002914D9" w:rsidRDefault="002914D9">
                                  <w:pPr>
                                    <w:pStyle w:val="Els-table-col-head"/>
                                    <w:spacing w:after="0" w:line="240" w:lineRule="auto"/>
                                    <w:jc w:val="center"/>
                                    <w:rPr>
                                      <w:bCs/>
                                      <w:sz w:val="18"/>
                                      <w:szCs w:val="18"/>
                                    </w:rPr>
                                  </w:pPr>
                                  <w:r>
                                    <w:rPr>
                                      <w:bCs/>
                                      <w:sz w:val="18"/>
                                      <w:szCs w:val="18"/>
                                    </w:rPr>
                                    <w:t>QFM</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2B4D46" w14:textId="5849E27A" w:rsidR="002914D9" w:rsidRPr="000B766C" w:rsidRDefault="00000000">
                                  <w:pPr>
                                    <w:pStyle w:val="Els-table-col-head"/>
                                    <w:spacing w:after="0" w:line="240" w:lineRule="auto"/>
                                    <w:jc w:val="center"/>
                                    <w:rPr>
                                      <w:sz w:val="18"/>
                                      <w:szCs w:val="18"/>
                                    </w:rPr>
                                  </w:pPr>
                                  <m:oMathPara>
                                    <m:oMath>
                                      <m:sSub>
                                        <m:sSubPr>
                                          <m:ctrlPr>
                                            <w:rPr>
                                              <w:rFonts w:ascii="Cambria Math" w:hAnsi="Cambria Math"/>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403153" w14:textId="18407722" w:rsidR="002914D9" w:rsidRPr="000B766C" w:rsidRDefault="002914D9">
                                  <w:pPr>
                                    <w:pStyle w:val="Els-table-col-head"/>
                                    <w:spacing w:after="0" w:line="240" w:lineRule="auto"/>
                                    <w:jc w:val="center"/>
                                    <w:rPr>
                                      <w:sz w:val="18"/>
                                      <w:szCs w:val="18"/>
                                    </w:rPr>
                                  </w:pPr>
                                  <m:oMathPara>
                                    <m:oMath>
                                      <m:r>
                                        <m:rPr>
                                          <m:sty m:val="b"/>
                                        </m:rPr>
                                        <w:rPr>
                                          <w:rFonts w:ascii="Cambria Math" w:hAnsi="Cambria Math"/>
                                          <w:sz w:val="22"/>
                                          <w:szCs w:val="22"/>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78C636" w14:textId="085AB46E" w:rsidR="002914D9" w:rsidRDefault="002914D9">
                                  <w:pPr>
                                    <w:pStyle w:val="Els-table-col-head"/>
                                    <w:spacing w:after="0" w:line="240" w:lineRule="auto"/>
                                    <w:jc w:val="center"/>
                                    <w:rPr>
                                      <w:bCs/>
                                      <w:sz w:val="18"/>
                                      <w:szCs w:val="18"/>
                                    </w:rPr>
                                  </w:pPr>
                                  <w:r>
                                    <w:rPr>
                                      <w:bCs/>
                                      <w:sz w:val="18"/>
                                      <w:szCs w:val="18"/>
                                    </w:rPr>
                                    <w:t>ACC</w:t>
                                  </w:r>
                                  <w:r w:rsidRPr="00426E43">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58C981" w14:textId="2A1755DB" w:rsidR="002914D9" w:rsidRDefault="002914D9" w:rsidP="00426E43">
                                  <w:pPr>
                                    <w:pStyle w:val="Els-table-col-head"/>
                                    <w:spacing w:after="0" w:line="240" w:lineRule="auto"/>
                                    <w:jc w:val="right"/>
                                    <w:rPr>
                                      <w:bCs/>
                                      <w:sz w:val="18"/>
                                      <w:szCs w:val="18"/>
                                    </w:rPr>
                                  </w:pPr>
                                  <w:r>
                                    <w:rPr>
                                      <w:bCs/>
                                      <w:sz w:val="18"/>
                                      <w:szCs w:val="18"/>
                                    </w:rPr>
                                    <w:t>ACC</w:t>
                                  </w:r>
                                  <w:r w:rsidRPr="00426E43">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372311" w14:textId="15028778" w:rsidR="002914D9" w:rsidRDefault="002914D9" w:rsidP="00300DCF">
                                  <w:pPr>
                                    <w:pStyle w:val="Els-table-col-head"/>
                                    <w:spacing w:after="0" w:line="240" w:lineRule="auto"/>
                                    <w:jc w:val="center"/>
                                    <w:rPr>
                                      <w:bCs/>
                                      <w:sz w:val="18"/>
                                      <w:szCs w:val="18"/>
                                    </w:rPr>
                                  </w:pPr>
                                  <w:r>
                                    <w:rPr>
                                      <w:bCs/>
                                      <w:sz w:val="18"/>
                                      <w:szCs w:val="18"/>
                                    </w:rPr>
                                    <w:t>RES</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492EC7" w14:textId="63E6CEC0" w:rsidR="002914D9" w:rsidRDefault="002914D9">
                                  <w:pPr>
                                    <w:pStyle w:val="Els-table-col-head"/>
                                    <w:spacing w:after="0" w:line="240" w:lineRule="auto"/>
                                    <w:jc w:val="center"/>
                                    <w:rPr>
                                      <w:bCs/>
                                      <w:sz w:val="18"/>
                                      <w:szCs w:val="18"/>
                                    </w:rPr>
                                  </w:pPr>
                                  <w:r>
                                    <w:rPr>
                                      <w:bCs/>
                                      <w:sz w:val="18"/>
                                      <w:szCs w:val="18"/>
                                    </w:rPr>
                                    <w:t>TIME</w:t>
                                  </w:r>
                                </w:p>
                              </w:tc>
                            </w:tr>
                            <w:tr w:rsidR="002914D9" w14:paraId="47FDD54C"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tcPr>
                                <w:p w14:paraId="001D4C02" w14:textId="1FBE7FC3" w:rsidR="002914D9" w:rsidRDefault="002914D9" w:rsidP="007F6726">
                                  <w:pPr>
                                    <w:pStyle w:val="Els-table-col-head"/>
                                    <w:spacing w:after="0" w:line="240" w:lineRule="auto"/>
                                    <w:rPr>
                                      <w:b w:val="0"/>
                                      <w:bCs/>
                                      <w:sz w:val="18"/>
                                      <w:szCs w:val="18"/>
                                    </w:rPr>
                                  </w:pPr>
                                  <w:r>
                                    <w:rPr>
                                      <w:b w:val="0"/>
                                      <w:bCs/>
                                      <w:sz w:val="18"/>
                                      <w:szCs w:val="18"/>
                                    </w:rPr>
                                    <w:t>40</w:t>
                                  </w:r>
                                </w:p>
                              </w:tc>
                              <w:tc>
                                <w:tcPr>
                                  <w:tcW w:w="658" w:type="dxa"/>
                                  <w:tcBorders>
                                    <w:top w:val="single" w:sz="4" w:space="0" w:color="auto"/>
                                    <w:left w:val="single" w:sz="4" w:space="0" w:color="auto"/>
                                    <w:bottom w:val="single" w:sz="4" w:space="0" w:color="auto"/>
                                    <w:right w:val="single" w:sz="4" w:space="0" w:color="auto"/>
                                  </w:tcBorders>
                                  <w:vAlign w:val="center"/>
                                  <w:hideMark/>
                                </w:tcPr>
                                <w:p w14:paraId="7EF99B99" w14:textId="50B11F49" w:rsidR="002914D9" w:rsidRDefault="002914D9">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48D34999" w14:textId="60EB4B69" w:rsidR="002914D9" w:rsidRDefault="002914D9">
                                  <w:pPr>
                                    <w:pStyle w:val="Els-table-text"/>
                                    <w:spacing w:after="0" w:line="240" w:lineRule="auto"/>
                                    <w:jc w:val="right"/>
                                    <w:rPr>
                                      <w:sz w:val="18"/>
                                      <w:szCs w:val="18"/>
                                    </w:rPr>
                                  </w:pPr>
                                  <w:r w:rsidRPr="00426E43">
                                    <w:rPr>
                                      <w:sz w:val="18"/>
                                      <w:szCs w:val="18"/>
                                    </w:rPr>
                                    <w:t>0.0535</w:t>
                                  </w:r>
                                </w:p>
                              </w:tc>
                              <w:tc>
                                <w:tcPr>
                                  <w:tcW w:w="659" w:type="dxa"/>
                                  <w:vMerge w:val="restart"/>
                                  <w:tcBorders>
                                    <w:top w:val="single" w:sz="4" w:space="0" w:color="auto"/>
                                    <w:left w:val="single" w:sz="4" w:space="0" w:color="auto"/>
                                    <w:right w:val="single" w:sz="4" w:space="0" w:color="auto"/>
                                  </w:tcBorders>
                                  <w:vAlign w:val="center"/>
                                </w:tcPr>
                                <w:p w14:paraId="6CBB54F6" w14:textId="6E22F11D" w:rsidR="002914D9" w:rsidRDefault="002914D9" w:rsidP="007F6726">
                                  <w:pPr>
                                    <w:pStyle w:val="Els-table-text"/>
                                    <w:spacing w:after="0" w:line="240" w:lineRule="auto"/>
                                    <w:jc w:val="center"/>
                                    <w:rPr>
                                      <w:sz w:val="18"/>
                                      <w:szCs w:val="18"/>
                                    </w:rPr>
                                  </w:pPr>
                                  <w:r w:rsidRPr="00300DCF">
                                    <w:rPr>
                                      <w:sz w:val="18"/>
                                      <w:szCs w:val="18"/>
                                    </w:rPr>
                                    <w:t>0.3106</w:t>
                                  </w:r>
                                </w:p>
                              </w:tc>
                              <w:tc>
                                <w:tcPr>
                                  <w:tcW w:w="657" w:type="dxa"/>
                                  <w:tcBorders>
                                    <w:top w:val="single" w:sz="4" w:space="0" w:color="auto"/>
                                    <w:left w:val="single" w:sz="4" w:space="0" w:color="auto"/>
                                    <w:bottom w:val="single" w:sz="4" w:space="0" w:color="auto"/>
                                    <w:right w:val="single" w:sz="4" w:space="0" w:color="auto"/>
                                  </w:tcBorders>
                                  <w:vAlign w:val="center"/>
                                  <w:hideMark/>
                                </w:tcPr>
                                <w:p w14:paraId="383E7135" w14:textId="35C161A4" w:rsidR="002914D9" w:rsidRDefault="002914D9">
                                  <w:pPr>
                                    <w:pStyle w:val="Els-table-text"/>
                                    <w:spacing w:after="0" w:line="240" w:lineRule="auto"/>
                                    <w:jc w:val="center"/>
                                    <w:rPr>
                                      <w:sz w:val="18"/>
                                      <w:szCs w:val="18"/>
                                    </w:rPr>
                                  </w:pPr>
                                  <w:r>
                                    <w:rPr>
                                      <w:sz w:val="18"/>
                                      <w:szCs w:val="18"/>
                                    </w:rPr>
                                    <w:t>66.70</w:t>
                                  </w:r>
                                </w:p>
                              </w:tc>
                              <w:tc>
                                <w:tcPr>
                                  <w:tcW w:w="658" w:type="dxa"/>
                                  <w:vMerge w:val="restart"/>
                                  <w:tcBorders>
                                    <w:top w:val="single" w:sz="4" w:space="0" w:color="auto"/>
                                    <w:left w:val="single" w:sz="4" w:space="0" w:color="auto"/>
                                    <w:right w:val="single" w:sz="4" w:space="0" w:color="auto"/>
                                  </w:tcBorders>
                                  <w:vAlign w:val="center"/>
                                </w:tcPr>
                                <w:p w14:paraId="4E89D0D3" w14:textId="5538A978" w:rsidR="002914D9" w:rsidRDefault="002914D9">
                                  <w:pPr>
                                    <w:pStyle w:val="Els-table-text"/>
                                    <w:spacing w:after="0" w:line="240" w:lineRule="auto"/>
                                    <w:jc w:val="right"/>
                                    <w:rPr>
                                      <w:sz w:val="18"/>
                                      <w:szCs w:val="18"/>
                                    </w:rPr>
                                  </w:pPr>
                                  <w:r>
                                    <w:rPr>
                                      <w:sz w:val="18"/>
                                      <w:szCs w:val="18"/>
                                    </w:rPr>
                                    <w:t>66.70</w:t>
                                  </w:r>
                                </w:p>
                              </w:tc>
                              <w:tc>
                                <w:tcPr>
                                  <w:tcW w:w="657" w:type="dxa"/>
                                  <w:tcBorders>
                                    <w:top w:val="single" w:sz="4" w:space="0" w:color="auto"/>
                                    <w:left w:val="single" w:sz="4" w:space="0" w:color="auto"/>
                                    <w:bottom w:val="single" w:sz="4" w:space="0" w:color="auto"/>
                                    <w:right w:val="single" w:sz="4" w:space="0" w:color="auto"/>
                                  </w:tcBorders>
                                  <w:vAlign w:val="center"/>
                                  <w:hideMark/>
                                </w:tcPr>
                                <w:p w14:paraId="181D0EF0" w14:textId="0C55354E" w:rsidR="002914D9" w:rsidRDefault="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DD2D053" w14:textId="1BE98511" w:rsidR="002914D9" w:rsidRDefault="002914D9">
                                  <w:pPr>
                                    <w:pStyle w:val="Els-table-text"/>
                                    <w:spacing w:after="0" w:line="240" w:lineRule="auto"/>
                                    <w:jc w:val="right"/>
                                    <w:rPr>
                                      <w:sz w:val="18"/>
                                      <w:szCs w:val="18"/>
                                    </w:rPr>
                                  </w:pPr>
                                  <w:r>
                                    <w:rPr>
                                      <w:sz w:val="18"/>
                                      <w:szCs w:val="18"/>
                                    </w:rPr>
                                    <w:t>0.30</w:t>
                                  </w:r>
                                </w:p>
                              </w:tc>
                            </w:tr>
                            <w:tr w:rsidR="002914D9" w14:paraId="7C57A661" w14:textId="77777777" w:rsidTr="002914D9">
                              <w:trPr>
                                <w:trHeight w:val="78"/>
                                <w:jc w:val="center"/>
                              </w:trPr>
                              <w:tc>
                                <w:tcPr>
                                  <w:tcW w:w="658" w:type="dxa"/>
                                  <w:vMerge/>
                                  <w:tcBorders>
                                    <w:left w:val="single" w:sz="4" w:space="0" w:color="auto"/>
                                    <w:right w:val="single" w:sz="4" w:space="0" w:color="auto"/>
                                  </w:tcBorders>
                                  <w:vAlign w:val="center"/>
                                  <w:hideMark/>
                                </w:tcPr>
                                <w:p w14:paraId="6FECA557" w14:textId="7973E8BB" w:rsidR="002914D9" w:rsidRDefault="002914D9" w:rsidP="007F6726">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648FE78D" w14:textId="5290574C" w:rsidR="002914D9" w:rsidRDefault="00CD0CF4">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7FB2EA41" w14:textId="5F5E1DD4" w:rsidR="002914D9" w:rsidRDefault="004C1F23">
                                  <w:pPr>
                                    <w:pStyle w:val="Els-table-text"/>
                                    <w:spacing w:after="0" w:line="240" w:lineRule="auto"/>
                                    <w:jc w:val="right"/>
                                    <w:rPr>
                                      <w:sz w:val="18"/>
                                      <w:szCs w:val="18"/>
                                    </w:rPr>
                                  </w:pPr>
                                  <w:r w:rsidRPr="004C1F23">
                                    <w:rPr>
                                      <w:sz w:val="18"/>
                                      <w:szCs w:val="18"/>
                                    </w:rPr>
                                    <w:t>0.064</w:t>
                                  </w:r>
                                  <w:r>
                                    <w:rPr>
                                      <w:sz w:val="18"/>
                                      <w:szCs w:val="18"/>
                                    </w:rPr>
                                    <w:t>7</w:t>
                                  </w:r>
                                </w:p>
                              </w:tc>
                              <w:tc>
                                <w:tcPr>
                                  <w:tcW w:w="659" w:type="dxa"/>
                                  <w:vMerge/>
                                  <w:tcBorders>
                                    <w:left w:val="single" w:sz="4" w:space="0" w:color="auto"/>
                                    <w:right w:val="single" w:sz="4" w:space="0" w:color="auto"/>
                                  </w:tcBorders>
                                  <w:vAlign w:val="center"/>
                                  <w:hideMark/>
                                </w:tcPr>
                                <w:p w14:paraId="0DD1BE3F" w14:textId="352A50C1" w:rsidR="002914D9" w:rsidRDefault="002914D9" w:rsidP="007F6726">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04F8503" w14:textId="48C94E10" w:rsidR="002914D9" w:rsidRDefault="002914D9">
                                  <w:pPr>
                                    <w:pStyle w:val="Els-table-text"/>
                                    <w:spacing w:after="0" w:line="240" w:lineRule="auto"/>
                                    <w:jc w:val="center"/>
                                    <w:rPr>
                                      <w:sz w:val="18"/>
                                      <w:szCs w:val="18"/>
                                    </w:rPr>
                                  </w:pPr>
                                  <w:r>
                                    <w:rPr>
                                      <w:sz w:val="18"/>
                                      <w:szCs w:val="18"/>
                                    </w:rPr>
                                    <w:t>58.30</w:t>
                                  </w:r>
                                </w:p>
                              </w:tc>
                              <w:tc>
                                <w:tcPr>
                                  <w:tcW w:w="658" w:type="dxa"/>
                                  <w:vMerge/>
                                  <w:tcBorders>
                                    <w:left w:val="single" w:sz="4" w:space="0" w:color="auto"/>
                                    <w:right w:val="single" w:sz="4" w:space="0" w:color="auto"/>
                                  </w:tcBorders>
                                  <w:vAlign w:val="center"/>
                                </w:tcPr>
                                <w:p w14:paraId="75AE8234" w14:textId="1EFA518A" w:rsidR="002914D9" w:rsidRDefault="002914D9">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42C5F4FC" w14:textId="712DCBF9" w:rsidR="002914D9" w:rsidRDefault="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3F543732" w14:textId="417432BE" w:rsidR="002914D9" w:rsidRDefault="002914D9">
                                  <w:pPr>
                                    <w:pStyle w:val="Els-table-text"/>
                                    <w:spacing w:after="0" w:line="240" w:lineRule="auto"/>
                                    <w:jc w:val="right"/>
                                    <w:rPr>
                                      <w:sz w:val="18"/>
                                      <w:szCs w:val="18"/>
                                    </w:rPr>
                                  </w:pPr>
                                  <w:r>
                                    <w:rPr>
                                      <w:sz w:val="18"/>
                                      <w:szCs w:val="18"/>
                                    </w:rPr>
                                    <w:t>0.30</w:t>
                                  </w:r>
                                </w:p>
                              </w:tc>
                            </w:tr>
                            <w:tr w:rsidR="002914D9" w14:paraId="089C1203"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hideMark/>
                                </w:tcPr>
                                <w:p w14:paraId="4996C5E8" w14:textId="6DB8516E" w:rsidR="002914D9" w:rsidRDefault="002914D9">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38333A10" w14:textId="66C8ABB5" w:rsidR="002914D9" w:rsidRDefault="002914D9">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2047370E" w14:textId="0B6A1C43" w:rsidR="002914D9" w:rsidRDefault="004C1F23">
                                  <w:pPr>
                                    <w:pStyle w:val="Els-table-text"/>
                                    <w:spacing w:after="0" w:line="240" w:lineRule="auto"/>
                                    <w:jc w:val="right"/>
                                    <w:rPr>
                                      <w:sz w:val="18"/>
                                      <w:szCs w:val="18"/>
                                    </w:rPr>
                                  </w:pPr>
                                  <w:r>
                                    <w:rPr>
                                      <w:sz w:val="18"/>
                                      <w:szCs w:val="18"/>
                                    </w:rPr>
                                    <w:t>0.1080</w:t>
                                  </w:r>
                                </w:p>
                              </w:tc>
                              <w:tc>
                                <w:tcPr>
                                  <w:tcW w:w="659" w:type="dxa"/>
                                  <w:vMerge/>
                                  <w:tcBorders>
                                    <w:left w:val="single" w:sz="4" w:space="0" w:color="auto"/>
                                    <w:right w:val="single" w:sz="4" w:space="0" w:color="auto"/>
                                  </w:tcBorders>
                                  <w:vAlign w:val="center"/>
                                  <w:hideMark/>
                                </w:tcPr>
                                <w:p w14:paraId="6717D340" w14:textId="0EF60A8B" w:rsidR="002914D9" w:rsidRDefault="002914D9" w:rsidP="007F6726">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D2E13E1" w14:textId="25BA9BDA" w:rsidR="002914D9" w:rsidRDefault="002914D9">
                                  <w:pPr>
                                    <w:pStyle w:val="Els-table-text"/>
                                    <w:spacing w:after="0" w:line="240" w:lineRule="auto"/>
                                    <w:jc w:val="center"/>
                                    <w:rPr>
                                      <w:sz w:val="18"/>
                                      <w:szCs w:val="18"/>
                                    </w:rPr>
                                  </w:pPr>
                                  <w:r>
                                    <w:rPr>
                                      <w:sz w:val="18"/>
                                      <w:szCs w:val="18"/>
                                    </w:rPr>
                                    <w:t>66.70</w:t>
                                  </w:r>
                                </w:p>
                              </w:tc>
                              <w:tc>
                                <w:tcPr>
                                  <w:tcW w:w="658" w:type="dxa"/>
                                  <w:vMerge/>
                                  <w:tcBorders>
                                    <w:left w:val="single" w:sz="4" w:space="0" w:color="auto"/>
                                    <w:right w:val="single" w:sz="4" w:space="0" w:color="auto"/>
                                  </w:tcBorders>
                                  <w:vAlign w:val="center"/>
                                </w:tcPr>
                                <w:p w14:paraId="2BBD810C" w14:textId="0416E6BD" w:rsidR="002914D9" w:rsidRDefault="002914D9">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200C68D3" w14:textId="146000BC" w:rsidR="002914D9" w:rsidRDefault="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171E3ABA" w14:textId="7C40C3C8" w:rsidR="002914D9" w:rsidRDefault="002914D9">
                                  <w:pPr>
                                    <w:pStyle w:val="Els-table-text"/>
                                    <w:spacing w:after="0" w:line="240" w:lineRule="auto"/>
                                    <w:jc w:val="right"/>
                                    <w:rPr>
                                      <w:sz w:val="18"/>
                                      <w:szCs w:val="18"/>
                                    </w:rPr>
                                  </w:pPr>
                                  <w:r>
                                    <w:rPr>
                                      <w:sz w:val="18"/>
                                      <w:szCs w:val="18"/>
                                    </w:rPr>
                                    <w:t>0.</w:t>
                                  </w:r>
                                  <w:r w:rsidR="004C1F23">
                                    <w:rPr>
                                      <w:sz w:val="18"/>
                                      <w:szCs w:val="18"/>
                                    </w:rPr>
                                    <w:t>3</w:t>
                                  </w:r>
                                  <w:r>
                                    <w:rPr>
                                      <w:sz w:val="18"/>
                                      <w:szCs w:val="18"/>
                                    </w:rPr>
                                    <w:t>0</w:t>
                                  </w:r>
                                </w:p>
                              </w:tc>
                            </w:tr>
                            <w:tr w:rsidR="002914D9" w14:paraId="76F5B891"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hideMark/>
                                </w:tcPr>
                                <w:p w14:paraId="666BA865" w14:textId="75A16F6E" w:rsidR="002914D9" w:rsidRDefault="002914D9" w:rsidP="00300DCF">
                                  <w:pPr>
                                    <w:pStyle w:val="Els-table-col-head"/>
                                    <w:spacing w:after="0" w:line="240" w:lineRule="auto"/>
                                    <w:rPr>
                                      <w:b w:val="0"/>
                                      <w:bCs/>
                                      <w:sz w:val="18"/>
                                      <w:szCs w:val="18"/>
                                    </w:rPr>
                                  </w:pPr>
                                  <w:r>
                                    <w:rPr>
                                      <w:b w:val="0"/>
                                      <w:bCs/>
                                      <w:sz w:val="18"/>
                                      <w:szCs w:val="18"/>
                                    </w:rPr>
                                    <w:t>100</w:t>
                                  </w:r>
                                </w:p>
                              </w:tc>
                              <w:tc>
                                <w:tcPr>
                                  <w:tcW w:w="658" w:type="dxa"/>
                                  <w:tcBorders>
                                    <w:top w:val="single" w:sz="4" w:space="0" w:color="auto"/>
                                    <w:left w:val="single" w:sz="4" w:space="0" w:color="auto"/>
                                    <w:bottom w:val="single" w:sz="4" w:space="0" w:color="auto"/>
                                    <w:right w:val="single" w:sz="4" w:space="0" w:color="auto"/>
                                  </w:tcBorders>
                                  <w:vAlign w:val="center"/>
                                  <w:hideMark/>
                                </w:tcPr>
                                <w:p w14:paraId="4B282A72" w14:textId="62AA02C9" w:rsidR="002914D9" w:rsidRDefault="002914D9" w:rsidP="00300DCF">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5EF125A3" w14:textId="5C66B83E" w:rsidR="002914D9" w:rsidRDefault="004C1F23" w:rsidP="00300DCF">
                                  <w:pPr>
                                    <w:pStyle w:val="Els-table-text"/>
                                    <w:spacing w:after="0" w:line="240" w:lineRule="auto"/>
                                    <w:jc w:val="right"/>
                                    <w:rPr>
                                      <w:sz w:val="18"/>
                                      <w:szCs w:val="18"/>
                                    </w:rPr>
                                  </w:pPr>
                                  <w:r>
                                    <w:rPr>
                                      <w:sz w:val="18"/>
                                      <w:szCs w:val="18"/>
                                    </w:rPr>
                                    <w:t>0.0208</w:t>
                                  </w:r>
                                </w:p>
                              </w:tc>
                              <w:tc>
                                <w:tcPr>
                                  <w:tcW w:w="659" w:type="dxa"/>
                                  <w:vMerge w:val="restart"/>
                                  <w:tcBorders>
                                    <w:left w:val="single" w:sz="4" w:space="0" w:color="auto"/>
                                    <w:right w:val="single" w:sz="4" w:space="0" w:color="auto"/>
                                  </w:tcBorders>
                                  <w:vAlign w:val="center"/>
                                  <w:hideMark/>
                                </w:tcPr>
                                <w:p w14:paraId="643DD054" w14:textId="2626D4C1" w:rsidR="002914D9" w:rsidRDefault="002914D9" w:rsidP="00300DCF">
                                  <w:pPr>
                                    <w:pStyle w:val="Els-table-text"/>
                                    <w:spacing w:after="0" w:line="240" w:lineRule="auto"/>
                                    <w:jc w:val="center"/>
                                    <w:rPr>
                                      <w:sz w:val="18"/>
                                      <w:szCs w:val="18"/>
                                    </w:rPr>
                                  </w:pPr>
                                  <w:r w:rsidRPr="00300DCF">
                                    <w:rPr>
                                      <w:sz w:val="18"/>
                                      <w:szCs w:val="18"/>
                                    </w:rPr>
                                    <w:t>0.1783</w:t>
                                  </w:r>
                                </w:p>
                              </w:tc>
                              <w:tc>
                                <w:tcPr>
                                  <w:tcW w:w="657" w:type="dxa"/>
                                  <w:tcBorders>
                                    <w:top w:val="single" w:sz="4" w:space="0" w:color="auto"/>
                                    <w:left w:val="single" w:sz="4" w:space="0" w:color="auto"/>
                                    <w:bottom w:val="single" w:sz="4" w:space="0" w:color="auto"/>
                                    <w:right w:val="single" w:sz="4" w:space="0" w:color="auto"/>
                                  </w:tcBorders>
                                  <w:vAlign w:val="center"/>
                                  <w:hideMark/>
                                </w:tcPr>
                                <w:p w14:paraId="44BC6A71" w14:textId="5567621B" w:rsidR="002914D9" w:rsidRDefault="004C1F23" w:rsidP="00CD0CF4">
                                  <w:pPr>
                                    <w:pStyle w:val="Els-table-text"/>
                                    <w:spacing w:after="0" w:line="240" w:lineRule="auto"/>
                                    <w:rPr>
                                      <w:sz w:val="18"/>
                                      <w:szCs w:val="18"/>
                                    </w:rPr>
                                  </w:pPr>
                                  <w:r>
                                    <w:rPr>
                                      <w:sz w:val="18"/>
                                      <w:szCs w:val="18"/>
                                    </w:rPr>
                                    <w:t xml:space="preserve"> </w:t>
                                  </w:r>
                                  <w:r w:rsidRPr="004C1F23">
                                    <w:rPr>
                                      <w:sz w:val="18"/>
                                      <w:szCs w:val="18"/>
                                    </w:rPr>
                                    <w:t>63.3</w:t>
                                  </w:r>
                                  <w:r>
                                    <w:rPr>
                                      <w:sz w:val="18"/>
                                      <w:szCs w:val="18"/>
                                    </w:rPr>
                                    <w:t>0</w:t>
                                  </w:r>
                                </w:p>
                              </w:tc>
                              <w:tc>
                                <w:tcPr>
                                  <w:tcW w:w="658" w:type="dxa"/>
                                  <w:vMerge w:val="restart"/>
                                  <w:tcBorders>
                                    <w:left w:val="single" w:sz="4" w:space="0" w:color="auto"/>
                                    <w:right w:val="single" w:sz="4" w:space="0" w:color="auto"/>
                                  </w:tcBorders>
                                  <w:vAlign w:val="center"/>
                                </w:tcPr>
                                <w:p w14:paraId="0B4C4593" w14:textId="5881D552" w:rsidR="002914D9" w:rsidRDefault="002914D9" w:rsidP="00300DCF">
                                  <w:pPr>
                                    <w:pStyle w:val="Els-table-text"/>
                                    <w:spacing w:after="0" w:line="240" w:lineRule="auto"/>
                                    <w:jc w:val="right"/>
                                    <w:rPr>
                                      <w:sz w:val="18"/>
                                      <w:szCs w:val="18"/>
                                    </w:rPr>
                                  </w:pPr>
                                  <w:r>
                                    <w:rPr>
                                      <w:sz w:val="18"/>
                                      <w:szCs w:val="18"/>
                                    </w:rPr>
                                    <w:t>60.00</w:t>
                                  </w:r>
                                </w:p>
                              </w:tc>
                              <w:tc>
                                <w:tcPr>
                                  <w:tcW w:w="657" w:type="dxa"/>
                                  <w:tcBorders>
                                    <w:top w:val="single" w:sz="4" w:space="0" w:color="auto"/>
                                    <w:left w:val="single" w:sz="4" w:space="0" w:color="auto"/>
                                    <w:bottom w:val="single" w:sz="4" w:space="0" w:color="auto"/>
                                    <w:right w:val="single" w:sz="4" w:space="0" w:color="auto"/>
                                  </w:tcBorders>
                                  <w:vAlign w:val="center"/>
                                  <w:hideMark/>
                                </w:tcPr>
                                <w:p w14:paraId="0815C7B0" w14:textId="7D0B9579" w:rsidR="002914D9" w:rsidRPr="00293AAD" w:rsidRDefault="002914D9" w:rsidP="00300DCF">
                                  <w:pPr>
                                    <w:pStyle w:val="Els-table-text"/>
                                    <w:spacing w:after="0" w:line="240" w:lineRule="auto"/>
                                    <w:jc w:val="center"/>
                                    <w:rPr>
                                      <w:b/>
                                      <w:bCs/>
                                      <w:sz w:val="18"/>
                                      <w:szCs w:val="18"/>
                                    </w:rPr>
                                  </w:pPr>
                                  <w:r w:rsidRPr="00293AAD">
                                    <w:rPr>
                                      <w:b/>
                                      <w:bCs/>
                                      <w:sz w:val="18"/>
                                      <w:szCs w:val="18"/>
                                    </w:rPr>
                                    <w:t>MISS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469A4FA7" w14:textId="77777777" w:rsidR="002914D9" w:rsidRDefault="002914D9" w:rsidP="00300DCF">
                                  <w:pPr>
                                    <w:pStyle w:val="Els-table-text"/>
                                    <w:spacing w:after="0" w:line="240" w:lineRule="auto"/>
                                    <w:jc w:val="right"/>
                                    <w:rPr>
                                      <w:sz w:val="18"/>
                                      <w:szCs w:val="18"/>
                                    </w:rPr>
                                  </w:pPr>
                                  <w:r>
                                    <w:rPr>
                                      <w:sz w:val="18"/>
                                      <w:szCs w:val="18"/>
                                    </w:rPr>
                                    <w:t>0.40</w:t>
                                  </w:r>
                                </w:p>
                              </w:tc>
                            </w:tr>
                            <w:tr w:rsidR="002914D9" w14:paraId="6F6F2E30" w14:textId="77777777" w:rsidTr="002914D9">
                              <w:trPr>
                                <w:trHeight w:val="78"/>
                                <w:jc w:val="center"/>
                              </w:trPr>
                              <w:tc>
                                <w:tcPr>
                                  <w:tcW w:w="658" w:type="dxa"/>
                                  <w:vMerge/>
                                  <w:tcBorders>
                                    <w:left w:val="single" w:sz="4" w:space="0" w:color="auto"/>
                                    <w:right w:val="single" w:sz="4" w:space="0" w:color="auto"/>
                                  </w:tcBorders>
                                  <w:vAlign w:val="center"/>
                                </w:tcPr>
                                <w:p w14:paraId="4BB6822B" w14:textId="4D3CB829" w:rsidR="002914D9" w:rsidRDefault="002914D9" w:rsidP="00300DCF">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33AC9040" w14:textId="7DB0A62D" w:rsidR="002914D9" w:rsidRDefault="00CD0CF4" w:rsidP="00300DCF">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7E26BEEA" w14:textId="28F19262" w:rsidR="002914D9" w:rsidRDefault="004C1F23" w:rsidP="00300DCF">
                                  <w:pPr>
                                    <w:pStyle w:val="Els-table-text"/>
                                    <w:spacing w:after="0" w:line="240" w:lineRule="auto"/>
                                    <w:jc w:val="right"/>
                                    <w:rPr>
                                      <w:sz w:val="18"/>
                                      <w:szCs w:val="18"/>
                                    </w:rPr>
                                  </w:pPr>
                                  <w:r w:rsidRPr="004C1F23">
                                    <w:rPr>
                                      <w:sz w:val="18"/>
                                      <w:szCs w:val="18"/>
                                    </w:rPr>
                                    <w:t>0.0688</w:t>
                                  </w:r>
                                </w:p>
                              </w:tc>
                              <w:tc>
                                <w:tcPr>
                                  <w:tcW w:w="659" w:type="dxa"/>
                                  <w:vMerge/>
                                  <w:tcBorders>
                                    <w:left w:val="single" w:sz="4" w:space="0" w:color="auto"/>
                                    <w:right w:val="single" w:sz="4" w:space="0" w:color="auto"/>
                                  </w:tcBorders>
                                  <w:vAlign w:val="center"/>
                                  <w:hideMark/>
                                </w:tcPr>
                                <w:p w14:paraId="2F7704C7" w14:textId="4DC49ECC" w:rsidR="002914D9" w:rsidRDefault="002914D9" w:rsidP="00300DCF">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6E1BC30A" w14:textId="6675EF3A" w:rsidR="002914D9" w:rsidRDefault="004C1F23" w:rsidP="00300DCF">
                                  <w:pPr>
                                    <w:pStyle w:val="Els-table-text"/>
                                    <w:spacing w:after="0" w:line="240" w:lineRule="auto"/>
                                    <w:jc w:val="center"/>
                                    <w:rPr>
                                      <w:sz w:val="18"/>
                                      <w:szCs w:val="18"/>
                                    </w:rPr>
                                  </w:pPr>
                                  <w:r>
                                    <w:rPr>
                                      <w:sz w:val="18"/>
                                      <w:szCs w:val="18"/>
                                    </w:rPr>
                                    <w:t>43.30</w:t>
                                  </w:r>
                                </w:p>
                              </w:tc>
                              <w:tc>
                                <w:tcPr>
                                  <w:tcW w:w="658" w:type="dxa"/>
                                  <w:vMerge/>
                                  <w:tcBorders>
                                    <w:left w:val="single" w:sz="4" w:space="0" w:color="auto"/>
                                    <w:right w:val="single" w:sz="4" w:space="0" w:color="auto"/>
                                  </w:tcBorders>
                                  <w:vAlign w:val="center"/>
                                </w:tcPr>
                                <w:p w14:paraId="3A1637AA" w14:textId="493B2227" w:rsidR="002914D9" w:rsidRDefault="002914D9" w:rsidP="00300DCF">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162574B" w14:textId="795986AE" w:rsidR="002914D9" w:rsidRDefault="002914D9" w:rsidP="00300DCF">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34BB8641" w14:textId="51B1E768" w:rsidR="002914D9" w:rsidRDefault="002914D9" w:rsidP="00300DCF">
                                  <w:pPr>
                                    <w:pStyle w:val="Els-table-text"/>
                                    <w:spacing w:after="0" w:line="240" w:lineRule="auto"/>
                                    <w:jc w:val="right"/>
                                    <w:rPr>
                                      <w:sz w:val="18"/>
                                      <w:szCs w:val="18"/>
                                    </w:rPr>
                                  </w:pPr>
                                  <w:r>
                                    <w:rPr>
                                      <w:sz w:val="18"/>
                                      <w:szCs w:val="18"/>
                                    </w:rPr>
                                    <w:t>0.</w:t>
                                  </w:r>
                                  <w:r w:rsidR="004C1F23">
                                    <w:rPr>
                                      <w:sz w:val="18"/>
                                      <w:szCs w:val="18"/>
                                    </w:rPr>
                                    <w:t>50</w:t>
                                  </w:r>
                                </w:p>
                              </w:tc>
                            </w:tr>
                            <w:tr w:rsidR="002914D9" w14:paraId="57A705D5" w14:textId="77777777" w:rsidTr="002914D9">
                              <w:trPr>
                                <w:trHeight w:val="78"/>
                                <w:jc w:val="center"/>
                              </w:trPr>
                              <w:tc>
                                <w:tcPr>
                                  <w:tcW w:w="658" w:type="dxa"/>
                                  <w:vMerge/>
                                  <w:tcBorders>
                                    <w:left w:val="single" w:sz="4" w:space="0" w:color="auto"/>
                                    <w:right w:val="single" w:sz="4" w:space="0" w:color="auto"/>
                                  </w:tcBorders>
                                  <w:vAlign w:val="center"/>
                                </w:tcPr>
                                <w:p w14:paraId="174BE53F" w14:textId="2D71D7A2" w:rsidR="002914D9" w:rsidRDefault="002914D9" w:rsidP="00300DCF">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55A65476" w14:textId="45CC2BD1" w:rsidR="002914D9" w:rsidRDefault="002914D9" w:rsidP="00300DCF">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69032402" w14:textId="3B1DE11E" w:rsidR="002914D9" w:rsidRDefault="004C1F23" w:rsidP="00300DCF">
                                  <w:pPr>
                                    <w:pStyle w:val="Els-table-text"/>
                                    <w:spacing w:after="0" w:line="240" w:lineRule="auto"/>
                                    <w:jc w:val="right"/>
                                    <w:rPr>
                                      <w:sz w:val="18"/>
                                      <w:szCs w:val="18"/>
                                    </w:rPr>
                                  </w:pPr>
                                  <w:r w:rsidRPr="004C1F23">
                                    <w:rPr>
                                      <w:sz w:val="18"/>
                                      <w:szCs w:val="18"/>
                                    </w:rPr>
                                    <w:t>0.0314</w:t>
                                  </w:r>
                                </w:p>
                              </w:tc>
                              <w:tc>
                                <w:tcPr>
                                  <w:tcW w:w="659" w:type="dxa"/>
                                  <w:vMerge/>
                                  <w:tcBorders>
                                    <w:left w:val="single" w:sz="4" w:space="0" w:color="auto"/>
                                    <w:right w:val="single" w:sz="4" w:space="0" w:color="auto"/>
                                  </w:tcBorders>
                                  <w:vAlign w:val="center"/>
                                  <w:hideMark/>
                                </w:tcPr>
                                <w:p w14:paraId="38894535" w14:textId="65E7180C" w:rsidR="002914D9" w:rsidRDefault="002914D9" w:rsidP="00300DCF">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C0E5232" w14:textId="190AEE3D" w:rsidR="002914D9" w:rsidRDefault="004C1F23" w:rsidP="00300DCF">
                                  <w:pPr>
                                    <w:pStyle w:val="Els-table-text"/>
                                    <w:spacing w:after="0" w:line="240" w:lineRule="auto"/>
                                    <w:jc w:val="center"/>
                                    <w:rPr>
                                      <w:sz w:val="18"/>
                                      <w:szCs w:val="18"/>
                                    </w:rPr>
                                  </w:pPr>
                                  <w:r>
                                    <w:rPr>
                                      <w:sz w:val="18"/>
                                      <w:szCs w:val="18"/>
                                    </w:rPr>
                                    <w:t>60.00</w:t>
                                  </w:r>
                                </w:p>
                              </w:tc>
                              <w:tc>
                                <w:tcPr>
                                  <w:tcW w:w="658" w:type="dxa"/>
                                  <w:vMerge/>
                                  <w:tcBorders>
                                    <w:left w:val="single" w:sz="4" w:space="0" w:color="auto"/>
                                    <w:right w:val="single" w:sz="4" w:space="0" w:color="auto"/>
                                  </w:tcBorders>
                                  <w:vAlign w:val="center"/>
                                </w:tcPr>
                                <w:p w14:paraId="0C74253A" w14:textId="7C9A0602" w:rsidR="002914D9" w:rsidRDefault="002914D9" w:rsidP="00300DCF">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EC4EC79" w14:textId="1FBA616D" w:rsidR="002914D9" w:rsidRDefault="002914D9" w:rsidP="00300DCF">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43B0C5F5" w14:textId="120DCD72" w:rsidR="002914D9" w:rsidRDefault="002914D9" w:rsidP="00300DCF">
                                  <w:pPr>
                                    <w:pStyle w:val="Els-table-text"/>
                                    <w:spacing w:after="0" w:line="240" w:lineRule="auto"/>
                                    <w:jc w:val="right"/>
                                    <w:rPr>
                                      <w:sz w:val="18"/>
                                      <w:szCs w:val="18"/>
                                    </w:rPr>
                                  </w:pPr>
                                  <w:r>
                                    <w:rPr>
                                      <w:sz w:val="18"/>
                                      <w:szCs w:val="18"/>
                                    </w:rPr>
                                    <w:t>0.</w:t>
                                  </w:r>
                                  <w:r w:rsidR="004C1F23">
                                    <w:rPr>
                                      <w:sz w:val="18"/>
                                      <w:szCs w:val="18"/>
                                    </w:rPr>
                                    <w:t>70</w:t>
                                  </w:r>
                                </w:p>
                              </w:tc>
                            </w:tr>
                            <w:tr w:rsidR="00CD0CF4" w14:paraId="52BA5130" w14:textId="77777777" w:rsidTr="002914D9">
                              <w:trPr>
                                <w:trHeight w:val="78"/>
                                <w:jc w:val="center"/>
                              </w:trPr>
                              <w:tc>
                                <w:tcPr>
                                  <w:tcW w:w="658" w:type="dxa"/>
                                  <w:vMerge w:val="restart"/>
                                  <w:tcBorders>
                                    <w:left w:val="single" w:sz="4" w:space="0" w:color="auto"/>
                                    <w:right w:val="single" w:sz="4" w:space="0" w:color="auto"/>
                                  </w:tcBorders>
                                  <w:vAlign w:val="center"/>
                                </w:tcPr>
                                <w:p w14:paraId="6113EDBA" w14:textId="2A0768CD" w:rsidR="00CD0CF4" w:rsidRDefault="00CD0CF4" w:rsidP="002914D9">
                                  <w:pPr>
                                    <w:pStyle w:val="Els-table-col-head"/>
                                    <w:spacing w:after="0" w:line="240" w:lineRule="auto"/>
                                    <w:rPr>
                                      <w:b w:val="0"/>
                                      <w:bCs/>
                                      <w:sz w:val="18"/>
                                      <w:szCs w:val="18"/>
                                    </w:rPr>
                                  </w:pPr>
                                  <w:r>
                                    <w:rPr>
                                      <w:b w:val="0"/>
                                      <w:bCs/>
                                      <w:sz w:val="18"/>
                                      <w:szCs w:val="18"/>
                                    </w:rPr>
                                    <w:t>500</w:t>
                                  </w:r>
                                </w:p>
                              </w:tc>
                              <w:tc>
                                <w:tcPr>
                                  <w:tcW w:w="658" w:type="dxa"/>
                                  <w:tcBorders>
                                    <w:top w:val="single" w:sz="4" w:space="0" w:color="auto"/>
                                    <w:left w:val="single" w:sz="4" w:space="0" w:color="auto"/>
                                    <w:bottom w:val="single" w:sz="4" w:space="0" w:color="auto"/>
                                    <w:right w:val="single" w:sz="4" w:space="0" w:color="auto"/>
                                  </w:tcBorders>
                                  <w:vAlign w:val="center"/>
                                </w:tcPr>
                                <w:p w14:paraId="5493DBED" w14:textId="315E83AD" w:rsidR="00CD0CF4" w:rsidRDefault="00CD0CF4" w:rsidP="002914D9">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4768E764" w14:textId="373C7A08" w:rsidR="00CD0CF4" w:rsidRDefault="004C1F23" w:rsidP="002914D9">
                                  <w:pPr>
                                    <w:pStyle w:val="Els-table-text"/>
                                    <w:spacing w:after="0" w:line="240" w:lineRule="auto"/>
                                    <w:jc w:val="right"/>
                                    <w:rPr>
                                      <w:sz w:val="18"/>
                                      <w:szCs w:val="18"/>
                                    </w:rPr>
                                  </w:pPr>
                                  <w:r w:rsidRPr="004C1F23">
                                    <w:rPr>
                                      <w:sz w:val="18"/>
                                      <w:szCs w:val="18"/>
                                    </w:rPr>
                                    <w:t>0.0247</w:t>
                                  </w:r>
                                </w:p>
                              </w:tc>
                              <w:tc>
                                <w:tcPr>
                                  <w:tcW w:w="659" w:type="dxa"/>
                                  <w:vMerge w:val="restart"/>
                                  <w:tcBorders>
                                    <w:left w:val="single" w:sz="4" w:space="0" w:color="auto"/>
                                    <w:right w:val="single" w:sz="4" w:space="0" w:color="auto"/>
                                  </w:tcBorders>
                                  <w:vAlign w:val="center"/>
                                </w:tcPr>
                                <w:p w14:paraId="1E81CE6F" w14:textId="10F26519" w:rsidR="00CD0CF4" w:rsidRDefault="004C1F23" w:rsidP="002914D9">
                                  <w:pPr>
                                    <w:pStyle w:val="Els-table-text"/>
                                    <w:spacing w:after="0" w:line="240" w:lineRule="auto"/>
                                    <w:jc w:val="center"/>
                                    <w:rPr>
                                      <w:sz w:val="18"/>
                                      <w:szCs w:val="18"/>
                                    </w:rPr>
                                  </w:pPr>
                                  <w:r>
                                    <w:rPr>
                                      <w:sz w:val="18"/>
                                      <w:szCs w:val="18"/>
                                    </w:rPr>
                                    <w:t>0.1721</w:t>
                                  </w:r>
                                </w:p>
                              </w:tc>
                              <w:tc>
                                <w:tcPr>
                                  <w:tcW w:w="657" w:type="dxa"/>
                                  <w:tcBorders>
                                    <w:top w:val="single" w:sz="4" w:space="0" w:color="auto"/>
                                    <w:left w:val="single" w:sz="4" w:space="0" w:color="auto"/>
                                    <w:bottom w:val="single" w:sz="4" w:space="0" w:color="auto"/>
                                    <w:right w:val="single" w:sz="4" w:space="0" w:color="auto"/>
                                  </w:tcBorders>
                                  <w:vAlign w:val="center"/>
                                </w:tcPr>
                                <w:p w14:paraId="4A162D48" w14:textId="6BB99064" w:rsidR="00CD0CF4" w:rsidRDefault="004C1F23" w:rsidP="002914D9">
                                  <w:pPr>
                                    <w:pStyle w:val="Els-table-text"/>
                                    <w:spacing w:after="0" w:line="240" w:lineRule="auto"/>
                                    <w:jc w:val="center"/>
                                    <w:rPr>
                                      <w:sz w:val="18"/>
                                      <w:szCs w:val="18"/>
                                    </w:rPr>
                                  </w:pPr>
                                  <w:r>
                                    <w:rPr>
                                      <w:sz w:val="18"/>
                                      <w:szCs w:val="18"/>
                                    </w:rPr>
                                    <w:t>7</w:t>
                                  </w:r>
                                  <w:r w:rsidRPr="004C1F23">
                                    <w:rPr>
                                      <w:sz w:val="18"/>
                                      <w:szCs w:val="18"/>
                                    </w:rPr>
                                    <w:t>1.3</w:t>
                                  </w:r>
                                  <w:r>
                                    <w:rPr>
                                      <w:sz w:val="18"/>
                                      <w:szCs w:val="18"/>
                                    </w:rPr>
                                    <w:t>0</w:t>
                                  </w:r>
                                </w:p>
                              </w:tc>
                              <w:tc>
                                <w:tcPr>
                                  <w:tcW w:w="658" w:type="dxa"/>
                                  <w:vMerge w:val="restart"/>
                                  <w:tcBorders>
                                    <w:left w:val="single" w:sz="4" w:space="0" w:color="auto"/>
                                    <w:right w:val="single" w:sz="4" w:space="0" w:color="auto"/>
                                  </w:tcBorders>
                                  <w:vAlign w:val="center"/>
                                </w:tcPr>
                                <w:p w14:paraId="4FD40D7B" w14:textId="1D83F674" w:rsidR="00CD0CF4" w:rsidRDefault="00941DE8" w:rsidP="002914D9">
                                  <w:pPr>
                                    <w:pStyle w:val="Els-table-text"/>
                                    <w:spacing w:after="0" w:line="240" w:lineRule="auto"/>
                                    <w:jc w:val="right"/>
                                    <w:rPr>
                                      <w:sz w:val="18"/>
                                      <w:szCs w:val="18"/>
                                    </w:rPr>
                                  </w:pPr>
                                  <w:r>
                                    <w:rPr>
                                      <w:sz w:val="18"/>
                                      <w:szCs w:val="18"/>
                                    </w:rPr>
                                    <w:t>72.00</w:t>
                                  </w:r>
                                </w:p>
                              </w:tc>
                              <w:tc>
                                <w:tcPr>
                                  <w:tcW w:w="657" w:type="dxa"/>
                                  <w:tcBorders>
                                    <w:top w:val="single" w:sz="4" w:space="0" w:color="auto"/>
                                    <w:left w:val="single" w:sz="4" w:space="0" w:color="auto"/>
                                    <w:bottom w:val="single" w:sz="4" w:space="0" w:color="auto"/>
                                    <w:right w:val="single" w:sz="4" w:space="0" w:color="auto"/>
                                  </w:tcBorders>
                                  <w:vAlign w:val="center"/>
                                </w:tcPr>
                                <w:p w14:paraId="1515F7DC" w14:textId="5D6069B9" w:rsidR="00CD0CF4" w:rsidRDefault="00941DE8" w:rsidP="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6D2740A" w14:textId="02D973B7" w:rsidR="00CD0CF4" w:rsidRDefault="00941DE8" w:rsidP="002914D9">
                                  <w:pPr>
                                    <w:pStyle w:val="Els-table-text"/>
                                    <w:spacing w:after="0" w:line="240" w:lineRule="auto"/>
                                    <w:jc w:val="right"/>
                                    <w:rPr>
                                      <w:sz w:val="18"/>
                                      <w:szCs w:val="18"/>
                                    </w:rPr>
                                  </w:pPr>
                                  <w:r>
                                    <w:rPr>
                                      <w:sz w:val="18"/>
                                      <w:szCs w:val="18"/>
                                    </w:rPr>
                                    <w:t>1.50</w:t>
                                  </w:r>
                                </w:p>
                              </w:tc>
                            </w:tr>
                            <w:tr w:rsidR="00CD0CF4" w14:paraId="07C49FCC" w14:textId="77777777" w:rsidTr="002914D9">
                              <w:trPr>
                                <w:trHeight w:val="78"/>
                                <w:jc w:val="center"/>
                              </w:trPr>
                              <w:tc>
                                <w:tcPr>
                                  <w:tcW w:w="658" w:type="dxa"/>
                                  <w:vMerge/>
                                  <w:tcBorders>
                                    <w:left w:val="single" w:sz="4" w:space="0" w:color="auto"/>
                                    <w:right w:val="single" w:sz="4" w:space="0" w:color="auto"/>
                                  </w:tcBorders>
                                  <w:vAlign w:val="center"/>
                                </w:tcPr>
                                <w:p w14:paraId="4F8821D6" w14:textId="77777777" w:rsidR="00CD0CF4" w:rsidRDefault="00CD0CF4" w:rsidP="002914D9">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486E67C" w14:textId="32EA4B90" w:rsidR="00CD0CF4" w:rsidRDefault="00CD0CF4" w:rsidP="002914D9">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3644F16C" w14:textId="0D48FBA3" w:rsidR="00CD0CF4" w:rsidRDefault="004C1F23" w:rsidP="002914D9">
                                  <w:pPr>
                                    <w:pStyle w:val="Els-table-text"/>
                                    <w:spacing w:after="0" w:line="240" w:lineRule="auto"/>
                                    <w:jc w:val="right"/>
                                    <w:rPr>
                                      <w:sz w:val="18"/>
                                      <w:szCs w:val="18"/>
                                    </w:rPr>
                                  </w:pPr>
                                  <w:r w:rsidRPr="004C1F23">
                                    <w:rPr>
                                      <w:sz w:val="18"/>
                                      <w:szCs w:val="18"/>
                                    </w:rPr>
                                    <w:t>0.0179</w:t>
                                  </w:r>
                                </w:p>
                              </w:tc>
                              <w:tc>
                                <w:tcPr>
                                  <w:tcW w:w="659" w:type="dxa"/>
                                  <w:vMerge/>
                                  <w:tcBorders>
                                    <w:left w:val="single" w:sz="4" w:space="0" w:color="auto"/>
                                    <w:right w:val="single" w:sz="4" w:space="0" w:color="auto"/>
                                  </w:tcBorders>
                                  <w:vAlign w:val="center"/>
                                </w:tcPr>
                                <w:p w14:paraId="0DEE95ED" w14:textId="77777777" w:rsidR="00CD0CF4" w:rsidRDefault="00CD0CF4" w:rsidP="002914D9">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5949502" w14:textId="7F73448A" w:rsidR="00CD0CF4" w:rsidRDefault="004C1F23" w:rsidP="002914D9">
                                  <w:pPr>
                                    <w:pStyle w:val="Els-table-text"/>
                                    <w:spacing w:after="0" w:line="240" w:lineRule="auto"/>
                                    <w:jc w:val="center"/>
                                    <w:rPr>
                                      <w:sz w:val="18"/>
                                      <w:szCs w:val="18"/>
                                    </w:rPr>
                                  </w:pPr>
                                  <w:r w:rsidRPr="004C1F23">
                                    <w:rPr>
                                      <w:sz w:val="18"/>
                                      <w:szCs w:val="18"/>
                                    </w:rPr>
                                    <w:t>56.7</w:t>
                                  </w:r>
                                  <w:r>
                                    <w:rPr>
                                      <w:sz w:val="18"/>
                                      <w:szCs w:val="18"/>
                                    </w:rPr>
                                    <w:t>0</w:t>
                                  </w:r>
                                </w:p>
                              </w:tc>
                              <w:tc>
                                <w:tcPr>
                                  <w:tcW w:w="658" w:type="dxa"/>
                                  <w:vMerge/>
                                  <w:tcBorders>
                                    <w:left w:val="single" w:sz="4" w:space="0" w:color="auto"/>
                                    <w:right w:val="single" w:sz="4" w:space="0" w:color="auto"/>
                                  </w:tcBorders>
                                  <w:vAlign w:val="center"/>
                                </w:tcPr>
                                <w:p w14:paraId="10256192" w14:textId="77777777" w:rsidR="00CD0CF4" w:rsidRDefault="00CD0CF4" w:rsidP="002914D9">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51CCA7A" w14:textId="5A97B987" w:rsidR="00CD0CF4" w:rsidRDefault="00941DE8" w:rsidP="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C9052C8" w14:textId="34AD8D31" w:rsidR="00CD0CF4" w:rsidRDefault="00941DE8" w:rsidP="002914D9">
                                  <w:pPr>
                                    <w:pStyle w:val="Els-table-text"/>
                                    <w:spacing w:after="0" w:line="240" w:lineRule="auto"/>
                                    <w:jc w:val="right"/>
                                    <w:rPr>
                                      <w:sz w:val="18"/>
                                      <w:szCs w:val="18"/>
                                    </w:rPr>
                                  </w:pPr>
                                  <w:r>
                                    <w:rPr>
                                      <w:sz w:val="18"/>
                                      <w:szCs w:val="18"/>
                                    </w:rPr>
                                    <w:t>2.00</w:t>
                                  </w:r>
                                </w:p>
                              </w:tc>
                            </w:tr>
                            <w:tr w:rsidR="00CD0CF4" w14:paraId="64535F9B" w14:textId="77777777" w:rsidTr="002914D9">
                              <w:trPr>
                                <w:trHeight w:val="78"/>
                                <w:jc w:val="center"/>
                              </w:trPr>
                              <w:tc>
                                <w:tcPr>
                                  <w:tcW w:w="658" w:type="dxa"/>
                                  <w:vMerge/>
                                  <w:tcBorders>
                                    <w:left w:val="single" w:sz="4" w:space="0" w:color="auto"/>
                                    <w:right w:val="single" w:sz="4" w:space="0" w:color="auto"/>
                                  </w:tcBorders>
                                  <w:vAlign w:val="center"/>
                                </w:tcPr>
                                <w:p w14:paraId="4783993A" w14:textId="77777777" w:rsidR="00CD0CF4" w:rsidRDefault="00CD0CF4" w:rsidP="002914D9">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E9A254E" w14:textId="018FAEF9" w:rsidR="00CD0CF4" w:rsidRDefault="00CD0CF4" w:rsidP="002914D9">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1A95F602" w14:textId="447D778B" w:rsidR="00CD0CF4" w:rsidRDefault="004C1F23" w:rsidP="002914D9">
                                  <w:pPr>
                                    <w:pStyle w:val="Els-table-text"/>
                                    <w:spacing w:after="0" w:line="240" w:lineRule="auto"/>
                                    <w:jc w:val="right"/>
                                    <w:rPr>
                                      <w:sz w:val="18"/>
                                      <w:szCs w:val="18"/>
                                    </w:rPr>
                                  </w:pPr>
                                  <w:r w:rsidRPr="004C1F23">
                                    <w:rPr>
                                      <w:sz w:val="18"/>
                                      <w:szCs w:val="18"/>
                                    </w:rPr>
                                    <w:t>0.0243</w:t>
                                  </w:r>
                                </w:p>
                              </w:tc>
                              <w:tc>
                                <w:tcPr>
                                  <w:tcW w:w="659" w:type="dxa"/>
                                  <w:vMerge/>
                                  <w:tcBorders>
                                    <w:left w:val="single" w:sz="4" w:space="0" w:color="auto"/>
                                    <w:right w:val="single" w:sz="4" w:space="0" w:color="auto"/>
                                  </w:tcBorders>
                                  <w:vAlign w:val="center"/>
                                </w:tcPr>
                                <w:p w14:paraId="060B67F2" w14:textId="77777777" w:rsidR="00CD0CF4" w:rsidRDefault="00CD0CF4" w:rsidP="002914D9">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5DBAD7D" w14:textId="4E9A5891" w:rsidR="00CD0CF4" w:rsidRDefault="004C1F23" w:rsidP="002914D9">
                                  <w:pPr>
                                    <w:pStyle w:val="Els-table-text"/>
                                    <w:spacing w:after="0" w:line="240" w:lineRule="auto"/>
                                    <w:jc w:val="center"/>
                                    <w:rPr>
                                      <w:sz w:val="18"/>
                                      <w:szCs w:val="18"/>
                                    </w:rPr>
                                  </w:pPr>
                                  <w:r w:rsidRPr="004C1F23">
                                    <w:rPr>
                                      <w:sz w:val="18"/>
                                      <w:szCs w:val="18"/>
                                    </w:rPr>
                                    <w:t>61.3</w:t>
                                  </w:r>
                                  <w:r>
                                    <w:rPr>
                                      <w:sz w:val="18"/>
                                      <w:szCs w:val="18"/>
                                    </w:rPr>
                                    <w:t>0</w:t>
                                  </w:r>
                                </w:p>
                              </w:tc>
                              <w:tc>
                                <w:tcPr>
                                  <w:tcW w:w="658" w:type="dxa"/>
                                  <w:vMerge/>
                                  <w:tcBorders>
                                    <w:left w:val="single" w:sz="4" w:space="0" w:color="auto"/>
                                    <w:right w:val="single" w:sz="4" w:space="0" w:color="auto"/>
                                  </w:tcBorders>
                                  <w:vAlign w:val="center"/>
                                </w:tcPr>
                                <w:p w14:paraId="179B6D0E" w14:textId="77777777" w:rsidR="00CD0CF4" w:rsidRDefault="00CD0CF4" w:rsidP="002914D9">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0B360FE" w14:textId="7E6C4129" w:rsidR="00CD0CF4" w:rsidRDefault="00941DE8" w:rsidP="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C9CBEE0" w14:textId="777EA180" w:rsidR="00CD0CF4" w:rsidRDefault="00941DE8" w:rsidP="002914D9">
                                  <w:pPr>
                                    <w:pStyle w:val="Els-table-text"/>
                                    <w:spacing w:after="0" w:line="240" w:lineRule="auto"/>
                                    <w:jc w:val="right"/>
                                    <w:rPr>
                                      <w:sz w:val="18"/>
                                      <w:szCs w:val="18"/>
                                    </w:rPr>
                                  </w:pPr>
                                  <w:r>
                                    <w:rPr>
                                      <w:sz w:val="18"/>
                                      <w:szCs w:val="18"/>
                                    </w:rPr>
                                    <w:t>2.90</w:t>
                                  </w:r>
                                </w:p>
                              </w:tc>
                            </w:tr>
                            <w:tr w:rsidR="00941DE8" w14:paraId="61996C2A" w14:textId="77777777" w:rsidTr="002914D9">
                              <w:trPr>
                                <w:trHeight w:val="78"/>
                                <w:jc w:val="center"/>
                              </w:trPr>
                              <w:tc>
                                <w:tcPr>
                                  <w:tcW w:w="658" w:type="dxa"/>
                                  <w:vMerge w:val="restart"/>
                                  <w:tcBorders>
                                    <w:left w:val="single" w:sz="4" w:space="0" w:color="auto"/>
                                    <w:right w:val="single" w:sz="4" w:space="0" w:color="auto"/>
                                  </w:tcBorders>
                                  <w:vAlign w:val="center"/>
                                </w:tcPr>
                                <w:p w14:paraId="6D879B0B" w14:textId="7A242F3A" w:rsidR="00941DE8" w:rsidRDefault="00941DE8" w:rsidP="00941DE8">
                                  <w:pPr>
                                    <w:pStyle w:val="Els-table-col-head"/>
                                    <w:spacing w:after="0" w:line="240" w:lineRule="auto"/>
                                    <w:rPr>
                                      <w:b w:val="0"/>
                                      <w:bCs/>
                                      <w:sz w:val="18"/>
                                      <w:szCs w:val="18"/>
                                    </w:rPr>
                                  </w:pPr>
                                  <w:r>
                                    <w:rPr>
                                      <w:b w:val="0"/>
                                      <w:bCs/>
                                      <w:sz w:val="18"/>
                                      <w:szCs w:val="18"/>
                                    </w:rPr>
                                    <w:t>1000</w:t>
                                  </w:r>
                                </w:p>
                              </w:tc>
                              <w:tc>
                                <w:tcPr>
                                  <w:tcW w:w="658" w:type="dxa"/>
                                  <w:tcBorders>
                                    <w:top w:val="single" w:sz="4" w:space="0" w:color="auto"/>
                                    <w:left w:val="single" w:sz="4" w:space="0" w:color="auto"/>
                                    <w:bottom w:val="single" w:sz="4" w:space="0" w:color="auto"/>
                                    <w:right w:val="single" w:sz="4" w:space="0" w:color="auto"/>
                                  </w:tcBorders>
                                  <w:vAlign w:val="center"/>
                                </w:tcPr>
                                <w:p w14:paraId="0653D7C1" w14:textId="10931DE9" w:rsidR="00941DE8" w:rsidRDefault="00941DE8" w:rsidP="00941DE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5988CA2C" w14:textId="29503D4C" w:rsidR="00941DE8" w:rsidRDefault="00941DE8" w:rsidP="00941DE8">
                                  <w:pPr>
                                    <w:pStyle w:val="Els-table-text"/>
                                    <w:spacing w:after="0" w:line="240" w:lineRule="auto"/>
                                    <w:jc w:val="right"/>
                                    <w:rPr>
                                      <w:sz w:val="18"/>
                                      <w:szCs w:val="18"/>
                                    </w:rPr>
                                  </w:pPr>
                                  <w:r w:rsidRPr="00941DE8">
                                    <w:rPr>
                                      <w:sz w:val="18"/>
                                      <w:szCs w:val="18"/>
                                    </w:rPr>
                                    <w:t>0.0228</w:t>
                                  </w:r>
                                </w:p>
                              </w:tc>
                              <w:tc>
                                <w:tcPr>
                                  <w:tcW w:w="659" w:type="dxa"/>
                                  <w:vMerge w:val="restart"/>
                                  <w:tcBorders>
                                    <w:left w:val="single" w:sz="4" w:space="0" w:color="auto"/>
                                    <w:right w:val="single" w:sz="4" w:space="0" w:color="auto"/>
                                  </w:tcBorders>
                                  <w:vAlign w:val="center"/>
                                </w:tcPr>
                                <w:p w14:paraId="6FC0E9A0" w14:textId="22A3D620" w:rsidR="00941DE8" w:rsidRDefault="00941DE8" w:rsidP="00941DE8">
                                  <w:pPr>
                                    <w:pStyle w:val="Els-table-text"/>
                                    <w:spacing w:after="0" w:line="240" w:lineRule="auto"/>
                                    <w:jc w:val="center"/>
                                    <w:rPr>
                                      <w:sz w:val="18"/>
                                      <w:szCs w:val="18"/>
                                    </w:rPr>
                                  </w:pPr>
                                  <w:r w:rsidRPr="00941DE8">
                                    <w:rPr>
                                      <w:sz w:val="18"/>
                                      <w:szCs w:val="18"/>
                                    </w:rPr>
                                    <w:t>0.1532</w:t>
                                  </w:r>
                                </w:p>
                              </w:tc>
                              <w:tc>
                                <w:tcPr>
                                  <w:tcW w:w="657" w:type="dxa"/>
                                  <w:tcBorders>
                                    <w:top w:val="single" w:sz="4" w:space="0" w:color="auto"/>
                                    <w:left w:val="single" w:sz="4" w:space="0" w:color="auto"/>
                                    <w:bottom w:val="single" w:sz="4" w:space="0" w:color="auto"/>
                                    <w:right w:val="single" w:sz="4" w:space="0" w:color="auto"/>
                                  </w:tcBorders>
                                  <w:vAlign w:val="center"/>
                                </w:tcPr>
                                <w:p w14:paraId="741502CC" w14:textId="6824F6BE" w:rsidR="00941DE8" w:rsidRDefault="00941DE8" w:rsidP="00941DE8">
                                  <w:pPr>
                                    <w:pStyle w:val="Els-table-text"/>
                                    <w:spacing w:after="0" w:line="240" w:lineRule="auto"/>
                                    <w:jc w:val="center"/>
                                    <w:rPr>
                                      <w:sz w:val="18"/>
                                      <w:szCs w:val="18"/>
                                    </w:rPr>
                                  </w:pPr>
                                  <w:r>
                                    <w:rPr>
                                      <w:sz w:val="18"/>
                                      <w:szCs w:val="18"/>
                                    </w:rPr>
                                    <w:t>67.70</w:t>
                                  </w:r>
                                </w:p>
                              </w:tc>
                              <w:tc>
                                <w:tcPr>
                                  <w:tcW w:w="658" w:type="dxa"/>
                                  <w:vMerge w:val="restart"/>
                                  <w:tcBorders>
                                    <w:left w:val="single" w:sz="4" w:space="0" w:color="auto"/>
                                    <w:right w:val="single" w:sz="4" w:space="0" w:color="auto"/>
                                  </w:tcBorders>
                                  <w:vAlign w:val="center"/>
                                </w:tcPr>
                                <w:p w14:paraId="65194198" w14:textId="0A29040F" w:rsidR="00941DE8" w:rsidRDefault="00941DE8" w:rsidP="00941DE8">
                                  <w:pPr>
                                    <w:pStyle w:val="Els-table-text"/>
                                    <w:spacing w:after="0" w:line="240" w:lineRule="auto"/>
                                    <w:jc w:val="right"/>
                                    <w:rPr>
                                      <w:sz w:val="18"/>
                                      <w:szCs w:val="18"/>
                                    </w:rPr>
                                  </w:pPr>
                                  <w:r w:rsidRPr="00941DE8">
                                    <w:rPr>
                                      <w:sz w:val="18"/>
                                      <w:szCs w:val="18"/>
                                    </w:rPr>
                                    <w:t>69.0</w:t>
                                  </w:r>
                                  <w:r>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tcPr>
                                <w:p w14:paraId="14F65D3B" w14:textId="182B4461" w:rsidR="00941DE8" w:rsidRDefault="00941DE8" w:rsidP="00941DE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4A636152" w14:textId="27F86D8D" w:rsidR="00941DE8" w:rsidRDefault="00941DE8" w:rsidP="00941DE8">
                                  <w:pPr>
                                    <w:pStyle w:val="Els-table-text"/>
                                    <w:spacing w:after="0" w:line="240" w:lineRule="auto"/>
                                    <w:jc w:val="right"/>
                                    <w:rPr>
                                      <w:sz w:val="18"/>
                                      <w:szCs w:val="18"/>
                                    </w:rPr>
                                  </w:pPr>
                                  <w:r>
                                    <w:rPr>
                                      <w:sz w:val="18"/>
                                      <w:szCs w:val="18"/>
                                    </w:rPr>
                                    <w:t>3.10</w:t>
                                  </w:r>
                                </w:p>
                              </w:tc>
                            </w:tr>
                            <w:tr w:rsidR="00941DE8" w14:paraId="0A125AD7" w14:textId="77777777" w:rsidTr="002914D9">
                              <w:trPr>
                                <w:trHeight w:val="78"/>
                                <w:jc w:val="center"/>
                              </w:trPr>
                              <w:tc>
                                <w:tcPr>
                                  <w:tcW w:w="658" w:type="dxa"/>
                                  <w:vMerge/>
                                  <w:tcBorders>
                                    <w:left w:val="single" w:sz="4" w:space="0" w:color="auto"/>
                                    <w:right w:val="single" w:sz="4" w:space="0" w:color="auto"/>
                                  </w:tcBorders>
                                  <w:vAlign w:val="center"/>
                                </w:tcPr>
                                <w:p w14:paraId="55D77E3E" w14:textId="77777777" w:rsidR="00941DE8" w:rsidRDefault="00941DE8" w:rsidP="00941DE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712FB72" w14:textId="0537B572" w:rsidR="00941DE8" w:rsidRDefault="00941DE8" w:rsidP="00941DE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3E4525F9" w14:textId="262A6A08" w:rsidR="00941DE8" w:rsidRDefault="00941DE8" w:rsidP="00941DE8">
                                  <w:pPr>
                                    <w:pStyle w:val="Els-table-text"/>
                                    <w:spacing w:after="0" w:line="240" w:lineRule="auto"/>
                                    <w:jc w:val="right"/>
                                    <w:rPr>
                                      <w:sz w:val="18"/>
                                      <w:szCs w:val="18"/>
                                    </w:rPr>
                                  </w:pPr>
                                  <w:r w:rsidRPr="00941DE8">
                                    <w:rPr>
                                      <w:sz w:val="18"/>
                                      <w:szCs w:val="18"/>
                                    </w:rPr>
                                    <w:t>0.0060</w:t>
                                  </w:r>
                                </w:p>
                              </w:tc>
                              <w:tc>
                                <w:tcPr>
                                  <w:tcW w:w="659" w:type="dxa"/>
                                  <w:vMerge/>
                                  <w:tcBorders>
                                    <w:left w:val="single" w:sz="4" w:space="0" w:color="auto"/>
                                    <w:right w:val="single" w:sz="4" w:space="0" w:color="auto"/>
                                  </w:tcBorders>
                                  <w:vAlign w:val="center"/>
                                </w:tcPr>
                                <w:p w14:paraId="7DCE87F6" w14:textId="77777777" w:rsidR="00941DE8" w:rsidRDefault="00941DE8" w:rsidP="00941DE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C70DFC1" w14:textId="3CA7BCB7" w:rsidR="00941DE8" w:rsidRDefault="00941DE8" w:rsidP="00941DE8">
                                  <w:pPr>
                                    <w:pStyle w:val="Els-table-text"/>
                                    <w:spacing w:after="0" w:line="240" w:lineRule="auto"/>
                                    <w:jc w:val="center"/>
                                    <w:rPr>
                                      <w:sz w:val="18"/>
                                      <w:szCs w:val="18"/>
                                    </w:rPr>
                                  </w:pPr>
                                  <w:r>
                                    <w:rPr>
                                      <w:sz w:val="18"/>
                                      <w:szCs w:val="18"/>
                                    </w:rPr>
                                    <w:t>57.70</w:t>
                                  </w:r>
                                </w:p>
                              </w:tc>
                              <w:tc>
                                <w:tcPr>
                                  <w:tcW w:w="658" w:type="dxa"/>
                                  <w:vMerge/>
                                  <w:tcBorders>
                                    <w:left w:val="single" w:sz="4" w:space="0" w:color="auto"/>
                                    <w:right w:val="single" w:sz="4" w:space="0" w:color="auto"/>
                                  </w:tcBorders>
                                  <w:vAlign w:val="center"/>
                                </w:tcPr>
                                <w:p w14:paraId="7144CFD8" w14:textId="77777777" w:rsidR="00941DE8" w:rsidRDefault="00941DE8" w:rsidP="00941DE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7E67E69" w14:textId="4EEB071E" w:rsidR="00941DE8" w:rsidRDefault="00941DE8" w:rsidP="00941DE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08C868B" w14:textId="35D77B82" w:rsidR="00941DE8" w:rsidRDefault="00941DE8" w:rsidP="00941DE8">
                                  <w:pPr>
                                    <w:pStyle w:val="Els-table-text"/>
                                    <w:spacing w:after="0" w:line="240" w:lineRule="auto"/>
                                    <w:jc w:val="right"/>
                                    <w:rPr>
                                      <w:sz w:val="18"/>
                                      <w:szCs w:val="18"/>
                                    </w:rPr>
                                  </w:pPr>
                                  <w:r>
                                    <w:rPr>
                                      <w:sz w:val="18"/>
                                      <w:szCs w:val="18"/>
                                    </w:rPr>
                                    <w:t>4.10</w:t>
                                  </w:r>
                                </w:p>
                              </w:tc>
                            </w:tr>
                            <w:tr w:rsidR="00941DE8" w14:paraId="571E0FEE" w14:textId="77777777" w:rsidTr="002914D9">
                              <w:trPr>
                                <w:trHeight w:val="78"/>
                                <w:jc w:val="center"/>
                              </w:trPr>
                              <w:tc>
                                <w:tcPr>
                                  <w:tcW w:w="658" w:type="dxa"/>
                                  <w:vMerge/>
                                  <w:tcBorders>
                                    <w:left w:val="single" w:sz="4" w:space="0" w:color="auto"/>
                                    <w:right w:val="single" w:sz="4" w:space="0" w:color="auto"/>
                                  </w:tcBorders>
                                  <w:vAlign w:val="center"/>
                                </w:tcPr>
                                <w:p w14:paraId="7D33A37F" w14:textId="77777777" w:rsidR="00941DE8" w:rsidRDefault="00941DE8" w:rsidP="00941DE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1144496" w14:textId="5040F2FD" w:rsidR="00941DE8" w:rsidRDefault="00941DE8" w:rsidP="00941DE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4197F54D" w14:textId="11473FCB" w:rsidR="00941DE8" w:rsidRDefault="00941DE8" w:rsidP="00941DE8">
                                  <w:pPr>
                                    <w:pStyle w:val="Els-table-text"/>
                                    <w:spacing w:after="0" w:line="240" w:lineRule="auto"/>
                                    <w:jc w:val="right"/>
                                    <w:rPr>
                                      <w:sz w:val="18"/>
                                      <w:szCs w:val="18"/>
                                    </w:rPr>
                                  </w:pPr>
                                  <w:r w:rsidRPr="00941DE8">
                                    <w:rPr>
                                      <w:sz w:val="18"/>
                                      <w:szCs w:val="18"/>
                                    </w:rPr>
                                    <w:t>0.0134</w:t>
                                  </w:r>
                                </w:p>
                              </w:tc>
                              <w:tc>
                                <w:tcPr>
                                  <w:tcW w:w="659" w:type="dxa"/>
                                  <w:vMerge/>
                                  <w:tcBorders>
                                    <w:left w:val="single" w:sz="4" w:space="0" w:color="auto"/>
                                    <w:right w:val="single" w:sz="4" w:space="0" w:color="auto"/>
                                  </w:tcBorders>
                                  <w:vAlign w:val="center"/>
                                </w:tcPr>
                                <w:p w14:paraId="7DAA5765" w14:textId="77777777" w:rsidR="00941DE8" w:rsidRDefault="00941DE8" w:rsidP="00941DE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8FF39D4" w14:textId="439A911C" w:rsidR="00941DE8" w:rsidRDefault="00941DE8" w:rsidP="00941DE8">
                                  <w:pPr>
                                    <w:pStyle w:val="Els-table-text"/>
                                    <w:spacing w:after="0" w:line="240" w:lineRule="auto"/>
                                    <w:jc w:val="center"/>
                                    <w:rPr>
                                      <w:sz w:val="18"/>
                                      <w:szCs w:val="18"/>
                                    </w:rPr>
                                  </w:pPr>
                                  <w:r>
                                    <w:rPr>
                                      <w:sz w:val="18"/>
                                      <w:szCs w:val="18"/>
                                    </w:rPr>
                                    <w:t>55.30</w:t>
                                  </w:r>
                                </w:p>
                              </w:tc>
                              <w:tc>
                                <w:tcPr>
                                  <w:tcW w:w="658" w:type="dxa"/>
                                  <w:vMerge/>
                                  <w:tcBorders>
                                    <w:left w:val="single" w:sz="4" w:space="0" w:color="auto"/>
                                    <w:right w:val="single" w:sz="4" w:space="0" w:color="auto"/>
                                  </w:tcBorders>
                                  <w:vAlign w:val="center"/>
                                </w:tcPr>
                                <w:p w14:paraId="725A7F3C" w14:textId="77777777" w:rsidR="00941DE8" w:rsidRDefault="00941DE8" w:rsidP="00941DE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4D01F81" w14:textId="297CE77C" w:rsidR="00941DE8" w:rsidRDefault="00941DE8" w:rsidP="00941DE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F555156" w14:textId="57890D55" w:rsidR="00941DE8" w:rsidRDefault="00941DE8" w:rsidP="00941DE8">
                                  <w:pPr>
                                    <w:pStyle w:val="Els-table-text"/>
                                    <w:spacing w:after="0" w:line="240" w:lineRule="auto"/>
                                    <w:jc w:val="right"/>
                                    <w:rPr>
                                      <w:sz w:val="18"/>
                                      <w:szCs w:val="18"/>
                                    </w:rPr>
                                  </w:pPr>
                                  <w:r>
                                    <w:rPr>
                                      <w:sz w:val="18"/>
                                      <w:szCs w:val="18"/>
                                    </w:rPr>
                                    <w:t>5.70</w:t>
                                  </w:r>
                                </w:p>
                              </w:tc>
                            </w:tr>
                            <w:tr w:rsidR="00541A68" w14:paraId="4380E576" w14:textId="77777777" w:rsidTr="002914D9">
                              <w:trPr>
                                <w:trHeight w:val="78"/>
                                <w:jc w:val="center"/>
                              </w:trPr>
                              <w:tc>
                                <w:tcPr>
                                  <w:tcW w:w="658" w:type="dxa"/>
                                  <w:vMerge w:val="restart"/>
                                  <w:tcBorders>
                                    <w:left w:val="single" w:sz="4" w:space="0" w:color="auto"/>
                                    <w:right w:val="single" w:sz="4" w:space="0" w:color="auto"/>
                                  </w:tcBorders>
                                  <w:vAlign w:val="center"/>
                                </w:tcPr>
                                <w:p w14:paraId="37560670" w14:textId="36DD2B0E" w:rsidR="00541A68" w:rsidRDefault="00541A68" w:rsidP="00541A68">
                                  <w:pPr>
                                    <w:pStyle w:val="Els-table-col-head"/>
                                    <w:spacing w:after="0" w:line="240" w:lineRule="auto"/>
                                    <w:rPr>
                                      <w:b w:val="0"/>
                                      <w:bCs/>
                                      <w:sz w:val="18"/>
                                      <w:szCs w:val="18"/>
                                    </w:rPr>
                                  </w:pPr>
                                  <w:r>
                                    <w:rPr>
                                      <w:b w:val="0"/>
                                      <w:bCs/>
                                      <w:sz w:val="18"/>
                                      <w:szCs w:val="18"/>
                                    </w:rPr>
                                    <w:t>2000</w:t>
                                  </w:r>
                                </w:p>
                              </w:tc>
                              <w:tc>
                                <w:tcPr>
                                  <w:tcW w:w="658" w:type="dxa"/>
                                  <w:tcBorders>
                                    <w:top w:val="single" w:sz="4" w:space="0" w:color="auto"/>
                                    <w:left w:val="single" w:sz="4" w:space="0" w:color="auto"/>
                                    <w:bottom w:val="single" w:sz="4" w:space="0" w:color="auto"/>
                                    <w:right w:val="single" w:sz="4" w:space="0" w:color="auto"/>
                                  </w:tcBorders>
                                  <w:vAlign w:val="center"/>
                                </w:tcPr>
                                <w:p w14:paraId="7A41BC84" w14:textId="2E71DD96"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46EA1F3F" w14:textId="49F6BF80" w:rsidR="00541A68" w:rsidRDefault="00541A68" w:rsidP="00541A68">
                                  <w:pPr>
                                    <w:pStyle w:val="Els-table-text"/>
                                    <w:spacing w:after="0" w:line="240" w:lineRule="auto"/>
                                    <w:jc w:val="right"/>
                                    <w:rPr>
                                      <w:sz w:val="18"/>
                                      <w:szCs w:val="18"/>
                                    </w:rPr>
                                  </w:pPr>
                                  <w:r w:rsidRPr="00941DE8">
                                    <w:rPr>
                                      <w:sz w:val="18"/>
                                      <w:szCs w:val="18"/>
                                    </w:rPr>
                                    <w:t>0.0146</w:t>
                                  </w:r>
                                </w:p>
                              </w:tc>
                              <w:tc>
                                <w:tcPr>
                                  <w:tcW w:w="659" w:type="dxa"/>
                                  <w:vMerge w:val="restart"/>
                                  <w:tcBorders>
                                    <w:left w:val="single" w:sz="4" w:space="0" w:color="auto"/>
                                    <w:right w:val="single" w:sz="4" w:space="0" w:color="auto"/>
                                  </w:tcBorders>
                                  <w:vAlign w:val="center"/>
                                </w:tcPr>
                                <w:p w14:paraId="1EBD8124" w14:textId="62BF3C1B" w:rsidR="00541A68" w:rsidRDefault="00541A68" w:rsidP="00541A68">
                                  <w:pPr>
                                    <w:pStyle w:val="Els-table-text"/>
                                    <w:spacing w:after="0" w:line="240" w:lineRule="auto"/>
                                    <w:jc w:val="center"/>
                                    <w:rPr>
                                      <w:sz w:val="18"/>
                                      <w:szCs w:val="18"/>
                                    </w:rPr>
                                  </w:pPr>
                                  <w:r w:rsidRPr="00941DE8">
                                    <w:rPr>
                                      <w:sz w:val="18"/>
                                      <w:szCs w:val="18"/>
                                    </w:rPr>
                                    <w:t>0.1059</w:t>
                                  </w:r>
                                </w:p>
                              </w:tc>
                              <w:tc>
                                <w:tcPr>
                                  <w:tcW w:w="657" w:type="dxa"/>
                                  <w:tcBorders>
                                    <w:top w:val="single" w:sz="4" w:space="0" w:color="auto"/>
                                    <w:left w:val="single" w:sz="4" w:space="0" w:color="auto"/>
                                    <w:bottom w:val="single" w:sz="4" w:space="0" w:color="auto"/>
                                    <w:right w:val="single" w:sz="4" w:space="0" w:color="auto"/>
                                  </w:tcBorders>
                                  <w:vAlign w:val="center"/>
                                </w:tcPr>
                                <w:p w14:paraId="6BDBA847" w14:textId="0EDB780D" w:rsidR="00541A68" w:rsidRDefault="00541A68" w:rsidP="00541A68">
                                  <w:pPr>
                                    <w:pStyle w:val="Els-table-text"/>
                                    <w:spacing w:after="0" w:line="240" w:lineRule="auto"/>
                                    <w:jc w:val="center"/>
                                    <w:rPr>
                                      <w:sz w:val="18"/>
                                      <w:szCs w:val="18"/>
                                    </w:rPr>
                                  </w:pPr>
                                  <w:r>
                                    <w:rPr>
                                      <w:sz w:val="18"/>
                                      <w:szCs w:val="18"/>
                                    </w:rPr>
                                    <w:t>62.50</w:t>
                                  </w:r>
                                </w:p>
                              </w:tc>
                              <w:tc>
                                <w:tcPr>
                                  <w:tcW w:w="658" w:type="dxa"/>
                                  <w:vMerge w:val="restart"/>
                                  <w:tcBorders>
                                    <w:left w:val="single" w:sz="4" w:space="0" w:color="auto"/>
                                    <w:right w:val="single" w:sz="4" w:space="0" w:color="auto"/>
                                  </w:tcBorders>
                                  <w:vAlign w:val="center"/>
                                </w:tcPr>
                                <w:p w14:paraId="64D3AE2B" w14:textId="794F93F6" w:rsidR="00541A68" w:rsidRDefault="00541A68" w:rsidP="00541A68">
                                  <w:pPr>
                                    <w:pStyle w:val="Els-table-text"/>
                                    <w:spacing w:after="0" w:line="240" w:lineRule="auto"/>
                                    <w:jc w:val="right"/>
                                    <w:rPr>
                                      <w:sz w:val="18"/>
                                      <w:szCs w:val="18"/>
                                    </w:rPr>
                                  </w:pPr>
                                  <w:r>
                                    <w:rPr>
                                      <w:sz w:val="18"/>
                                      <w:szCs w:val="18"/>
                                    </w:rPr>
                                    <w:t>64.30</w:t>
                                  </w:r>
                                </w:p>
                              </w:tc>
                              <w:tc>
                                <w:tcPr>
                                  <w:tcW w:w="657" w:type="dxa"/>
                                  <w:tcBorders>
                                    <w:top w:val="single" w:sz="4" w:space="0" w:color="auto"/>
                                    <w:left w:val="single" w:sz="4" w:space="0" w:color="auto"/>
                                    <w:bottom w:val="single" w:sz="4" w:space="0" w:color="auto"/>
                                    <w:right w:val="single" w:sz="4" w:space="0" w:color="auto"/>
                                  </w:tcBorders>
                                  <w:vAlign w:val="center"/>
                                </w:tcPr>
                                <w:p w14:paraId="27CD838F" w14:textId="41003512"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23CD9EC" w14:textId="5B2B3D22" w:rsidR="00541A68" w:rsidRDefault="00541A68" w:rsidP="00541A68">
                                  <w:pPr>
                                    <w:pStyle w:val="Els-table-text"/>
                                    <w:spacing w:after="0" w:line="240" w:lineRule="auto"/>
                                    <w:jc w:val="right"/>
                                    <w:rPr>
                                      <w:sz w:val="18"/>
                                      <w:szCs w:val="18"/>
                                    </w:rPr>
                                  </w:pPr>
                                  <w:r>
                                    <w:rPr>
                                      <w:sz w:val="18"/>
                                      <w:szCs w:val="18"/>
                                    </w:rPr>
                                    <w:t>7.60</w:t>
                                  </w:r>
                                </w:p>
                              </w:tc>
                            </w:tr>
                            <w:tr w:rsidR="00541A68" w14:paraId="22D4C28B" w14:textId="77777777" w:rsidTr="002914D9">
                              <w:trPr>
                                <w:trHeight w:val="78"/>
                                <w:jc w:val="center"/>
                              </w:trPr>
                              <w:tc>
                                <w:tcPr>
                                  <w:tcW w:w="658" w:type="dxa"/>
                                  <w:vMerge/>
                                  <w:tcBorders>
                                    <w:left w:val="single" w:sz="4" w:space="0" w:color="auto"/>
                                    <w:right w:val="single" w:sz="4" w:space="0" w:color="auto"/>
                                  </w:tcBorders>
                                  <w:vAlign w:val="center"/>
                                </w:tcPr>
                                <w:p w14:paraId="42EFB895"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0189085F" w14:textId="44857D62"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0112C8A2" w14:textId="032DB8D1" w:rsidR="00541A68" w:rsidRDefault="00541A68" w:rsidP="00541A68">
                                  <w:pPr>
                                    <w:pStyle w:val="Els-table-text"/>
                                    <w:spacing w:after="0" w:line="240" w:lineRule="auto"/>
                                    <w:jc w:val="right"/>
                                    <w:rPr>
                                      <w:sz w:val="18"/>
                                      <w:szCs w:val="18"/>
                                    </w:rPr>
                                  </w:pPr>
                                  <w:r w:rsidRPr="00941DE8">
                                    <w:rPr>
                                      <w:sz w:val="18"/>
                                      <w:szCs w:val="18"/>
                                    </w:rPr>
                                    <w:t>0.0035</w:t>
                                  </w:r>
                                </w:p>
                              </w:tc>
                              <w:tc>
                                <w:tcPr>
                                  <w:tcW w:w="659" w:type="dxa"/>
                                  <w:vMerge/>
                                  <w:tcBorders>
                                    <w:left w:val="single" w:sz="4" w:space="0" w:color="auto"/>
                                    <w:right w:val="single" w:sz="4" w:space="0" w:color="auto"/>
                                  </w:tcBorders>
                                  <w:vAlign w:val="center"/>
                                </w:tcPr>
                                <w:p w14:paraId="48A79118"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36D0728" w14:textId="576D1A73" w:rsidR="00541A68" w:rsidRDefault="00541A68" w:rsidP="00541A68">
                                  <w:pPr>
                                    <w:pStyle w:val="Els-table-text"/>
                                    <w:spacing w:after="0" w:line="240" w:lineRule="auto"/>
                                    <w:jc w:val="center"/>
                                    <w:rPr>
                                      <w:sz w:val="18"/>
                                      <w:szCs w:val="18"/>
                                    </w:rPr>
                                  </w:pPr>
                                  <w:r>
                                    <w:rPr>
                                      <w:sz w:val="18"/>
                                      <w:szCs w:val="18"/>
                                    </w:rPr>
                                    <w:t>51.20</w:t>
                                  </w:r>
                                </w:p>
                              </w:tc>
                              <w:tc>
                                <w:tcPr>
                                  <w:tcW w:w="658" w:type="dxa"/>
                                  <w:vMerge/>
                                  <w:tcBorders>
                                    <w:left w:val="single" w:sz="4" w:space="0" w:color="auto"/>
                                    <w:right w:val="single" w:sz="4" w:space="0" w:color="auto"/>
                                  </w:tcBorders>
                                  <w:vAlign w:val="center"/>
                                </w:tcPr>
                                <w:p w14:paraId="18B86E76"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672720A" w14:textId="4000B8B3"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F8DED49" w14:textId="0FF457C3" w:rsidR="00541A68" w:rsidRDefault="00541A68" w:rsidP="00541A68">
                                  <w:pPr>
                                    <w:pStyle w:val="Els-table-text"/>
                                    <w:spacing w:after="0" w:line="240" w:lineRule="auto"/>
                                    <w:jc w:val="right"/>
                                    <w:rPr>
                                      <w:sz w:val="18"/>
                                      <w:szCs w:val="18"/>
                                    </w:rPr>
                                  </w:pPr>
                                  <w:r>
                                    <w:rPr>
                                      <w:sz w:val="18"/>
                                      <w:szCs w:val="18"/>
                                    </w:rPr>
                                    <w:t>9.50</w:t>
                                  </w:r>
                                </w:p>
                              </w:tc>
                            </w:tr>
                            <w:tr w:rsidR="00541A68" w14:paraId="6DD6E728" w14:textId="77777777" w:rsidTr="002914D9">
                              <w:trPr>
                                <w:trHeight w:val="78"/>
                                <w:jc w:val="center"/>
                              </w:trPr>
                              <w:tc>
                                <w:tcPr>
                                  <w:tcW w:w="658" w:type="dxa"/>
                                  <w:vMerge/>
                                  <w:tcBorders>
                                    <w:left w:val="single" w:sz="4" w:space="0" w:color="auto"/>
                                    <w:right w:val="single" w:sz="4" w:space="0" w:color="auto"/>
                                  </w:tcBorders>
                                  <w:vAlign w:val="center"/>
                                </w:tcPr>
                                <w:p w14:paraId="57380ABD"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C00D000" w14:textId="1B3C6E00"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66385395" w14:textId="248F0A92" w:rsidR="00541A68" w:rsidRDefault="00541A68" w:rsidP="00541A68">
                                  <w:pPr>
                                    <w:pStyle w:val="Els-table-text"/>
                                    <w:spacing w:after="0" w:line="240" w:lineRule="auto"/>
                                    <w:jc w:val="right"/>
                                    <w:rPr>
                                      <w:sz w:val="18"/>
                                      <w:szCs w:val="18"/>
                                    </w:rPr>
                                  </w:pPr>
                                  <w:r w:rsidRPr="00941DE8">
                                    <w:rPr>
                                      <w:sz w:val="18"/>
                                      <w:szCs w:val="18"/>
                                    </w:rPr>
                                    <w:t>0.0090</w:t>
                                  </w:r>
                                </w:p>
                              </w:tc>
                              <w:tc>
                                <w:tcPr>
                                  <w:tcW w:w="659" w:type="dxa"/>
                                  <w:vMerge/>
                                  <w:tcBorders>
                                    <w:left w:val="single" w:sz="4" w:space="0" w:color="auto"/>
                                    <w:right w:val="single" w:sz="4" w:space="0" w:color="auto"/>
                                  </w:tcBorders>
                                  <w:vAlign w:val="center"/>
                                </w:tcPr>
                                <w:p w14:paraId="19EB7531"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4A33893" w14:textId="71E202DF" w:rsidR="00541A68" w:rsidRDefault="00541A68" w:rsidP="00541A68">
                                  <w:pPr>
                                    <w:pStyle w:val="Els-table-text"/>
                                    <w:spacing w:after="0" w:line="240" w:lineRule="auto"/>
                                    <w:jc w:val="center"/>
                                    <w:rPr>
                                      <w:sz w:val="18"/>
                                      <w:szCs w:val="18"/>
                                    </w:rPr>
                                  </w:pPr>
                                  <w:r>
                                    <w:rPr>
                                      <w:sz w:val="18"/>
                                      <w:szCs w:val="18"/>
                                    </w:rPr>
                                    <w:t>57.20</w:t>
                                  </w:r>
                                </w:p>
                              </w:tc>
                              <w:tc>
                                <w:tcPr>
                                  <w:tcW w:w="658" w:type="dxa"/>
                                  <w:vMerge/>
                                  <w:tcBorders>
                                    <w:left w:val="single" w:sz="4" w:space="0" w:color="auto"/>
                                    <w:right w:val="single" w:sz="4" w:space="0" w:color="auto"/>
                                  </w:tcBorders>
                                  <w:vAlign w:val="center"/>
                                </w:tcPr>
                                <w:p w14:paraId="64BE5BB5"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5D115B4" w14:textId="76BA779A"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13A8A42" w14:textId="4EAFA025" w:rsidR="00541A68" w:rsidRDefault="00541A68" w:rsidP="00541A68">
                                  <w:pPr>
                                    <w:pStyle w:val="Els-table-text"/>
                                    <w:spacing w:after="0" w:line="240" w:lineRule="auto"/>
                                    <w:jc w:val="right"/>
                                    <w:rPr>
                                      <w:sz w:val="18"/>
                                      <w:szCs w:val="18"/>
                                    </w:rPr>
                                  </w:pPr>
                                  <w:r>
                                    <w:rPr>
                                      <w:sz w:val="18"/>
                                      <w:szCs w:val="18"/>
                                    </w:rPr>
                                    <w:t>12.70</w:t>
                                  </w:r>
                                </w:p>
                              </w:tc>
                            </w:tr>
                            <w:tr w:rsidR="00541A68" w14:paraId="69313F6F" w14:textId="77777777" w:rsidTr="002914D9">
                              <w:trPr>
                                <w:trHeight w:val="78"/>
                                <w:jc w:val="center"/>
                              </w:trPr>
                              <w:tc>
                                <w:tcPr>
                                  <w:tcW w:w="658" w:type="dxa"/>
                                  <w:vMerge w:val="restart"/>
                                  <w:tcBorders>
                                    <w:left w:val="single" w:sz="4" w:space="0" w:color="auto"/>
                                    <w:right w:val="single" w:sz="4" w:space="0" w:color="auto"/>
                                  </w:tcBorders>
                                  <w:vAlign w:val="center"/>
                                </w:tcPr>
                                <w:p w14:paraId="686ED9FF" w14:textId="35B43E3E" w:rsidR="00541A68" w:rsidRDefault="00541A68" w:rsidP="00541A68">
                                  <w:pPr>
                                    <w:pStyle w:val="Els-table-col-head"/>
                                    <w:spacing w:after="0" w:line="240" w:lineRule="auto"/>
                                    <w:rPr>
                                      <w:b w:val="0"/>
                                      <w:bCs/>
                                      <w:sz w:val="18"/>
                                      <w:szCs w:val="18"/>
                                    </w:rPr>
                                  </w:pPr>
                                  <w:r>
                                    <w:rPr>
                                      <w:b w:val="0"/>
                                      <w:bCs/>
                                      <w:sz w:val="18"/>
                                      <w:szCs w:val="18"/>
                                    </w:rPr>
                                    <w:t>5000</w:t>
                                  </w:r>
                                </w:p>
                              </w:tc>
                              <w:tc>
                                <w:tcPr>
                                  <w:tcW w:w="658" w:type="dxa"/>
                                  <w:tcBorders>
                                    <w:top w:val="single" w:sz="4" w:space="0" w:color="auto"/>
                                    <w:left w:val="single" w:sz="4" w:space="0" w:color="auto"/>
                                    <w:bottom w:val="single" w:sz="4" w:space="0" w:color="auto"/>
                                    <w:right w:val="single" w:sz="4" w:space="0" w:color="auto"/>
                                  </w:tcBorders>
                                  <w:vAlign w:val="center"/>
                                </w:tcPr>
                                <w:p w14:paraId="7FADFE33" w14:textId="1657C224"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50FDE050" w14:textId="0548DC00" w:rsidR="00541A68" w:rsidRDefault="00541A68" w:rsidP="00541A68">
                                  <w:pPr>
                                    <w:pStyle w:val="Els-table-text"/>
                                    <w:spacing w:after="0" w:line="240" w:lineRule="auto"/>
                                    <w:jc w:val="right"/>
                                    <w:rPr>
                                      <w:sz w:val="18"/>
                                      <w:szCs w:val="18"/>
                                    </w:rPr>
                                  </w:pPr>
                                  <w:r w:rsidRPr="00541A68">
                                    <w:rPr>
                                      <w:sz w:val="18"/>
                                      <w:szCs w:val="18"/>
                                    </w:rPr>
                                    <w:t>0.0210</w:t>
                                  </w:r>
                                </w:p>
                              </w:tc>
                              <w:tc>
                                <w:tcPr>
                                  <w:tcW w:w="659" w:type="dxa"/>
                                  <w:vMerge w:val="restart"/>
                                  <w:tcBorders>
                                    <w:left w:val="single" w:sz="4" w:space="0" w:color="auto"/>
                                    <w:right w:val="single" w:sz="4" w:space="0" w:color="auto"/>
                                  </w:tcBorders>
                                  <w:vAlign w:val="center"/>
                                </w:tcPr>
                                <w:p w14:paraId="36934B95" w14:textId="48D70565" w:rsidR="00541A68" w:rsidRDefault="00541A68" w:rsidP="00541A68">
                                  <w:pPr>
                                    <w:pStyle w:val="Els-table-text"/>
                                    <w:spacing w:after="0" w:line="240" w:lineRule="auto"/>
                                    <w:jc w:val="center"/>
                                    <w:rPr>
                                      <w:sz w:val="18"/>
                                      <w:szCs w:val="18"/>
                                    </w:rPr>
                                  </w:pPr>
                                  <w:r w:rsidRPr="00541A68">
                                    <w:rPr>
                                      <w:sz w:val="18"/>
                                      <w:szCs w:val="18"/>
                                    </w:rPr>
                                    <w:t>0.1354</w:t>
                                  </w:r>
                                </w:p>
                              </w:tc>
                              <w:tc>
                                <w:tcPr>
                                  <w:tcW w:w="657" w:type="dxa"/>
                                  <w:tcBorders>
                                    <w:top w:val="single" w:sz="4" w:space="0" w:color="auto"/>
                                    <w:left w:val="single" w:sz="4" w:space="0" w:color="auto"/>
                                    <w:bottom w:val="single" w:sz="4" w:space="0" w:color="auto"/>
                                    <w:right w:val="single" w:sz="4" w:space="0" w:color="auto"/>
                                  </w:tcBorders>
                                  <w:vAlign w:val="center"/>
                                </w:tcPr>
                                <w:p w14:paraId="3C365D12" w14:textId="27C31074" w:rsidR="00541A68" w:rsidRDefault="00541A68" w:rsidP="00541A68">
                                  <w:pPr>
                                    <w:pStyle w:val="Els-table-text"/>
                                    <w:spacing w:after="0" w:line="240" w:lineRule="auto"/>
                                    <w:jc w:val="center"/>
                                    <w:rPr>
                                      <w:sz w:val="18"/>
                                      <w:szCs w:val="18"/>
                                    </w:rPr>
                                  </w:pPr>
                                  <w:r w:rsidRPr="00541A68">
                                    <w:rPr>
                                      <w:sz w:val="18"/>
                                      <w:szCs w:val="18"/>
                                    </w:rPr>
                                    <w:t>67.4</w:t>
                                  </w:r>
                                  <w:r>
                                    <w:rPr>
                                      <w:sz w:val="18"/>
                                      <w:szCs w:val="18"/>
                                    </w:rPr>
                                    <w:t>0</w:t>
                                  </w:r>
                                </w:p>
                              </w:tc>
                              <w:tc>
                                <w:tcPr>
                                  <w:tcW w:w="658" w:type="dxa"/>
                                  <w:vMerge w:val="restart"/>
                                  <w:tcBorders>
                                    <w:left w:val="single" w:sz="4" w:space="0" w:color="auto"/>
                                    <w:right w:val="single" w:sz="4" w:space="0" w:color="auto"/>
                                  </w:tcBorders>
                                  <w:vAlign w:val="center"/>
                                </w:tcPr>
                                <w:p w14:paraId="0C9D3E14" w14:textId="0B812260" w:rsidR="00541A68" w:rsidRDefault="00541A68" w:rsidP="00541A68">
                                  <w:pPr>
                                    <w:pStyle w:val="Els-table-text"/>
                                    <w:spacing w:after="0" w:line="240" w:lineRule="auto"/>
                                    <w:jc w:val="right"/>
                                    <w:rPr>
                                      <w:sz w:val="18"/>
                                      <w:szCs w:val="18"/>
                                    </w:rPr>
                                  </w:pPr>
                                  <w:r>
                                    <w:rPr>
                                      <w:sz w:val="18"/>
                                      <w:szCs w:val="18"/>
                                    </w:rPr>
                                    <w:t>69.30</w:t>
                                  </w:r>
                                </w:p>
                              </w:tc>
                              <w:tc>
                                <w:tcPr>
                                  <w:tcW w:w="657" w:type="dxa"/>
                                  <w:tcBorders>
                                    <w:top w:val="single" w:sz="4" w:space="0" w:color="auto"/>
                                    <w:left w:val="single" w:sz="4" w:space="0" w:color="auto"/>
                                    <w:bottom w:val="single" w:sz="4" w:space="0" w:color="auto"/>
                                    <w:right w:val="single" w:sz="4" w:space="0" w:color="auto"/>
                                  </w:tcBorders>
                                  <w:vAlign w:val="center"/>
                                </w:tcPr>
                                <w:p w14:paraId="07634422" w14:textId="6A8B413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6398F0B" w14:textId="6D497408" w:rsidR="00541A68" w:rsidRDefault="00541A68" w:rsidP="00541A68">
                                  <w:pPr>
                                    <w:pStyle w:val="Els-table-text"/>
                                    <w:spacing w:after="0" w:line="240" w:lineRule="auto"/>
                                    <w:jc w:val="right"/>
                                    <w:rPr>
                                      <w:sz w:val="18"/>
                                      <w:szCs w:val="18"/>
                                    </w:rPr>
                                  </w:pPr>
                                  <w:r>
                                    <w:rPr>
                                      <w:sz w:val="18"/>
                                      <w:szCs w:val="18"/>
                                    </w:rPr>
                                    <w:t>30.30</w:t>
                                  </w:r>
                                </w:p>
                              </w:tc>
                            </w:tr>
                            <w:tr w:rsidR="00541A68" w14:paraId="00F6BE7F" w14:textId="77777777" w:rsidTr="002914D9">
                              <w:trPr>
                                <w:trHeight w:val="78"/>
                                <w:jc w:val="center"/>
                              </w:trPr>
                              <w:tc>
                                <w:tcPr>
                                  <w:tcW w:w="658" w:type="dxa"/>
                                  <w:vMerge/>
                                  <w:tcBorders>
                                    <w:left w:val="single" w:sz="4" w:space="0" w:color="auto"/>
                                    <w:right w:val="single" w:sz="4" w:space="0" w:color="auto"/>
                                  </w:tcBorders>
                                  <w:vAlign w:val="center"/>
                                </w:tcPr>
                                <w:p w14:paraId="215B662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A69F3E7" w14:textId="3B74820A"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5DBEBEAE" w14:textId="21154A4C" w:rsidR="00541A68" w:rsidRDefault="00541A68" w:rsidP="00541A68">
                                  <w:pPr>
                                    <w:pStyle w:val="Els-table-text"/>
                                    <w:spacing w:after="0" w:line="240" w:lineRule="auto"/>
                                    <w:jc w:val="right"/>
                                    <w:rPr>
                                      <w:sz w:val="18"/>
                                      <w:szCs w:val="18"/>
                                    </w:rPr>
                                  </w:pPr>
                                  <w:r w:rsidRPr="00541A68">
                                    <w:rPr>
                                      <w:sz w:val="18"/>
                                      <w:szCs w:val="18"/>
                                    </w:rPr>
                                    <w:t>0.0031</w:t>
                                  </w:r>
                                </w:p>
                              </w:tc>
                              <w:tc>
                                <w:tcPr>
                                  <w:tcW w:w="659" w:type="dxa"/>
                                  <w:vMerge/>
                                  <w:tcBorders>
                                    <w:left w:val="single" w:sz="4" w:space="0" w:color="auto"/>
                                    <w:right w:val="single" w:sz="4" w:space="0" w:color="auto"/>
                                  </w:tcBorders>
                                  <w:vAlign w:val="center"/>
                                </w:tcPr>
                                <w:p w14:paraId="79A60A46"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E88352F" w14:textId="3191138C" w:rsidR="00541A68" w:rsidRDefault="00541A68" w:rsidP="00541A68">
                                  <w:pPr>
                                    <w:pStyle w:val="Els-table-text"/>
                                    <w:spacing w:after="0" w:line="240" w:lineRule="auto"/>
                                    <w:jc w:val="center"/>
                                    <w:rPr>
                                      <w:sz w:val="18"/>
                                      <w:szCs w:val="18"/>
                                    </w:rPr>
                                  </w:pPr>
                                  <w:r>
                                    <w:rPr>
                                      <w:sz w:val="18"/>
                                      <w:szCs w:val="18"/>
                                    </w:rPr>
                                    <w:t>53.80</w:t>
                                  </w:r>
                                </w:p>
                              </w:tc>
                              <w:tc>
                                <w:tcPr>
                                  <w:tcW w:w="658" w:type="dxa"/>
                                  <w:vMerge/>
                                  <w:tcBorders>
                                    <w:left w:val="single" w:sz="4" w:space="0" w:color="auto"/>
                                    <w:right w:val="single" w:sz="4" w:space="0" w:color="auto"/>
                                  </w:tcBorders>
                                  <w:vAlign w:val="center"/>
                                </w:tcPr>
                                <w:p w14:paraId="4A6D41C9"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C81A3A5" w14:textId="7B518E9A"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46FD2CB" w14:textId="6C57E02D" w:rsidR="00541A68" w:rsidRDefault="00541A68" w:rsidP="00541A68">
                                  <w:pPr>
                                    <w:pStyle w:val="Els-table-text"/>
                                    <w:spacing w:after="0" w:line="240" w:lineRule="auto"/>
                                    <w:jc w:val="right"/>
                                    <w:rPr>
                                      <w:sz w:val="18"/>
                                      <w:szCs w:val="18"/>
                                    </w:rPr>
                                  </w:pPr>
                                  <w:r>
                                    <w:rPr>
                                      <w:sz w:val="18"/>
                                      <w:szCs w:val="18"/>
                                    </w:rPr>
                                    <w:t>35.60</w:t>
                                  </w:r>
                                </w:p>
                              </w:tc>
                            </w:tr>
                            <w:tr w:rsidR="00541A68" w14:paraId="763417D7" w14:textId="77777777" w:rsidTr="002914D9">
                              <w:trPr>
                                <w:trHeight w:val="78"/>
                                <w:jc w:val="center"/>
                              </w:trPr>
                              <w:tc>
                                <w:tcPr>
                                  <w:tcW w:w="658" w:type="dxa"/>
                                  <w:vMerge/>
                                  <w:tcBorders>
                                    <w:left w:val="single" w:sz="4" w:space="0" w:color="auto"/>
                                    <w:right w:val="single" w:sz="4" w:space="0" w:color="auto"/>
                                  </w:tcBorders>
                                  <w:vAlign w:val="center"/>
                                </w:tcPr>
                                <w:p w14:paraId="60206DF1"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7269569" w14:textId="3731B78C"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7E3EB555" w14:textId="06E1D16A" w:rsidR="00541A68" w:rsidRDefault="00541A68" w:rsidP="00541A68">
                                  <w:pPr>
                                    <w:pStyle w:val="Els-table-text"/>
                                    <w:spacing w:after="0" w:line="240" w:lineRule="auto"/>
                                    <w:jc w:val="right"/>
                                    <w:rPr>
                                      <w:sz w:val="18"/>
                                      <w:szCs w:val="18"/>
                                    </w:rPr>
                                  </w:pPr>
                                  <w:r w:rsidRPr="00541A68">
                                    <w:rPr>
                                      <w:sz w:val="18"/>
                                      <w:szCs w:val="18"/>
                                    </w:rPr>
                                    <w:t>0.0031</w:t>
                                  </w:r>
                                </w:p>
                              </w:tc>
                              <w:tc>
                                <w:tcPr>
                                  <w:tcW w:w="659" w:type="dxa"/>
                                  <w:vMerge/>
                                  <w:tcBorders>
                                    <w:left w:val="single" w:sz="4" w:space="0" w:color="auto"/>
                                    <w:right w:val="single" w:sz="4" w:space="0" w:color="auto"/>
                                  </w:tcBorders>
                                  <w:vAlign w:val="center"/>
                                </w:tcPr>
                                <w:p w14:paraId="46BF7610"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580CA10" w14:textId="4A02EDD1" w:rsidR="00541A68" w:rsidRDefault="00541A68" w:rsidP="00541A68">
                                  <w:pPr>
                                    <w:pStyle w:val="Els-table-text"/>
                                    <w:spacing w:after="0" w:line="240" w:lineRule="auto"/>
                                    <w:jc w:val="center"/>
                                    <w:rPr>
                                      <w:sz w:val="18"/>
                                      <w:szCs w:val="18"/>
                                    </w:rPr>
                                  </w:pPr>
                                  <w:r>
                                    <w:rPr>
                                      <w:sz w:val="18"/>
                                      <w:szCs w:val="18"/>
                                    </w:rPr>
                                    <w:t>53.80</w:t>
                                  </w:r>
                                </w:p>
                              </w:tc>
                              <w:tc>
                                <w:tcPr>
                                  <w:tcW w:w="658" w:type="dxa"/>
                                  <w:vMerge/>
                                  <w:tcBorders>
                                    <w:left w:val="single" w:sz="4" w:space="0" w:color="auto"/>
                                    <w:right w:val="single" w:sz="4" w:space="0" w:color="auto"/>
                                  </w:tcBorders>
                                  <w:vAlign w:val="center"/>
                                </w:tcPr>
                                <w:p w14:paraId="58D49450"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E4AAC5B" w14:textId="02D8AFEC"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41C32375" w14:textId="45BEB760" w:rsidR="00541A68" w:rsidRDefault="00541A68" w:rsidP="00541A68">
                                  <w:pPr>
                                    <w:pStyle w:val="Els-table-text"/>
                                    <w:spacing w:after="0" w:line="240" w:lineRule="auto"/>
                                    <w:jc w:val="right"/>
                                    <w:rPr>
                                      <w:sz w:val="18"/>
                                      <w:szCs w:val="18"/>
                                    </w:rPr>
                                  </w:pPr>
                                  <w:r>
                                    <w:rPr>
                                      <w:sz w:val="18"/>
                                      <w:szCs w:val="18"/>
                                    </w:rPr>
                                    <w:t>43.40</w:t>
                                  </w:r>
                                </w:p>
                              </w:tc>
                            </w:tr>
                            <w:tr w:rsidR="00541A68" w14:paraId="7BE255A2" w14:textId="77777777" w:rsidTr="002914D9">
                              <w:trPr>
                                <w:trHeight w:val="78"/>
                                <w:jc w:val="center"/>
                              </w:trPr>
                              <w:tc>
                                <w:tcPr>
                                  <w:tcW w:w="658" w:type="dxa"/>
                                  <w:vMerge w:val="restart"/>
                                  <w:tcBorders>
                                    <w:left w:val="single" w:sz="4" w:space="0" w:color="auto"/>
                                    <w:right w:val="single" w:sz="4" w:space="0" w:color="auto"/>
                                  </w:tcBorders>
                                  <w:vAlign w:val="center"/>
                                </w:tcPr>
                                <w:p w14:paraId="1367CC0D" w14:textId="77777777" w:rsidR="00541A68" w:rsidRDefault="00541A68" w:rsidP="00541A68">
                                  <w:pPr>
                                    <w:pStyle w:val="Els-table-col-head"/>
                                    <w:spacing w:after="0" w:line="240" w:lineRule="auto"/>
                                    <w:rPr>
                                      <w:b w:val="0"/>
                                      <w:bCs/>
                                      <w:sz w:val="18"/>
                                      <w:szCs w:val="18"/>
                                    </w:rPr>
                                  </w:pPr>
                                  <w:r>
                                    <w:rPr>
                                      <w:b w:val="0"/>
                                      <w:bCs/>
                                      <w:sz w:val="18"/>
                                      <w:szCs w:val="18"/>
                                    </w:rPr>
                                    <w:t>10000</w:t>
                                  </w:r>
                                </w:p>
                                <w:p w14:paraId="6EDE3D35" w14:textId="459B3F66"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EDF0FD1" w14:textId="226EB528"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2E6E9E9E" w14:textId="5AC6FF30" w:rsidR="00541A68" w:rsidRDefault="00541A68" w:rsidP="00541A68">
                                  <w:pPr>
                                    <w:pStyle w:val="Els-table-text"/>
                                    <w:spacing w:after="0" w:line="240" w:lineRule="auto"/>
                                    <w:jc w:val="right"/>
                                    <w:rPr>
                                      <w:sz w:val="18"/>
                                      <w:szCs w:val="18"/>
                                    </w:rPr>
                                  </w:pPr>
                                  <w:r w:rsidRPr="00541A68">
                                    <w:rPr>
                                      <w:sz w:val="18"/>
                                      <w:szCs w:val="18"/>
                                    </w:rPr>
                                    <w:t xml:space="preserve"> 0.0178</w:t>
                                  </w:r>
                                </w:p>
                              </w:tc>
                              <w:tc>
                                <w:tcPr>
                                  <w:tcW w:w="659" w:type="dxa"/>
                                  <w:vMerge w:val="restart"/>
                                  <w:tcBorders>
                                    <w:left w:val="single" w:sz="4" w:space="0" w:color="auto"/>
                                    <w:right w:val="single" w:sz="4" w:space="0" w:color="auto"/>
                                  </w:tcBorders>
                                  <w:vAlign w:val="center"/>
                                </w:tcPr>
                                <w:p w14:paraId="64C7D722" w14:textId="1F9AD4F6" w:rsidR="00541A68" w:rsidRDefault="00541A68" w:rsidP="00541A68">
                                  <w:pPr>
                                    <w:pStyle w:val="Els-table-text"/>
                                    <w:spacing w:after="0" w:line="240" w:lineRule="auto"/>
                                    <w:jc w:val="center"/>
                                    <w:rPr>
                                      <w:sz w:val="18"/>
                                      <w:szCs w:val="18"/>
                                    </w:rPr>
                                  </w:pPr>
                                  <w:r w:rsidRPr="00541A68">
                                    <w:rPr>
                                      <w:sz w:val="18"/>
                                      <w:szCs w:val="18"/>
                                    </w:rPr>
                                    <w:t>0.1125</w:t>
                                  </w:r>
                                </w:p>
                              </w:tc>
                              <w:tc>
                                <w:tcPr>
                                  <w:tcW w:w="657" w:type="dxa"/>
                                  <w:tcBorders>
                                    <w:top w:val="single" w:sz="4" w:space="0" w:color="auto"/>
                                    <w:left w:val="single" w:sz="4" w:space="0" w:color="auto"/>
                                    <w:bottom w:val="single" w:sz="4" w:space="0" w:color="auto"/>
                                    <w:right w:val="single" w:sz="4" w:space="0" w:color="auto"/>
                                  </w:tcBorders>
                                  <w:vAlign w:val="center"/>
                                </w:tcPr>
                                <w:p w14:paraId="2F52D506" w14:textId="31EF3B1F" w:rsidR="00541A68" w:rsidRDefault="00541A68" w:rsidP="00541A68">
                                  <w:pPr>
                                    <w:pStyle w:val="Els-table-text"/>
                                    <w:spacing w:after="0" w:line="240" w:lineRule="auto"/>
                                    <w:jc w:val="center"/>
                                    <w:rPr>
                                      <w:sz w:val="18"/>
                                      <w:szCs w:val="18"/>
                                    </w:rPr>
                                  </w:pPr>
                                  <w:r>
                                    <w:rPr>
                                      <w:sz w:val="18"/>
                                      <w:szCs w:val="18"/>
                                    </w:rPr>
                                    <w:t>64.40</w:t>
                                  </w:r>
                                </w:p>
                              </w:tc>
                              <w:tc>
                                <w:tcPr>
                                  <w:tcW w:w="658" w:type="dxa"/>
                                  <w:vMerge w:val="restart"/>
                                  <w:tcBorders>
                                    <w:left w:val="single" w:sz="4" w:space="0" w:color="auto"/>
                                    <w:right w:val="single" w:sz="4" w:space="0" w:color="auto"/>
                                  </w:tcBorders>
                                  <w:vAlign w:val="center"/>
                                </w:tcPr>
                                <w:p w14:paraId="17C319FA" w14:textId="4598B03F" w:rsidR="00541A68" w:rsidRDefault="00541A68" w:rsidP="00541A68">
                                  <w:pPr>
                                    <w:pStyle w:val="Els-table-text"/>
                                    <w:spacing w:after="0" w:line="240" w:lineRule="auto"/>
                                    <w:jc w:val="right"/>
                                    <w:rPr>
                                      <w:sz w:val="18"/>
                                      <w:szCs w:val="18"/>
                                    </w:rPr>
                                  </w:pPr>
                                  <w:r>
                                    <w:rPr>
                                      <w:sz w:val="18"/>
                                      <w:szCs w:val="18"/>
                                    </w:rPr>
                                    <w:t>66.00</w:t>
                                  </w:r>
                                </w:p>
                              </w:tc>
                              <w:tc>
                                <w:tcPr>
                                  <w:tcW w:w="657" w:type="dxa"/>
                                  <w:tcBorders>
                                    <w:top w:val="single" w:sz="4" w:space="0" w:color="auto"/>
                                    <w:left w:val="single" w:sz="4" w:space="0" w:color="auto"/>
                                    <w:bottom w:val="single" w:sz="4" w:space="0" w:color="auto"/>
                                    <w:right w:val="single" w:sz="4" w:space="0" w:color="auto"/>
                                  </w:tcBorders>
                                  <w:vAlign w:val="center"/>
                                </w:tcPr>
                                <w:p w14:paraId="32C85AA5" w14:textId="4DE19B8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4B4A4914" w14:textId="20F46257" w:rsidR="00541A68" w:rsidRDefault="00541A68" w:rsidP="00541A68">
                                  <w:pPr>
                                    <w:pStyle w:val="Els-table-text"/>
                                    <w:spacing w:after="0" w:line="240" w:lineRule="auto"/>
                                    <w:jc w:val="right"/>
                                    <w:rPr>
                                      <w:sz w:val="18"/>
                                      <w:szCs w:val="18"/>
                                    </w:rPr>
                                  </w:pPr>
                                  <w:r>
                                    <w:rPr>
                                      <w:sz w:val="18"/>
                                      <w:szCs w:val="18"/>
                                    </w:rPr>
                                    <w:t>122.50</w:t>
                                  </w:r>
                                </w:p>
                              </w:tc>
                            </w:tr>
                            <w:tr w:rsidR="00541A68" w14:paraId="4C29A1CB" w14:textId="77777777" w:rsidTr="002914D9">
                              <w:trPr>
                                <w:trHeight w:val="78"/>
                                <w:jc w:val="center"/>
                              </w:trPr>
                              <w:tc>
                                <w:tcPr>
                                  <w:tcW w:w="658" w:type="dxa"/>
                                  <w:vMerge/>
                                  <w:tcBorders>
                                    <w:left w:val="single" w:sz="4" w:space="0" w:color="auto"/>
                                    <w:right w:val="single" w:sz="4" w:space="0" w:color="auto"/>
                                  </w:tcBorders>
                                  <w:vAlign w:val="center"/>
                                </w:tcPr>
                                <w:p w14:paraId="4BF063EC" w14:textId="4E5E5175"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0362608" w14:textId="65ECCA19"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185DDDD2" w14:textId="3234803F" w:rsidR="00541A68" w:rsidRDefault="00541A68" w:rsidP="00541A68">
                                  <w:pPr>
                                    <w:pStyle w:val="Els-table-text"/>
                                    <w:spacing w:after="0" w:line="240" w:lineRule="auto"/>
                                    <w:jc w:val="right"/>
                                    <w:rPr>
                                      <w:sz w:val="18"/>
                                      <w:szCs w:val="18"/>
                                    </w:rPr>
                                  </w:pPr>
                                  <w:r w:rsidRPr="00541A68">
                                    <w:rPr>
                                      <w:sz w:val="18"/>
                                      <w:szCs w:val="18"/>
                                    </w:rPr>
                                    <w:t>0.0021</w:t>
                                  </w:r>
                                </w:p>
                              </w:tc>
                              <w:tc>
                                <w:tcPr>
                                  <w:tcW w:w="659" w:type="dxa"/>
                                  <w:vMerge/>
                                  <w:tcBorders>
                                    <w:left w:val="single" w:sz="4" w:space="0" w:color="auto"/>
                                    <w:right w:val="single" w:sz="4" w:space="0" w:color="auto"/>
                                  </w:tcBorders>
                                  <w:vAlign w:val="center"/>
                                </w:tcPr>
                                <w:p w14:paraId="64137DC1"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98D91A4" w14:textId="29BA36E5" w:rsidR="00541A68" w:rsidRDefault="00541A68" w:rsidP="00541A68">
                                  <w:pPr>
                                    <w:pStyle w:val="Els-table-text"/>
                                    <w:spacing w:after="0" w:line="240" w:lineRule="auto"/>
                                    <w:jc w:val="center"/>
                                    <w:rPr>
                                      <w:sz w:val="18"/>
                                      <w:szCs w:val="18"/>
                                    </w:rPr>
                                  </w:pPr>
                                  <w:r>
                                    <w:rPr>
                                      <w:sz w:val="18"/>
                                      <w:szCs w:val="18"/>
                                    </w:rPr>
                                    <w:t>53.90</w:t>
                                  </w:r>
                                </w:p>
                              </w:tc>
                              <w:tc>
                                <w:tcPr>
                                  <w:tcW w:w="658" w:type="dxa"/>
                                  <w:vMerge/>
                                  <w:tcBorders>
                                    <w:left w:val="single" w:sz="4" w:space="0" w:color="auto"/>
                                    <w:right w:val="single" w:sz="4" w:space="0" w:color="auto"/>
                                  </w:tcBorders>
                                  <w:vAlign w:val="center"/>
                                </w:tcPr>
                                <w:p w14:paraId="77193BC2"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E1672FF" w14:textId="63180C4B"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5E465B4E" w14:textId="53A618D8" w:rsidR="00541A68" w:rsidRDefault="00541A68" w:rsidP="00541A68">
                                  <w:pPr>
                                    <w:pStyle w:val="Els-table-text"/>
                                    <w:spacing w:after="0" w:line="240" w:lineRule="auto"/>
                                    <w:jc w:val="right"/>
                                    <w:rPr>
                                      <w:sz w:val="18"/>
                                      <w:szCs w:val="18"/>
                                    </w:rPr>
                                  </w:pPr>
                                  <w:r>
                                    <w:rPr>
                                      <w:sz w:val="18"/>
                                      <w:szCs w:val="18"/>
                                    </w:rPr>
                                    <w:t>132.70</w:t>
                                  </w:r>
                                </w:p>
                              </w:tc>
                            </w:tr>
                            <w:tr w:rsidR="00541A68" w14:paraId="1901C472"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tcPr>
                                <w:p w14:paraId="23DD2DA9"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772D670F" w14:textId="0A20DF40"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23D7B345" w14:textId="69E49B99" w:rsidR="00541A68" w:rsidRDefault="00541A68" w:rsidP="00541A68">
                                  <w:pPr>
                                    <w:pStyle w:val="Els-table-text"/>
                                    <w:spacing w:after="0" w:line="240" w:lineRule="auto"/>
                                    <w:jc w:val="right"/>
                                    <w:rPr>
                                      <w:sz w:val="18"/>
                                      <w:szCs w:val="18"/>
                                    </w:rPr>
                                  </w:pPr>
                                  <w:r w:rsidRPr="00541A68">
                                    <w:rPr>
                                      <w:sz w:val="18"/>
                                      <w:szCs w:val="18"/>
                                    </w:rPr>
                                    <w:t>0.0044</w:t>
                                  </w:r>
                                </w:p>
                              </w:tc>
                              <w:tc>
                                <w:tcPr>
                                  <w:tcW w:w="659" w:type="dxa"/>
                                  <w:vMerge/>
                                  <w:tcBorders>
                                    <w:left w:val="single" w:sz="4" w:space="0" w:color="auto"/>
                                    <w:bottom w:val="single" w:sz="4" w:space="0" w:color="auto"/>
                                    <w:right w:val="single" w:sz="4" w:space="0" w:color="auto"/>
                                  </w:tcBorders>
                                  <w:vAlign w:val="center"/>
                                </w:tcPr>
                                <w:p w14:paraId="25052B9F"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A2FE3F6" w14:textId="034116E8" w:rsidR="00541A68" w:rsidRDefault="00541A68" w:rsidP="00541A68">
                                  <w:pPr>
                                    <w:pStyle w:val="Els-table-text"/>
                                    <w:spacing w:after="0" w:line="240" w:lineRule="auto"/>
                                    <w:jc w:val="center"/>
                                    <w:rPr>
                                      <w:sz w:val="18"/>
                                      <w:szCs w:val="18"/>
                                    </w:rPr>
                                  </w:pPr>
                                  <w:r>
                                    <w:rPr>
                                      <w:sz w:val="18"/>
                                      <w:szCs w:val="18"/>
                                    </w:rPr>
                                    <w:t>56.90</w:t>
                                  </w:r>
                                </w:p>
                              </w:tc>
                              <w:tc>
                                <w:tcPr>
                                  <w:tcW w:w="658" w:type="dxa"/>
                                  <w:vMerge/>
                                  <w:tcBorders>
                                    <w:left w:val="single" w:sz="4" w:space="0" w:color="auto"/>
                                    <w:bottom w:val="single" w:sz="4" w:space="0" w:color="auto"/>
                                    <w:right w:val="single" w:sz="4" w:space="0" w:color="auto"/>
                                  </w:tcBorders>
                                  <w:vAlign w:val="center"/>
                                </w:tcPr>
                                <w:p w14:paraId="7A4931E0"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50B5296" w14:textId="24BA801A"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E6C3A33" w14:textId="0FA05FE4" w:rsidR="00541A68" w:rsidRDefault="00541A68" w:rsidP="00541A68">
                                  <w:pPr>
                                    <w:pStyle w:val="Els-table-text"/>
                                    <w:spacing w:after="0" w:line="240" w:lineRule="auto"/>
                                    <w:jc w:val="right"/>
                                    <w:rPr>
                                      <w:sz w:val="18"/>
                                      <w:szCs w:val="18"/>
                                    </w:rPr>
                                  </w:pPr>
                                  <w:r>
                                    <w:rPr>
                                      <w:sz w:val="18"/>
                                      <w:szCs w:val="18"/>
                                    </w:rPr>
                                    <w:t>148.50</w:t>
                                  </w:r>
                                </w:p>
                              </w:tc>
                            </w:tr>
                          </w:tbl>
                          <w:p w14:paraId="3D97A2A8" w14:textId="77777777" w:rsidR="000B766C" w:rsidRDefault="000B766C" w:rsidP="000B766C">
                            <w:pPr>
                              <w:spacing w:line="240" w:lineRule="auto"/>
                              <w:ind w:firstLine="0"/>
                              <w:rPr>
                                <w:bCs/>
                                <w:i/>
                              </w:rPr>
                            </w:pPr>
                          </w:p>
                          <w:p w14:paraId="7D47DE8B" w14:textId="77777777" w:rsidR="000B766C" w:rsidRDefault="000B766C" w:rsidP="000B766C"/>
                          <w:bookmarkEnd w:id="60"/>
                          <w:bookmarkEnd w:id="61"/>
                          <w:p w14:paraId="3D87D682" w14:textId="77777777" w:rsidR="000B766C" w:rsidRDefault="000B766C" w:rsidP="000B766C">
                            <w:pPr>
                              <w:spacing w:line="240" w:lineRule="auto"/>
                              <w:ind w:firstLine="0"/>
                              <w:rPr>
                                <w:bCs/>
                                <w:i/>
                              </w:rPr>
                            </w:pP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623F43" id="Text Box 44" o:spid="_x0000_s1040" type="#_x0000_t202" style="position:absolute;left:0;text-align:left;margin-left:-.6pt;margin-top:237pt;width:6in;height:276.6pt;z-index:252000256;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" filled="f" stroked="f">
                <v:textbox inset="0,0,0,0">
                  <w:txbxContent>
                    <w:p w14:paraId="3121A443" w14:textId="0960F1EC" w:rsidR="000B766C" w:rsidRDefault="000B766C" w:rsidP="000B766C">
                      <w:pPr>
                        <w:spacing w:after="120" w:line="240" w:lineRule="auto"/>
                        <w:ind w:firstLine="0"/>
                      </w:pPr>
                      <w:bookmarkStart w:id="62" w:name="_Ref4157262"/>
                      <w:bookmarkStart w:id="63" w:name="_Toc25191308"/>
                      <w:r>
                        <w:rPr>
                          <w:sz w:val="22"/>
                          <w:szCs w:val="22"/>
                        </w:rPr>
                        <w:t>Table </w:t>
                      </w:r>
                      <w:r>
                        <w:fldChar w:fldCharType="begin"/>
                      </w:r>
                      <w:r>
                        <w:rPr>
                          <w:sz w:val="22"/>
                          <w:szCs w:val="22"/>
                        </w:rPr>
                        <w:instrText xml:space="preserve"> SEQ Table \* ARABIC </w:instrText>
                      </w:r>
                      <w:r>
                        <w:fldChar w:fldCharType="separate"/>
                      </w:r>
                      <w:r w:rsidR="0062131C">
                        <w:rPr>
                          <w:noProof/>
                          <w:sz w:val="22"/>
                          <w:szCs w:val="22"/>
                        </w:rPr>
                        <w:t>1</w:t>
                      </w:r>
                      <w:r>
                        <w:fldChar w:fldCharType="end"/>
                      </w:r>
                      <w:r>
                        <w:rPr>
                          <w:sz w:val="22"/>
                          <w:szCs w:val="22"/>
                        </w:rPr>
                        <w:t xml:space="preserve">. </w:t>
                      </w:r>
                      <w:r w:rsidR="00CD0CF4" w:rsidRPr="00CD0CF4">
                        <w:rPr>
                          <w:sz w:val="22"/>
                          <w:szCs w:val="22"/>
                        </w:rPr>
                        <w:t>Comparative scaling analysis for the</w:t>
                      </w:r>
                      <w:r w:rsidR="00CD0CF4">
                        <w:rPr>
                          <w:sz w:val="22"/>
                          <w:szCs w:val="22"/>
                        </w:rPr>
                        <w:t xml:space="preserve"> 2D Overlapping Gaussian dataset</w:t>
                      </w:r>
                    </w:p>
                    <w:tbl>
                      <w:tblPr>
                        <w:tblW w:w="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9"/>
                        <w:gridCol w:w="657"/>
                        <w:gridCol w:w="658"/>
                        <w:gridCol w:w="657"/>
                        <w:gridCol w:w="657"/>
                      </w:tblGrid>
                      <w:tr w:rsidR="002914D9" w14:paraId="3FC1927B" w14:textId="77777777" w:rsidTr="002914D9">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77DA6" w14:textId="3E311DA7" w:rsidR="002914D9" w:rsidRDefault="002914D9">
                            <w:pPr>
                              <w:pStyle w:val="Els-table-col-head"/>
                              <w:spacing w:after="0" w:line="240" w:lineRule="auto"/>
                              <w:jc w:val="center"/>
                              <w:rPr>
                                <w:bCs/>
                                <w:sz w:val="18"/>
                                <w:szCs w:val="18"/>
                              </w:rPr>
                            </w:pPr>
                            <w:r>
                              <w:rPr>
                                <w:bCs/>
                                <w:sz w:val="18"/>
                                <w:szCs w:val="18"/>
                              </w:rPr>
                              <w:t>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8C3072" w14:textId="4A535B2D" w:rsidR="002914D9" w:rsidRDefault="002914D9">
                            <w:pPr>
                              <w:pStyle w:val="Els-table-col-head"/>
                              <w:spacing w:after="0" w:line="240" w:lineRule="auto"/>
                              <w:jc w:val="center"/>
                              <w:rPr>
                                <w:bCs/>
                                <w:sz w:val="18"/>
                                <w:szCs w:val="18"/>
                              </w:rPr>
                            </w:pPr>
                            <w:r>
                              <w:rPr>
                                <w:bCs/>
                                <w:sz w:val="18"/>
                                <w:szCs w:val="18"/>
                              </w:rPr>
                              <w:t>QFM</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2B4D46" w14:textId="5849E27A" w:rsidR="002914D9" w:rsidRPr="000B766C" w:rsidRDefault="00000000">
                            <w:pPr>
                              <w:pStyle w:val="Els-table-col-head"/>
                              <w:spacing w:after="0" w:line="240" w:lineRule="auto"/>
                              <w:jc w:val="center"/>
                              <w:rPr>
                                <w:sz w:val="18"/>
                                <w:szCs w:val="18"/>
                              </w:rPr>
                            </w:pPr>
                            <m:oMathPara>
                              <m:oMath>
                                <m:sSub>
                                  <m:sSubPr>
                                    <m:ctrlPr>
                                      <w:rPr>
                                        <w:rFonts w:ascii="Cambria Math" w:hAnsi="Cambria Math"/>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403153" w14:textId="18407722" w:rsidR="002914D9" w:rsidRPr="000B766C" w:rsidRDefault="002914D9">
                            <w:pPr>
                              <w:pStyle w:val="Els-table-col-head"/>
                              <w:spacing w:after="0" w:line="240" w:lineRule="auto"/>
                              <w:jc w:val="center"/>
                              <w:rPr>
                                <w:sz w:val="18"/>
                                <w:szCs w:val="18"/>
                              </w:rPr>
                            </w:pPr>
                            <m:oMathPara>
                              <m:oMath>
                                <m:r>
                                  <m:rPr>
                                    <m:sty m:val="b"/>
                                  </m:rPr>
                                  <w:rPr>
                                    <w:rFonts w:ascii="Cambria Math" w:hAnsi="Cambria Math"/>
                                    <w:sz w:val="22"/>
                                    <w:szCs w:val="22"/>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78C636" w14:textId="085AB46E" w:rsidR="002914D9" w:rsidRDefault="002914D9">
                            <w:pPr>
                              <w:pStyle w:val="Els-table-col-head"/>
                              <w:spacing w:after="0" w:line="240" w:lineRule="auto"/>
                              <w:jc w:val="center"/>
                              <w:rPr>
                                <w:bCs/>
                                <w:sz w:val="18"/>
                                <w:szCs w:val="18"/>
                              </w:rPr>
                            </w:pPr>
                            <w:r>
                              <w:rPr>
                                <w:bCs/>
                                <w:sz w:val="18"/>
                                <w:szCs w:val="18"/>
                              </w:rPr>
                              <w:t>ACC</w:t>
                            </w:r>
                            <w:r w:rsidRPr="00426E43">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58C981" w14:textId="2A1755DB" w:rsidR="002914D9" w:rsidRDefault="002914D9" w:rsidP="00426E43">
                            <w:pPr>
                              <w:pStyle w:val="Els-table-col-head"/>
                              <w:spacing w:after="0" w:line="240" w:lineRule="auto"/>
                              <w:jc w:val="right"/>
                              <w:rPr>
                                <w:bCs/>
                                <w:sz w:val="18"/>
                                <w:szCs w:val="18"/>
                              </w:rPr>
                            </w:pPr>
                            <w:r>
                              <w:rPr>
                                <w:bCs/>
                                <w:sz w:val="18"/>
                                <w:szCs w:val="18"/>
                              </w:rPr>
                              <w:t>ACC</w:t>
                            </w:r>
                            <w:r w:rsidRPr="00426E43">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372311" w14:textId="15028778" w:rsidR="002914D9" w:rsidRDefault="002914D9" w:rsidP="00300DCF">
                            <w:pPr>
                              <w:pStyle w:val="Els-table-col-head"/>
                              <w:spacing w:after="0" w:line="240" w:lineRule="auto"/>
                              <w:jc w:val="center"/>
                              <w:rPr>
                                <w:bCs/>
                                <w:sz w:val="18"/>
                                <w:szCs w:val="18"/>
                              </w:rPr>
                            </w:pPr>
                            <w:r>
                              <w:rPr>
                                <w:bCs/>
                                <w:sz w:val="18"/>
                                <w:szCs w:val="18"/>
                              </w:rPr>
                              <w:t>RES</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492EC7" w14:textId="63E6CEC0" w:rsidR="002914D9" w:rsidRDefault="002914D9">
                            <w:pPr>
                              <w:pStyle w:val="Els-table-col-head"/>
                              <w:spacing w:after="0" w:line="240" w:lineRule="auto"/>
                              <w:jc w:val="center"/>
                              <w:rPr>
                                <w:bCs/>
                                <w:sz w:val="18"/>
                                <w:szCs w:val="18"/>
                              </w:rPr>
                            </w:pPr>
                            <w:r>
                              <w:rPr>
                                <w:bCs/>
                                <w:sz w:val="18"/>
                                <w:szCs w:val="18"/>
                              </w:rPr>
                              <w:t>TIME</w:t>
                            </w:r>
                          </w:p>
                        </w:tc>
                      </w:tr>
                      <w:tr w:rsidR="002914D9" w14:paraId="47FDD54C"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tcPr>
                          <w:p w14:paraId="001D4C02" w14:textId="1FBE7FC3" w:rsidR="002914D9" w:rsidRDefault="002914D9" w:rsidP="007F6726">
                            <w:pPr>
                              <w:pStyle w:val="Els-table-col-head"/>
                              <w:spacing w:after="0" w:line="240" w:lineRule="auto"/>
                              <w:rPr>
                                <w:b w:val="0"/>
                                <w:bCs/>
                                <w:sz w:val="18"/>
                                <w:szCs w:val="18"/>
                              </w:rPr>
                            </w:pPr>
                            <w:r>
                              <w:rPr>
                                <w:b w:val="0"/>
                                <w:bCs/>
                                <w:sz w:val="18"/>
                                <w:szCs w:val="18"/>
                              </w:rPr>
                              <w:t>40</w:t>
                            </w:r>
                          </w:p>
                        </w:tc>
                        <w:tc>
                          <w:tcPr>
                            <w:tcW w:w="658" w:type="dxa"/>
                            <w:tcBorders>
                              <w:top w:val="single" w:sz="4" w:space="0" w:color="auto"/>
                              <w:left w:val="single" w:sz="4" w:space="0" w:color="auto"/>
                              <w:bottom w:val="single" w:sz="4" w:space="0" w:color="auto"/>
                              <w:right w:val="single" w:sz="4" w:space="0" w:color="auto"/>
                            </w:tcBorders>
                            <w:vAlign w:val="center"/>
                            <w:hideMark/>
                          </w:tcPr>
                          <w:p w14:paraId="7EF99B99" w14:textId="50B11F49" w:rsidR="002914D9" w:rsidRDefault="002914D9">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48D34999" w14:textId="60EB4B69" w:rsidR="002914D9" w:rsidRDefault="002914D9">
                            <w:pPr>
                              <w:pStyle w:val="Els-table-text"/>
                              <w:spacing w:after="0" w:line="240" w:lineRule="auto"/>
                              <w:jc w:val="right"/>
                              <w:rPr>
                                <w:sz w:val="18"/>
                                <w:szCs w:val="18"/>
                              </w:rPr>
                            </w:pPr>
                            <w:r w:rsidRPr="00426E43">
                              <w:rPr>
                                <w:sz w:val="18"/>
                                <w:szCs w:val="18"/>
                              </w:rPr>
                              <w:t>0.0535</w:t>
                            </w:r>
                          </w:p>
                        </w:tc>
                        <w:tc>
                          <w:tcPr>
                            <w:tcW w:w="659" w:type="dxa"/>
                            <w:vMerge w:val="restart"/>
                            <w:tcBorders>
                              <w:top w:val="single" w:sz="4" w:space="0" w:color="auto"/>
                              <w:left w:val="single" w:sz="4" w:space="0" w:color="auto"/>
                              <w:right w:val="single" w:sz="4" w:space="0" w:color="auto"/>
                            </w:tcBorders>
                            <w:vAlign w:val="center"/>
                          </w:tcPr>
                          <w:p w14:paraId="6CBB54F6" w14:textId="6E22F11D" w:rsidR="002914D9" w:rsidRDefault="002914D9" w:rsidP="007F6726">
                            <w:pPr>
                              <w:pStyle w:val="Els-table-text"/>
                              <w:spacing w:after="0" w:line="240" w:lineRule="auto"/>
                              <w:jc w:val="center"/>
                              <w:rPr>
                                <w:sz w:val="18"/>
                                <w:szCs w:val="18"/>
                              </w:rPr>
                            </w:pPr>
                            <w:r w:rsidRPr="00300DCF">
                              <w:rPr>
                                <w:sz w:val="18"/>
                                <w:szCs w:val="18"/>
                              </w:rPr>
                              <w:t>0.3106</w:t>
                            </w:r>
                          </w:p>
                        </w:tc>
                        <w:tc>
                          <w:tcPr>
                            <w:tcW w:w="657" w:type="dxa"/>
                            <w:tcBorders>
                              <w:top w:val="single" w:sz="4" w:space="0" w:color="auto"/>
                              <w:left w:val="single" w:sz="4" w:space="0" w:color="auto"/>
                              <w:bottom w:val="single" w:sz="4" w:space="0" w:color="auto"/>
                              <w:right w:val="single" w:sz="4" w:space="0" w:color="auto"/>
                            </w:tcBorders>
                            <w:vAlign w:val="center"/>
                            <w:hideMark/>
                          </w:tcPr>
                          <w:p w14:paraId="383E7135" w14:textId="35C161A4" w:rsidR="002914D9" w:rsidRDefault="002914D9">
                            <w:pPr>
                              <w:pStyle w:val="Els-table-text"/>
                              <w:spacing w:after="0" w:line="240" w:lineRule="auto"/>
                              <w:jc w:val="center"/>
                              <w:rPr>
                                <w:sz w:val="18"/>
                                <w:szCs w:val="18"/>
                              </w:rPr>
                            </w:pPr>
                            <w:r>
                              <w:rPr>
                                <w:sz w:val="18"/>
                                <w:szCs w:val="18"/>
                              </w:rPr>
                              <w:t>66.70</w:t>
                            </w:r>
                          </w:p>
                        </w:tc>
                        <w:tc>
                          <w:tcPr>
                            <w:tcW w:w="658" w:type="dxa"/>
                            <w:vMerge w:val="restart"/>
                            <w:tcBorders>
                              <w:top w:val="single" w:sz="4" w:space="0" w:color="auto"/>
                              <w:left w:val="single" w:sz="4" w:space="0" w:color="auto"/>
                              <w:right w:val="single" w:sz="4" w:space="0" w:color="auto"/>
                            </w:tcBorders>
                            <w:vAlign w:val="center"/>
                          </w:tcPr>
                          <w:p w14:paraId="4E89D0D3" w14:textId="5538A978" w:rsidR="002914D9" w:rsidRDefault="002914D9">
                            <w:pPr>
                              <w:pStyle w:val="Els-table-text"/>
                              <w:spacing w:after="0" w:line="240" w:lineRule="auto"/>
                              <w:jc w:val="right"/>
                              <w:rPr>
                                <w:sz w:val="18"/>
                                <w:szCs w:val="18"/>
                              </w:rPr>
                            </w:pPr>
                            <w:r>
                              <w:rPr>
                                <w:sz w:val="18"/>
                                <w:szCs w:val="18"/>
                              </w:rPr>
                              <w:t>66.70</w:t>
                            </w:r>
                          </w:p>
                        </w:tc>
                        <w:tc>
                          <w:tcPr>
                            <w:tcW w:w="657" w:type="dxa"/>
                            <w:tcBorders>
                              <w:top w:val="single" w:sz="4" w:space="0" w:color="auto"/>
                              <w:left w:val="single" w:sz="4" w:space="0" w:color="auto"/>
                              <w:bottom w:val="single" w:sz="4" w:space="0" w:color="auto"/>
                              <w:right w:val="single" w:sz="4" w:space="0" w:color="auto"/>
                            </w:tcBorders>
                            <w:vAlign w:val="center"/>
                            <w:hideMark/>
                          </w:tcPr>
                          <w:p w14:paraId="181D0EF0" w14:textId="0C55354E" w:rsidR="002914D9" w:rsidRDefault="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DD2D053" w14:textId="1BE98511" w:rsidR="002914D9" w:rsidRDefault="002914D9">
                            <w:pPr>
                              <w:pStyle w:val="Els-table-text"/>
                              <w:spacing w:after="0" w:line="240" w:lineRule="auto"/>
                              <w:jc w:val="right"/>
                              <w:rPr>
                                <w:sz w:val="18"/>
                                <w:szCs w:val="18"/>
                              </w:rPr>
                            </w:pPr>
                            <w:r>
                              <w:rPr>
                                <w:sz w:val="18"/>
                                <w:szCs w:val="18"/>
                              </w:rPr>
                              <w:t>0.30</w:t>
                            </w:r>
                          </w:p>
                        </w:tc>
                      </w:tr>
                      <w:tr w:rsidR="002914D9" w14:paraId="7C57A661" w14:textId="77777777" w:rsidTr="002914D9">
                        <w:trPr>
                          <w:trHeight w:val="78"/>
                          <w:jc w:val="center"/>
                        </w:trPr>
                        <w:tc>
                          <w:tcPr>
                            <w:tcW w:w="658" w:type="dxa"/>
                            <w:vMerge/>
                            <w:tcBorders>
                              <w:left w:val="single" w:sz="4" w:space="0" w:color="auto"/>
                              <w:right w:val="single" w:sz="4" w:space="0" w:color="auto"/>
                            </w:tcBorders>
                            <w:vAlign w:val="center"/>
                            <w:hideMark/>
                          </w:tcPr>
                          <w:p w14:paraId="6FECA557" w14:textId="7973E8BB" w:rsidR="002914D9" w:rsidRDefault="002914D9" w:rsidP="007F6726">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648FE78D" w14:textId="5290574C" w:rsidR="002914D9" w:rsidRDefault="00CD0CF4">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7FB2EA41" w14:textId="5F5E1DD4" w:rsidR="002914D9" w:rsidRDefault="004C1F23">
                            <w:pPr>
                              <w:pStyle w:val="Els-table-text"/>
                              <w:spacing w:after="0" w:line="240" w:lineRule="auto"/>
                              <w:jc w:val="right"/>
                              <w:rPr>
                                <w:sz w:val="18"/>
                                <w:szCs w:val="18"/>
                              </w:rPr>
                            </w:pPr>
                            <w:r w:rsidRPr="004C1F23">
                              <w:rPr>
                                <w:sz w:val="18"/>
                                <w:szCs w:val="18"/>
                              </w:rPr>
                              <w:t>0.064</w:t>
                            </w:r>
                            <w:r>
                              <w:rPr>
                                <w:sz w:val="18"/>
                                <w:szCs w:val="18"/>
                              </w:rPr>
                              <w:t>7</w:t>
                            </w:r>
                          </w:p>
                        </w:tc>
                        <w:tc>
                          <w:tcPr>
                            <w:tcW w:w="659" w:type="dxa"/>
                            <w:vMerge/>
                            <w:tcBorders>
                              <w:left w:val="single" w:sz="4" w:space="0" w:color="auto"/>
                              <w:right w:val="single" w:sz="4" w:space="0" w:color="auto"/>
                            </w:tcBorders>
                            <w:vAlign w:val="center"/>
                            <w:hideMark/>
                          </w:tcPr>
                          <w:p w14:paraId="0DD1BE3F" w14:textId="352A50C1" w:rsidR="002914D9" w:rsidRDefault="002914D9" w:rsidP="007F6726">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04F8503" w14:textId="48C94E10" w:rsidR="002914D9" w:rsidRDefault="002914D9">
                            <w:pPr>
                              <w:pStyle w:val="Els-table-text"/>
                              <w:spacing w:after="0" w:line="240" w:lineRule="auto"/>
                              <w:jc w:val="center"/>
                              <w:rPr>
                                <w:sz w:val="18"/>
                                <w:szCs w:val="18"/>
                              </w:rPr>
                            </w:pPr>
                            <w:r>
                              <w:rPr>
                                <w:sz w:val="18"/>
                                <w:szCs w:val="18"/>
                              </w:rPr>
                              <w:t>58.30</w:t>
                            </w:r>
                          </w:p>
                        </w:tc>
                        <w:tc>
                          <w:tcPr>
                            <w:tcW w:w="658" w:type="dxa"/>
                            <w:vMerge/>
                            <w:tcBorders>
                              <w:left w:val="single" w:sz="4" w:space="0" w:color="auto"/>
                              <w:right w:val="single" w:sz="4" w:space="0" w:color="auto"/>
                            </w:tcBorders>
                            <w:vAlign w:val="center"/>
                          </w:tcPr>
                          <w:p w14:paraId="75AE8234" w14:textId="1EFA518A" w:rsidR="002914D9" w:rsidRDefault="002914D9">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42C5F4FC" w14:textId="712DCBF9" w:rsidR="002914D9" w:rsidRDefault="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3F543732" w14:textId="417432BE" w:rsidR="002914D9" w:rsidRDefault="002914D9">
                            <w:pPr>
                              <w:pStyle w:val="Els-table-text"/>
                              <w:spacing w:after="0" w:line="240" w:lineRule="auto"/>
                              <w:jc w:val="right"/>
                              <w:rPr>
                                <w:sz w:val="18"/>
                                <w:szCs w:val="18"/>
                              </w:rPr>
                            </w:pPr>
                            <w:r>
                              <w:rPr>
                                <w:sz w:val="18"/>
                                <w:szCs w:val="18"/>
                              </w:rPr>
                              <w:t>0.30</w:t>
                            </w:r>
                          </w:p>
                        </w:tc>
                      </w:tr>
                      <w:tr w:rsidR="002914D9" w14:paraId="089C1203"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hideMark/>
                          </w:tcPr>
                          <w:p w14:paraId="4996C5E8" w14:textId="6DB8516E" w:rsidR="002914D9" w:rsidRDefault="002914D9">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38333A10" w14:textId="66C8ABB5" w:rsidR="002914D9" w:rsidRDefault="002914D9">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2047370E" w14:textId="0B6A1C43" w:rsidR="002914D9" w:rsidRDefault="004C1F23">
                            <w:pPr>
                              <w:pStyle w:val="Els-table-text"/>
                              <w:spacing w:after="0" w:line="240" w:lineRule="auto"/>
                              <w:jc w:val="right"/>
                              <w:rPr>
                                <w:sz w:val="18"/>
                                <w:szCs w:val="18"/>
                              </w:rPr>
                            </w:pPr>
                            <w:r>
                              <w:rPr>
                                <w:sz w:val="18"/>
                                <w:szCs w:val="18"/>
                              </w:rPr>
                              <w:t>0.1080</w:t>
                            </w:r>
                          </w:p>
                        </w:tc>
                        <w:tc>
                          <w:tcPr>
                            <w:tcW w:w="659" w:type="dxa"/>
                            <w:vMerge/>
                            <w:tcBorders>
                              <w:left w:val="single" w:sz="4" w:space="0" w:color="auto"/>
                              <w:right w:val="single" w:sz="4" w:space="0" w:color="auto"/>
                            </w:tcBorders>
                            <w:vAlign w:val="center"/>
                            <w:hideMark/>
                          </w:tcPr>
                          <w:p w14:paraId="6717D340" w14:textId="0EF60A8B" w:rsidR="002914D9" w:rsidRDefault="002914D9" w:rsidP="007F6726">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D2E13E1" w14:textId="25BA9BDA" w:rsidR="002914D9" w:rsidRDefault="002914D9">
                            <w:pPr>
                              <w:pStyle w:val="Els-table-text"/>
                              <w:spacing w:after="0" w:line="240" w:lineRule="auto"/>
                              <w:jc w:val="center"/>
                              <w:rPr>
                                <w:sz w:val="18"/>
                                <w:szCs w:val="18"/>
                              </w:rPr>
                            </w:pPr>
                            <w:r>
                              <w:rPr>
                                <w:sz w:val="18"/>
                                <w:szCs w:val="18"/>
                              </w:rPr>
                              <w:t>66.70</w:t>
                            </w:r>
                          </w:p>
                        </w:tc>
                        <w:tc>
                          <w:tcPr>
                            <w:tcW w:w="658" w:type="dxa"/>
                            <w:vMerge/>
                            <w:tcBorders>
                              <w:left w:val="single" w:sz="4" w:space="0" w:color="auto"/>
                              <w:right w:val="single" w:sz="4" w:space="0" w:color="auto"/>
                            </w:tcBorders>
                            <w:vAlign w:val="center"/>
                          </w:tcPr>
                          <w:p w14:paraId="2BBD810C" w14:textId="0416E6BD" w:rsidR="002914D9" w:rsidRDefault="002914D9">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200C68D3" w14:textId="146000BC" w:rsidR="002914D9" w:rsidRDefault="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171E3ABA" w14:textId="7C40C3C8" w:rsidR="002914D9" w:rsidRDefault="002914D9">
                            <w:pPr>
                              <w:pStyle w:val="Els-table-text"/>
                              <w:spacing w:after="0" w:line="240" w:lineRule="auto"/>
                              <w:jc w:val="right"/>
                              <w:rPr>
                                <w:sz w:val="18"/>
                                <w:szCs w:val="18"/>
                              </w:rPr>
                            </w:pPr>
                            <w:r>
                              <w:rPr>
                                <w:sz w:val="18"/>
                                <w:szCs w:val="18"/>
                              </w:rPr>
                              <w:t>0.</w:t>
                            </w:r>
                            <w:r w:rsidR="004C1F23">
                              <w:rPr>
                                <w:sz w:val="18"/>
                                <w:szCs w:val="18"/>
                              </w:rPr>
                              <w:t>3</w:t>
                            </w:r>
                            <w:r>
                              <w:rPr>
                                <w:sz w:val="18"/>
                                <w:szCs w:val="18"/>
                              </w:rPr>
                              <w:t>0</w:t>
                            </w:r>
                          </w:p>
                        </w:tc>
                      </w:tr>
                      <w:tr w:rsidR="002914D9" w14:paraId="76F5B891"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hideMark/>
                          </w:tcPr>
                          <w:p w14:paraId="666BA865" w14:textId="75A16F6E" w:rsidR="002914D9" w:rsidRDefault="002914D9" w:rsidP="00300DCF">
                            <w:pPr>
                              <w:pStyle w:val="Els-table-col-head"/>
                              <w:spacing w:after="0" w:line="240" w:lineRule="auto"/>
                              <w:rPr>
                                <w:b w:val="0"/>
                                <w:bCs/>
                                <w:sz w:val="18"/>
                                <w:szCs w:val="18"/>
                              </w:rPr>
                            </w:pPr>
                            <w:r>
                              <w:rPr>
                                <w:b w:val="0"/>
                                <w:bCs/>
                                <w:sz w:val="18"/>
                                <w:szCs w:val="18"/>
                              </w:rPr>
                              <w:t>100</w:t>
                            </w:r>
                          </w:p>
                        </w:tc>
                        <w:tc>
                          <w:tcPr>
                            <w:tcW w:w="658" w:type="dxa"/>
                            <w:tcBorders>
                              <w:top w:val="single" w:sz="4" w:space="0" w:color="auto"/>
                              <w:left w:val="single" w:sz="4" w:space="0" w:color="auto"/>
                              <w:bottom w:val="single" w:sz="4" w:space="0" w:color="auto"/>
                              <w:right w:val="single" w:sz="4" w:space="0" w:color="auto"/>
                            </w:tcBorders>
                            <w:vAlign w:val="center"/>
                            <w:hideMark/>
                          </w:tcPr>
                          <w:p w14:paraId="4B282A72" w14:textId="62AA02C9" w:rsidR="002914D9" w:rsidRDefault="002914D9" w:rsidP="00300DCF">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5EF125A3" w14:textId="5C66B83E" w:rsidR="002914D9" w:rsidRDefault="004C1F23" w:rsidP="00300DCF">
                            <w:pPr>
                              <w:pStyle w:val="Els-table-text"/>
                              <w:spacing w:after="0" w:line="240" w:lineRule="auto"/>
                              <w:jc w:val="right"/>
                              <w:rPr>
                                <w:sz w:val="18"/>
                                <w:szCs w:val="18"/>
                              </w:rPr>
                            </w:pPr>
                            <w:r>
                              <w:rPr>
                                <w:sz w:val="18"/>
                                <w:szCs w:val="18"/>
                              </w:rPr>
                              <w:t>0.0208</w:t>
                            </w:r>
                          </w:p>
                        </w:tc>
                        <w:tc>
                          <w:tcPr>
                            <w:tcW w:w="659" w:type="dxa"/>
                            <w:vMerge w:val="restart"/>
                            <w:tcBorders>
                              <w:left w:val="single" w:sz="4" w:space="0" w:color="auto"/>
                              <w:right w:val="single" w:sz="4" w:space="0" w:color="auto"/>
                            </w:tcBorders>
                            <w:vAlign w:val="center"/>
                            <w:hideMark/>
                          </w:tcPr>
                          <w:p w14:paraId="643DD054" w14:textId="2626D4C1" w:rsidR="002914D9" w:rsidRDefault="002914D9" w:rsidP="00300DCF">
                            <w:pPr>
                              <w:pStyle w:val="Els-table-text"/>
                              <w:spacing w:after="0" w:line="240" w:lineRule="auto"/>
                              <w:jc w:val="center"/>
                              <w:rPr>
                                <w:sz w:val="18"/>
                                <w:szCs w:val="18"/>
                              </w:rPr>
                            </w:pPr>
                            <w:r w:rsidRPr="00300DCF">
                              <w:rPr>
                                <w:sz w:val="18"/>
                                <w:szCs w:val="18"/>
                              </w:rPr>
                              <w:t>0.1783</w:t>
                            </w:r>
                          </w:p>
                        </w:tc>
                        <w:tc>
                          <w:tcPr>
                            <w:tcW w:w="657" w:type="dxa"/>
                            <w:tcBorders>
                              <w:top w:val="single" w:sz="4" w:space="0" w:color="auto"/>
                              <w:left w:val="single" w:sz="4" w:space="0" w:color="auto"/>
                              <w:bottom w:val="single" w:sz="4" w:space="0" w:color="auto"/>
                              <w:right w:val="single" w:sz="4" w:space="0" w:color="auto"/>
                            </w:tcBorders>
                            <w:vAlign w:val="center"/>
                            <w:hideMark/>
                          </w:tcPr>
                          <w:p w14:paraId="44BC6A71" w14:textId="5567621B" w:rsidR="002914D9" w:rsidRDefault="004C1F23" w:rsidP="00CD0CF4">
                            <w:pPr>
                              <w:pStyle w:val="Els-table-text"/>
                              <w:spacing w:after="0" w:line="240" w:lineRule="auto"/>
                              <w:rPr>
                                <w:sz w:val="18"/>
                                <w:szCs w:val="18"/>
                              </w:rPr>
                            </w:pPr>
                            <w:r>
                              <w:rPr>
                                <w:sz w:val="18"/>
                                <w:szCs w:val="18"/>
                              </w:rPr>
                              <w:t xml:space="preserve"> </w:t>
                            </w:r>
                            <w:r w:rsidRPr="004C1F23">
                              <w:rPr>
                                <w:sz w:val="18"/>
                                <w:szCs w:val="18"/>
                              </w:rPr>
                              <w:t>63.3</w:t>
                            </w:r>
                            <w:r>
                              <w:rPr>
                                <w:sz w:val="18"/>
                                <w:szCs w:val="18"/>
                              </w:rPr>
                              <w:t>0</w:t>
                            </w:r>
                          </w:p>
                        </w:tc>
                        <w:tc>
                          <w:tcPr>
                            <w:tcW w:w="658" w:type="dxa"/>
                            <w:vMerge w:val="restart"/>
                            <w:tcBorders>
                              <w:left w:val="single" w:sz="4" w:space="0" w:color="auto"/>
                              <w:right w:val="single" w:sz="4" w:space="0" w:color="auto"/>
                            </w:tcBorders>
                            <w:vAlign w:val="center"/>
                          </w:tcPr>
                          <w:p w14:paraId="0B4C4593" w14:textId="5881D552" w:rsidR="002914D9" w:rsidRDefault="002914D9" w:rsidP="00300DCF">
                            <w:pPr>
                              <w:pStyle w:val="Els-table-text"/>
                              <w:spacing w:after="0" w:line="240" w:lineRule="auto"/>
                              <w:jc w:val="right"/>
                              <w:rPr>
                                <w:sz w:val="18"/>
                                <w:szCs w:val="18"/>
                              </w:rPr>
                            </w:pPr>
                            <w:r>
                              <w:rPr>
                                <w:sz w:val="18"/>
                                <w:szCs w:val="18"/>
                              </w:rPr>
                              <w:t>60.00</w:t>
                            </w:r>
                          </w:p>
                        </w:tc>
                        <w:tc>
                          <w:tcPr>
                            <w:tcW w:w="657" w:type="dxa"/>
                            <w:tcBorders>
                              <w:top w:val="single" w:sz="4" w:space="0" w:color="auto"/>
                              <w:left w:val="single" w:sz="4" w:space="0" w:color="auto"/>
                              <w:bottom w:val="single" w:sz="4" w:space="0" w:color="auto"/>
                              <w:right w:val="single" w:sz="4" w:space="0" w:color="auto"/>
                            </w:tcBorders>
                            <w:vAlign w:val="center"/>
                            <w:hideMark/>
                          </w:tcPr>
                          <w:p w14:paraId="0815C7B0" w14:textId="7D0B9579" w:rsidR="002914D9" w:rsidRPr="00293AAD" w:rsidRDefault="002914D9" w:rsidP="00300DCF">
                            <w:pPr>
                              <w:pStyle w:val="Els-table-text"/>
                              <w:spacing w:after="0" w:line="240" w:lineRule="auto"/>
                              <w:jc w:val="center"/>
                              <w:rPr>
                                <w:b/>
                                <w:bCs/>
                                <w:sz w:val="18"/>
                                <w:szCs w:val="18"/>
                              </w:rPr>
                            </w:pPr>
                            <w:r w:rsidRPr="00293AAD">
                              <w:rPr>
                                <w:b/>
                                <w:bCs/>
                                <w:sz w:val="18"/>
                                <w:szCs w:val="18"/>
                              </w:rPr>
                              <w:t>MISS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469A4FA7" w14:textId="77777777" w:rsidR="002914D9" w:rsidRDefault="002914D9" w:rsidP="00300DCF">
                            <w:pPr>
                              <w:pStyle w:val="Els-table-text"/>
                              <w:spacing w:after="0" w:line="240" w:lineRule="auto"/>
                              <w:jc w:val="right"/>
                              <w:rPr>
                                <w:sz w:val="18"/>
                                <w:szCs w:val="18"/>
                              </w:rPr>
                            </w:pPr>
                            <w:r>
                              <w:rPr>
                                <w:sz w:val="18"/>
                                <w:szCs w:val="18"/>
                              </w:rPr>
                              <w:t>0.40</w:t>
                            </w:r>
                          </w:p>
                        </w:tc>
                      </w:tr>
                      <w:tr w:rsidR="002914D9" w14:paraId="6F6F2E30" w14:textId="77777777" w:rsidTr="002914D9">
                        <w:trPr>
                          <w:trHeight w:val="78"/>
                          <w:jc w:val="center"/>
                        </w:trPr>
                        <w:tc>
                          <w:tcPr>
                            <w:tcW w:w="658" w:type="dxa"/>
                            <w:vMerge/>
                            <w:tcBorders>
                              <w:left w:val="single" w:sz="4" w:space="0" w:color="auto"/>
                              <w:right w:val="single" w:sz="4" w:space="0" w:color="auto"/>
                            </w:tcBorders>
                            <w:vAlign w:val="center"/>
                          </w:tcPr>
                          <w:p w14:paraId="4BB6822B" w14:textId="4D3CB829" w:rsidR="002914D9" w:rsidRDefault="002914D9" w:rsidP="00300DCF">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33AC9040" w14:textId="7DB0A62D" w:rsidR="002914D9" w:rsidRDefault="00CD0CF4" w:rsidP="00300DCF">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7E26BEEA" w14:textId="28F19262" w:rsidR="002914D9" w:rsidRDefault="004C1F23" w:rsidP="00300DCF">
                            <w:pPr>
                              <w:pStyle w:val="Els-table-text"/>
                              <w:spacing w:after="0" w:line="240" w:lineRule="auto"/>
                              <w:jc w:val="right"/>
                              <w:rPr>
                                <w:sz w:val="18"/>
                                <w:szCs w:val="18"/>
                              </w:rPr>
                            </w:pPr>
                            <w:r w:rsidRPr="004C1F23">
                              <w:rPr>
                                <w:sz w:val="18"/>
                                <w:szCs w:val="18"/>
                              </w:rPr>
                              <w:t>0.0688</w:t>
                            </w:r>
                          </w:p>
                        </w:tc>
                        <w:tc>
                          <w:tcPr>
                            <w:tcW w:w="659" w:type="dxa"/>
                            <w:vMerge/>
                            <w:tcBorders>
                              <w:left w:val="single" w:sz="4" w:space="0" w:color="auto"/>
                              <w:right w:val="single" w:sz="4" w:space="0" w:color="auto"/>
                            </w:tcBorders>
                            <w:vAlign w:val="center"/>
                            <w:hideMark/>
                          </w:tcPr>
                          <w:p w14:paraId="2F7704C7" w14:textId="4DC49ECC" w:rsidR="002914D9" w:rsidRDefault="002914D9" w:rsidP="00300DCF">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6E1BC30A" w14:textId="6675EF3A" w:rsidR="002914D9" w:rsidRDefault="004C1F23" w:rsidP="00300DCF">
                            <w:pPr>
                              <w:pStyle w:val="Els-table-text"/>
                              <w:spacing w:after="0" w:line="240" w:lineRule="auto"/>
                              <w:jc w:val="center"/>
                              <w:rPr>
                                <w:sz w:val="18"/>
                                <w:szCs w:val="18"/>
                              </w:rPr>
                            </w:pPr>
                            <w:r>
                              <w:rPr>
                                <w:sz w:val="18"/>
                                <w:szCs w:val="18"/>
                              </w:rPr>
                              <w:t>43.30</w:t>
                            </w:r>
                          </w:p>
                        </w:tc>
                        <w:tc>
                          <w:tcPr>
                            <w:tcW w:w="658" w:type="dxa"/>
                            <w:vMerge/>
                            <w:tcBorders>
                              <w:left w:val="single" w:sz="4" w:space="0" w:color="auto"/>
                              <w:right w:val="single" w:sz="4" w:space="0" w:color="auto"/>
                            </w:tcBorders>
                            <w:vAlign w:val="center"/>
                          </w:tcPr>
                          <w:p w14:paraId="3A1637AA" w14:textId="493B2227" w:rsidR="002914D9" w:rsidRDefault="002914D9" w:rsidP="00300DCF">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162574B" w14:textId="795986AE" w:rsidR="002914D9" w:rsidRDefault="002914D9" w:rsidP="00300DCF">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34BB8641" w14:textId="51B1E768" w:rsidR="002914D9" w:rsidRDefault="002914D9" w:rsidP="00300DCF">
                            <w:pPr>
                              <w:pStyle w:val="Els-table-text"/>
                              <w:spacing w:after="0" w:line="240" w:lineRule="auto"/>
                              <w:jc w:val="right"/>
                              <w:rPr>
                                <w:sz w:val="18"/>
                                <w:szCs w:val="18"/>
                              </w:rPr>
                            </w:pPr>
                            <w:r>
                              <w:rPr>
                                <w:sz w:val="18"/>
                                <w:szCs w:val="18"/>
                              </w:rPr>
                              <w:t>0.</w:t>
                            </w:r>
                            <w:r w:rsidR="004C1F23">
                              <w:rPr>
                                <w:sz w:val="18"/>
                                <w:szCs w:val="18"/>
                              </w:rPr>
                              <w:t>50</w:t>
                            </w:r>
                          </w:p>
                        </w:tc>
                      </w:tr>
                      <w:tr w:rsidR="002914D9" w14:paraId="57A705D5" w14:textId="77777777" w:rsidTr="002914D9">
                        <w:trPr>
                          <w:trHeight w:val="78"/>
                          <w:jc w:val="center"/>
                        </w:trPr>
                        <w:tc>
                          <w:tcPr>
                            <w:tcW w:w="658" w:type="dxa"/>
                            <w:vMerge/>
                            <w:tcBorders>
                              <w:left w:val="single" w:sz="4" w:space="0" w:color="auto"/>
                              <w:right w:val="single" w:sz="4" w:space="0" w:color="auto"/>
                            </w:tcBorders>
                            <w:vAlign w:val="center"/>
                          </w:tcPr>
                          <w:p w14:paraId="174BE53F" w14:textId="2D71D7A2" w:rsidR="002914D9" w:rsidRDefault="002914D9" w:rsidP="00300DCF">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55A65476" w14:textId="45CC2BD1" w:rsidR="002914D9" w:rsidRDefault="002914D9" w:rsidP="00300DCF">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69032402" w14:textId="3B1DE11E" w:rsidR="002914D9" w:rsidRDefault="004C1F23" w:rsidP="00300DCF">
                            <w:pPr>
                              <w:pStyle w:val="Els-table-text"/>
                              <w:spacing w:after="0" w:line="240" w:lineRule="auto"/>
                              <w:jc w:val="right"/>
                              <w:rPr>
                                <w:sz w:val="18"/>
                                <w:szCs w:val="18"/>
                              </w:rPr>
                            </w:pPr>
                            <w:r w:rsidRPr="004C1F23">
                              <w:rPr>
                                <w:sz w:val="18"/>
                                <w:szCs w:val="18"/>
                              </w:rPr>
                              <w:t>0.0314</w:t>
                            </w:r>
                          </w:p>
                        </w:tc>
                        <w:tc>
                          <w:tcPr>
                            <w:tcW w:w="659" w:type="dxa"/>
                            <w:vMerge/>
                            <w:tcBorders>
                              <w:left w:val="single" w:sz="4" w:space="0" w:color="auto"/>
                              <w:right w:val="single" w:sz="4" w:space="0" w:color="auto"/>
                            </w:tcBorders>
                            <w:vAlign w:val="center"/>
                            <w:hideMark/>
                          </w:tcPr>
                          <w:p w14:paraId="38894535" w14:textId="65E7180C" w:rsidR="002914D9" w:rsidRDefault="002914D9" w:rsidP="00300DCF">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C0E5232" w14:textId="190AEE3D" w:rsidR="002914D9" w:rsidRDefault="004C1F23" w:rsidP="00300DCF">
                            <w:pPr>
                              <w:pStyle w:val="Els-table-text"/>
                              <w:spacing w:after="0" w:line="240" w:lineRule="auto"/>
                              <w:jc w:val="center"/>
                              <w:rPr>
                                <w:sz w:val="18"/>
                                <w:szCs w:val="18"/>
                              </w:rPr>
                            </w:pPr>
                            <w:r>
                              <w:rPr>
                                <w:sz w:val="18"/>
                                <w:szCs w:val="18"/>
                              </w:rPr>
                              <w:t>60.00</w:t>
                            </w:r>
                          </w:p>
                        </w:tc>
                        <w:tc>
                          <w:tcPr>
                            <w:tcW w:w="658" w:type="dxa"/>
                            <w:vMerge/>
                            <w:tcBorders>
                              <w:left w:val="single" w:sz="4" w:space="0" w:color="auto"/>
                              <w:right w:val="single" w:sz="4" w:space="0" w:color="auto"/>
                            </w:tcBorders>
                            <w:vAlign w:val="center"/>
                          </w:tcPr>
                          <w:p w14:paraId="0C74253A" w14:textId="7C9A0602" w:rsidR="002914D9" w:rsidRDefault="002914D9" w:rsidP="00300DCF">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EC4EC79" w14:textId="1FBA616D" w:rsidR="002914D9" w:rsidRDefault="002914D9" w:rsidP="00300DCF">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43B0C5F5" w14:textId="120DCD72" w:rsidR="002914D9" w:rsidRDefault="002914D9" w:rsidP="00300DCF">
                            <w:pPr>
                              <w:pStyle w:val="Els-table-text"/>
                              <w:spacing w:after="0" w:line="240" w:lineRule="auto"/>
                              <w:jc w:val="right"/>
                              <w:rPr>
                                <w:sz w:val="18"/>
                                <w:szCs w:val="18"/>
                              </w:rPr>
                            </w:pPr>
                            <w:r>
                              <w:rPr>
                                <w:sz w:val="18"/>
                                <w:szCs w:val="18"/>
                              </w:rPr>
                              <w:t>0.</w:t>
                            </w:r>
                            <w:r w:rsidR="004C1F23">
                              <w:rPr>
                                <w:sz w:val="18"/>
                                <w:szCs w:val="18"/>
                              </w:rPr>
                              <w:t>70</w:t>
                            </w:r>
                          </w:p>
                        </w:tc>
                      </w:tr>
                      <w:tr w:rsidR="00CD0CF4" w14:paraId="52BA5130" w14:textId="77777777" w:rsidTr="002914D9">
                        <w:trPr>
                          <w:trHeight w:val="78"/>
                          <w:jc w:val="center"/>
                        </w:trPr>
                        <w:tc>
                          <w:tcPr>
                            <w:tcW w:w="658" w:type="dxa"/>
                            <w:vMerge w:val="restart"/>
                            <w:tcBorders>
                              <w:left w:val="single" w:sz="4" w:space="0" w:color="auto"/>
                              <w:right w:val="single" w:sz="4" w:space="0" w:color="auto"/>
                            </w:tcBorders>
                            <w:vAlign w:val="center"/>
                          </w:tcPr>
                          <w:p w14:paraId="6113EDBA" w14:textId="2A0768CD" w:rsidR="00CD0CF4" w:rsidRDefault="00CD0CF4" w:rsidP="002914D9">
                            <w:pPr>
                              <w:pStyle w:val="Els-table-col-head"/>
                              <w:spacing w:after="0" w:line="240" w:lineRule="auto"/>
                              <w:rPr>
                                <w:b w:val="0"/>
                                <w:bCs/>
                                <w:sz w:val="18"/>
                                <w:szCs w:val="18"/>
                              </w:rPr>
                            </w:pPr>
                            <w:r>
                              <w:rPr>
                                <w:b w:val="0"/>
                                <w:bCs/>
                                <w:sz w:val="18"/>
                                <w:szCs w:val="18"/>
                              </w:rPr>
                              <w:t>500</w:t>
                            </w:r>
                          </w:p>
                        </w:tc>
                        <w:tc>
                          <w:tcPr>
                            <w:tcW w:w="658" w:type="dxa"/>
                            <w:tcBorders>
                              <w:top w:val="single" w:sz="4" w:space="0" w:color="auto"/>
                              <w:left w:val="single" w:sz="4" w:space="0" w:color="auto"/>
                              <w:bottom w:val="single" w:sz="4" w:space="0" w:color="auto"/>
                              <w:right w:val="single" w:sz="4" w:space="0" w:color="auto"/>
                            </w:tcBorders>
                            <w:vAlign w:val="center"/>
                          </w:tcPr>
                          <w:p w14:paraId="5493DBED" w14:textId="315E83AD" w:rsidR="00CD0CF4" w:rsidRDefault="00CD0CF4" w:rsidP="002914D9">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4768E764" w14:textId="373C7A08" w:rsidR="00CD0CF4" w:rsidRDefault="004C1F23" w:rsidP="002914D9">
                            <w:pPr>
                              <w:pStyle w:val="Els-table-text"/>
                              <w:spacing w:after="0" w:line="240" w:lineRule="auto"/>
                              <w:jc w:val="right"/>
                              <w:rPr>
                                <w:sz w:val="18"/>
                                <w:szCs w:val="18"/>
                              </w:rPr>
                            </w:pPr>
                            <w:r w:rsidRPr="004C1F23">
                              <w:rPr>
                                <w:sz w:val="18"/>
                                <w:szCs w:val="18"/>
                              </w:rPr>
                              <w:t>0.0247</w:t>
                            </w:r>
                          </w:p>
                        </w:tc>
                        <w:tc>
                          <w:tcPr>
                            <w:tcW w:w="659" w:type="dxa"/>
                            <w:vMerge w:val="restart"/>
                            <w:tcBorders>
                              <w:left w:val="single" w:sz="4" w:space="0" w:color="auto"/>
                              <w:right w:val="single" w:sz="4" w:space="0" w:color="auto"/>
                            </w:tcBorders>
                            <w:vAlign w:val="center"/>
                          </w:tcPr>
                          <w:p w14:paraId="1E81CE6F" w14:textId="10F26519" w:rsidR="00CD0CF4" w:rsidRDefault="004C1F23" w:rsidP="002914D9">
                            <w:pPr>
                              <w:pStyle w:val="Els-table-text"/>
                              <w:spacing w:after="0" w:line="240" w:lineRule="auto"/>
                              <w:jc w:val="center"/>
                              <w:rPr>
                                <w:sz w:val="18"/>
                                <w:szCs w:val="18"/>
                              </w:rPr>
                            </w:pPr>
                            <w:r>
                              <w:rPr>
                                <w:sz w:val="18"/>
                                <w:szCs w:val="18"/>
                              </w:rPr>
                              <w:t>0.1721</w:t>
                            </w:r>
                          </w:p>
                        </w:tc>
                        <w:tc>
                          <w:tcPr>
                            <w:tcW w:w="657" w:type="dxa"/>
                            <w:tcBorders>
                              <w:top w:val="single" w:sz="4" w:space="0" w:color="auto"/>
                              <w:left w:val="single" w:sz="4" w:space="0" w:color="auto"/>
                              <w:bottom w:val="single" w:sz="4" w:space="0" w:color="auto"/>
                              <w:right w:val="single" w:sz="4" w:space="0" w:color="auto"/>
                            </w:tcBorders>
                            <w:vAlign w:val="center"/>
                          </w:tcPr>
                          <w:p w14:paraId="4A162D48" w14:textId="6BB99064" w:rsidR="00CD0CF4" w:rsidRDefault="004C1F23" w:rsidP="002914D9">
                            <w:pPr>
                              <w:pStyle w:val="Els-table-text"/>
                              <w:spacing w:after="0" w:line="240" w:lineRule="auto"/>
                              <w:jc w:val="center"/>
                              <w:rPr>
                                <w:sz w:val="18"/>
                                <w:szCs w:val="18"/>
                              </w:rPr>
                            </w:pPr>
                            <w:r>
                              <w:rPr>
                                <w:sz w:val="18"/>
                                <w:szCs w:val="18"/>
                              </w:rPr>
                              <w:t>7</w:t>
                            </w:r>
                            <w:r w:rsidRPr="004C1F23">
                              <w:rPr>
                                <w:sz w:val="18"/>
                                <w:szCs w:val="18"/>
                              </w:rPr>
                              <w:t>1.3</w:t>
                            </w:r>
                            <w:r>
                              <w:rPr>
                                <w:sz w:val="18"/>
                                <w:szCs w:val="18"/>
                              </w:rPr>
                              <w:t>0</w:t>
                            </w:r>
                          </w:p>
                        </w:tc>
                        <w:tc>
                          <w:tcPr>
                            <w:tcW w:w="658" w:type="dxa"/>
                            <w:vMerge w:val="restart"/>
                            <w:tcBorders>
                              <w:left w:val="single" w:sz="4" w:space="0" w:color="auto"/>
                              <w:right w:val="single" w:sz="4" w:space="0" w:color="auto"/>
                            </w:tcBorders>
                            <w:vAlign w:val="center"/>
                          </w:tcPr>
                          <w:p w14:paraId="4FD40D7B" w14:textId="1D83F674" w:rsidR="00CD0CF4" w:rsidRDefault="00941DE8" w:rsidP="002914D9">
                            <w:pPr>
                              <w:pStyle w:val="Els-table-text"/>
                              <w:spacing w:after="0" w:line="240" w:lineRule="auto"/>
                              <w:jc w:val="right"/>
                              <w:rPr>
                                <w:sz w:val="18"/>
                                <w:szCs w:val="18"/>
                              </w:rPr>
                            </w:pPr>
                            <w:r>
                              <w:rPr>
                                <w:sz w:val="18"/>
                                <w:szCs w:val="18"/>
                              </w:rPr>
                              <w:t>72.00</w:t>
                            </w:r>
                          </w:p>
                        </w:tc>
                        <w:tc>
                          <w:tcPr>
                            <w:tcW w:w="657" w:type="dxa"/>
                            <w:tcBorders>
                              <w:top w:val="single" w:sz="4" w:space="0" w:color="auto"/>
                              <w:left w:val="single" w:sz="4" w:space="0" w:color="auto"/>
                              <w:bottom w:val="single" w:sz="4" w:space="0" w:color="auto"/>
                              <w:right w:val="single" w:sz="4" w:space="0" w:color="auto"/>
                            </w:tcBorders>
                            <w:vAlign w:val="center"/>
                          </w:tcPr>
                          <w:p w14:paraId="1515F7DC" w14:textId="5D6069B9" w:rsidR="00CD0CF4" w:rsidRDefault="00941DE8" w:rsidP="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6D2740A" w14:textId="02D973B7" w:rsidR="00CD0CF4" w:rsidRDefault="00941DE8" w:rsidP="002914D9">
                            <w:pPr>
                              <w:pStyle w:val="Els-table-text"/>
                              <w:spacing w:after="0" w:line="240" w:lineRule="auto"/>
                              <w:jc w:val="right"/>
                              <w:rPr>
                                <w:sz w:val="18"/>
                                <w:szCs w:val="18"/>
                              </w:rPr>
                            </w:pPr>
                            <w:r>
                              <w:rPr>
                                <w:sz w:val="18"/>
                                <w:szCs w:val="18"/>
                              </w:rPr>
                              <w:t>1.50</w:t>
                            </w:r>
                          </w:p>
                        </w:tc>
                      </w:tr>
                      <w:tr w:rsidR="00CD0CF4" w14:paraId="07C49FCC" w14:textId="77777777" w:rsidTr="002914D9">
                        <w:trPr>
                          <w:trHeight w:val="78"/>
                          <w:jc w:val="center"/>
                        </w:trPr>
                        <w:tc>
                          <w:tcPr>
                            <w:tcW w:w="658" w:type="dxa"/>
                            <w:vMerge/>
                            <w:tcBorders>
                              <w:left w:val="single" w:sz="4" w:space="0" w:color="auto"/>
                              <w:right w:val="single" w:sz="4" w:space="0" w:color="auto"/>
                            </w:tcBorders>
                            <w:vAlign w:val="center"/>
                          </w:tcPr>
                          <w:p w14:paraId="4F8821D6" w14:textId="77777777" w:rsidR="00CD0CF4" w:rsidRDefault="00CD0CF4" w:rsidP="002914D9">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486E67C" w14:textId="32EA4B90" w:rsidR="00CD0CF4" w:rsidRDefault="00CD0CF4" w:rsidP="002914D9">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3644F16C" w14:textId="0D48FBA3" w:rsidR="00CD0CF4" w:rsidRDefault="004C1F23" w:rsidP="002914D9">
                            <w:pPr>
                              <w:pStyle w:val="Els-table-text"/>
                              <w:spacing w:after="0" w:line="240" w:lineRule="auto"/>
                              <w:jc w:val="right"/>
                              <w:rPr>
                                <w:sz w:val="18"/>
                                <w:szCs w:val="18"/>
                              </w:rPr>
                            </w:pPr>
                            <w:r w:rsidRPr="004C1F23">
                              <w:rPr>
                                <w:sz w:val="18"/>
                                <w:szCs w:val="18"/>
                              </w:rPr>
                              <w:t>0.0179</w:t>
                            </w:r>
                          </w:p>
                        </w:tc>
                        <w:tc>
                          <w:tcPr>
                            <w:tcW w:w="659" w:type="dxa"/>
                            <w:vMerge/>
                            <w:tcBorders>
                              <w:left w:val="single" w:sz="4" w:space="0" w:color="auto"/>
                              <w:right w:val="single" w:sz="4" w:space="0" w:color="auto"/>
                            </w:tcBorders>
                            <w:vAlign w:val="center"/>
                          </w:tcPr>
                          <w:p w14:paraId="0DEE95ED" w14:textId="77777777" w:rsidR="00CD0CF4" w:rsidRDefault="00CD0CF4" w:rsidP="002914D9">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5949502" w14:textId="7F73448A" w:rsidR="00CD0CF4" w:rsidRDefault="004C1F23" w:rsidP="002914D9">
                            <w:pPr>
                              <w:pStyle w:val="Els-table-text"/>
                              <w:spacing w:after="0" w:line="240" w:lineRule="auto"/>
                              <w:jc w:val="center"/>
                              <w:rPr>
                                <w:sz w:val="18"/>
                                <w:szCs w:val="18"/>
                              </w:rPr>
                            </w:pPr>
                            <w:r w:rsidRPr="004C1F23">
                              <w:rPr>
                                <w:sz w:val="18"/>
                                <w:szCs w:val="18"/>
                              </w:rPr>
                              <w:t>56.7</w:t>
                            </w:r>
                            <w:r>
                              <w:rPr>
                                <w:sz w:val="18"/>
                                <w:szCs w:val="18"/>
                              </w:rPr>
                              <w:t>0</w:t>
                            </w:r>
                          </w:p>
                        </w:tc>
                        <w:tc>
                          <w:tcPr>
                            <w:tcW w:w="658" w:type="dxa"/>
                            <w:vMerge/>
                            <w:tcBorders>
                              <w:left w:val="single" w:sz="4" w:space="0" w:color="auto"/>
                              <w:right w:val="single" w:sz="4" w:space="0" w:color="auto"/>
                            </w:tcBorders>
                            <w:vAlign w:val="center"/>
                          </w:tcPr>
                          <w:p w14:paraId="10256192" w14:textId="77777777" w:rsidR="00CD0CF4" w:rsidRDefault="00CD0CF4" w:rsidP="002914D9">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51CCA7A" w14:textId="5A97B987" w:rsidR="00CD0CF4" w:rsidRDefault="00941DE8" w:rsidP="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C9052C8" w14:textId="34AD8D31" w:rsidR="00CD0CF4" w:rsidRDefault="00941DE8" w:rsidP="002914D9">
                            <w:pPr>
                              <w:pStyle w:val="Els-table-text"/>
                              <w:spacing w:after="0" w:line="240" w:lineRule="auto"/>
                              <w:jc w:val="right"/>
                              <w:rPr>
                                <w:sz w:val="18"/>
                                <w:szCs w:val="18"/>
                              </w:rPr>
                            </w:pPr>
                            <w:r>
                              <w:rPr>
                                <w:sz w:val="18"/>
                                <w:szCs w:val="18"/>
                              </w:rPr>
                              <w:t>2.00</w:t>
                            </w:r>
                          </w:p>
                        </w:tc>
                      </w:tr>
                      <w:tr w:rsidR="00CD0CF4" w14:paraId="64535F9B" w14:textId="77777777" w:rsidTr="002914D9">
                        <w:trPr>
                          <w:trHeight w:val="78"/>
                          <w:jc w:val="center"/>
                        </w:trPr>
                        <w:tc>
                          <w:tcPr>
                            <w:tcW w:w="658" w:type="dxa"/>
                            <w:vMerge/>
                            <w:tcBorders>
                              <w:left w:val="single" w:sz="4" w:space="0" w:color="auto"/>
                              <w:right w:val="single" w:sz="4" w:space="0" w:color="auto"/>
                            </w:tcBorders>
                            <w:vAlign w:val="center"/>
                          </w:tcPr>
                          <w:p w14:paraId="4783993A" w14:textId="77777777" w:rsidR="00CD0CF4" w:rsidRDefault="00CD0CF4" w:rsidP="002914D9">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E9A254E" w14:textId="018FAEF9" w:rsidR="00CD0CF4" w:rsidRDefault="00CD0CF4" w:rsidP="002914D9">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1A95F602" w14:textId="447D778B" w:rsidR="00CD0CF4" w:rsidRDefault="004C1F23" w:rsidP="002914D9">
                            <w:pPr>
                              <w:pStyle w:val="Els-table-text"/>
                              <w:spacing w:after="0" w:line="240" w:lineRule="auto"/>
                              <w:jc w:val="right"/>
                              <w:rPr>
                                <w:sz w:val="18"/>
                                <w:szCs w:val="18"/>
                              </w:rPr>
                            </w:pPr>
                            <w:r w:rsidRPr="004C1F23">
                              <w:rPr>
                                <w:sz w:val="18"/>
                                <w:szCs w:val="18"/>
                              </w:rPr>
                              <w:t>0.0243</w:t>
                            </w:r>
                          </w:p>
                        </w:tc>
                        <w:tc>
                          <w:tcPr>
                            <w:tcW w:w="659" w:type="dxa"/>
                            <w:vMerge/>
                            <w:tcBorders>
                              <w:left w:val="single" w:sz="4" w:space="0" w:color="auto"/>
                              <w:right w:val="single" w:sz="4" w:space="0" w:color="auto"/>
                            </w:tcBorders>
                            <w:vAlign w:val="center"/>
                          </w:tcPr>
                          <w:p w14:paraId="060B67F2" w14:textId="77777777" w:rsidR="00CD0CF4" w:rsidRDefault="00CD0CF4" w:rsidP="002914D9">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5DBAD7D" w14:textId="4E9A5891" w:rsidR="00CD0CF4" w:rsidRDefault="004C1F23" w:rsidP="002914D9">
                            <w:pPr>
                              <w:pStyle w:val="Els-table-text"/>
                              <w:spacing w:after="0" w:line="240" w:lineRule="auto"/>
                              <w:jc w:val="center"/>
                              <w:rPr>
                                <w:sz w:val="18"/>
                                <w:szCs w:val="18"/>
                              </w:rPr>
                            </w:pPr>
                            <w:r w:rsidRPr="004C1F23">
                              <w:rPr>
                                <w:sz w:val="18"/>
                                <w:szCs w:val="18"/>
                              </w:rPr>
                              <w:t>61.3</w:t>
                            </w:r>
                            <w:r>
                              <w:rPr>
                                <w:sz w:val="18"/>
                                <w:szCs w:val="18"/>
                              </w:rPr>
                              <w:t>0</w:t>
                            </w:r>
                          </w:p>
                        </w:tc>
                        <w:tc>
                          <w:tcPr>
                            <w:tcW w:w="658" w:type="dxa"/>
                            <w:vMerge/>
                            <w:tcBorders>
                              <w:left w:val="single" w:sz="4" w:space="0" w:color="auto"/>
                              <w:right w:val="single" w:sz="4" w:space="0" w:color="auto"/>
                            </w:tcBorders>
                            <w:vAlign w:val="center"/>
                          </w:tcPr>
                          <w:p w14:paraId="179B6D0E" w14:textId="77777777" w:rsidR="00CD0CF4" w:rsidRDefault="00CD0CF4" w:rsidP="002914D9">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0B360FE" w14:textId="7E6C4129" w:rsidR="00CD0CF4" w:rsidRDefault="00941DE8" w:rsidP="002914D9">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C9CBEE0" w14:textId="777EA180" w:rsidR="00CD0CF4" w:rsidRDefault="00941DE8" w:rsidP="002914D9">
                            <w:pPr>
                              <w:pStyle w:val="Els-table-text"/>
                              <w:spacing w:after="0" w:line="240" w:lineRule="auto"/>
                              <w:jc w:val="right"/>
                              <w:rPr>
                                <w:sz w:val="18"/>
                                <w:szCs w:val="18"/>
                              </w:rPr>
                            </w:pPr>
                            <w:r>
                              <w:rPr>
                                <w:sz w:val="18"/>
                                <w:szCs w:val="18"/>
                              </w:rPr>
                              <w:t>2.90</w:t>
                            </w:r>
                          </w:p>
                        </w:tc>
                      </w:tr>
                      <w:tr w:rsidR="00941DE8" w14:paraId="61996C2A" w14:textId="77777777" w:rsidTr="002914D9">
                        <w:trPr>
                          <w:trHeight w:val="78"/>
                          <w:jc w:val="center"/>
                        </w:trPr>
                        <w:tc>
                          <w:tcPr>
                            <w:tcW w:w="658" w:type="dxa"/>
                            <w:vMerge w:val="restart"/>
                            <w:tcBorders>
                              <w:left w:val="single" w:sz="4" w:space="0" w:color="auto"/>
                              <w:right w:val="single" w:sz="4" w:space="0" w:color="auto"/>
                            </w:tcBorders>
                            <w:vAlign w:val="center"/>
                          </w:tcPr>
                          <w:p w14:paraId="6D879B0B" w14:textId="7A242F3A" w:rsidR="00941DE8" w:rsidRDefault="00941DE8" w:rsidP="00941DE8">
                            <w:pPr>
                              <w:pStyle w:val="Els-table-col-head"/>
                              <w:spacing w:after="0" w:line="240" w:lineRule="auto"/>
                              <w:rPr>
                                <w:b w:val="0"/>
                                <w:bCs/>
                                <w:sz w:val="18"/>
                                <w:szCs w:val="18"/>
                              </w:rPr>
                            </w:pPr>
                            <w:r>
                              <w:rPr>
                                <w:b w:val="0"/>
                                <w:bCs/>
                                <w:sz w:val="18"/>
                                <w:szCs w:val="18"/>
                              </w:rPr>
                              <w:t>1000</w:t>
                            </w:r>
                          </w:p>
                        </w:tc>
                        <w:tc>
                          <w:tcPr>
                            <w:tcW w:w="658" w:type="dxa"/>
                            <w:tcBorders>
                              <w:top w:val="single" w:sz="4" w:space="0" w:color="auto"/>
                              <w:left w:val="single" w:sz="4" w:space="0" w:color="auto"/>
                              <w:bottom w:val="single" w:sz="4" w:space="0" w:color="auto"/>
                              <w:right w:val="single" w:sz="4" w:space="0" w:color="auto"/>
                            </w:tcBorders>
                            <w:vAlign w:val="center"/>
                          </w:tcPr>
                          <w:p w14:paraId="0653D7C1" w14:textId="10931DE9" w:rsidR="00941DE8" w:rsidRDefault="00941DE8" w:rsidP="00941DE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5988CA2C" w14:textId="29503D4C" w:rsidR="00941DE8" w:rsidRDefault="00941DE8" w:rsidP="00941DE8">
                            <w:pPr>
                              <w:pStyle w:val="Els-table-text"/>
                              <w:spacing w:after="0" w:line="240" w:lineRule="auto"/>
                              <w:jc w:val="right"/>
                              <w:rPr>
                                <w:sz w:val="18"/>
                                <w:szCs w:val="18"/>
                              </w:rPr>
                            </w:pPr>
                            <w:r w:rsidRPr="00941DE8">
                              <w:rPr>
                                <w:sz w:val="18"/>
                                <w:szCs w:val="18"/>
                              </w:rPr>
                              <w:t>0.0228</w:t>
                            </w:r>
                          </w:p>
                        </w:tc>
                        <w:tc>
                          <w:tcPr>
                            <w:tcW w:w="659" w:type="dxa"/>
                            <w:vMerge w:val="restart"/>
                            <w:tcBorders>
                              <w:left w:val="single" w:sz="4" w:space="0" w:color="auto"/>
                              <w:right w:val="single" w:sz="4" w:space="0" w:color="auto"/>
                            </w:tcBorders>
                            <w:vAlign w:val="center"/>
                          </w:tcPr>
                          <w:p w14:paraId="6FC0E9A0" w14:textId="22A3D620" w:rsidR="00941DE8" w:rsidRDefault="00941DE8" w:rsidP="00941DE8">
                            <w:pPr>
                              <w:pStyle w:val="Els-table-text"/>
                              <w:spacing w:after="0" w:line="240" w:lineRule="auto"/>
                              <w:jc w:val="center"/>
                              <w:rPr>
                                <w:sz w:val="18"/>
                                <w:szCs w:val="18"/>
                              </w:rPr>
                            </w:pPr>
                            <w:r w:rsidRPr="00941DE8">
                              <w:rPr>
                                <w:sz w:val="18"/>
                                <w:szCs w:val="18"/>
                              </w:rPr>
                              <w:t>0.1532</w:t>
                            </w:r>
                          </w:p>
                        </w:tc>
                        <w:tc>
                          <w:tcPr>
                            <w:tcW w:w="657" w:type="dxa"/>
                            <w:tcBorders>
                              <w:top w:val="single" w:sz="4" w:space="0" w:color="auto"/>
                              <w:left w:val="single" w:sz="4" w:space="0" w:color="auto"/>
                              <w:bottom w:val="single" w:sz="4" w:space="0" w:color="auto"/>
                              <w:right w:val="single" w:sz="4" w:space="0" w:color="auto"/>
                            </w:tcBorders>
                            <w:vAlign w:val="center"/>
                          </w:tcPr>
                          <w:p w14:paraId="741502CC" w14:textId="6824F6BE" w:rsidR="00941DE8" w:rsidRDefault="00941DE8" w:rsidP="00941DE8">
                            <w:pPr>
                              <w:pStyle w:val="Els-table-text"/>
                              <w:spacing w:after="0" w:line="240" w:lineRule="auto"/>
                              <w:jc w:val="center"/>
                              <w:rPr>
                                <w:sz w:val="18"/>
                                <w:szCs w:val="18"/>
                              </w:rPr>
                            </w:pPr>
                            <w:r>
                              <w:rPr>
                                <w:sz w:val="18"/>
                                <w:szCs w:val="18"/>
                              </w:rPr>
                              <w:t>67.70</w:t>
                            </w:r>
                          </w:p>
                        </w:tc>
                        <w:tc>
                          <w:tcPr>
                            <w:tcW w:w="658" w:type="dxa"/>
                            <w:vMerge w:val="restart"/>
                            <w:tcBorders>
                              <w:left w:val="single" w:sz="4" w:space="0" w:color="auto"/>
                              <w:right w:val="single" w:sz="4" w:space="0" w:color="auto"/>
                            </w:tcBorders>
                            <w:vAlign w:val="center"/>
                          </w:tcPr>
                          <w:p w14:paraId="65194198" w14:textId="0A29040F" w:rsidR="00941DE8" w:rsidRDefault="00941DE8" w:rsidP="00941DE8">
                            <w:pPr>
                              <w:pStyle w:val="Els-table-text"/>
                              <w:spacing w:after="0" w:line="240" w:lineRule="auto"/>
                              <w:jc w:val="right"/>
                              <w:rPr>
                                <w:sz w:val="18"/>
                                <w:szCs w:val="18"/>
                              </w:rPr>
                            </w:pPr>
                            <w:r w:rsidRPr="00941DE8">
                              <w:rPr>
                                <w:sz w:val="18"/>
                                <w:szCs w:val="18"/>
                              </w:rPr>
                              <w:t>69.0</w:t>
                            </w:r>
                            <w:r>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tcPr>
                          <w:p w14:paraId="14F65D3B" w14:textId="182B4461" w:rsidR="00941DE8" w:rsidRDefault="00941DE8" w:rsidP="00941DE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4A636152" w14:textId="27F86D8D" w:rsidR="00941DE8" w:rsidRDefault="00941DE8" w:rsidP="00941DE8">
                            <w:pPr>
                              <w:pStyle w:val="Els-table-text"/>
                              <w:spacing w:after="0" w:line="240" w:lineRule="auto"/>
                              <w:jc w:val="right"/>
                              <w:rPr>
                                <w:sz w:val="18"/>
                                <w:szCs w:val="18"/>
                              </w:rPr>
                            </w:pPr>
                            <w:r>
                              <w:rPr>
                                <w:sz w:val="18"/>
                                <w:szCs w:val="18"/>
                              </w:rPr>
                              <w:t>3.10</w:t>
                            </w:r>
                          </w:p>
                        </w:tc>
                      </w:tr>
                      <w:tr w:rsidR="00941DE8" w14:paraId="0A125AD7" w14:textId="77777777" w:rsidTr="002914D9">
                        <w:trPr>
                          <w:trHeight w:val="78"/>
                          <w:jc w:val="center"/>
                        </w:trPr>
                        <w:tc>
                          <w:tcPr>
                            <w:tcW w:w="658" w:type="dxa"/>
                            <w:vMerge/>
                            <w:tcBorders>
                              <w:left w:val="single" w:sz="4" w:space="0" w:color="auto"/>
                              <w:right w:val="single" w:sz="4" w:space="0" w:color="auto"/>
                            </w:tcBorders>
                            <w:vAlign w:val="center"/>
                          </w:tcPr>
                          <w:p w14:paraId="55D77E3E" w14:textId="77777777" w:rsidR="00941DE8" w:rsidRDefault="00941DE8" w:rsidP="00941DE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712FB72" w14:textId="0537B572" w:rsidR="00941DE8" w:rsidRDefault="00941DE8" w:rsidP="00941DE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3E4525F9" w14:textId="262A6A08" w:rsidR="00941DE8" w:rsidRDefault="00941DE8" w:rsidP="00941DE8">
                            <w:pPr>
                              <w:pStyle w:val="Els-table-text"/>
                              <w:spacing w:after="0" w:line="240" w:lineRule="auto"/>
                              <w:jc w:val="right"/>
                              <w:rPr>
                                <w:sz w:val="18"/>
                                <w:szCs w:val="18"/>
                              </w:rPr>
                            </w:pPr>
                            <w:r w:rsidRPr="00941DE8">
                              <w:rPr>
                                <w:sz w:val="18"/>
                                <w:szCs w:val="18"/>
                              </w:rPr>
                              <w:t>0.0060</w:t>
                            </w:r>
                          </w:p>
                        </w:tc>
                        <w:tc>
                          <w:tcPr>
                            <w:tcW w:w="659" w:type="dxa"/>
                            <w:vMerge/>
                            <w:tcBorders>
                              <w:left w:val="single" w:sz="4" w:space="0" w:color="auto"/>
                              <w:right w:val="single" w:sz="4" w:space="0" w:color="auto"/>
                            </w:tcBorders>
                            <w:vAlign w:val="center"/>
                          </w:tcPr>
                          <w:p w14:paraId="7DCE87F6" w14:textId="77777777" w:rsidR="00941DE8" w:rsidRDefault="00941DE8" w:rsidP="00941DE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C70DFC1" w14:textId="3CA7BCB7" w:rsidR="00941DE8" w:rsidRDefault="00941DE8" w:rsidP="00941DE8">
                            <w:pPr>
                              <w:pStyle w:val="Els-table-text"/>
                              <w:spacing w:after="0" w:line="240" w:lineRule="auto"/>
                              <w:jc w:val="center"/>
                              <w:rPr>
                                <w:sz w:val="18"/>
                                <w:szCs w:val="18"/>
                              </w:rPr>
                            </w:pPr>
                            <w:r>
                              <w:rPr>
                                <w:sz w:val="18"/>
                                <w:szCs w:val="18"/>
                              </w:rPr>
                              <w:t>57.70</w:t>
                            </w:r>
                          </w:p>
                        </w:tc>
                        <w:tc>
                          <w:tcPr>
                            <w:tcW w:w="658" w:type="dxa"/>
                            <w:vMerge/>
                            <w:tcBorders>
                              <w:left w:val="single" w:sz="4" w:space="0" w:color="auto"/>
                              <w:right w:val="single" w:sz="4" w:space="0" w:color="auto"/>
                            </w:tcBorders>
                            <w:vAlign w:val="center"/>
                          </w:tcPr>
                          <w:p w14:paraId="7144CFD8" w14:textId="77777777" w:rsidR="00941DE8" w:rsidRDefault="00941DE8" w:rsidP="00941DE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7E67E69" w14:textId="4EEB071E" w:rsidR="00941DE8" w:rsidRDefault="00941DE8" w:rsidP="00941DE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08C868B" w14:textId="35D77B82" w:rsidR="00941DE8" w:rsidRDefault="00941DE8" w:rsidP="00941DE8">
                            <w:pPr>
                              <w:pStyle w:val="Els-table-text"/>
                              <w:spacing w:after="0" w:line="240" w:lineRule="auto"/>
                              <w:jc w:val="right"/>
                              <w:rPr>
                                <w:sz w:val="18"/>
                                <w:szCs w:val="18"/>
                              </w:rPr>
                            </w:pPr>
                            <w:r>
                              <w:rPr>
                                <w:sz w:val="18"/>
                                <w:szCs w:val="18"/>
                              </w:rPr>
                              <w:t>4.10</w:t>
                            </w:r>
                          </w:p>
                        </w:tc>
                      </w:tr>
                      <w:tr w:rsidR="00941DE8" w14:paraId="571E0FEE" w14:textId="77777777" w:rsidTr="002914D9">
                        <w:trPr>
                          <w:trHeight w:val="78"/>
                          <w:jc w:val="center"/>
                        </w:trPr>
                        <w:tc>
                          <w:tcPr>
                            <w:tcW w:w="658" w:type="dxa"/>
                            <w:vMerge/>
                            <w:tcBorders>
                              <w:left w:val="single" w:sz="4" w:space="0" w:color="auto"/>
                              <w:right w:val="single" w:sz="4" w:space="0" w:color="auto"/>
                            </w:tcBorders>
                            <w:vAlign w:val="center"/>
                          </w:tcPr>
                          <w:p w14:paraId="7D33A37F" w14:textId="77777777" w:rsidR="00941DE8" w:rsidRDefault="00941DE8" w:rsidP="00941DE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1144496" w14:textId="5040F2FD" w:rsidR="00941DE8" w:rsidRDefault="00941DE8" w:rsidP="00941DE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4197F54D" w14:textId="11473FCB" w:rsidR="00941DE8" w:rsidRDefault="00941DE8" w:rsidP="00941DE8">
                            <w:pPr>
                              <w:pStyle w:val="Els-table-text"/>
                              <w:spacing w:after="0" w:line="240" w:lineRule="auto"/>
                              <w:jc w:val="right"/>
                              <w:rPr>
                                <w:sz w:val="18"/>
                                <w:szCs w:val="18"/>
                              </w:rPr>
                            </w:pPr>
                            <w:r w:rsidRPr="00941DE8">
                              <w:rPr>
                                <w:sz w:val="18"/>
                                <w:szCs w:val="18"/>
                              </w:rPr>
                              <w:t>0.0134</w:t>
                            </w:r>
                          </w:p>
                        </w:tc>
                        <w:tc>
                          <w:tcPr>
                            <w:tcW w:w="659" w:type="dxa"/>
                            <w:vMerge/>
                            <w:tcBorders>
                              <w:left w:val="single" w:sz="4" w:space="0" w:color="auto"/>
                              <w:right w:val="single" w:sz="4" w:space="0" w:color="auto"/>
                            </w:tcBorders>
                            <w:vAlign w:val="center"/>
                          </w:tcPr>
                          <w:p w14:paraId="7DAA5765" w14:textId="77777777" w:rsidR="00941DE8" w:rsidRDefault="00941DE8" w:rsidP="00941DE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8FF39D4" w14:textId="439A911C" w:rsidR="00941DE8" w:rsidRDefault="00941DE8" w:rsidP="00941DE8">
                            <w:pPr>
                              <w:pStyle w:val="Els-table-text"/>
                              <w:spacing w:after="0" w:line="240" w:lineRule="auto"/>
                              <w:jc w:val="center"/>
                              <w:rPr>
                                <w:sz w:val="18"/>
                                <w:szCs w:val="18"/>
                              </w:rPr>
                            </w:pPr>
                            <w:r>
                              <w:rPr>
                                <w:sz w:val="18"/>
                                <w:szCs w:val="18"/>
                              </w:rPr>
                              <w:t>55.30</w:t>
                            </w:r>
                          </w:p>
                        </w:tc>
                        <w:tc>
                          <w:tcPr>
                            <w:tcW w:w="658" w:type="dxa"/>
                            <w:vMerge/>
                            <w:tcBorders>
                              <w:left w:val="single" w:sz="4" w:space="0" w:color="auto"/>
                              <w:right w:val="single" w:sz="4" w:space="0" w:color="auto"/>
                            </w:tcBorders>
                            <w:vAlign w:val="center"/>
                          </w:tcPr>
                          <w:p w14:paraId="725A7F3C" w14:textId="77777777" w:rsidR="00941DE8" w:rsidRDefault="00941DE8" w:rsidP="00941DE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4D01F81" w14:textId="297CE77C" w:rsidR="00941DE8" w:rsidRDefault="00941DE8" w:rsidP="00941DE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F555156" w14:textId="57890D55" w:rsidR="00941DE8" w:rsidRDefault="00941DE8" w:rsidP="00941DE8">
                            <w:pPr>
                              <w:pStyle w:val="Els-table-text"/>
                              <w:spacing w:after="0" w:line="240" w:lineRule="auto"/>
                              <w:jc w:val="right"/>
                              <w:rPr>
                                <w:sz w:val="18"/>
                                <w:szCs w:val="18"/>
                              </w:rPr>
                            </w:pPr>
                            <w:r>
                              <w:rPr>
                                <w:sz w:val="18"/>
                                <w:szCs w:val="18"/>
                              </w:rPr>
                              <w:t>5.70</w:t>
                            </w:r>
                          </w:p>
                        </w:tc>
                      </w:tr>
                      <w:tr w:rsidR="00541A68" w14:paraId="4380E576" w14:textId="77777777" w:rsidTr="002914D9">
                        <w:trPr>
                          <w:trHeight w:val="78"/>
                          <w:jc w:val="center"/>
                        </w:trPr>
                        <w:tc>
                          <w:tcPr>
                            <w:tcW w:w="658" w:type="dxa"/>
                            <w:vMerge w:val="restart"/>
                            <w:tcBorders>
                              <w:left w:val="single" w:sz="4" w:space="0" w:color="auto"/>
                              <w:right w:val="single" w:sz="4" w:space="0" w:color="auto"/>
                            </w:tcBorders>
                            <w:vAlign w:val="center"/>
                          </w:tcPr>
                          <w:p w14:paraId="37560670" w14:textId="36DD2B0E" w:rsidR="00541A68" w:rsidRDefault="00541A68" w:rsidP="00541A68">
                            <w:pPr>
                              <w:pStyle w:val="Els-table-col-head"/>
                              <w:spacing w:after="0" w:line="240" w:lineRule="auto"/>
                              <w:rPr>
                                <w:b w:val="0"/>
                                <w:bCs/>
                                <w:sz w:val="18"/>
                                <w:szCs w:val="18"/>
                              </w:rPr>
                            </w:pPr>
                            <w:r>
                              <w:rPr>
                                <w:b w:val="0"/>
                                <w:bCs/>
                                <w:sz w:val="18"/>
                                <w:szCs w:val="18"/>
                              </w:rPr>
                              <w:t>2000</w:t>
                            </w:r>
                          </w:p>
                        </w:tc>
                        <w:tc>
                          <w:tcPr>
                            <w:tcW w:w="658" w:type="dxa"/>
                            <w:tcBorders>
                              <w:top w:val="single" w:sz="4" w:space="0" w:color="auto"/>
                              <w:left w:val="single" w:sz="4" w:space="0" w:color="auto"/>
                              <w:bottom w:val="single" w:sz="4" w:space="0" w:color="auto"/>
                              <w:right w:val="single" w:sz="4" w:space="0" w:color="auto"/>
                            </w:tcBorders>
                            <w:vAlign w:val="center"/>
                          </w:tcPr>
                          <w:p w14:paraId="7A41BC84" w14:textId="2E71DD96"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46EA1F3F" w14:textId="49F6BF80" w:rsidR="00541A68" w:rsidRDefault="00541A68" w:rsidP="00541A68">
                            <w:pPr>
                              <w:pStyle w:val="Els-table-text"/>
                              <w:spacing w:after="0" w:line="240" w:lineRule="auto"/>
                              <w:jc w:val="right"/>
                              <w:rPr>
                                <w:sz w:val="18"/>
                                <w:szCs w:val="18"/>
                              </w:rPr>
                            </w:pPr>
                            <w:r w:rsidRPr="00941DE8">
                              <w:rPr>
                                <w:sz w:val="18"/>
                                <w:szCs w:val="18"/>
                              </w:rPr>
                              <w:t>0.0146</w:t>
                            </w:r>
                          </w:p>
                        </w:tc>
                        <w:tc>
                          <w:tcPr>
                            <w:tcW w:w="659" w:type="dxa"/>
                            <w:vMerge w:val="restart"/>
                            <w:tcBorders>
                              <w:left w:val="single" w:sz="4" w:space="0" w:color="auto"/>
                              <w:right w:val="single" w:sz="4" w:space="0" w:color="auto"/>
                            </w:tcBorders>
                            <w:vAlign w:val="center"/>
                          </w:tcPr>
                          <w:p w14:paraId="1EBD8124" w14:textId="62BF3C1B" w:rsidR="00541A68" w:rsidRDefault="00541A68" w:rsidP="00541A68">
                            <w:pPr>
                              <w:pStyle w:val="Els-table-text"/>
                              <w:spacing w:after="0" w:line="240" w:lineRule="auto"/>
                              <w:jc w:val="center"/>
                              <w:rPr>
                                <w:sz w:val="18"/>
                                <w:szCs w:val="18"/>
                              </w:rPr>
                            </w:pPr>
                            <w:r w:rsidRPr="00941DE8">
                              <w:rPr>
                                <w:sz w:val="18"/>
                                <w:szCs w:val="18"/>
                              </w:rPr>
                              <w:t>0.1059</w:t>
                            </w:r>
                          </w:p>
                        </w:tc>
                        <w:tc>
                          <w:tcPr>
                            <w:tcW w:w="657" w:type="dxa"/>
                            <w:tcBorders>
                              <w:top w:val="single" w:sz="4" w:space="0" w:color="auto"/>
                              <w:left w:val="single" w:sz="4" w:space="0" w:color="auto"/>
                              <w:bottom w:val="single" w:sz="4" w:space="0" w:color="auto"/>
                              <w:right w:val="single" w:sz="4" w:space="0" w:color="auto"/>
                            </w:tcBorders>
                            <w:vAlign w:val="center"/>
                          </w:tcPr>
                          <w:p w14:paraId="6BDBA847" w14:textId="0EDB780D" w:rsidR="00541A68" w:rsidRDefault="00541A68" w:rsidP="00541A68">
                            <w:pPr>
                              <w:pStyle w:val="Els-table-text"/>
                              <w:spacing w:after="0" w:line="240" w:lineRule="auto"/>
                              <w:jc w:val="center"/>
                              <w:rPr>
                                <w:sz w:val="18"/>
                                <w:szCs w:val="18"/>
                              </w:rPr>
                            </w:pPr>
                            <w:r>
                              <w:rPr>
                                <w:sz w:val="18"/>
                                <w:szCs w:val="18"/>
                              </w:rPr>
                              <w:t>62.50</w:t>
                            </w:r>
                          </w:p>
                        </w:tc>
                        <w:tc>
                          <w:tcPr>
                            <w:tcW w:w="658" w:type="dxa"/>
                            <w:vMerge w:val="restart"/>
                            <w:tcBorders>
                              <w:left w:val="single" w:sz="4" w:space="0" w:color="auto"/>
                              <w:right w:val="single" w:sz="4" w:space="0" w:color="auto"/>
                            </w:tcBorders>
                            <w:vAlign w:val="center"/>
                          </w:tcPr>
                          <w:p w14:paraId="64D3AE2B" w14:textId="794F93F6" w:rsidR="00541A68" w:rsidRDefault="00541A68" w:rsidP="00541A68">
                            <w:pPr>
                              <w:pStyle w:val="Els-table-text"/>
                              <w:spacing w:after="0" w:line="240" w:lineRule="auto"/>
                              <w:jc w:val="right"/>
                              <w:rPr>
                                <w:sz w:val="18"/>
                                <w:szCs w:val="18"/>
                              </w:rPr>
                            </w:pPr>
                            <w:r>
                              <w:rPr>
                                <w:sz w:val="18"/>
                                <w:szCs w:val="18"/>
                              </w:rPr>
                              <w:t>64.30</w:t>
                            </w:r>
                          </w:p>
                        </w:tc>
                        <w:tc>
                          <w:tcPr>
                            <w:tcW w:w="657" w:type="dxa"/>
                            <w:tcBorders>
                              <w:top w:val="single" w:sz="4" w:space="0" w:color="auto"/>
                              <w:left w:val="single" w:sz="4" w:space="0" w:color="auto"/>
                              <w:bottom w:val="single" w:sz="4" w:space="0" w:color="auto"/>
                              <w:right w:val="single" w:sz="4" w:space="0" w:color="auto"/>
                            </w:tcBorders>
                            <w:vAlign w:val="center"/>
                          </w:tcPr>
                          <w:p w14:paraId="27CD838F" w14:textId="41003512"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23CD9EC" w14:textId="5B2B3D22" w:rsidR="00541A68" w:rsidRDefault="00541A68" w:rsidP="00541A68">
                            <w:pPr>
                              <w:pStyle w:val="Els-table-text"/>
                              <w:spacing w:after="0" w:line="240" w:lineRule="auto"/>
                              <w:jc w:val="right"/>
                              <w:rPr>
                                <w:sz w:val="18"/>
                                <w:szCs w:val="18"/>
                              </w:rPr>
                            </w:pPr>
                            <w:r>
                              <w:rPr>
                                <w:sz w:val="18"/>
                                <w:szCs w:val="18"/>
                              </w:rPr>
                              <w:t>7.60</w:t>
                            </w:r>
                          </w:p>
                        </w:tc>
                      </w:tr>
                      <w:tr w:rsidR="00541A68" w14:paraId="22D4C28B" w14:textId="77777777" w:rsidTr="002914D9">
                        <w:trPr>
                          <w:trHeight w:val="78"/>
                          <w:jc w:val="center"/>
                        </w:trPr>
                        <w:tc>
                          <w:tcPr>
                            <w:tcW w:w="658" w:type="dxa"/>
                            <w:vMerge/>
                            <w:tcBorders>
                              <w:left w:val="single" w:sz="4" w:space="0" w:color="auto"/>
                              <w:right w:val="single" w:sz="4" w:space="0" w:color="auto"/>
                            </w:tcBorders>
                            <w:vAlign w:val="center"/>
                          </w:tcPr>
                          <w:p w14:paraId="42EFB895"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0189085F" w14:textId="44857D62"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0112C8A2" w14:textId="032DB8D1" w:rsidR="00541A68" w:rsidRDefault="00541A68" w:rsidP="00541A68">
                            <w:pPr>
                              <w:pStyle w:val="Els-table-text"/>
                              <w:spacing w:after="0" w:line="240" w:lineRule="auto"/>
                              <w:jc w:val="right"/>
                              <w:rPr>
                                <w:sz w:val="18"/>
                                <w:szCs w:val="18"/>
                              </w:rPr>
                            </w:pPr>
                            <w:r w:rsidRPr="00941DE8">
                              <w:rPr>
                                <w:sz w:val="18"/>
                                <w:szCs w:val="18"/>
                              </w:rPr>
                              <w:t>0.0035</w:t>
                            </w:r>
                          </w:p>
                        </w:tc>
                        <w:tc>
                          <w:tcPr>
                            <w:tcW w:w="659" w:type="dxa"/>
                            <w:vMerge/>
                            <w:tcBorders>
                              <w:left w:val="single" w:sz="4" w:space="0" w:color="auto"/>
                              <w:right w:val="single" w:sz="4" w:space="0" w:color="auto"/>
                            </w:tcBorders>
                            <w:vAlign w:val="center"/>
                          </w:tcPr>
                          <w:p w14:paraId="48A79118"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36D0728" w14:textId="576D1A73" w:rsidR="00541A68" w:rsidRDefault="00541A68" w:rsidP="00541A68">
                            <w:pPr>
                              <w:pStyle w:val="Els-table-text"/>
                              <w:spacing w:after="0" w:line="240" w:lineRule="auto"/>
                              <w:jc w:val="center"/>
                              <w:rPr>
                                <w:sz w:val="18"/>
                                <w:szCs w:val="18"/>
                              </w:rPr>
                            </w:pPr>
                            <w:r>
                              <w:rPr>
                                <w:sz w:val="18"/>
                                <w:szCs w:val="18"/>
                              </w:rPr>
                              <w:t>51.20</w:t>
                            </w:r>
                          </w:p>
                        </w:tc>
                        <w:tc>
                          <w:tcPr>
                            <w:tcW w:w="658" w:type="dxa"/>
                            <w:vMerge/>
                            <w:tcBorders>
                              <w:left w:val="single" w:sz="4" w:space="0" w:color="auto"/>
                              <w:right w:val="single" w:sz="4" w:space="0" w:color="auto"/>
                            </w:tcBorders>
                            <w:vAlign w:val="center"/>
                          </w:tcPr>
                          <w:p w14:paraId="18B86E76"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672720A" w14:textId="4000B8B3"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F8DED49" w14:textId="0FF457C3" w:rsidR="00541A68" w:rsidRDefault="00541A68" w:rsidP="00541A68">
                            <w:pPr>
                              <w:pStyle w:val="Els-table-text"/>
                              <w:spacing w:after="0" w:line="240" w:lineRule="auto"/>
                              <w:jc w:val="right"/>
                              <w:rPr>
                                <w:sz w:val="18"/>
                                <w:szCs w:val="18"/>
                              </w:rPr>
                            </w:pPr>
                            <w:r>
                              <w:rPr>
                                <w:sz w:val="18"/>
                                <w:szCs w:val="18"/>
                              </w:rPr>
                              <w:t>9.50</w:t>
                            </w:r>
                          </w:p>
                        </w:tc>
                      </w:tr>
                      <w:tr w:rsidR="00541A68" w14:paraId="6DD6E728" w14:textId="77777777" w:rsidTr="002914D9">
                        <w:trPr>
                          <w:trHeight w:val="78"/>
                          <w:jc w:val="center"/>
                        </w:trPr>
                        <w:tc>
                          <w:tcPr>
                            <w:tcW w:w="658" w:type="dxa"/>
                            <w:vMerge/>
                            <w:tcBorders>
                              <w:left w:val="single" w:sz="4" w:space="0" w:color="auto"/>
                              <w:right w:val="single" w:sz="4" w:space="0" w:color="auto"/>
                            </w:tcBorders>
                            <w:vAlign w:val="center"/>
                          </w:tcPr>
                          <w:p w14:paraId="57380ABD"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C00D000" w14:textId="1B3C6E00"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66385395" w14:textId="248F0A92" w:rsidR="00541A68" w:rsidRDefault="00541A68" w:rsidP="00541A68">
                            <w:pPr>
                              <w:pStyle w:val="Els-table-text"/>
                              <w:spacing w:after="0" w:line="240" w:lineRule="auto"/>
                              <w:jc w:val="right"/>
                              <w:rPr>
                                <w:sz w:val="18"/>
                                <w:szCs w:val="18"/>
                              </w:rPr>
                            </w:pPr>
                            <w:r w:rsidRPr="00941DE8">
                              <w:rPr>
                                <w:sz w:val="18"/>
                                <w:szCs w:val="18"/>
                              </w:rPr>
                              <w:t>0.0090</w:t>
                            </w:r>
                          </w:p>
                        </w:tc>
                        <w:tc>
                          <w:tcPr>
                            <w:tcW w:w="659" w:type="dxa"/>
                            <w:vMerge/>
                            <w:tcBorders>
                              <w:left w:val="single" w:sz="4" w:space="0" w:color="auto"/>
                              <w:right w:val="single" w:sz="4" w:space="0" w:color="auto"/>
                            </w:tcBorders>
                            <w:vAlign w:val="center"/>
                          </w:tcPr>
                          <w:p w14:paraId="19EB7531"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4A33893" w14:textId="71E202DF" w:rsidR="00541A68" w:rsidRDefault="00541A68" w:rsidP="00541A68">
                            <w:pPr>
                              <w:pStyle w:val="Els-table-text"/>
                              <w:spacing w:after="0" w:line="240" w:lineRule="auto"/>
                              <w:jc w:val="center"/>
                              <w:rPr>
                                <w:sz w:val="18"/>
                                <w:szCs w:val="18"/>
                              </w:rPr>
                            </w:pPr>
                            <w:r>
                              <w:rPr>
                                <w:sz w:val="18"/>
                                <w:szCs w:val="18"/>
                              </w:rPr>
                              <w:t>57.20</w:t>
                            </w:r>
                          </w:p>
                        </w:tc>
                        <w:tc>
                          <w:tcPr>
                            <w:tcW w:w="658" w:type="dxa"/>
                            <w:vMerge/>
                            <w:tcBorders>
                              <w:left w:val="single" w:sz="4" w:space="0" w:color="auto"/>
                              <w:right w:val="single" w:sz="4" w:space="0" w:color="auto"/>
                            </w:tcBorders>
                            <w:vAlign w:val="center"/>
                          </w:tcPr>
                          <w:p w14:paraId="64BE5BB5"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5D115B4" w14:textId="76BA779A"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13A8A42" w14:textId="4EAFA025" w:rsidR="00541A68" w:rsidRDefault="00541A68" w:rsidP="00541A68">
                            <w:pPr>
                              <w:pStyle w:val="Els-table-text"/>
                              <w:spacing w:after="0" w:line="240" w:lineRule="auto"/>
                              <w:jc w:val="right"/>
                              <w:rPr>
                                <w:sz w:val="18"/>
                                <w:szCs w:val="18"/>
                              </w:rPr>
                            </w:pPr>
                            <w:r>
                              <w:rPr>
                                <w:sz w:val="18"/>
                                <w:szCs w:val="18"/>
                              </w:rPr>
                              <w:t>12.70</w:t>
                            </w:r>
                          </w:p>
                        </w:tc>
                      </w:tr>
                      <w:tr w:rsidR="00541A68" w14:paraId="69313F6F" w14:textId="77777777" w:rsidTr="002914D9">
                        <w:trPr>
                          <w:trHeight w:val="78"/>
                          <w:jc w:val="center"/>
                        </w:trPr>
                        <w:tc>
                          <w:tcPr>
                            <w:tcW w:w="658" w:type="dxa"/>
                            <w:vMerge w:val="restart"/>
                            <w:tcBorders>
                              <w:left w:val="single" w:sz="4" w:space="0" w:color="auto"/>
                              <w:right w:val="single" w:sz="4" w:space="0" w:color="auto"/>
                            </w:tcBorders>
                            <w:vAlign w:val="center"/>
                          </w:tcPr>
                          <w:p w14:paraId="686ED9FF" w14:textId="35B43E3E" w:rsidR="00541A68" w:rsidRDefault="00541A68" w:rsidP="00541A68">
                            <w:pPr>
                              <w:pStyle w:val="Els-table-col-head"/>
                              <w:spacing w:after="0" w:line="240" w:lineRule="auto"/>
                              <w:rPr>
                                <w:b w:val="0"/>
                                <w:bCs/>
                                <w:sz w:val="18"/>
                                <w:szCs w:val="18"/>
                              </w:rPr>
                            </w:pPr>
                            <w:r>
                              <w:rPr>
                                <w:b w:val="0"/>
                                <w:bCs/>
                                <w:sz w:val="18"/>
                                <w:szCs w:val="18"/>
                              </w:rPr>
                              <w:t>5000</w:t>
                            </w:r>
                          </w:p>
                        </w:tc>
                        <w:tc>
                          <w:tcPr>
                            <w:tcW w:w="658" w:type="dxa"/>
                            <w:tcBorders>
                              <w:top w:val="single" w:sz="4" w:space="0" w:color="auto"/>
                              <w:left w:val="single" w:sz="4" w:space="0" w:color="auto"/>
                              <w:bottom w:val="single" w:sz="4" w:space="0" w:color="auto"/>
                              <w:right w:val="single" w:sz="4" w:space="0" w:color="auto"/>
                            </w:tcBorders>
                            <w:vAlign w:val="center"/>
                          </w:tcPr>
                          <w:p w14:paraId="7FADFE33" w14:textId="1657C224"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50FDE050" w14:textId="0548DC00" w:rsidR="00541A68" w:rsidRDefault="00541A68" w:rsidP="00541A68">
                            <w:pPr>
                              <w:pStyle w:val="Els-table-text"/>
                              <w:spacing w:after="0" w:line="240" w:lineRule="auto"/>
                              <w:jc w:val="right"/>
                              <w:rPr>
                                <w:sz w:val="18"/>
                                <w:szCs w:val="18"/>
                              </w:rPr>
                            </w:pPr>
                            <w:r w:rsidRPr="00541A68">
                              <w:rPr>
                                <w:sz w:val="18"/>
                                <w:szCs w:val="18"/>
                              </w:rPr>
                              <w:t>0.0210</w:t>
                            </w:r>
                          </w:p>
                        </w:tc>
                        <w:tc>
                          <w:tcPr>
                            <w:tcW w:w="659" w:type="dxa"/>
                            <w:vMerge w:val="restart"/>
                            <w:tcBorders>
                              <w:left w:val="single" w:sz="4" w:space="0" w:color="auto"/>
                              <w:right w:val="single" w:sz="4" w:space="0" w:color="auto"/>
                            </w:tcBorders>
                            <w:vAlign w:val="center"/>
                          </w:tcPr>
                          <w:p w14:paraId="36934B95" w14:textId="48D70565" w:rsidR="00541A68" w:rsidRDefault="00541A68" w:rsidP="00541A68">
                            <w:pPr>
                              <w:pStyle w:val="Els-table-text"/>
                              <w:spacing w:after="0" w:line="240" w:lineRule="auto"/>
                              <w:jc w:val="center"/>
                              <w:rPr>
                                <w:sz w:val="18"/>
                                <w:szCs w:val="18"/>
                              </w:rPr>
                            </w:pPr>
                            <w:r w:rsidRPr="00541A68">
                              <w:rPr>
                                <w:sz w:val="18"/>
                                <w:szCs w:val="18"/>
                              </w:rPr>
                              <w:t>0.1354</w:t>
                            </w:r>
                          </w:p>
                        </w:tc>
                        <w:tc>
                          <w:tcPr>
                            <w:tcW w:w="657" w:type="dxa"/>
                            <w:tcBorders>
                              <w:top w:val="single" w:sz="4" w:space="0" w:color="auto"/>
                              <w:left w:val="single" w:sz="4" w:space="0" w:color="auto"/>
                              <w:bottom w:val="single" w:sz="4" w:space="0" w:color="auto"/>
                              <w:right w:val="single" w:sz="4" w:space="0" w:color="auto"/>
                            </w:tcBorders>
                            <w:vAlign w:val="center"/>
                          </w:tcPr>
                          <w:p w14:paraId="3C365D12" w14:textId="27C31074" w:rsidR="00541A68" w:rsidRDefault="00541A68" w:rsidP="00541A68">
                            <w:pPr>
                              <w:pStyle w:val="Els-table-text"/>
                              <w:spacing w:after="0" w:line="240" w:lineRule="auto"/>
                              <w:jc w:val="center"/>
                              <w:rPr>
                                <w:sz w:val="18"/>
                                <w:szCs w:val="18"/>
                              </w:rPr>
                            </w:pPr>
                            <w:r w:rsidRPr="00541A68">
                              <w:rPr>
                                <w:sz w:val="18"/>
                                <w:szCs w:val="18"/>
                              </w:rPr>
                              <w:t>67.4</w:t>
                            </w:r>
                            <w:r>
                              <w:rPr>
                                <w:sz w:val="18"/>
                                <w:szCs w:val="18"/>
                              </w:rPr>
                              <w:t>0</w:t>
                            </w:r>
                          </w:p>
                        </w:tc>
                        <w:tc>
                          <w:tcPr>
                            <w:tcW w:w="658" w:type="dxa"/>
                            <w:vMerge w:val="restart"/>
                            <w:tcBorders>
                              <w:left w:val="single" w:sz="4" w:space="0" w:color="auto"/>
                              <w:right w:val="single" w:sz="4" w:space="0" w:color="auto"/>
                            </w:tcBorders>
                            <w:vAlign w:val="center"/>
                          </w:tcPr>
                          <w:p w14:paraId="0C9D3E14" w14:textId="0B812260" w:rsidR="00541A68" w:rsidRDefault="00541A68" w:rsidP="00541A68">
                            <w:pPr>
                              <w:pStyle w:val="Els-table-text"/>
                              <w:spacing w:after="0" w:line="240" w:lineRule="auto"/>
                              <w:jc w:val="right"/>
                              <w:rPr>
                                <w:sz w:val="18"/>
                                <w:szCs w:val="18"/>
                              </w:rPr>
                            </w:pPr>
                            <w:r>
                              <w:rPr>
                                <w:sz w:val="18"/>
                                <w:szCs w:val="18"/>
                              </w:rPr>
                              <w:t>69.30</w:t>
                            </w:r>
                          </w:p>
                        </w:tc>
                        <w:tc>
                          <w:tcPr>
                            <w:tcW w:w="657" w:type="dxa"/>
                            <w:tcBorders>
                              <w:top w:val="single" w:sz="4" w:space="0" w:color="auto"/>
                              <w:left w:val="single" w:sz="4" w:space="0" w:color="auto"/>
                              <w:bottom w:val="single" w:sz="4" w:space="0" w:color="auto"/>
                              <w:right w:val="single" w:sz="4" w:space="0" w:color="auto"/>
                            </w:tcBorders>
                            <w:vAlign w:val="center"/>
                          </w:tcPr>
                          <w:p w14:paraId="07634422" w14:textId="6A8B413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6398F0B" w14:textId="6D497408" w:rsidR="00541A68" w:rsidRDefault="00541A68" w:rsidP="00541A68">
                            <w:pPr>
                              <w:pStyle w:val="Els-table-text"/>
                              <w:spacing w:after="0" w:line="240" w:lineRule="auto"/>
                              <w:jc w:val="right"/>
                              <w:rPr>
                                <w:sz w:val="18"/>
                                <w:szCs w:val="18"/>
                              </w:rPr>
                            </w:pPr>
                            <w:r>
                              <w:rPr>
                                <w:sz w:val="18"/>
                                <w:szCs w:val="18"/>
                              </w:rPr>
                              <w:t>30.30</w:t>
                            </w:r>
                          </w:p>
                        </w:tc>
                      </w:tr>
                      <w:tr w:rsidR="00541A68" w14:paraId="00F6BE7F" w14:textId="77777777" w:rsidTr="002914D9">
                        <w:trPr>
                          <w:trHeight w:val="78"/>
                          <w:jc w:val="center"/>
                        </w:trPr>
                        <w:tc>
                          <w:tcPr>
                            <w:tcW w:w="658" w:type="dxa"/>
                            <w:vMerge/>
                            <w:tcBorders>
                              <w:left w:val="single" w:sz="4" w:space="0" w:color="auto"/>
                              <w:right w:val="single" w:sz="4" w:space="0" w:color="auto"/>
                            </w:tcBorders>
                            <w:vAlign w:val="center"/>
                          </w:tcPr>
                          <w:p w14:paraId="215B662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A69F3E7" w14:textId="3B74820A"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5DBEBEAE" w14:textId="21154A4C" w:rsidR="00541A68" w:rsidRDefault="00541A68" w:rsidP="00541A68">
                            <w:pPr>
                              <w:pStyle w:val="Els-table-text"/>
                              <w:spacing w:after="0" w:line="240" w:lineRule="auto"/>
                              <w:jc w:val="right"/>
                              <w:rPr>
                                <w:sz w:val="18"/>
                                <w:szCs w:val="18"/>
                              </w:rPr>
                            </w:pPr>
                            <w:r w:rsidRPr="00541A68">
                              <w:rPr>
                                <w:sz w:val="18"/>
                                <w:szCs w:val="18"/>
                              </w:rPr>
                              <w:t>0.0031</w:t>
                            </w:r>
                          </w:p>
                        </w:tc>
                        <w:tc>
                          <w:tcPr>
                            <w:tcW w:w="659" w:type="dxa"/>
                            <w:vMerge/>
                            <w:tcBorders>
                              <w:left w:val="single" w:sz="4" w:space="0" w:color="auto"/>
                              <w:right w:val="single" w:sz="4" w:space="0" w:color="auto"/>
                            </w:tcBorders>
                            <w:vAlign w:val="center"/>
                          </w:tcPr>
                          <w:p w14:paraId="79A60A46"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E88352F" w14:textId="3191138C" w:rsidR="00541A68" w:rsidRDefault="00541A68" w:rsidP="00541A68">
                            <w:pPr>
                              <w:pStyle w:val="Els-table-text"/>
                              <w:spacing w:after="0" w:line="240" w:lineRule="auto"/>
                              <w:jc w:val="center"/>
                              <w:rPr>
                                <w:sz w:val="18"/>
                                <w:szCs w:val="18"/>
                              </w:rPr>
                            </w:pPr>
                            <w:r>
                              <w:rPr>
                                <w:sz w:val="18"/>
                                <w:szCs w:val="18"/>
                              </w:rPr>
                              <w:t>53.80</w:t>
                            </w:r>
                          </w:p>
                        </w:tc>
                        <w:tc>
                          <w:tcPr>
                            <w:tcW w:w="658" w:type="dxa"/>
                            <w:vMerge/>
                            <w:tcBorders>
                              <w:left w:val="single" w:sz="4" w:space="0" w:color="auto"/>
                              <w:right w:val="single" w:sz="4" w:space="0" w:color="auto"/>
                            </w:tcBorders>
                            <w:vAlign w:val="center"/>
                          </w:tcPr>
                          <w:p w14:paraId="4A6D41C9"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C81A3A5" w14:textId="7B518E9A"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46FD2CB" w14:textId="6C57E02D" w:rsidR="00541A68" w:rsidRDefault="00541A68" w:rsidP="00541A68">
                            <w:pPr>
                              <w:pStyle w:val="Els-table-text"/>
                              <w:spacing w:after="0" w:line="240" w:lineRule="auto"/>
                              <w:jc w:val="right"/>
                              <w:rPr>
                                <w:sz w:val="18"/>
                                <w:szCs w:val="18"/>
                              </w:rPr>
                            </w:pPr>
                            <w:r>
                              <w:rPr>
                                <w:sz w:val="18"/>
                                <w:szCs w:val="18"/>
                              </w:rPr>
                              <w:t>35.60</w:t>
                            </w:r>
                          </w:p>
                        </w:tc>
                      </w:tr>
                      <w:tr w:rsidR="00541A68" w14:paraId="763417D7" w14:textId="77777777" w:rsidTr="002914D9">
                        <w:trPr>
                          <w:trHeight w:val="78"/>
                          <w:jc w:val="center"/>
                        </w:trPr>
                        <w:tc>
                          <w:tcPr>
                            <w:tcW w:w="658" w:type="dxa"/>
                            <w:vMerge/>
                            <w:tcBorders>
                              <w:left w:val="single" w:sz="4" w:space="0" w:color="auto"/>
                              <w:right w:val="single" w:sz="4" w:space="0" w:color="auto"/>
                            </w:tcBorders>
                            <w:vAlign w:val="center"/>
                          </w:tcPr>
                          <w:p w14:paraId="60206DF1"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7269569" w14:textId="3731B78C"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7E3EB555" w14:textId="06E1D16A" w:rsidR="00541A68" w:rsidRDefault="00541A68" w:rsidP="00541A68">
                            <w:pPr>
                              <w:pStyle w:val="Els-table-text"/>
                              <w:spacing w:after="0" w:line="240" w:lineRule="auto"/>
                              <w:jc w:val="right"/>
                              <w:rPr>
                                <w:sz w:val="18"/>
                                <w:szCs w:val="18"/>
                              </w:rPr>
                            </w:pPr>
                            <w:r w:rsidRPr="00541A68">
                              <w:rPr>
                                <w:sz w:val="18"/>
                                <w:szCs w:val="18"/>
                              </w:rPr>
                              <w:t>0.0031</w:t>
                            </w:r>
                          </w:p>
                        </w:tc>
                        <w:tc>
                          <w:tcPr>
                            <w:tcW w:w="659" w:type="dxa"/>
                            <w:vMerge/>
                            <w:tcBorders>
                              <w:left w:val="single" w:sz="4" w:space="0" w:color="auto"/>
                              <w:right w:val="single" w:sz="4" w:space="0" w:color="auto"/>
                            </w:tcBorders>
                            <w:vAlign w:val="center"/>
                          </w:tcPr>
                          <w:p w14:paraId="46BF7610"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580CA10" w14:textId="4A02EDD1" w:rsidR="00541A68" w:rsidRDefault="00541A68" w:rsidP="00541A68">
                            <w:pPr>
                              <w:pStyle w:val="Els-table-text"/>
                              <w:spacing w:after="0" w:line="240" w:lineRule="auto"/>
                              <w:jc w:val="center"/>
                              <w:rPr>
                                <w:sz w:val="18"/>
                                <w:szCs w:val="18"/>
                              </w:rPr>
                            </w:pPr>
                            <w:r>
                              <w:rPr>
                                <w:sz w:val="18"/>
                                <w:szCs w:val="18"/>
                              </w:rPr>
                              <w:t>53.80</w:t>
                            </w:r>
                          </w:p>
                        </w:tc>
                        <w:tc>
                          <w:tcPr>
                            <w:tcW w:w="658" w:type="dxa"/>
                            <w:vMerge/>
                            <w:tcBorders>
                              <w:left w:val="single" w:sz="4" w:space="0" w:color="auto"/>
                              <w:right w:val="single" w:sz="4" w:space="0" w:color="auto"/>
                            </w:tcBorders>
                            <w:vAlign w:val="center"/>
                          </w:tcPr>
                          <w:p w14:paraId="58D49450"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E4AAC5B" w14:textId="02D8AFEC"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41C32375" w14:textId="45BEB760" w:rsidR="00541A68" w:rsidRDefault="00541A68" w:rsidP="00541A68">
                            <w:pPr>
                              <w:pStyle w:val="Els-table-text"/>
                              <w:spacing w:after="0" w:line="240" w:lineRule="auto"/>
                              <w:jc w:val="right"/>
                              <w:rPr>
                                <w:sz w:val="18"/>
                                <w:szCs w:val="18"/>
                              </w:rPr>
                            </w:pPr>
                            <w:r>
                              <w:rPr>
                                <w:sz w:val="18"/>
                                <w:szCs w:val="18"/>
                              </w:rPr>
                              <w:t>43.40</w:t>
                            </w:r>
                          </w:p>
                        </w:tc>
                      </w:tr>
                      <w:tr w:rsidR="00541A68" w14:paraId="7BE255A2" w14:textId="77777777" w:rsidTr="002914D9">
                        <w:trPr>
                          <w:trHeight w:val="78"/>
                          <w:jc w:val="center"/>
                        </w:trPr>
                        <w:tc>
                          <w:tcPr>
                            <w:tcW w:w="658" w:type="dxa"/>
                            <w:vMerge w:val="restart"/>
                            <w:tcBorders>
                              <w:left w:val="single" w:sz="4" w:space="0" w:color="auto"/>
                              <w:right w:val="single" w:sz="4" w:space="0" w:color="auto"/>
                            </w:tcBorders>
                            <w:vAlign w:val="center"/>
                          </w:tcPr>
                          <w:p w14:paraId="1367CC0D" w14:textId="77777777" w:rsidR="00541A68" w:rsidRDefault="00541A68" w:rsidP="00541A68">
                            <w:pPr>
                              <w:pStyle w:val="Els-table-col-head"/>
                              <w:spacing w:after="0" w:line="240" w:lineRule="auto"/>
                              <w:rPr>
                                <w:b w:val="0"/>
                                <w:bCs/>
                                <w:sz w:val="18"/>
                                <w:szCs w:val="18"/>
                              </w:rPr>
                            </w:pPr>
                            <w:r>
                              <w:rPr>
                                <w:b w:val="0"/>
                                <w:bCs/>
                                <w:sz w:val="18"/>
                                <w:szCs w:val="18"/>
                              </w:rPr>
                              <w:t>10000</w:t>
                            </w:r>
                          </w:p>
                          <w:p w14:paraId="6EDE3D35" w14:textId="459B3F66"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EDF0FD1" w14:textId="226EB528"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2E6E9E9E" w14:textId="5AC6FF30" w:rsidR="00541A68" w:rsidRDefault="00541A68" w:rsidP="00541A68">
                            <w:pPr>
                              <w:pStyle w:val="Els-table-text"/>
                              <w:spacing w:after="0" w:line="240" w:lineRule="auto"/>
                              <w:jc w:val="right"/>
                              <w:rPr>
                                <w:sz w:val="18"/>
                                <w:szCs w:val="18"/>
                              </w:rPr>
                            </w:pPr>
                            <w:r w:rsidRPr="00541A68">
                              <w:rPr>
                                <w:sz w:val="18"/>
                                <w:szCs w:val="18"/>
                              </w:rPr>
                              <w:t xml:space="preserve"> 0.0178</w:t>
                            </w:r>
                          </w:p>
                        </w:tc>
                        <w:tc>
                          <w:tcPr>
                            <w:tcW w:w="659" w:type="dxa"/>
                            <w:vMerge w:val="restart"/>
                            <w:tcBorders>
                              <w:left w:val="single" w:sz="4" w:space="0" w:color="auto"/>
                              <w:right w:val="single" w:sz="4" w:space="0" w:color="auto"/>
                            </w:tcBorders>
                            <w:vAlign w:val="center"/>
                          </w:tcPr>
                          <w:p w14:paraId="64C7D722" w14:textId="1F9AD4F6" w:rsidR="00541A68" w:rsidRDefault="00541A68" w:rsidP="00541A68">
                            <w:pPr>
                              <w:pStyle w:val="Els-table-text"/>
                              <w:spacing w:after="0" w:line="240" w:lineRule="auto"/>
                              <w:jc w:val="center"/>
                              <w:rPr>
                                <w:sz w:val="18"/>
                                <w:szCs w:val="18"/>
                              </w:rPr>
                            </w:pPr>
                            <w:r w:rsidRPr="00541A68">
                              <w:rPr>
                                <w:sz w:val="18"/>
                                <w:szCs w:val="18"/>
                              </w:rPr>
                              <w:t>0.1125</w:t>
                            </w:r>
                          </w:p>
                        </w:tc>
                        <w:tc>
                          <w:tcPr>
                            <w:tcW w:w="657" w:type="dxa"/>
                            <w:tcBorders>
                              <w:top w:val="single" w:sz="4" w:space="0" w:color="auto"/>
                              <w:left w:val="single" w:sz="4" w:space="0" w:color="auto"/>
                              <w:bottom w:val="single" w:sz="4" w:space="0" w:color="auto"/>
                              <w:right w:val="single" w:sz="4" w:space="0" w:color="auto"/>
                            </w:tcBorders>
                            <w:vAlign w:val="center"/>
                          </w:tcPr>
                          <w:p w14:paraId="2F52D506" w14:textId="31EF3B1F" w:rsidR="00541A68" w:rsidRDefault="00541A68" w:rsidP="00541A68">
                            <w:pPr>
                              <w:pStyle w:val="Els-table-text"/>
                              <w:spacing w:after="0" w:line="240" w:lineRule="auto"/>
                              <w:jc w:val="center"/>
                              <w:rPr>
                                <w:sz w:val="18"/>
                                <w:szCs w:val="18"/>
                              </w:rPr>
                            </w:pPr>
                            <w:r>
                              <w:rPr>
                                <w:sz w:val="18"/>
                                <w:szCs w:val="18"/>
                              </w:rPr>
                              <w:t>64.40</w:t>
                            </w:r>
                          </w:p>
                        </w:tc>
                        <w:tc>
                          <w:tcPr>
                            <w:tcW w:w="658" w:type="dxa"/>
                            <w:vMerge w:val="restart"/>
                            <w:tcBorders>
                              <w:left w:val="single" w:sz="4" w:space="0" w:color="auto"/>
                              <w:right w:val="single" w:sz="4" w:space="0" w:color="auto"/>
                            </w:tcBorders>
                            <w:vAlign w:val="center"/>
                          </w:tcPr>
                          <w:p w14:paraId="17C319FA" w14:textId="4598B03F" w:rsidR="00541A68" w:rsidRDefault="00541A68" w:rsidP="00541A68">
                            <w:pPr>
                              <w:pStyle w:val="Els-table-text"/>
                              <w:spacing w:after="0" w:line="240" w:lineRule="auto"/>
                              <w:jc w:val="right"/>
                              <w:rPr>
                                <w:sz w:val="18"/>
                                <w:szCs w:val="18"/>
                              </w:rPr>
                            </w:pPr>
                            <w:r>
                              <w:rPr>
                                <w:sz w:val="18"/>
                                <w:szCs w:val="18"/>
                              </w:rPr>
                              <w:t>66.00</w:t>
                            </w:r>
                          </w:p>
                        </w:tc>
                        <w:tc>
                          <w:tcPr>
                            <w:tcW w:w="657" w:type="dxa"/>
                            <w:tcBorders>
                              <w:top w:val="single" w:sz="4" w:space="0" w:color="auto"/>
                              <w:left w:val="single" w:sz="4" w:space="0" w:color="auto"/>
                              <w:bottom w:val="single" w:sz="4" w:space="0" w:color="auto"/>
                              <w:right w:val="single" w:sz="4" w:space="0" w:color="auto"/>
                            </w:tcBorders>
                            <w:vAlign w:val="center"/>
                          </w:tcPr>
                          <w:p w14:paraId="32C85AA5" w14:textId="4DE19B8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4B4A4914" w14:textId="20F46257" w:rsidR="00541A68" w:rsidRDefault="00541A68" w:rsidP="00541A68">
                            <w:pPr>
                              <w:pStyle w:val="Els-table-text"/>
                              <w:spacing w:after="0" w:line="240" w:lineRule="auto"/>
                              <w:jc w:val="right"/>
                              <w:rPr>
                                <w:sz w:val="18"/>
                                <w:szCs w:val="18"/>
                              </w:rPr>
                            </w:pPr>
                            <w:r>
                              <w:rPr>
                                <w:sz w:val="18"/>
                                <w:szCs w:val="18"/>
                              </w:rPr>
                              <w:t>122.50</w:t>
                            </w:r>
                          </w:p>
                        </w:tc>
                      </w:tr>
                      <w:tr w:rsidR="00541A68" w14:paraId="4C29A1CB" w14:textId="77777777" w:rsidTr="002914D9">
                        <w:trPr>
                          <w:trHeight w:val="78"/>
                          <w:jc w:val="center"/>
                        </w:trPr>
                        <w:tc>
                          <w:tcPr>
                            <w:tcW w:w="658" w:type="dxa"/>
                            <w:vMerge/>
                            <w:tcBorders>
                              <w:left w:val="single" w:sz="4" w:space="0" w:color="auto"/>
                              <w:right w:val="single" w:sz="4" w:space="0" w:color="auto"/>
                            </w:tcBorders>
                            <w:vAlign w:val="center"/>
                          </w:tcPr>
                          <w:p w14:paraId="4BF063EC" w14:textId="4E5E5175"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0362608" w14:textId="65ECCA19"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185DDDD2" w14:textId="3234803F" w:rsidR="00541A68" w:rsidRDefault="00541A68" w:rsidP="00541A68">
                            <w:pPr>
                              <w:pStyle w:val="Els-table-text"/>
                              <w:spacing w:after="0" w:line="240" w:lineRule="auto"/>
                              <w:jc w:val="right"/>
                              <w:rPr>
                                <w:sz w:val="18"/>
                                <w:szCs w:val="18"/>
                              </w:rPr>
                            </w:pPr>
                            <w:r w:rsidRPr="00541A68">
                              <w:rPr>
                                <w:sz w:val="18"/>
                                <w:szCs w:val="18"/>
                              </w:rPr>
                              <w:t>0.0021</w:t>
                            </w:r>
                          </w:p>
                        </w:tc>
                        <w:tc>
                          <w:tcPr>
                            <w:tcW w:w="659" w:type="dxa"/>
                            <w:vMerge/>
                            <w:tcBorders>
                              <w:left w:val="single" w:sz="4" w:space="0" w:color="auto"/>
                              <w:right w:val="single" w:sz="4" w:space="0" w:color="auto"/>
                            </w:tcBorders>
                            <w:vAlign w:val="center"/>
                          </w:tcPr>
                          <w:p w14:paraId="64137DC1"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98D91A4" w14:textId="29BA36E5" w:rsidR="00541A68" w:rsidRDefault="00541A68" w:rsidP="00541A68">
                            <w:pPr>
                              <w:pStyle w:val="Els-table-text"/>
                              <w:spacing w:after="0" w:line="240" w:lineRule="auto"/>
                              <w:jc w:val="center"/>
                              <w:rPr>
                                <w:sz w:val="18"/>
                                <w:szCs w:val="18"/>
                              </w:rPr>
                            </w:pPr>
                            <w:r>
                              <w:rPr>
                                <w:sz w:val="18"/>
                                <w:szCs w:val="18"/>
                              </w:rPr>
                              <w:t>53.90</w:t>
                            </w:r>
                          </w:p>
                        </w:tc>
                        <w:tc>
                          <w:tcPr>
                            <w:tcW w:w="658" w:type="dxa"/>
                            <w:vMerge/>
                            <w:tcBorders>
                              <w:left w:val="single" w:sz="4" w:space="0" w:color="auto"/>
                              <w:right w:val="single" w:sz="4" w:space="0" w:color="auto"/>
                            </w:tcBorders>
                            <w:vAlign w:val="center"/>
                          </w:tcPr>
                          <w:p w14:paraId="77193BC2"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E1672FF" w14:textId="63180C4B"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5E465B4E" w14:textId="53A618D8" w:rsidR="00541A68" w:rsidRDefault="00541A68" w:rsidP="00541A68">
                            <w:pPr>
                              <w:pStyle w:val="Els-table-text"/>
                              <w:spacing w:after="0" w:line="240" w:lineRule="auto"/>
                              <w:jc w:val="right"/>
                              <w:rPr>
                                <w:sz w:val="18"/>
                                <w:szCs w:val="18"/>
                              </w:rPr>
                            </w:pPr>
                            <w:r>
                              <w:rPr>
                                <w:sz w:val="18"/>
                                <w:szCs w:val="18"/>
                              </w:rPr>
                              <w:t>132.70</w:t>
                            </w:r>
                          </w:p>
                        </w:tc>
                      </w:tr>
                      <w:tr w:rsidR="00541A68" w14:paraId="1901C472"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tcPr>
                          <w:p w14:paraId="23DD2DA9"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772D670F" w14:textId="0A20DF40"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23D7B345" w14:textId="69E49B99" w:rsidR="00541A68" w:rsidRDefault="00541A68" w:rsidP="00541A68">
                            <w:pPr>
                              <w:pStyle w:val="Els-table-text"/>
                              <w:spacing w:after="0" w:line="240" w:lineRule="auto"/>
                              <w:jc w:val="right"/>
                              <w:rPr>
                                <w:sz w:val="18"/>
                                <w:szCs w:val="18"/>
                              </w:rPr>
                            </w:pPr>
                            <w:r w:rsidRPr="00541A68">
                              <w:rPr>
                                <w:sz w:val="18"/>
                                <w:szCs w:val="18"/>
                              </w:rPr>
                              <w:t>0.0044</w:t>
                            </w:r>
                          </w:p>
                        </w:tc>
                        <w:tc>
                          <w:tcPr>
                            <w:tcW w:w="659" w:type="dxa"/>
                            <w:vMerge/>
                            <w:tcBorders>
                              <w:left w:val="single" w:sz="4" w:space="0" w:color="auto"/>
                              <w:bottom w:val="single" w:sz="4" w:space="0" w:color="auto"/>
                              <w:right w:val="single" w:sz="4" w:space="0" w:color="auto"/>
                            </w:tcBorders>
                            <w:vAlign w:val="center"/>
                          </w:tcPr>
                          <w:p w14:paraId="25052B9F"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A2FE3F6" w14:textId="034116E8" w:rsidR="00541A68" w:rsidRDefault="00541A68" w:rsidP="00541A68">
                            <w:pPr>
                              <w:pStyle w:val="Els-table-text"/>
                              <w:spacing w:after="0" w:line="240" w:lineRule="auto"/>
                              <w:jc w:val="center"/>
                              <w:rPr>
                                <w:sz w:val="18"/>
                                <w:szCs w:val="18"/>
                              </w:rPr>
                            </w:pPr>
                            <w:r>
                              <w:rPr>
                                <w:sz w:val="18"/>
                                <w:szCs w:val="18"/>
                              </w:rPr>
                              <w:t>56.90</w:t>
                            </w:r>
                          </w:p>
                        </w:tc>
                        <w:tc>
                          <w:tcPr>
                            <w:tcW w:w="658" w:type="dxa"/>
                            <w:vMerge/>
                            <w:tcBorders>
                              <w:left w:val="single" w:sz="4" w:space="0" w:color="auto"/>
                              <w:bottom w:val="single" w:sz="4" w:space="0" w:color="auto"/>
                              <w:right w:val="single" w:sz="4" w:space="0" w:color="auto"/>
                            </w:tcBorders>
                            <w:vAlign w:val="center"/>
                          </w:tcPr>
                          <w:p w14:paraId="7A4931E0"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50B5296" w14:textId="24BA801A"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E6C3A33" w14:textId="0FA05FE4" w:rsidR="00541A68" w:rsidRDefault="00541A68" w:rsidP="00541A68">
                            <w:pPr>
                              <w:pStyle w:val="Els-table-text"/>
                              <w:spacing w:after="0" w:line="240" w:lineRule="auto"/>
                              <w:jc w:val="right"/>
                              <w:rPr>
                                <w:sz w:val="18"/>
                                <w:szCs w:val="18"/>
                              </w:rPr>
                            </w:pPr>
                            <w:r>
                              <w:rPr>
                                <w:sz w:val="18"/>
                                <w:szCs w:val="18"/>
                              </w:rPr>
                              <w:t>148.50</w:t>
                            </w:r>
                          </w:p>
                        </w:tc>
                      </w:tr>
                    </w:tbl>
                    <w:p w14:paraId="3D97A2A8" w14:textId="77777777" w:rsidR="000B766C" w:rsidRDefault="000B766C" w:rsidP="000B766C">
                      <w:pPr>
                        <w:spacing w:line="240" w:lineRule="auto"/>
                        <w:ind w:firstLine="0"/>
                        <w:rPr>
                          <w:bCs/>
                          <w:i/>
                        </w:rPr>
                      </w:pPr>
                    </w:p>
                    <w:p w14:paraId="7D47DE8B" w14:textId="77777777" w:rsidR="000B766C" w:rsidRDefault="000B766C" w:rsidP="000B766C"/>
                    <w:bookmarkEnd w:id="62"/>
                    <w:bookmarkEnd w:id="63"/>
                    <w:p w14:paraId="3D87D682" w14:textId="77777777" w:rsidR="000B766C" w:rsidRDefault="000B766C" w:rsidP="000B766C">
                      <w:pPr>
                        <w:spacing w:line="240" w:lineRule="auto"/>
                        <w:ind w:firstLine="0"/>
                        <w:rPr>
                          <w:bCs/>
                          <w:i/>
                        </w:rPr>
                      </w:pPr>
                    </w:p>
                  </w:txbxContent>
                </v:textbox>
                <w10:wrap type="square" anchorx="margin" anchory="margin"/>
              </v:shape>
            </w:pict>
          </mc:Fallback>
        </mc:AlternateContent>
      </w:r>
      <w:r w:rsidR="00C03218" w:rsidRPr="00694D12">
        <w:rPr>
          <w:rFonts w:eastAsiaTheme="minorEastAsia"/>
          <w:sz w:val="22"/>
          <w:szCs w:val="22"/>
          <w:lang w:bidi="en-US"/>
        </w:rPr>
        <w:t xml:space="preserve">While the previous sections established the predictive power of QSVM on fixed datasets, we now examine its stability across varying sample sizes. Theorem 1 relies on the convergence of kernel-target alignment, which is inherently sensitive to the number of samples </w:t>
      </w:r>
      <m:oMath>
        <m:r>
          <w:rPr>
            <w:rFonts w:ascii="Cambria Math" w:eastAsiaTheme="minorEastAsia" w:hAnsi="Cambria Math"/>
            <w:sz w:val="22"/>
            <w:szCs w:val="22"/>
            <w:lang w:bidi="en-US"/>
          </w:rPr>
          <m:t>N</m:t>
        </m:r>
      </m:oMath>
      <w:r w:rsidR="00C03218" w:rsidRPr="00694D12">
        <w:rPr>
          <w:rFonts w:eastAsiaTheme="minorEastAsia"/>
          <w:sz w:val="22"/>
          <w:szCs w:val="22"/>
          <w:lang w:bidi="en-US"/>
        </w:rPr>
        <w:t xml:space="preserve">. To investigate this, we perform scaling experiments across six representative datasets, ranging from </w:t>
      </w:r>
      <m:oMath>
        <m:r>
          <w:rPr>
            <w:rFonts w:ascii="Cambria Math" w:eastAsiaTheme="minorEastAsia" w:hAnsi="Cambria Math"/>
            <w:sz w:val="22"/>
            <w:szCs w:val="22"/>
            <w:lang w:bidi="en-US"/>
          </w:rPr>
          <m:t>N =40</m:t>
        </m:r>
      </m:oMath>
      <w:r w:rsidR="00C03218" w:rsidRPr="00694D12">
        <w:rPr>
          <w:rFonts w:eastAsiaTheme="minorEastAsia"/>
          <w:sz w:val="22"/>
          <w:szCs w:val="22"/>
          <w:lang w:bidi="en-US"/>
        </w:rPr>
        <w:t xml:space="preserve"> to </w:t>
      </w:r>
      <m:oMath>
        <m:r>
          <w:rPr>
            <w:rFonts w:ascii="Cambria Math" w:eastAsiaTheme="minorEastAsia" w:hAnsi="Cambria Math"/>
            <w:sz w:val="22"/>
            <w:szCs w:val="22"/>
            <w:lang w:bidi="en-US"/>
          </w:rPr>
          <m:t xml:space="preserve"> N = 10, 000</m:t>
        </m:r>
      </m:oMath>
      <w:r w:rsidR="00C03218" w:rsidRPr="00694D12">
        <w:rPr>
          <w:rFonts w:eastAsiaTheme="minorEastAsia"/>
          <w:sz w:val="22"/>
          <w:szCs w:val="22"/>
          <w:lang w:bidi="en-US"/>
        </w:rPr>
        <w:t xml:space="preserve"> (Tables 1-</w:t>
      </w:r>
      <w:r w:rsidR="001E4C91" w:rsidRPr="00694D12">
        <w:rPr>
          <w:rFonts w:eastAsiaTheme="minorEastAsia"/>
          <w:sz w:val="22"/>
          <w:szCs w:val="22"/>
          <w:lang w:bidi="en-US"/>
        </w:rPr>
        <w:t>4</w:t>
      </w:r>
      <w:r w:rsidR="00C03218" w:rsidRPr="00694D12">
        <w:rPr>
          <w:rFonts w:eastAsiaTheme="minorEastAsia"/>
          <w:sz w:val="22"/>
          <w:szCs w:val="22"/>
          <w:lang w:bidi="en-US"/>
        </w:rPr>
        <w:t>)</w:t>
      </w:r>
      <w:r w:rsidR="002914D9" w:rsidRPr="00694D12">
        <w:rPr>
          <w:rFonts w:eastAsiaTheme="minorEastAsia"/>
          <w:sz w:val="22"/>
          <w:szCs w:val="22"/>
          <w:lang w:bidi="en-US"/>
        </w:rPr>
        <w:t xml:space="preserve">. We use </w:t>
      </w:r>
      <w:proofErr w:type="spellStart"/>
      <w:r w:rsidR="00426E43" w:rsidRPr="00694D12">
        <w:rPr>
          <w:rFonts w:eastAsiaTheme="minorEastAsia"/>
          <w:sz w:val="22"/>
          <w:szCs w:val="22"/>
          <w:lang w:bidi="en-US"/>
        </w:rPr>
        <w:t>ZZFeature</w:t>
      </w:r>
      <w:proofErr w:type="spellEnd"/>
      <w:r w:rsidR="00426E43" w:rsidRPr="00694D12">
        <w:rPr>
          <w:rFonts w:eastAsiaTheme="minorEastAsia"/>
          <w:sz w:val="22"/>
          <w:szCs w:val="22"/>
          <w:lang w:bidi="en-US"/>
        </w:rPr>
        <w:t xml:space="preserve"> map (ZZ), Pauli-Feature map (PM), and Data Uploading Feature map (DP) </w:t>
      </w:r>
      <w:r w:rsidR="00CD0CF4" w:rsidRPr="00694D12">
        <w:rPr>
          <w:rFonts w:eastAsiaTheme="minorEastAsia"/>
          <w:sz w:val="22"/>
          <w:szCs w:val="22"/>
          <w:lang w:bidi="en-US"/>
        </w:rPr>
        <w:t>as QFMs</w:t>
      </w:r>
      <w:r w:rsidR="00426E43" w:rsidRPr="00694D12">
        <w:rPr>
          <w:rFonts w:eastAsiaTheme="minorEastAsia"/>
          <w:sz w:val="22"/>
          <w:szCs w:val="22"/>
          <w:lang w:bidi="en-US"/>
        </w:rPr>
        <w:t>.</w:t>
      </w:r>
      <w:r w:rsidR="00CD0CF4" w:rsidRPr="00694D12">
        <w:rPr>
          <w:rFonts w:eastAsiaTheme="minorEastAsia"/>
          <w:sz w:val="22"/>
          <w:szCs w:val="22"/>
          <w:lang w:bidi="en-US"/>
        </w:rPr>
        <w:t xml:space="preserve">  The table details the entangled information capacity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00CD0CF4" w:rsidRPr="00694D12">
        <w:rPr>
          <w:rFonts w:eastAsiaTheme="minorEastAsia"/>
          <w:sz w:val="22"/>
          <w:szCs w:val="22"/>
          <w:lang w:bidi="en-US"/>
        </w:rPr>
        <w:t>, and the classical alignment (</w:t>
      </w:r>
      <m:oMath>
        <m:r>
          <m:rPr>
            <m:sty m:val="p"/>
          </m:rPr>
          <w:rPr>
            <w:rFonts w:ascii="Cambria Math" w:eastAsiaTheme="minorEastAsia" w:hAnsi="Cambria Math"/>
            <w:sz w:val="22"/>
            <w:szCs w:val="22"/>
            <w:lang w:bidi="en-US"/>
          </w:rPr>
          <m:t>τ</m:t>
        </m:r>
      </m:oMath>
      <w:r w:rsidR="00CD0CF4" w:rsidRPr="00694D12">
        <w:rPr>
          <w:rFonts w:eastAsiaTheme="minorEastAsia"/>
          <w:sz w:val="22"/>
          <w:szCs w:val="22"/>
          <w:lang w:bidi="en-US"/>
        </w:rPr>
        <w:t>), alongside the empirical classification accuracies for the quantum (ACC</w:t>
      </w:r>
      <w:r w:rsidR="00CD0CF4" w:rsidRPr="00694D12">
        <w:rPr>
          <w:rFonts w:eastAsiaTheme="minorEastAsia"/>
          <w:sz w:val="22"/>
          <w:szCs w:val="22"/>
          <w:vertAlign w:val="subscript"/>
          <w:lang w:bidi="en-US"/>
        </w:rPr>
        <w:t>Q</w:t>
      </w:r>
      <w:r w:rsidR="00CD0CF4" w:rsidRPr="00694D12">
        <w:rPr>
          <w:rFonts w:eastAsiaTheme="minorEastAsia"/>
          <w:sz w:val="22"/>
          <w:szCs w:val="22"/>
          <w:lang w:bidi="en-US"/>
        </w:rPr>
        <w:t>) and classical (ACC</w:t>
      </w:r>
      <w:r w:rsidR="00CD0CF4" w:rsidRPr="00694D12">
        <w:rPr>
          <w:rFonts w:eastAsiaTheme="minorEastAsia"/>
          <w:sz w:val="22"/>
          <w:szCs w:val="22"/>
          <w:vertAlign w:val="subscript"/>
          <w:lang w:bidi="en-US"/>
        </w:rPr>
        <w:t>C</w:t>
      </w:r>
      <w:r w:rsidR="00CD0CF4" w:rsidRPr="00694D12">
        <w:rPr>
          <w:rFonts w:eastAsiaTheme="minorEastAsia"/>
          <w:sz w:val="22"/>
          <w:szCs w:val="22"/>
          <w:lang w:bidi="en-US"/>
        </w:rPr>
        <w:t xml:space="preserve">) models in percentages. The Result (RES) column denotes the validity of Theorem 1, where a PASS indicates the consistency of the theory, while the TIME column </w:t>
      </w:r>
      <w:r w:rsidR="00CD0CF4" w:rsidRPr="00694D12">
        <w:rPr>
          <w:rFonts w:eastAsiaTheme="minorEastAsia"/>
          <w:sz w:val="22"/>
          <w:szCs w:val="22"/>
          <w:lang w:bidi="en-US"/>
        </w:rPr>
        <w:lastRenderedPageBreak/>
        <w:t xml:space="preserve">records the computational execution in seconds. As shown in the scaling tables for 2D Overlapping Gaussian (Table 1) and Two Moons (Table 2), the theory occasionally "misses" at low sample sizes </w:t>
      </w:r>
      <w:r w:rsidR="00AB5FCA" w:rsidRPr="00694D12">
        <w:rPr>
          <w:noProof/>
          <w:color w:val="auto"/>
          <w:sz w:val="22"/>
          <w:szCs w:val="22"/>
        </w:rPr>
        <mc:AlternateContent>
          <mc:Choice Requires="wps">
            <w:drawing>
              <wp:anchor distT="137160" distB="137160" distL="0" distR="0" simplePos="0" relativeHeight="252002304" behindDoc="0" locked="0" layoutInCell="1" allowOverlap="1" wp14:anchorId="40223504" wp14:editId="52E452D0">
                <wp:simplePos x="0" y="0"/>
                <wp:positionH relativeFrom="margin">
                  <wp:posOffset>0</wp:posOffset>
                </wp:positionH>
                <wp:positionV relativeFrom="margin">
                  <wp:posOffset>1104900</wp:posOffset>
                </wp:positionV>
                <wp:extent cx="5486400" cy="3512820"/>
                <wp:effectExtent l="0" t="0" r="0" b="11430"/>
                <wp:wrapSquare wrapText="bothSides"/>
                <wp:docPr id="132548940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12820"/>
                        </a:xfrm>
                        <a:prstGeom prst="rect">
                          <a:avLst/>
                        </a:prstGeom>
                        <a:noFill/>
                        <a:ln w="9525">
                          <a:noFill/>
                          <a:miter lim="800000"/>
                          <a:headEnd/>
                          <a:tailEnd/>
                        </a:ln>
                      </wps:spPr>
                      <wps:txbx>
                        <w:txbxContent>
                          <w:p w14:paraId="2224F315" w14:textId="672D9BBC" w:rsidR="00AB5FCA" w:rsidRDefault="00AB5FCA" w:rsidP="00AB5FCA">
                            <w:pPr>
                              <w:spacing w:after="120" w:line="240" w:lineRule="auto"/>
                              <w:ind w:firstLine="0"/>
                            </w:pPr>
                            <w:r>
                              <w:rPr>
                                <w:sz w:val="22"/>
                                <w:szCs w:val="22"/>
                              </w:rPr>
                              <w:t>Table </w:t>
                            </w:r>
                            <w:r>
                              <w:t>2</w:t>
                            </w:r>
                            <w:r>
                              <w:rPr>
                                <w:sz w:val="22"/>
                                <w:szCs w:val="22"/>
                              </w:rPr>
                              <w:t xml:space="preserve">. </w:t>
                            </w:r>
                            <w:r w:rsidRPr="00CD0CF4">
                              <w:rPr>
                                <w:sz w:val="22"/>
                                <w:szCs w:val="22"/>
                              </w:rPr>
                              <w:t>Comparative scaling analysis for the</w:t>
                            </w:r>
                            <w:r>
                              <w:rPr>
                                <w:sz w:val="22"/>
                                <w:szCs w:val="22"/>
                              </w:rPr>
                              <w:t xml:space="preserve"> Two Moons dataset</w:t>
                            </w:r>
                          </w:p>
                          <w:tbl>
                            <w:tblPr>
                              <w:tblW w:w="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9"/>
                              <w:gridCol w:w="657"/>
                              <w:gridCol w:w="658"/>
                              <w:gridCol w:w="657"/>
                              <w:gridCol w:w="657"/>
                            </w:tblGrid>
                            <w:tr w:rsidR="00AB5FCA" w14:paraId="3F5400F1" w14:textId="77777777" w:rsidTr="002914D9">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8E3DEC" w14:textId="77777777" w:rsidR="00AB5FCA" w:rsidRDefault="00AB5FCA">
                                  <w:pPr>
                                    <w:pStyle w:val="Els-table-col-head"/>
                                    <w:spacing w:after="0" w:line="240" w:lineRule="auto"/>
                                    <w:jc w:val="center"/>
                                    <w:rPr>
                                      <w:bCs/>
                                      <w:sz w:val="18"/>
                                      <w:szCs w:val="18"/>
                                    </w:rPr>
                                  </w:pPr>
                                  <w:r>
                                    <w:rPr>
                                      <w:bCs/>
                                      <w:sz w:val="18"/>
                                      <w:szCs w:val="18"/>
                                    </w:rPr>
                                    <w:t>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A8A03" w14:textId="77777777" w:rsidR="00AB5FCA" w:rsidRDefault="00AB5FCA">
                                  <w:pPr>
                                    <w:pStyle w:val="Els-table-col-head"/>
                                    <w:spacing w:after="0" w:line="240" w:lineRule="auto"/>
                                    <w:jc w:val="center"/>
                                    <w:rPr>
                                      <w:bCs/>
                                      <w:sz w:val="18"/>
                                      <w:szCs w:val="18"/>
                                    </w:rPr>
                                  </w:pPr>
                                  <w:r>
                                    <w:rPr>
                                      <w:bCs/>
                                      <w:sz w:val="18"/>
                                      <w:szCs w:val="18"/>
                                    </w:rPr>
                                    <w:t>QFM</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D518F" w14:textId="77777777" w:rsidR="00AB5FCA" w:rsidRPr="000B766C" w:rsidRDefault="00000000">
                                  <w:pPr>
                                    <w:pStyle w:val="Els-table-col-head"/>
                                    <w:spacing w:after="0" w:line="240" w:lineRule="auto"/>
                                    <w:jc w:val="center"/>
                                    <w:rPr>
                                      <w:sz w:val="18"/>
                                      <w:szCs w:val="18"/>
                                    </w:rPr>
                                  </w:pPr>
                                  <m:oMathPara>
                                    <m:oMath>
                                      <m:sSub>
                                        <m:sSubPr>
                                          <m:ctrlPr>
                                            <w:rPr>
                                              <w:rFonts w:ascii="Cambria Math" w:hAnsi="Cambria Math"/>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EA4D4" w14:textId="77777777" w:rsidR="00AB5FCA" w:rsidRPr="000B766C" w:rsidRDefault="00AB5FCA">
                                  <w:pPr>
                                    <w:pStyle w:val="Els-table-col-head"/>
                                    <w:spacing w:after="0" w:line="240" w:lineRule="auto"/>
                                    <w:jc w:val="center"/>
                                    <w:rPr>
                                      <w:sz w:val="18"/>
                                      <w:szCs w:val="18"/>
                                    </w:rPr>
                                  </w:pPr>
                                  <m:oMathPara>
                                    <m:oMath>
                                      <m:r>
                                        <m:rPr>
                                          <m:sty m:val="b"/>
                                        </m:rPr>
                                        <w:rPr>
                                          <w:rFonts w:ascii="Cambria Math" w:hAnsi="Cambria Math"/>
                                          <w:sz w:val="22"/>
                                          <w:szCs w:val="22"/>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36369B" w14:textId="77777777" w:rsidR="00AB5FCA" w:rsidRDefault="00AB5FCA">
                                  <w:pPr>
                                    <w:pStyle w:val="Els-table-col-head"/>
                                    <w:spacing w:after="0" w:line="240" w:lineRule="auto"/>
                                    <w:jc w:val="center"/>
                                    <w:rPr>
                                      <w:bCs/>
                                      <w:sz w:val="18"/>
                                      <w:szCs w:val="18"/>
                                    </w:rPr>
                                  </w:pPr>
                                  <w:r>
                                    <w:rPr>
                                      <w:bCs/>
                                      <w:sz w:val="18"/>
                                      <w:szCs w:val="18"/>
                                    </w:rPr>
                                    <w:t>ACC</w:t>
                                  </w:r>
                                  <w:r w:rsidRPr="00426E43">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986C4" w14:textId="77777777" w:rsidR="00AB5FCA" w:rsidRDefault="00AB5FCA" w:rsidP="00426E43">
                                  <w:pPr>
                                    <w:pStyle w:val="Els-table-col-head"/>
                                    <w:spacing w:after="0" w:line="240" w:lineRule="auto"/>
                                    <w:jc w:val="right"/>
                                    <w:rPr>
                                      <w:bCs/>
                                      <w:sz w:val="18"/>
                                      <w:szCs w:val="18"/>
                                    </w:rPr>
                                  </w:pPr>
                                  <w:r>
                                    <w:rPr>
                                      <w:bCs/>
                                      <w:sz w:val="18"/>
                                      <w:szCs w:val="18"/>
                                    </w:rPr>
                                    <w:t>ACC</w:t>
                                  </w:r>
                                  <w:r w:rsidRPr="00426E43">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13D85C" w14:textId="77777777" w:rsidR="00AB5FCA" w:rsidRDefault="00AB5FCA" w:rsidP="00300DCF">
                                  <w:pPr>
                                    <w:pStyle w:val="Els-table-col-head"/>
                                    <w:spacing w:after="0" w:line="240" w:lineRule="auto"/>
                                    <w:jc w:val="center"/>
                                    <w:rPr>
                                      <w:bCs/>
                                      <w:sz w:val="18"/>
                                      <w:szCs w:val="18"/>
                                    </w:rPr>
                                  </w:pPr>
                                  <w:r>
                                    <w:rPr>
                                      <w:bCs/>
                                      <w:sz w:val="18"/>
                                      <w:szCs w:val="18"/>
                                    </w:rPr>
                                    <w:t>RES</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FFC04" w14:textId="77777777" w:rsidR="00AB5FCA" w:rsidRDefault="00AB5FCA">
                                  <w:pPr>
                                    <w:pStyle w:val="Els-table-col-head"/>
                                    <w:spacing w:after="0" w:line="240" w:lineRule="auto"/>
                                    <w:jc w:val="center"/>
                                    <w:rPr>
                                      <w:bCs/>
                                      <w:sz w:val="18"/>
                                      <w:szCs w:val="18"/>
                                    </w:rPr>
                                  </w:pPr>
                                  <w:r>
                                    <w:rPr>
                                      <w:bCs/>
                                      <w:sz w:val="18"/>
                                      <w:szCs w:val="18"/>
                                    </w:rPr>
                                    <w:t>TIME</w:t>
                                  </w:r>
                                </w:p>
                              </w:tc>
                            </w:tr>
                            <w:tr w:rsidR="00541A68" w14:paraId="3128E655"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tcPr>
                                <w:p w14:paraId="14B4EF13" w14:textId="0C0DA8A5" w:rsidR="00541A68" w:rsidRDefault="00541A68" w:rsidP="00541A68">
                                  <w:pPr>
                                    <w:pStyle w:val="Els-table-col-head"/>
                                    <w:spacing w:after="0" w:line="240" w:lineRule="auto"/>
                                    <w:rPr>
                                      <w:b w:val="0"/>
                                      <w:bCs/>
                                      <w:sz w:val="18"/>
                                      <w:szCs w:val="18"/>
                                    </w:rPr>
                                  </w:pPr>
                                  <w:r>
                                    <w:rPr>
                                      <w:b w:val="0"/>
                                      <w:bCs/>
                                      <w:sz w:val="18"/>
                                      <w:szCs w:val="18"/>
                                    </w:rPr>
                                    <w:t>40</w:t>
                                  </w:r>
                                </w:p>
                              </w:tc>
                              <w:tc>
                                <w:tcPr>
                                  <w:tcW w:w="658" w:type="dxa"/>
                                  <w:tcBorders>
                                    <w:top w:val="single" w:sz="4" w:space="0" w:color="auto"/>
                                    <w:left w:val="single" w:sz="4" w:space="0" w:color="auto"/>
                                    <w:bottom w:val="single" w:sz="4" w:space="0" w:color="auto"/>
                                    <w:right w:val="single" w:sz="4" w:space="0" w:color="auto"/>
                                  </w:tcBorders>
                                  <w:vAlign w:val="center"/>
                                  <w:hideMark/>
                                </w:tcPr>
                                <w:p w14:paraId="7C44775A" w14:textId="6A597365"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69A3B486" w14:textId="2D555571" w:rsidR="00541A68" w:rsidRDefault="00C005FC" w:rsidP="00541A68">
                                  <w:pPr>
                                    <w:pStyle w:val="Els-table-text"/>
                                    <w:spacing w:after="0" w:line="240" w:lineRule="auto"/>
                                    <w:jc w:val="right"/>
                                    <w:rPr>
                                      <w:sz w:val="18"/>
                                      <w:szCs w:val="18"/>
                                    </w:rPr>
                                  </w:pPr>
                                  <w:r w:rsidRPr="00C005FC">
                                    <w:rPr>
                                      <w:sz w:val="18"/>
                                      <w:szCs w:val="18"/>
                                    </w:rPr>
                                    <w:t>0.0687</w:t>
                                  </w:r>
                                </w:p>
                              </w:tc>
                              <w:tc>
                                <w:tcPr>
                                  <w:tcW w:w="659" w:type="dxa"/>
                                  <w:vMerge w:val="restart"/>
                                  <w:tcBorders>
                                    <w:top w:val="single" w:sz="4" w:space="0" w:color="auto"/>
                                    <w:left w:val="single" w:sz="4" w:space="0" w:color="auto"/>
                                    <w:right w:val="single" w:sz="4" w:space="0" w:color="auto"/>
                                  </w:tcBorders>
                                  <w:vAlign w:val="center"/>
                                </w:tcPr>
                                <w:p w14:paraId="48516A32" w14:textId="172516AF" w:rsidR="00541A68" w:rsidRDefault="00C005FC" w:rsidP="00541A68">
                                  <w:pPr>
                                    <w:pStyle w:val="Els-table-text"/>
                                    <w:spacing w:after="0" w:line="240" w:lineRule="auto"/>
                                    <w:jc w:val="center"/>
                                    <w:rPr>
                                      <w:sz w:val="18"/>
                                      <w:szCs w:val="18"/>
                                    </w:rPr>
                                  </w:pPr>
                                  <w:r w:rsidRPr="00C005FC">
                                    <w:rPr>
                                      <w:sz w:val="18"/>
                                      <w:szCs w:val="18"/>
                                    </w:rPr>
                                    <w:t>0.3889</w:t>
                                  </w:r>
                                </w:p>
                              </w:tc>
                              <w:tc>
                                <w:tcPr>
                                  <w:tcW w:w="657" w:type="dxa"/>
                                  <w:tcBorders>
                                    <w:top w:val="single" w:sz="4" w:space="0" w:color="auto"/>
                                    <w:left w:val="single" w:sz="4" w:space="0" w:color="auto"/>
                                    <w:bottom w:val="single" w:sz="4" w:space="0" w:color="auto"/>
                                    <w:right w:val="single" w:sz="4" w:space="0" w:color="auto"/>
                                  </w:tcBorders>
                                  <w:vAlign w:val="center"/>
                                  <w:hideMark/>
                                </w:tcPr>
                                <w:p w14:paraId="7663E11E" w14:textId="7F61C9E0" w:rsidR="00541A68" w:rsidRDefault="00C005FC" w:rsidP="00541A68">
                                  <w:pPr>
                                    <w:pStyle w:val="Els-table-text"/>
                                    <w:spacing w:after="0" w:line="240" w:lineRule="auto"/>
                                    <w:jc w:val="center"/>
                                    <w:rPr>
                                      <w:sz w:val="18"/>
                                      <w:szCs w:val="18"/>
                                    </w:rPr>
                                  </w:pPr>
                                  <w:r w:rsidRPr="00C005FC">
                                    <w:rPr>
                                      <w:sz w:val="18"/>
                                      <w:szCs w:val="18"/>
                                    </w:rPr>
                                    <w:t>83.3</w:t>
                                  </w:r>
                                  <w:r>
                                    <w:rPr>
                                      <w:sz w:val="18"/>
                                      <w:szCs w:val="18"/>
                                    </w:rPr>
                                    <w:t>0</w:t>
                                  </w:r>
                                </w:p>
                              </w:tc>
                              <w:tc>
                                <w:tcPr>
                                  <w:tcW w:w="658" w:type="dxa"/>
                                  <w:vMerge w:val="restart"/>
                                  <w:tcBorders>
                                    <w:top w:val="single" w:sz="4" w:space="0" w:color="auto"/>
                                    <w:left w:val="single" w:sz="4" w:space="0" w:color="auto"/>
                                    <w:right w:val="single" w:sz="4" w:space="0" w:color="auto"/>
                                  </w:tcBorders>
                                  <w:vAlign w:val="center"/>
                                </w:tcPr>
                                <w:p w14:paraId="70C03DBF" w14:textId="53A73EFC" w:rsidR="00541A68" w:rsidRDefault="00C005FC" w:rsidP="00541A68">
                                  <w:pPr>
                                    <w:pStyle w:val="Els-table-text"/>
                                    <w:spacing w:after="0" w:line="240" w:lineRule="auto"/>
                                    <w:jc w:val="right"/>
                                    <w:rPr>
                                      <w:sz w:val="18"/>
                                      <w:szCs w:val="18"/>
                                    </w:rPr>
                                  </w:pPr>
                                  <w:r w:rsidRPr="00C005FC">
                                    <w:rPr>
                                      <w:sz w:val="18"/>
                                      <w:szCs w:val="18"/>
                                    </w:rPr>
                                    <w:t>75.0</w:t>
                                  </w:r>
                                  <w:r>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hideMark/>
                                </w:tcPr>
                                <w:p w14:paraId="1A0DC059" w14:textId="287486AB" w:rsidR="00541A68" w:rsidRPr="00C005FC" w:rsidRDefault="00C005FC" w:rsidP="00541A68">
                                  <w:pPr>
                                    <w:pStyle w:val="Els-table-text"/>
                                    <w:spacing w:after="0" w:line="240" w:lineRule="auto"/>
                                    <w:jc w:val="center"/>
                                    <w:rPr>
                                      <w:b/>
                                      <w:bCs/>
                                      <w:sz w:val="18"/>
                                      <w:szCs w:val="18"/>
                                    </w:rPr>
                                  </w:pPr>
                                  <w:r w:rsidRPr="00C005FC">
                                    <w:rPr>
                                      <w:b/>
                                      <w:bCs/>
                                      <w:sz w:val="18"/>
                                      <w:szCs w:val="18"/>
                                    </w:rPr>
                                    <w:t>MISS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1C98E8D5" w14:textId="71F1A105" w:rsidR="00541A68" w:rsidRDefault="00541A68" w:rsidP="00541A68">
                                  <w:pPr>
                                    <w:pStyle w:val="Els-table-text"/>
                                    <w:spacing w:after="0" w:line="240" w:lineRule="auto"/>
                                    <w:jc w:val="right"/>
                                    <w:rPr>
                                      <w:sz w:val="18"/>
                                      <w:szCs w:val="18"/>
                                    </w:rPr>
                                  </w:pPr>
                                  <w:r>
                                    <w:rPr>
                                      <w:sz w:val="18"/>
                                      <w:szCs w:val="18"/>
                                    </w:rPr>
                                    <w:t>0.</w:t>
                                  </w:r>
                                  <w:r w:rsidR="00C005FC">
                                    <w:rPr>
                                      <w:sz w:val="18"/>
                                      <w:szCs w:val="18"/>
                                    </w:rPr>
                                    <w:t>4</w:t>
                                  </w:r>
                                  <w:r>
                                    <w:rPr>
                                      <w:sz w:val="18"/>
                                      <w:szCs w:val="18"/>
                                    </w:rPr>
                                    <w:t>0</w:t>
                                  </w:r>
                                </w:p>
                              </w:tc>
                            </w:tr>
                            <w:tr w:rsidR="00541A68" w14:paraId="2C5C5237" w14:textId="77777777" w:rsidTr="002914D9">
                              <w:trPr>
                                <w:trHeight w:val="78"/>
                                <w:jc w:val="center"/>
                              </w:trPr>
                              <w:tc>
                                <w:tcPr>
                                  <w:tcW w:w="658" w:type="dxa"/>
                                  <w:vMerge/>
                                  <w:tcBorders>
                                    <w:left w:val="single" w:sz="4" w:space="0" w:color="auto"/>
                                    <w:right w:val="single" w:sz="4" w:space="0" w:color="auto"/>
                                  </w:tcBorders>
                                  <w:vAlign w:val="center"/>
                                  <w:hideMark/>
                                </w:tcPr>
                                <w:p w14:paraId="09191224"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21D99897" w14:textId="2D7BBF95"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33BFA476" w14:textId="7F5A3502" w:rsidR="00541A68" w:rsidRDefault="00C005FC" w:rsidP="00541A68">
                                  <w:pPr>
                                    <w:pStyle w:val="Els-table-text"/>
                                    <w:spacing w:after="0" w:line="240" w:lineRule="auto"/>
                                    <w:jc w:val="right"/>
                                    <w:rPr>
                                      <w:sz w:val="18"/>
                                      <w:szCs w:val="18"/>
                                    </w:rPr>
                                  </w:pPr>
                                  <w:r w:rsidRPr="00C005FC">
                                    <w:rPr>
                                      <w:sz w:val="18"/>
                                      <w:szCs w:val="18"/>
                                    </w:rPr>
                                    <w:t>0.2199</w:t>
                                  </w:r>
                                </w:p>
                              </w:tc>
                              <w:tc>
                                <w:tcPr>
                                  <w:tcW w:w="659" w:type="dxa"/>
                                  <w:vMerge/>
                                  <w:tcBorders>
                                    <w:left w:val="single" w:sz="4" w:space="0" w:color="auto"/>
                                    <w:right w:val="single" w:sz="4" w:space="0" w:color="auto"/>
                                  </w:tcBorders>
                                  <w:vAlign w:val="center"/>
                                  <w:hideMark/>
                                </w:tcPr>
                                <w:p w14:paraId="5A1500E8"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72D0AD67" w14:textId="685C69E8" w:rsidR="00541A68" w:rsidRDefault="00C005FC" w:rsidP="00541A68">
                                  <w:pPr>
                                    <w:pStyle w:val="Els-table-text"/>
                                    <w:spacing w:after="0" w:line="240" w:lineRule="auto"/>
                                    <w:jc w:val="center"/>
                                    <w:rPr>
                                      <w:sz w:val="18"/>
                                      <w:szCs w:val="18"/>
                                    </w:rPr>
                                  </w:pPr>
                                  <w:r w:rsidRPr="00C005FC">
                                    <w:rPr>
                                      <w:sz w:val="18"/>
                                      <w:szCs w:val="18"/>
                                    </w:rPr>
                                    <w:t>58.3</w:t>
                                  </w:r>
                                  <w:r>
                                    <w:rPr>
                                      <w:sz w:val="18"/>
                                      <w:szCs w:val="18"/>
                                    </w:rPr>
                                    <w:t>0</w:t>
                                  </w:r>
                                </w:p>
                              </w:tc>
                              <w:tc>
                                <w:tcPr>
                                  <w:tcW w:w="658" w:type="dxa"/>
                                  <w:vMerge/>
                                  <w:tcBorders>
                                    <w:left w:val="single" w:sz="4" w:space="0" w:color="auto"/>
                                    <w:right w:val="single" w:sz="4" w:space="0" w:color="auto"/>
                                  </w:tcBorders>
                                  <w:vAlign w:val="center"/>
                                </w:tcPr>
                                <w:p w14:paraId="4A99428D"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749AF80E" w14:textId="031A42D1"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782B334F" w14:textId="128598A8" w:rsidR="00541A68" w:rsidRDefault="00541A68" w:rsidP="00541A68">
                                  <w:pPr>
                                    <w:pStyle w:val="Els-table-text"/>
                                    <w:spacing w:after="0" w:line="240" w:lineRule="auto"/>
                                    <w:jc w:val="right"/>
                                    <w:rPr>
                                      <w:sz w:val="18"/>
                                      <w:szCs w:val="18"/>
                                    </w:rPr>
                                  </w:pPr>
                                  <w:r>
                                    <w:rPr>
                                      <w:sz w:val="18"/>
                                      <w:szCs w:val="18"/>
                                    </w:rPr>
                                    <w:t>0.</w:t>
                                  </w:r>
                                  <w:r w:rsidR="00C005FC">
                                    <w:rPr>
                                      <w:sz w:val="18"/>
                                      <w:szCs w:val="18"/>
                                    </w:rPr>
                                    <w:t>4</w:t>
                                  </w:r>
                                  <w:r>
                                    <w:rPr>
                                      <w:sz w:val="18"/>
                                      <w:szCs w:val="18"/>
                                    </w:rPr>
                                    <w:t>0</w:t>
                                  </w:r>
                                </w:p>
                              </w:tc>
                            </w:tr>
                            <w:tr w:rsidR="00541A68" w14:paraId="40B2C8F5"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hideMark/>
                                </w:tcPr>
                                <w:p w14:paraId="6CCACCD6"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3B212B2C" w14:textId="63BFD7F3"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02821386" w14:textId="2A77DBE8" w:rsidR="00541A68" w:rsidRDefault="00541A68" w:rsidP="00541A68">
                                  <w:pPr>
                                    <w:pStyle w:val="Els-table-text"/>
                                    <w:spacing w:after="0" w:line="240" w:lineRule="auto"/>
                                    <w:jc w:val="right"/>
                                    <w:rPr>
                                      <w:sz w:val="18"/>
                                      <w:szCs w:val="18"/>
                                    </w:rPr>
                                  </w:pPr>
                                  <w:r>
                                    <w:rPr>
                                      <w:sz w:val="18"/>
                                      <w:szCs w:val="18"/>
                                    </w:rPr>
                                    <w:t>0.1080</w:t>
                                  </w:r>
                                </w:p>
                              </w:tc>
                              <w:tc>
                                <w:tcPr>
                                  <w:tcW w:w="659" w:type="dxa"/>
                                  <w:vMerge/>
                                  <w:tcBorders>
                                    <w:left w:val="single" w:sz="4" w:space="0" w:color="auto"/>
                                    <w:right w:val="single" w:sz="4" w:space="0" w:color="auto"/>
                                  </w:tcBorders>
                                  <w:vAlign w:val="center"/>
                                  <w:hideMark/>
                                </w:tcPr>
                                <w:p w14:paraId="5333BBAB"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2B36D9D" w14:textId="42C1DC4B" w:rsidR="00541A68" w:rsidRDefault="00541A68" w:rsidP="00541A68">
                                  <w:pPr>
                                    <w:pStyle w:val="Els-table-text"/>
                                    <w:spacing w:after="0" w:line="240" w:lineRule="auto"/>
                                    <w:jc w:val="center"/>
                                    <w:rPr>
                                      <w:sz w:val="18"/>
                                      <w:szCs w:val="18"/>
                                    </w:rPr>
                                  </w:pPr>
                                  <w:r>
                                    <w:rPr>
                                      <w:sz w:val="18"/>
                                      <w:szCs w:val="18"/>
                                    </w:rPr>
                                    <w:t>66.70</w:t>
                                  </w:r>
                                </w:p>
                              </w:tc>
                              <w:tc>
                                <w:tcPr>
                                  <w:tcW w:w="658" w:type="dxa"/>
                                  <w:vMerge/>
                                  <w:tcBorders>
                                    <w:left w:val="single" w:sz="4" w:space="0" w:color="auto"/>
                                    <w:right w:val="single" w:sz="4" w:space="0" w:color="auto"/>
                                  </w:tcBorders>
                                  <w:vAlign w:val="center"/>
                                </w:tcPr>
                                <w:p w14:paraId="3880C606"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F39B18B" w14:textId="32E7DFA8"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35CF86A" w14:textId="6C0FDA09" w:rsidR="00541A68" w:rsidRDefault="00541A68" w:rsidP="00541A68">
                                  <w:pPr>
                                    <w:pStyle w:val="Els-table-text"/>
                                    <w:spacing w:after="0" w:line="240" w:lineRule="auto"/>
                                    <w:jc w:val="right"/>
                                    <w:rPr>
                                      <w:sz w:val="18"/>
                                      <w:szCs w:val="18"/>
                                    </w:rPr>
                                  </w:pPr>
                                  <w:r>
                                    <w:rPr>
                                      <w:sz w:val="18"/>
                                      <w:szCs w:val="18"/>
                                    </w:rPr>
                                    <w:t>0.</w:t>
                                  </w:r>
                                  <w:r w:rsidR="00C005FC">
                                    <w:rPr>
                                      <w:sz w:val="18"/>
                                      <w:szCs w:val="18"/>
                                    </w:rPr>
                                    <w:t>4</w:t>
                                  </w:r>
                                  <w:r>
                                    <w:rPr>
                                      <w:sz w:val="18"/>
                                      <w:szCs w:val="18"/>
                                    </w:rPr>
                                    <w:t>0</w:t>
                                  </w:r>
                                </w:p>
                              </w:tc>
                            </w:tr>
                            <w:tr w:rsidR="00541A68" w14:paraId="5C9673DE"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hideMark/>
                                </w:tcPr>
                                <w:p w14:paraId="25D43FAA" w14:textId="344BC153" w:rsidR="00541A68" w:rsidRDefault="00541A68" w:rsidP="00541A68">
                                  <w:pPr>
                                    <w:pStyle w:val="Els-table-col-head"/>
                                    <w:spacing w:after="0" w:line="240" w:lineRule="auto"/>
                                    <w:rPr>
                                      <w:b w:val="0"/>
                                      <w:bCs/>
                                      <w:sz w:val="18"/>
                                      <w:szCs w:val="18"/>
                                    </w:rPr>
                                  </w:pPr>
                                  <w:r>
                                    <w:rPr>
                                      <w:b w:val="0"/>
                                      <w:bCs/>
                                      <w:sz w:val="18"/>
                                      <w:szCs w:val="18"/>
                                    </w:rPr>
                                    <w:t>100</w:t>
                                  </w:r>
                                </w:p>
                              </w:tc>
                              <w:tc>
                                <w:tcPr>
                                  <w:tcW w:w="658" w:type="dxa"/>
                                  <w:tcBorders>
                                    <w:top w:val="single" w:sz="4" w:space="0" w:color="auto"/>
                                    <w:left w:val="single" w:sz="4" w:space="0" w:color="auto"/>
                                    <w:bottom w:val="single" w:sz="4" w:space="0" w:color="auto"/>
                                    <w:right w:val="single" w:sz="4" w:space="0" w:color="auto"/>
                                  </w:tcBorders>
                                  <w:vAlign w:val="center"/>
                                  <w:hideMark/>
                                </w:tcPr>
                                <w:p w14:paraId="5A9B1C5F" w14:textId="3063AD9E"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0B9C4A85" w14:textId="5F366E8E" w:rsidR="00541A68" w:rsidRDefault="00C005FC" w:rsidP="00541A68">
                                  <w:pPr>
                                    <w:pStyle w:val="Els-table-text"/>
                                    <w:spacing w:after="0" w:line="240" w:lineRule="auto"/>
                                    <w:jc w:val="right"/>
                                    <w:rPr>
                                      <w:sz w:val="18"/>
                                      <w:szCs w:val="18"/>
                                    </w:rPr>
                                  </w:pPr>
                                  <w:r w:rsidRPr="00C005FC">
                                    <w:rPr>
                                      <w:sz w:val="18"/>
                                      <w:szCs w:val="18"/>
                                    </w:rPr>
                                    <w:t>0.1098</w:t>
                                  </w:r>
                                </w:p>
                              </w:tc>
                              <w:tc>
                                <w:tcPr>
                                  <w:tcW w:w="659" w:type="dxa"/>
                                  <w:vMerge w:val="restart"/>
                                  <w:tcBorders>
                                    <w:left w:val="single" w:sz="4" w:space="0" w:color="auto"/>
                                    <w:right w:val="single" w:sz="4" w:space="0" w:color="auto"/>
                                  </w:tcBorders>
                                  <w:vAlign w:val="center"/>
                                  <w:hideMark/>
                                </w:tcPr>
                                <w:p w14:paraId="05E39A46" w14:textId="0FEAA7AB" w:rsidR="00541A68" w:rsidRDefault="00C005FC" w:rsidP="00541A68">
                                  <w:pPr>
                                    <w:pStyle w:val="Els-table-text"/>
                                    <w:spacing w:after="0" w:line="240" w:lineRule="auto"/>
                                    <w:jc w:val="center"/>
                                    <w:rPr>
                                      <w:sz w:val="18"/>
                                      <w:szCs w:val="18"/>
                                    </w:rPr>
                                  </w:pPr>
                                  <w:r w:rsidRPr="00C005FC">
                                    <w:rPr>
                                      <w:sz w:val="18"/>
                                      <w:szCs w:val="18"/>
                                    </w:rPr>
                                    <w:t>0.4528</w:t>
                                  </w:r>
                                </w:p>
                              </w:tc>
                              <w:tc>
                                <w:tcPr>
                                  <w:tcW w:w="657" w:type="dxa"/>
                                  <w:tcBorders>
                                    <w:top w:val="single" w:sz="4" w:space="0" w:color="auto"/>
                                    <w:left w:val="single" w:sz="4" w:space="0" w:color="auto"/>
                                    <w:bottom w:val="single" w:sz="4" w:space="0" w:color="auto"/>
                                    <w:right w:val="single" w:sz="4" w:space="0" w:color="auto"/>
                                  </w:tcBorders>
                                  <w:vAlign w:val="center"/>
                                  <w:hideMark/>
                                </w:tcPr>
                                <w:p w14:paraId="07A22DA0" w14:textId="318D4F03" w:rsidR="00541A68" w:rsidRDefault="00541A68" w:rsidP="00541A68">
                                  <w:pPr>
                                    <w:pStyle w:val="Els-table-text"/>
                                    <w:spacing w:after="0" w:line="240" w:lineRule="auto"/>
                                    <w:rPr>
                                      <w:sz w:val="18"/>
                                      <w:szCs w:val="18"/>
                                    </w:rPr>
                                  </w:pPr>
                                  <w:r>
                                    <w:rPr>
                                      <w:sz w:val="18"/>
                                      <w:szCs w:val="18"/>
                                    </w:rPr>
                                    <w:t xml:space="preserve"> </w:t>
                                  </w:r>
                                  <w:r w:rsidR="00C005FC" w:rsidRPr="00C005FC">
                                    <w:rPr>
                                      <w:sz w:val="18"/>
                                      <w:szCs w:val="18"/>
                                    </w:rPr>
                                    <w:t>80.0</w:t>
                                  </w:r>
                                  <w:r w:rsidR="00C005FC">
                                    <w:rPr>
                                      <w:sz w:val="18"/>
                                      <w:szCs w:val="18"/>
                                    </w:rPr>
                                    <w:t>0</w:t>
                                  </w:r>
                                </w:p>
                              </w:tc>
                              <w:tc>
                                <w:tcPr>
                                  <w:tcW w:w="658" w:type="dxa"/>
                                  <w:vMerge w:val="restart"/>
                                  <w:tcBorders>
                                    <w:left w:val="single" w:sz="4" w:space="0" w:color="auto"/>
                                    <w:right w:val="single" w:sz="4" w:space="0" w:color="auto"/>
                                  </w:tcBorders>
                                  <w:vAlign w:val="center"/>
                                </w:tcPr>
                                <w:p w14:paraId="73BCFD75" w14:textId="2E48BE99" w:rsidR="00541A68" w:rsidRDefault="00C005FC" w:rsidP="00541A68">
                                  <w:pPr>
                                    <w:pStyle w:val="Els-table-text"/>
                                    <w:spacing w:after="0" w:line="240" w:lineRule="auto"/>
                                    <w:jc w:val="right"/>
                                    <w:rPr>
                                      <w:sz w:val="18"/>
                                      <w:szCs w:val="18"/>
                                    </w:rPr>
                                  </w:pPr>
                                  <w:r>
                                    <w:rPr>
                                      <w:sz w:val="18"/>
                                      <w:szCs w:val="18"/>
                                    </w:rPr>
                                    <w:t>93.30</w:t>
                                  </w:r>
                                </w:p>
                              </w:tc>
                              <w:tc>
                                <w:tcPr>
                                  <w:tcW w:w="657" w:type="dxa"/>
                                  <w:tcBorders>
                                    <w:top w:val="single" w:sz="4" w:space="0" w:color="auto"/>
                                    <w:left w:val="single" w:sz="4" w:space="0" w:color="auto"/>
                                    <w:bottom w:val="single" w:sz="4" w:space="0" w:color="auto"/>
                                    <w:right w:val="single" w:sz="4" w:space="0" w:color="auto"/>
                                  </w:tcBorders>
                                  <w:vAlign w:val="center"/>
                                  <w:hideMark/>
                                </w:tcPr>
                                <w:p w14:paraId="34546365" w14:textId="65342D99" w:rsidR="00541A68" w:rsidRPr="00C005FC" w:rsidRDefault="00C005FC"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475F721" w14:textId="56B6AB4F" w:rsidR="00541A68" w:rsidRDefault="00541A68" w:rsidP="00541A68">
                                  <w:pPr>
                                    <w:pStyle w:val="Els-table-text"/>
                                    <w:spacing w:after="0" w:line="240" w:lineRule="auto"/>
                                    <w:jc w:val="right"/>
                                    <w:rPr>
                                      <w:sz w:val="18"/>
                                      <w:szCs w:val="18"/>
                                    </w:rPr>
                                  </w:pPr>
                                  <w:r>
                                    <w:rPr>
                                      <w:sz w:val="18"/>
                                      <w:szCs w:val="18"/>
                                    </w:rPr>
                                    <w:t>0.</w:t>
                                  </w:r>
                                  <w:r w:rsidR="00C005FC">
                                    <w:rPr>
                                      <w:sz w:val="18"/>
                                      <w:szCs w:val="18"/>
                                    </w:rPr>
                                    <w:t>5</w:t>
                                  </w:r>
                                  <w:r>
                                    <w:rPr>
                                      <w:sz w:val="18"/>
                                      <w:szCs w:val="18"/>
                                    </w:rPr>
                                    <w:t>0</w:t>
                                  </w:r>
                                </w:p>
                              </w:tc>
                            </w:tr>
                            <w:tr w:rsidR="00541A68" w14:paraId="718EF5E9" w14:textId="77777777" w:rsidTr="002914D9">
                              <w:trPr>
                                <w:trHeight w:val="78"/>
                                <w:jc w:val="center"/>
                              </w:trPr>
                              <w:tc>
                                <w:tcPr>
                                  <w:tcW w:w="658" w:type="dxa"/>
                                  <w:vMerge/>
                                  <w:tcBorders>
                                    <w:left w:val="single" w:sz="4" w:space="0" w:color="auto"/>
                                    <w:right w:val="single" w:sz="4" w:space="0" w:color="auto"/>
                                  </w:tcBorders>
                                  <w:vAlign w:val="center"/>
                                </w:tcPr>
                                <w:p w14:paraId="12E80569"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6A2446FD" w14:textId="68E074EC"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0CC43A72" w14:textId="4310CA21" w:rsidR="00541A68" w:rsidRDefault="00541A68" w:rsidP="00541A68">
                                  <w:pPr>
                                    <w:pStyle w:val="Els-table-text"/>
                                    <w:spacing w:after="0" w:line="240" w:lineRule="auto"/>
                                    <w:jc w:val="right"/>
                                    <w:rPr>
                                      <w:sz w:val="18"/>
                                      <w:szCs w:val="18"/>
                                    </w:rPr>
                                  </w:pPr>
                                  <w:r w:rsidRPr="004C1F23">
                                    <w:rPr>
                                      <w:sz w:val="18"/>
                                      <w:szCs w:val="18"/>
                                    </w:rPr>
                                    <w:t>0.0688</w:t>
                                  </w:r>
                                </w:p>
                              </w:tc>
                              <w:tc>
                                <w:tcPr>
                                  <w:tcW w:w="659" w:type="dxa"/>
                                  <w:vMerge/>
                                  <w:tcBorders>
                                    <w:left w:val="single" w:sz="4" w:space="0" w:color="auto"/>
                                    <w:right w:val="single" w:sz="4" w:space="0" w:color="auto"/>
                                  </w:tcBorders>
                                  <w:vAlign w:val="center"/>
                                  <w:hideMark/>
                                </w:tcPr>
                                <w:p w14:paraId="5F02D56B"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AC257F2" w14:textId="191B2465" w:rsidR="00541A68" w:rsidRDefault="00C005FC" w:rsidP="00541A68">
                                  <w:pPr>
                                    <w:pStyle w:val="Els-table-text"/>
                                    <w:spacing w:after="0" w:line="240" w:lineRule="auto"/>
                                    <w:jc w:val="center"/>
                                    <w:rPr>
                                      <w:sz w:val="18"/>
                                      <w:szCs w:val="18"/>
                                    </w:rPr>
                                  </w:pPr>
                                  <w:r>
                                    <w:rPr>
                                      <w:sz w:val="18"/>
                                      <w:szCs w:val="18"/>
                                    </w:rPr>
                                    <w:t>60</w:t>
                                  </w:r>
                                  <w:r w:rsidR="00541A68">
                                    <w:rPr>
                                      <w:sz w:val="18"/>
                                      <w:szCs w:val="18"/>
                                    </w:rPr>
                                    <w:t>.</w:t>
                                  </w:r>
                                  <w:r>
                                    <w:rPr>
                                      <w:sz w:val="18"/>
                                      <w:szCs w:val="18"/>
                                    </w:rPr>
                                    <w:t>0</w:t>
                                  </w:r>
                                  <w:r w:rsidR="00541A68">
                                    <w:rPr>
                                      <w:sz w:val="18"/>
                                      <w:szCs w:val="18"/>
                                    </w:rPr>
                                    <w:t>0</w:t>
                                  </w:r>
                                </w:p>
                              </w:tc>
                              <w:tc>
                                <w:tcPr>
                                  <w:tcW w:w="658" w:type="dxa"/>
                                  <w:vMerge/>
                                  <w:tcBorders>
                                    <w:left w:val="single" w:sz="4" w:space="0" w:color="auto"/>
                                    <w:right w:val="single" w:sz="4" w:space="0" w:color="auto"/>
                                  </w:tcBorders>
                                  <w:vAlign w:val="center"/>
                                </w:tcPr>
                                <w:p w14:paraId="5CB48BDF"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566C341" w14:textId="68DC3088"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25D54E7" w14:textId="242C8F93" w:rsidR="00541A68" w:rsidRDefault="00541A68" w:rsidP="00541A68">
                                  <w:pPr>
                                    <w:pStyle w:val="Els-table-text"/>
                                    <w:spacing w:after="0" w:line="240" w:lineRule="auto"/>
                                    <w:jc w:val="right"/>
                                    <w:rPr>
                                      <w:sz w:val="18"/>
                                      <w:szCs w:val="18"/>
                                    </w:rPr>
                                  </w:pPr>
                                  <w:r>
                                    <w:rPr>
                                      <w:sz w:val="18"/>
                                      <w:szCs w:val="18"/>
                                    </w:rPr>
                                    <w:t>0.</w:t>
                                  </w:r>
                                  <w:r w:rsidR="00C005FC">
                                    <w:rPr>
                                      <w:sz w:val="18"/>
                                      <w:szCs w:val="18"/>
                                    </w:rPr>
                                    <w:t>7</w:t>
                                  </w:r>
                                  <w:r>
                                    <w:rPr>
                                      <w:sz w:val="18"/>
                                      <w:szCs w:val="18"/>
                                    </w:rPr>
                                    <w:t>0</w:t>
                                  </w:r>
                                </w:p>
                              </w:tc>
                            </w:tr>
                            <w:tr w:rsidR="00541A68" w14:paraId="6E482551" w14:textId="77777777" w:rsidTr="002914D9">
                              <w:trPr>
                                <w:trHeight w:val="78"/>
                                <w:jc w:val="center"/>
                              </w:trPr>
                              <w:tc>
                                <w:tcPr>
                                  <w:tcW w:w="658" w:type="dxa"/>
                                  <w:vMerge/>
                                  <w:tcBorders>
                                    <w:left w:val="single" w:sz="4" w:space="0" w:color="auto"/>
                                    <w:right w:val="single" w:sz="4" w:space="0" w:color="auto"/>
                                  </w:tcBorders>
                                  <w:vAlign w:val="center"/>
                                </w:tcPr>
                                <w:p w14:paraId="147CDD3D"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15402EBA" w14:textId="68483466"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5A4D4692" w14:textId="1845DD57" w:rsidR="00541A68" w:rsidRDefault="00C005FC" w:rsidP="00541A68">
                                  <w:pPr>
                                    <w:pStyle w:val="Els-table-text"/>
                                    <w:spacing w:after="0" w:line="240" w:lineRule="auto"/>
                                    <w:jc w:val="right"/>
                                    <w:rPr>
                                      <w:sz w:val="18"/>
                                      <w:szCs w:val="18"/>
                                    </w:rPr>
                                  </w:pPr>
                                  <w:r w:rsidRPr="00C005FC">
                                    <w:rPr>
                                      <w:sz w:val="18"/>
                                      <w:szCs w:val="18"/>
                                    </w:rPr>
                                    <w:t>0.0661</w:t>
                                  </w:r>
                                </w:p>
                              </w:tc>
                              <w:tc>
                                <w:tcPr>
                                  <w:tcW w:w="659" w:type="dxa"/>
                                  <w:vMerge/>
                                  <w:tcBorders>
                                    <w:left w:val="single" w:sz="4" w:space="0" w:color="auto"/>
                                    <w:right w:val="single" w:sz="4" w:space="0" w:color="auto"/>
                                  </w:tcBorders>
                                  <w:vAlign w:val="center"/>
                                  <w:hideMark/>
                                </w:tcPr>
                                <w:p w14:paraId="6199474C"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0511CE7" w14:textId="31980824" w:rsidR="00541A68" w:rsidRDefault="00C005FC" w:rsidP="00541A68">
                                  <w:pPr>
                                    <w:pStyle w:val="Els-table-text"/>
                                    <w:spacing w:after="0" w:line="240" w:lineRule="auto"/>
                                    <w:jc w:val="center"/>
                                    <w:rPr>
                                      <w:sz w:val="18"/>
                                      <w:szCs w:val="18"/>
                                    </w:rPr>
                                  </w:pPr>
                                  <w:r>
                                    <w:rPr>
                                      <w:sz w:val="18"/>
                                      <w:szCs w:val="18"/>
                                    </w:rPr>
                                    <w:t>7</w:t>
                                  </w:r>
                                  <w:r w:rsidR="00541A68">
                                    <w:rPr>
                                      <w:sz w:val="18"/>
                                      <w:szCs w:val="18"/>
                                    </w:rPr>
                                    <w:t>0.00</w:t>
                                  </w:r>
                                </w:p>
                              </w:tc>
                              <w:tc>
                                <w:tcPr>
                                  <w:tcW w:w="658" w:type="dxa"/>
                                  <w:vMerge/>
                                  <w:tcBorders>
                                    <w:left w:val="single" w:sz="4" w:space="0" w:color="auto"/>
                                    <w:right w:val="single" w:sz="4" w:space="0" w:color="auto"/>
                                  </w:tcBorders>
                                  <w:vAlign w:val="center"/>
                                </w:tcPr>
                                <w:p w14:paraId="52CEB224"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E950251" w14:textId="55B7E802"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1586C534" w14:textId="1DB4EE5E" w:rsidR="00541A68" w:rsidRDefault="00541A68" w:rsidP="00541A68">
                                  <w:pPr>
                                    <w:pStyle w:val="Els-table-text"/>
                                    <w:spacing w:after="0" w:line="240" w:lineRule="auto"/>
                                    <w:jc w:val="right"/>
                                    <w:rPr>
                                      <w:sz w:val="18"/>
                                      <w:szCs w:val="18"/>
                                    </w:rPr>
                                  </w:pPr>
                                  <w:r>
                                    <w:rPr>
                                      <w:sz w:val="18"/>
                                      <w:szCs w:val="18"/>
                                    </w:rPr>
                                    <w:t>0.</w:t>
                                  </w:r>
                                  <w:r w:rsidR="00C005FC">
                                    <w:rPr>
                                      <w:sz w:val="18"/>
                                      <w:szCs w:val="18"/>
                                    </w:rPr>
                                    <w:t>8</w:t>
                                  </w:r>
                                  <w:r>
                                    <w:rPr>
                                      <w:sz w:val="18"/>
                                      <w:szCs w:val="18"/>
                                    </w:rPr>
                                    <w:t>0</w:t>
                                  </w:r>
                                </w:p>
                              </w:tc>
                            </w:tr>
                            <w:tr w:rsidR="00541A68" w14:paraId="439859CB" w14:textId="77777777" w:rsidTr="002914D9">
                              <w:trPr>
                                <w:trHeight w:val="78"/>
                                <w:jc w:val="center"/>
                              </w:trPr>
                              <w:tc>
                                <w:tcPr>
                                  <w:tcW w:w="658" w:type="dxa"/>
                                  <w:vMerge w:val="restart"/>
                                  <w:tcBorders>
                                    <w:left w:val="single" w:sz="4" w:space="0" w:color="auto"/>
                                    <w:right w:val="single" w:sz="4" w:space="0" w:color="auto"/>
                                  </w:tcBorders>
                                  <w:vAlign w:val="center"/>
                                </w:tcPr>
                                <w:p w14:paraId="60CC94ED" w14:textId="7912B081" w:rsidR="00541A68" w:rsidRDefault="00541A68" w:rsidP="00541A68">
                                  <w:pPr>
                                    <w:pStyle w:val="Els-table-col-head"/>
                                    <w:spacing w:after="0" w:line="240" w:lineRule="auto"/>
                                    <w:rPr>
                                      <w:b w:val="0"/>
                                      <w:bCs/>
                                      <w:sz w:val="18"/>
                                      <w:szCs w:val="18"/>
                                    </w:rPr>
                                  </w:pPr>
                                  <w:r>
                                    <w:rPr>
                                      <w:b w:val="0"/>
                                      <w:bCs/>
                                      <w:sz w:val="18"/>
                                      <w:szCs w:val="18"/>
                                    </w:rPr>
                                    <w:t>500</w:t>
                                  </w:r>
                                </w:p>
                              </w:tc>
                              <w:tc>
                                <w:tcPr>
                                  <w:tcW w:w="658" w:type="dxa"/>
                                  <w:tcBorders>
                                    <w:top w:val="single" w:sz="4" w:space="0" w:color="auto"/>
                                    <w:left w:val="single" w:sz="4" w:space="0" w:color="auto"/>
                                    <w:bottom w:val="single" w:sz="4" w:space="0" w:color="auto"/>
                                    <w:right w:val="single" w:sz="4" w:space="0" w:color="auto"/>
                                  </w:tcBorders>
                                  <w:vAlign w:val="center"/>
                                </w:tcPr>
                                <w:p w14:paraId="237A35B8" w14:textId="6B6AAD21"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226BA3B8" w14:textId="7F929033" w:rsidR="00541A68" w:rsidRDefault="00C005FC" w:rsidP="00541A68">
                                  <w:pPr>
                                    <w:pStyle w:val="Els-table-text"/>
                                    <w:spacing w:after="0" w:line="240" w:lineRule="auto"/>
                                    <w:jc w:val="right"/>
                                    <w:rPr>
                                      <w:sz w:val="18"/>
                                      <w:szCs w:val="18"/>
                                    </w:rPr>
                                  </w:pPr>
                                  <w:r w:rsidRPr="00C005FC">
                                    <w:rPr>
                                      <w:sz w:val="18"/>
                                      <w:szCs w:val="18"/>
                                    </w:rPr>
                                    <w:t>0.0835</w:t>
                                  </w:r>
                                </w:p>
                              </w:tc>
                              <w:tc>
                                <w:tcPr>
                                  <w:tcW w:w="659" w:type="dxa"/>
                                  <w:vMerge w:val="restart"/>
                                  <w:tcBorders>
                                    <w:left w:val="single" w:sz="4" w:space="0" w:color="auto"/>
                                    <w:right w:val="single" w:sz="4" w:space="0" w:color="auto"/>
                                  </w:tcBorders>
                                  <w:vAlign w:val="center"/>
                                </w:tcPr>
                                <w:p w14:paraId="16749573" w14:textId="46D0A19F" w:rsidR="00541A68" w:rsidRDefault="00C005FC" w:rsidP="00541A68">
                                  <w:pPr>
                                    <w:pStyle w:val="Els-table-text"/>
                                    <w:spacing w:after="0" w:line="240" w:lineRule="auto"/>
                                    <w:jc w:val="center"/>
                                    <w:rPr>
                                      <w:sz w:val="18"/>
                                      <w:szCs w:val="18"/>
                                    </w:rPr>
                                  </w:pPr>
                                  <w:r w:rsidRPr="00C005FC">
                                    <w:rPr>
                                      <w:sz w:val="18"/>
                                      <w:szCs w:val="18"/>
                                    </w:rPr>
                                    <w:t>0.4690</w:t>
                                  </w:r>
                                </w:p>
                              </w:tc>
                              <w:tc>
                                <w:tcPr>
                                  <w:tcW w:w="657" w:type="dxa"/>
                                  <w:tcBorders>
                                    <w:top w:val="single" w:sz="4" w:space="0" w:color="auto"/>
                                    <w:left w:val="single" w:sz="4" w:space="0" w:color="auto"/>
                                    <w:bottom w:val="single" w:sz="4" w:space="0" w:color="auto"/>
                                    <w:right w:val="single" w:sz="4" w:space="0" w:color="auto"/>
                                  </w:tcBorders>
                                  <w:vAlign w:val="center"/>
                                </w:tcPr>
                                <w:p w14:paraId="11961AD2" w14:textId="7247C9F9" w:rsidR="00541A68" w:rsidRDefault="00C005FC" w:rsidP="00541A68">
                                  <w:pPr>
                                    <w:pStyle w:val="Els-table-text"/>
                                    <w:spacing w:after="0" w:line="240" w:lineRule="auto"/>
                                    <w:jc w:val="center"/>
                                    <w:rPr>
                                      <w:sz w:val="18"/>
                                      <w:szCs w:val="18"/>
                                    </w:rPr>
                                  </w:pPr>
                                  <w:r w:rsidRPr="00C005FC">
                                    <w:rPr>
                                      <w:sz w:val="18"/>
                                      <w:szCs w:val="18"/>
                                    </w:rPr>
                                    <w:t>97.3</w:t>
                                  </w:r>
                                  <w:r>
                                    <w:rPr>
                                      <w:sz w:val="18"/>
                                      <w:szCs w:val="18"/>
                                    </w:rPr>
                                    <w:t>0</w:t>
                                  </w:r>
                                </w:p>
                              </w:tc>
                              <w:tc>
                                <w:tcPr>
                                  <w:tcW w:w="658" w:type="dxa"/>
                                  <w:vMerge w:val="restart"/>
                                  <w:tcBorders>
                                    <w:left w:val="single" w:sz="4" w:space="0" w:color="auto"/>
                                    <w:right w:val="single" w:sz="4" w:space="0" w:color="auto"/>
                                  </w:tcBorders>
                                  <w:vAlign w:val="center"/>
                                </w:tcPr>
                                <w:p w14:paraId="468FAD0D" w14:textId="295EDE37" w:rsidR="00541A68" w:rsidRDefault="00C005FC" w:rsidP="00541A68">
                                  <w:pPr>
                                    <w:pStyle w:val="Els-table-text"/>
                                    <w:spacing w:after="0" w:line="240" w:lineRule="auto"/>
                                    <w:jc w:val="right"/>
                                    <w:rPr>
                                      <w:sz w:val="18"/>
                                      <w:szCs w:val="18"/>
                                    </w:rPr>
                                  </w:pPr>
                                  <w:r>
                                    <w:rPr>
                                      <w:sz w:val="18"/>
                                      <w:szCs w:val="18"/>
                                    </w:rPr>
                                    <w:t>99.30</w:t>
                                  </w:r>
                                </w:p>
                              </w:tc>
                              <w:tc>
                                <w:tcPr>
                                  <w:tcW w:w="657" w:type="dxa"/>
                                  <w:tcBorders>
                                    <w:top w:val="single" w:sz="4" w:space="0" w:color="auto"/>
                                    <w:left w:val="single" w:sz="4" w:space="0" w:color="auto"/>
                                    <w:bottom w:val="single" w:sz="4" w:space="0" w:color="auto"/>
                                    <w:right w:val="single" w:sz="4" w:space="0" w:color="auto"/>
                                  </w:tcBorders>
                                  <w:vAlign w:val="center"/>
                                </w:tcPr>
                                <w:p w14:paraId="10EE9F7F" w14:textId="078F432E"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D698176" w14:textId="3A4BB6D7" w:rsidR="00541A68" w:rsidRDefault="00541A68" w:rsidP="00541A68">
                                  <w:pPr>
                                    <w:pStyle w:val="Els-table-text"/>
                                    <w:spacing w:after="0" w:line="240" w:lineRule="auto"/>
                                    <w:jc w:val="right"/>
                                    <w:rPr>
                                      <w:sz w:val="18"/>
                                      <w:szCs w:val="18"/>
                                    </w:rPr>
                                  </w:pPr>
                                  <w:r>
                                    <w:rPr>
                                      <w:sz w:val="18"/>
                                      <w:szCs w:val="18"/>
                                    </w:rPr>
                                    <w:t>1.</w:t>
                                  </w:r>
                                  <w:r w:rsidR="00C005FC">
                                    <w:rPr>
                                      <w:sz w:val="18"/>
                                      <w:szCs w:val="18"/>
                                    </w:rPr>
                                    <w:t>9</w:t>
                                  </w:r>
                                  <w:r>
                                    <w:rPr>
                                      <w:sz w:val="18"/>
                                      <w:szCs w:val="18"/>
                                    </w:rPr>
                                    <w:t>0</w:t>
                                  </w:r>
                                </w:p>
                              </w:tc>
                            </w:tr>
                            <w:tr w:rsidR="00541A68" w14:paraId="367B4A3F" w14:textId="77777777" w:rsidTr="002914D9">
                              <w:trPr>
                                <w:trHeight w:val="78"/>
                                <w:jc w:val="center"/>
                              </w:trPr>
                              <w:tc>
                                <w:tcPr>
                                  <w:tcW w:w="658" w:type="dxa"/>
                                  <w:vMerge/>
                                  <w:tcBorders>
                                    <w:left w:val="single" w:sz="4" w:space="0" w:color="auto"/>
                                    <w:right w:val="single" w:sz="4" w:space="0" w:color="auto"/>
                                  </w:tcBorders>
                                  <w:vAlign w:val="center"/>
                                </w:tcPr>
                                <w:p w14:paraId="46B996FD"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8E2445F" w14:textId="15743A6D"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7B65CFE4" w14:textId="26F22112" w:rsidR="00541A68" w:rsidRDefault="00541A68" w:rsidP="00541A68">
                                  <w:pPr>
                                    <w:pStyle w:val="Els-table-text"/>
                                    <w:spacing w:after="0" w:line="240" w:lineRule="auto"/>
                                    <w:jc w:val="right"/>
                                    <w:rPr>
                                      <w:sz w:val="18"/>
                                      <w:szCs w:val="18"/>
                                    </w:rPr>
                                  </w:pPr>
                                  <w:r w:rsidRPr="004C1F23">
                                    <w:rPr>
                                      <w:sz w:val="18"/>
                                      <w:szCs w:val="18"/>
                                    </w:rPr>
                                    <w:t>0.0179</w:t>
                                  </w:r>
                                </w:p>
                              </w:tc>
                              <w:tc>
                                <w:tcPr>
                                  <w:tcW w:w="659" w:type="dxa"/>
                                  <w:vMerge/>
                                  <w:tcBorders>
                                    <w:left w:val="single" w:sz="4" w:space="0" w:color="auto"/>
                                    <w:right w:val="single" w:sz="4" w:space="0" w:color="auto"/>
                                  </w:tcBorders>
                                  <w:vAlign w:val="center"/>
                                </w:tcPr>
                                <w:p w14:paraId="0BE566C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AA57B72" w14:textId="31EB6F3B" w:rsidR="00541A68" w:rsidRDefault="00541A68" w:rsidP="00541A68">
                                  <w:pPr>
                                    <w:pStyle w:val="Els-table-text"/>
                                    <w:spacing w:after="0" w:line="240" w:lineRule="auto"/>
                                    <w:jc w:val="center"/>
                                    <w:rPr>
                                      <w:sz w:val="18"/>
                                      <w:szCs w:val="18"/>
                                    </w:rPr>
                                  </w:pPr>
                                  <w:r w:rsidRPr="004C1F23">
                                    <w:rPr>
                                      <w:sz w:val="18"/>
                                      <w:szCs w:val="18"/>
                                    </w:rPr>
                                    <w:t>56.7</w:t>
                                  </w:r>
                                  <w:r>
                                    <w:rPr>
                                      <w:sz w:val="18"/>
                                      <w:szCs w:val="18"/>
                                    </w:rPr>
                                    <w:t>0</w:t>
                                  </w:r>
                                </w:p>
                              </w:tc>
                              <w:tc>
                                <w:tcPr>
                                  <w:tcW w:w="658" w:type="dxa"/>
                                  <w:vMerge/>
                                  <w:tcBorders>
                                    <w:left w:val="single" w:sz="4" w:space="0" w:color="auto"/>
                                    <w:right w:val="single" w:sz="4" w:space="0" w:color="auto"/>
                                  </w:tcBorders>
                                  <w:vAlign w:val="center"/>
                                </w:tcPr>
                                <w:p w14:paraId="397DAE5D"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596F9A2" w14:textId="3016ED0C"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BF37925" w14:textId="211C9A9F" w:rsidR="00541A68" w:rsidRDefault="00541A68" w:rsidP="00541A68">
                                  <w:pPr>
                                    <w:pStyle w:val="Els-table-text"/>
                                    <w:spacing w:after="0" w:line="240" w:lineRule="auto"/>
                                    <w:jc w:val="right"/>
                                    <w:rPr>
                                      <w:sz w:val="18"/>
                                      <w:szCs w:val="18"/>
                                    </w:rPr>
                                  </w:pPr>
                                  <w:r>
                                    <w:rPr>
                                      <w:sz w:val="18"/>
                                      <w:szCs w:val="18"/>
                                    </w:rPr>
                                    <w:t>2.</w:t>
                                  </w:r>
                                  <w:r w:rsidR="00C005FC">
                                    <w:rPr>
                                      <w:sz w:val="18"/>
                                      <w:szCs w:val="18"/>
                                    </w:rPr>
                                    <w:t>4</w:t>
                                  </w:r>
                                  <w:r>
                                    <w:rPr>
                                      <w:sz w:val="18"/>
                                      <w:szCs w:val="18"/>
                                    </w:rPr>
                                    <w:t>0</w:t>
                                  </w:r>
                                </w:p>
                              </w:tc>
                            </w:tr>
                            <w:tr w:rsidR="00541A68" w14:paraId="2EC1B464" w14:textId="77777777" w:rsidTr="002914D9">
                              <w:trPr>
                                <w:trHeight w:val="78"/>
                                <w:jc w:val="center"/>
                              </w:trPr>
                              <w:tc>
                                <w:tcPr>
                                  <w:tcW w:w="658" w:type="dxa"/>
                                  <w:vMerge/>
                                  <w:tcBorders>
                                    <w:left w:val="single" w:sz="4" w:space="0" w:color="auto"/>
                                    <w:right w:val="single" w:sz="4" w:space="0" w:color="auto"/>
                                  </w:tcBorders>
                                  <w:vAlign w:val="center"/>
                                </w:tcPr>
                                <w:p w14:paraId="32DC2981"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33112CE" w14:textId="113FE230"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4CAB339D" w14:textId="5AD50954" w:rsidR="00541A68" w:rsidRDefault="00541A68" w:rsidP="00541A68">
                                  <w:pPr>
                                    <w:pStyle w:val="Els-table-text"/>
                                    <w:spacing w:after="0" w:line="240" w:lineRule="auto"/>
                                    <w:jc w:val="right"/>
                                    <w:rPr>
                                      <w:sz w:val="18"/>
                                      <w:szCs w:val="18"/>
                                    </w:rPr>
                                  </w:pPr>
                                  <w:r w:rsidRPr="004C1F23">
                                    <w:rPr>
                                      <w:sz w:val="18"/>
                                      <w:szCs w:val="18"/>
                                    </w:rPr>
                                    <w:t>0.0243</w:t>
                                  </w:r>
                                </w:p>
                              </w:tc>
                              <w:tc>
                                <w:tcPr>
                                  <w:tcW w:w="659" w:type="dxa"/>
                                  <w:vMerge/>
                                  <w:tcBorders>
                                    <w:left w:val="single" w:sz="4" w:space="0" w:color="auto"/>
                                    <w:right w:val="single" w:sz="4" w:space="0" w:color="auto"/>
                                  </w:tcBorders>
                                  <w:vAlign w:val="center"/>
                                </w:tcPr>
                                <w:p w14:paraId="5EE7F283"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34F7BB0" w14:textId="39D3B6B4" w:rsidR="00541A68" w:rsidRDefault="00541A68" w:rsidP="00541A68">
                                  <w:pPr>
                                    <w:pStyle w:val="Els-table-text"/>
                                    <w:spacing w:after="0" w:line="240" w:lineRule="auto"/>
                                    <w:jc w:val="center"/>
                                    <w:rPr>
                                      <w:sz w:val="18"/>
                                      <w:szCs w:val="18"/>
                                    </w:rPr>
                                  </w:pPr>
                                  <w:r w:rsidRPr="004C1F23">
                                    <w:rPr>
                                      <w:sz w:val="18"/>
                                      <w:szCs w:val="18"/>
                                    </w:rPr>
                                    <w:t>61.3</w:t>
                                  </w:r>
                                  <w:r>
                                    <w:rPr>
                                      <w:sz w:val="18"/>
                                      <w:szCs w:val="18"/>
                                    </w:rPr>
                                    <w:t>0</w:t>
                                  </w:r>
                                </w:p>
                              </w:tc>
                              <w:tc>
                                <w:tcPr>
                                  <w:tcW w:w="658" w:type="dxa"/>
                                  <w:vMerge/>
                                  <w:tcBorders>
                                    <w:left w:val="single" w:sz="4" w:space="0" w:color="auto"/>
                                    <w:right w:val="single" w:sz="4" w:space="0" w:color="auto"/>
                                  </w:tcBorders>
                                  <w:vAlign w:val="center"/>
                                </w:tcPr>
                                <w:p w14:paraId="1B48B83A"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FD03FC5" w14:textId="0A14F368"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32B49FA" w14:textId="122849F1" w:rsidR="00541A68" w:rsidRDefault="00C005FC" w:rsidP="00541A68">
                                  <w:pPr>
                                    <w:pStyle w:val="Els-table-text"/>
                                    <w:spacing w:after="0" w:line="240" w:lineRule="auto"/>
                                    <w:jc w:val="right"/>
                                    <w:rPr>
                                      <w:sz w:val="18"/>
                                      <w:szCs w:val="18"/>
                                    </w:rPr>
                                  </w:pPr>
                                  <w:r>
                                    <w:rPr>
                                      <w:sz w:val="18"/>
                                      <w:szCs w:val="18"/>
                                    </w:rPr>
                                    <w:t>3</w:t>
                                  </w:r>
                                  <w:r w:rsidR="00541A68">
                                    <w:rPr>
                                      <w:sz w:val="18"/>
                                      <w:szCs w:val="18"/>
                                    </w:rPr>
                                    <w:t>.</w:t>
                                  </w:r>
                                  <w:r>
                                    <w:rPr>
                                      <w:sz w:val="18"/>
                                      <w:szCs w:val="18"/>
                                    </w:rPr>
                                    <w:t>2</w:t>
                                  </w:r>
                                  <w:r w:rsidR="00541A68">
                                    <w:rPr>
                                      <w:sz w:val="18"/>
                                      <w:szCs w:val="18"/>
                                    </w:rPr>
                                    <w:t>0</w:t>
                                  </w:r>
                                </w:p>
                              </w:tc>
                            </w:tr>
                            <w:tr w:rsidR="00541A68" w14:paraId="7374E36F" w14:textId="77777777" w:rsidTr="002914D9">
                              <w:trPr>
                                <w:trHeight w:val="78"/>
                                <w:jc w:val="center"/>
                              </w:trPr>
                              <w:tc>
                                <w:tcPr>
                                  <w:tcW w:w="658" w:type="dxa"/>
                                  <w:vMerge w:val="restart"/>
                                  <w:tcBorders>
                                    <w:left w:val="single" w:sz="4" w:space="0" w:color="auto"/>
                                    <w:right w:val="single" w:sz="4" w:space="0" w:color="auto"/>
                                  </w:tcBorders>
                                  <w:vAlign w:val="center"/>
                                </w:tcPr>
                                <w:p w14:paraId="58323F7D" w14:textId="5C521FA2" w:rsidR="00541A68" w:rsidRDefault="00541A68" w:rsidP="00541A68">
                                  <w:pPr>
                                    <w:pStyle w:val="Els-table-col-head"/>
                                    <w:spacing w:after="0" w:line="240" w:lineRule="auto"/>
                                    <w:rPr>
                                      <w:b w:val="0"/>
                                      <w:bCs/>
                                      <w:sz w:val="18"/>
                                      <w:szCs w:val="18"/>
                                    </w:rPr>
                                  </w:pPr>
                                  <w:r>
                                    <w:rPr>
                                      <w:b w:val="0"/>
                                      <w:bCs/>
                                      <w:sz w:val="18"/>
                                      <w:szCs w:val="18"/>
                                    </w:rPr>
                                    <w:t>1000</w:t>
                                  </w:r>
                                </w:p>
                              </w:tc>
                              <w:tc>
                                <w:tcPr>
                                  <w:tcW w:w="658" w:type="dxa"/>
                                  <w:tcBorders>
                                    <w:top w:val="single" w:sz="4" w:space="0" w:color="auto"/>
                                    <w:left w:val="single" w:sz="4" w:space="0" w:color="auto"/>
                                    <w:bottom w:val="single" w:sz="4" w:space="0" w:color="auto"/>
                                    <w:right w:val="single" w:sz="4" w:space="0" w:color="auto"/>
                                  </w:tcBorders>
                                  <w:vAlign w:val="center"/>
                                </w:tcPr>
                                <w:p w14:paraId="1ABA831E" w14:textId="389630EA"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0044CE2C" w14:textId="602C716E" w:rsidR="00541A68" w:rsidRDefault="005F331A" w:rsidP="00541A68">
                                  <w:pPr>
                                    <w:pStyle w:val="Els-table-text"/>
                                    <w:spacing w:after="0" w:line="240" w:lineRule="auto"/>
                                    <w:jc w:val="right"/>
                                    <w:rPr>
                                      <w:sz w:val="18"/>
                                      <w:szCs w:val="18"/>
                                    </w:rPr>
                                  </w:pPr>
                                  <w:r w:rsidRPr="005F331A">
                                    <w:rPr>
                                      <w:sz w:val="18"/>
                                      <w:szCs w:val="18"/>
                                    </w:rPr>
                                    <w:t>0.0821</w:t>
                                  </w:r>
                                </w:p>
                              </w:tc>
                              <w:tc>
                                <w:tcPr>
                                  <w:tcW w:w="659" w:type="dxa"/>
                                  <w:vMerge w:val="restart"/>
                                  <w:tcBorders>
                                    <w:left w:val="single" w:sz="4" w:space="0" w:color="auto"/>
                                    <w:right w:val="single" w:sz="4" w:space="0" w:color="auto"/>
                                  </w:tcBorders>
                                  <w:vAlign w:val="center"/>
                                </w:tcPr>
                                <w:p w14:paraId="6AA63145" w14:textId="0D57EE47" w:rsidR="00541A68" w:rsidRDefault="00541A68" w:rsidP="00541A68">
                                  <w:pPr>
                                    <w:pStyle w:val="Els-table-text"/>
                                    <w:spacing w:after="0" w:line="240" w:lineRule="auto"/>
                                    <w:jc w:val="center"/>
                                    <w:rPr>
                                      <w:sz w:val="18"/>
                                      <w:szCs w:val="18"/>
                                    </w:rPr>
                                  </w:pPr>
                                  <w:r w:rsidRPr="00941DE8">
                                    <w:rPr>
                                      <w:sz w:val="18"/>
                                      <w:szCs w:val="18"/>
                                    </w:rPr>
                                    <w:t>0.</w:t>
                                  </w:r>
                                  <w:r w:rsidR="005F331A">
                                    <w:rPr>
                                      <w:sz w:val="18"/>
                                      <w:szCs w:val="18"/>
                                    </w:rPr>
                                    <w:t>4800</w:t>
                                  </w:r>
                                </w:p>
                              </w:tc>
                              <w:tc>
                                <w:tcPr>
                                  <w:tcW w:w="657" w:type="dxa"/>
                                  <w:tcBorders>
                                    <w:top w:val="single" w:sz="4" w:space="0" w:color="auto"/>
                                    <w:left w:val="single" w:sz="4" w:space="0" w:color="auto"/>
                                    <w:bottom w:val="single" w:sz="4" w:space="0" w:color="auto"/>
                                    <w:right w:val="single" w:sz="4" w:space="0" w:color="auto"/>
                                  </w:tcBorders>
                                  <w:vAlign w:val="center"/>
                                </w:tcPr>
                                <w:p w14:paraId="04BD0242" w14:textId="12B39ABD" w:rsidR="00541A68" w:rsidRDefault="005F331A" w:rsidP="00541A68">
                                  <w:pPr>
                                    <w:pStyle w:val="Els-table-text"/>
                                    <w:spacing w:after="0" w:line="240" w:lineRule="auto"/>
                                    <w:jc w:val="center"/>
                                    <w:rPr>
                                      <w:sz w:val="18"/>
                                      <w:szCs w:val="18"/>
                                    </w:rPr>
                                  </w:pPr>
                                  <w:r>
                                    <w:rPr>
                                      <w:sz w:val="18"/>
                                      <w:szCs w:val="18"/>
                                    </w:rPr>
                                    <w:t>96</w:t>
                                  </w:r>
                                  <w:r w:rsidR="00541A68">
                                    <w:rPr>
                                      <w:sz w:val="18"/>
                                      <w:szCs w:val="18"/>
                                    </w:rPr>
                                    <w:t>.70</w:t>
                                  </w:r>
                                </w:p>
                              </w:tc>
                              <w:tc>
                                <w:tcPr>
                                  <w:tcW w:w="658" w:type="dxa"/>
                                  <w:vMerge w:val="restart"/>
                                  <w:tcBorders>
                                    <w:left w:val="single" w:sz="4" w:space="0" w:color="auto"/>
                                    <w:right w:val="single" w:sz="4" w:space="0" w:color="auto"/>
                                  </w:tcBorders>
                                  <w:vAlign w:val="center"/>
                                </w:tcPr>
                                <w:p w14:paraId="620C45D6" w14:textId="3AC7C579" w:rsidR="00541A68" w:rsidRDefault="005F331A" w:rsidP="00541A68">
                                  <w:pPr>
                                    <w:pStyle w:val="Els-table-text"/>
                                    <w:spacing w:after="0" w:line="240" w:lineRule="auto"/>
                                    <w:jc w:val="right"/>
                                    <w:rPr>
                                      <w:sz w:val="18"/>
                                      <w:szCs w:val="18"/>
                                    </w:rPr>
                                  </w:pPr>
                                  <w:r>
                                    <w:rPr>
                                      <w:sz w:val="18"/>
                                      <w:szCs w:val="18"/>
                                    </w:rPr>
                                    <w:t>99</w:t>
                                  </w:r>
                                  <w:r w:rsidR="00541A68" w:rsidRPr="00941DE8">
                                    <w:rPr>
                                      <w:sz w:val="18"/>
                                      <w:szCs w:val="18"/>
                                    </w:rPr>
                                    <w:t>.0</w:t>
                                  </w:r>
                                  <w:r>
                                    <w:rPr>
                                      <w:sz w:val="18"/>
                                      <w:szCs w:val="18"/>
                                    </w:rPr>
                                    <w:t>7</w:t>
                                  </w:r>
                                </w:p>
                              </w:tc>
                              <w:tc>
                                <w:tcPr>
                                  <w:tcW w:w="657" w:type="dxa"/>
                                  <w:tcBorders>
                                    <w:top w:val="single" w:sz="4" w:space="0" w:color="auto"/>
                                    <w:left w:val="single" w:sz="4" w:space="0" w:color="auto"/>
                                    <w:bottom w:val="single" w:sz="4" w:space="0" w:color="auto"/>
                                    <w:right w:val="single" w:sz="4" w:space="0" w:color="auto"/>
                                  </w:tcBorders>
                                  <w:vAlign w:val="center"/>
                                </w:tcPr>
                                <w:p w14:paraId="0BE014DD" w14:textId="2754BC1B"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E8D07E7" w14:textId="78C12847" w:rsidR="00541A68" w:rsidRDefault="00541A68" w:rsidP="00541A68">
                                  <w:pPr>
                                    <w:pStyle w:val="Els-table-text"/>
                                    <w:spacing w:after="0" w:line="240" w:lineRule="auto"/>
                                    <w:jc w:val="right"/>
                                    <w:rPr>
                                      <w:sz w:val="18"/>
                                      <w:szCs w:val="18"/>
                                    </w:rPr>
                                  </w:pPr>
                                  <w:r>
                                    <w:rPr>
                                      <w:sz w:val="18"/>
                                      <w:szCs w:val="18"/>
                                    </w:rPr>
                                    <w:t>3.10</w:t>
                                  </w:r>
                                </w:p>
                              </w:tc>
                            </w:tr>
                            <w:tr w:rsidR="00541A68" w14:paraId="6376D60C" w14:textId="77777777" w:rsidTr="002914D9">
                              <w:trPr>
                                <w:trHeight w:val="78"/>
                                <w:jc w:val="center"/>
                              </w:trPr>
                              <w:tc>
                                <w:tcPr>
                                  <w:tcW w:w="658" w:type="dxa"/>
                                  <w:vMerge/>
                                  <w:tcBorders>
                                    <w:left w:val="single" w:sz="4" w:space="0" w:color="auto"/>
                                    <w:right w:val="single" w:sz="4" w:space="0" w:color="auto"/>
                                  </w:tcBorders>
                                  <w:vAlign w:val="center"/>
                                </w:tcPr>
                                <w:p w14:paraId="66461434"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29820AE6" w14:textId="37A461F4"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7CE8E4A1" w14:textId="5F79437E" w:rsidR="00541A68" w:rsidRDefault="005F331A" w:rsidP="00541A68">
                                  <w:pPr>
                                    <w:pStyle w:val="Els-table-text"/>
                                    <w:spacing w:after="0" w:line="240" w:lineRule="auto"/>
                                    <w:jc w:val="right"/>
                                    <w:rPr>
                                      <w:sz w:val="18"/>
                                      <w:szCs w:val="18"/>
                                    </w:rPr>
                                  </w:pPr>
                                  <w:r w:rsidRPr="005F331A">
                                    <w:rPr>
                                      <w:sz w:val="18"/>
                                      <w:szCs w:val="18"/>
                                    </w:rPr>
                                    <w:t>0.0824</w:t>
                                  </w:r>
                                </w:p>
                              </w:tc>
                              <w:tc>
                                <w:tcPr>
                                  <w:tcW w:w="659" w:type="dxa"/>
                                  <w:vMerge/>
                                  <w:tcBorders>
                                    <w:left w:val="single" w:sz="4" w:space="0" w:color="auto"/>
                                    <w:right w:val="single" w:sz="4" w:space="0" w:color="auto"/>
                                  </w:tcBorders>
                                  <w:vAlign w:val="center"/>
                                </w:tcPr>
                                <w:p w14:paraId="0D97F4D8"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998BBCB" w14:textId="6B618F02" w:rsidR="00541A68" w:rsidRDefault="005F331A" w:rsidP="00541A68">
                                  <w:pPr>
                                    <w:pStyle w:val="Els-table-text"/>
                                    <w:spacing w:after="0" w:line="240" w:lineRule="auto"/>
                                    <w:jc w:val="center"/>
                                    <w:rPr>
                                      <w:sz w:val="18"/>
                                      <w:szCs w:val="18"/>
                                    </w:rPr>
                                  </w:pPr>
                                  <w:r>
                                    <w:rPr>
                                      <w:sz w:val="18"/>
                                      <w:szCs w:val="18"/>
                                    </w:rPr>
                                    <w:t>75</w:t>
                                  </w:r>
                                  <w:r w:rsidR="00541A68">
                                    <w:rPr>
                                      <w:sz w:val="18"/>
                                      <w:szCs w:val="18"/>
                                    </w:rPr>
                                    <w:t>.</w:t>
                                  </w:r>
                                  <w:r>
                                    <w:rPr>
                                      <w:sz w:val="18"/>
                                      <w:szCs w:val="18"/>
                                    </w:rPr>
                                    <w:t>3</w:t>
                                  </w:r>
                                  <w:r w:rsidR="00541A68">
                                    <w:rPr>
                                      <w:sz w:val="18"/>
                                      <w:szCs w:val="18"/>
                                    </w:rPr>
                                    <w:t>0</w:t>
                                  </w:r>
                                </w:p>
                              </w:tc>
                              <w:tc>
                                <w:tcPr>
                                  <w:tcW w:w="658" w:type="dxa"/>
                                  <w:vMerge/>
                                  <w:tcBorders>
                                    <w:left w:val="single" w:sz="4" w:space="0" w:color="auto"/>
                                    <w:right w:val="single" w:sz="4" w:space="0" w:color="auto"/>
                                  </w:tcBorders>
                                  <w:vAlign w:val="center"/>
                                </w:tcPr>
                                <w:p w14:paraId="13690C80"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011555B" w14:textId="16DE7896"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4044924" w14:textId="6FC4C584" w:rsidR="00541A68" w:rsidRDefault="00541A68" w:rsidP="00541A68">
                                  <w:pPr>
                                    <w:pStyle w:val="Els-table-text"/>
                                    <w:spacing w:after="0" w:line="240" w:lineRule="auto"/>
                                    <w:jc w:val="right"/>
                                    <w:rPr>
                                      <w:sz w:val="18"/>
                                      <w:szCs w:val="18"/>
                                    </w:rPr>
                                  </w:pPr>
                                  <w:r>
                                    <w:rPr>
                                      <w:sz w:val="18"/>
                                      <w:szCs w:val="18"/>
                                    </w:rPr>
                                    <w:t>4.10</w:t>
                                  </w:r>
                                </w:p>
                              </w:tc>
                            </w:tr>
                            <w:tr w:rsidR="00541A68" w14:paraId="6FECB744" w14:textId="77777777" w:rsidTr="002914D9">
                              <w:trPr>
                                <w:trHeight w:val="78"/>
                                <w:jc w:val="center"/>
                              </w:trPr>
                              <w:tc>
                                <w:tcPr>
                                  <w:tcW w:w="658" w:type="dxa"/>
                                  <w:vMerge/>
                                  <w:tcBorders>
                                    <w:left w:val="single" w:sz="4" w:space="0" w:color="auto"/>
                                    <w:right w:val="single" w:sz="4" w:space="0" w:color="auto"/>
                                  </w:tcBorders>
                                  <w:vAlign w:val="center"/>
                                </w:tcPr>
                                <w:p w14:paraId="60FE80D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EA0D8CD" w14:textId="53DD993F"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1BA9E227" w14:textId="3D43D438" w:rsidR="00541A68" w:rsidRDefault="005F331A" w:rsidP="00541A68">
                                  <w:pPr>
                                    <w:pStyle w:val="Els-table-text"/>
                                    <w:spacing w:after="0" w:line="240" w:lineRule="auto"/>
                                    <w:jc w:val="right"/>
                                    <w:rPr>
                                      <w:sz w:val="18"/>
                                      <w:szCs w:val="18"/>
                                    </w:rPr>
                                  </w:pPr>
                                  <w:r w:rsidRPr="005F331A">
                                    <w:rPr>
                                      <w:sz w:val="18"/>
                                      <w:szCs w:val="18"/>
                                    </w:rPr>
                                    <w:t>0.0671</w:t>
                                  </w:r>
                                </w:p>
                              </w:tc>
                              <w:tc>
                                <w:tcPr>
                                  <w:tcW w:w="659" w:type="dxa"/>
                                  <w:vMerge/>
                                  <w:tcBorders>
                                    <w:left w:val="single" w:sz="4" w:space="0" w:color="auto"/>
                                    <w:right w:val="single" w:sz="4" w:space="0" w:color="auto"/>
                                  </w:tcBorders>
                                  <w:vAlign w:val="center"/>
                                </w:tcPr>
                                <w:p w14:paraId="5F55B60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636004A" w14:textId="3593E8AE" w:rsidR="00541A68" w:rsidRDefault="005F331A" w:rsidP="00541A68">
                                  <w:pPr>
                                    <w:pStyle w:val="Els-table-text"/>
                                    <w:spacing w:after="0" w:line="240" w:lineRule="auto"/>
                                    <w:jc w:val="center"/>
                                    <w:rPr>
                                      <w:sz w:val="18"/>
                                      <w:szCs w:val="18"/>
                                    </w:rPr>
                                  </w:pPr>
                                  <w:r>
                                    <w:rPr>
                                      <w:sz w:val="18"/>
                                      <w:szCs w:val="18"/>
                                    </w:rPr>
                                    <w:t>8</w:t>
                                  </w:r>
                                  <w:r w:rsidR="00541A68">
                                    <w:rPr>
                                      <w:sz w:val="18"/>
                                      <w:szCs w:val="18"/>
                                    </w:rPr>
                                    <w:t>5.</w:t>
                                  </w:r>
                                  <w:r>
                                    <w:rPr>
                                      <w:sz w:val="18"/>
                                      <w:szCs w:val="18"/>
                                    </w:rPr>
                                    <w:t>7</w:t>
                                  </w:r>
                                  <w:r w:rsidR="00541A68">
                                    <w:rPr>
                                      <w:sz w:val="18"/>
                                      <w:szCs w:val="18"/>
                                    </w:rPr>
                                    <w:t>0</w:t>
                                  </w:r>
                                </w:p>
                              </w:tc>
                              <w:tc>
                                <w:tcPr>
                                  <w:tcW w:w="658" w:type="dxa"/>
                                  <w:vMerge/>
                                  <w:tcBorders>
                                    <w:left w:val="single" w:sz="4" w:space="0" w:color="auto"/>
                                    <w:right w:val="single" w:sz="4" w:space="0" w:color="auto"/>
                                  </w:tcBorders>
                                  <w:vAlign w:val="center"/>
                                </w:tcPr>
                                <w:p w14:paraId="10B6027C"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189FC3B" w14:textId="1A5A3434"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59E2B38" w14:textId="11916C7C" w:rsidR="00541A68" w:rsidRDefault="00541A68" w:rsidP="00541A68">
                                  <w:pPr>
                                    <w:pStyle w:val="Els-table-text"/>
                                    <w:spacing w:after="0" w:line="240" w:lineRule="auto"/>
                                    <w:jc w:val="right"/>
                                    <w:rPr>
                                      <w:sz w:val="18"/>
                                      <w:szCs w:val="18"/>
                                    </w:rPr>
                                  </w:pPr>
                                  <w:r>
                                    <w:rPr>
                                      <w:sz w:val="18"/>
                                      <w:szCs w:val="18"/>
                                    </w:rPr>
                                    <w:t>5.70</w:t>
                                  </w:r>
                                </w:p>
                              </w:tc>
                            </w:tr>
                            <w:tr w:rsidR="00541A68" w14:paraId="72ED1411" w14:textId="77777777" w:rsidTr="002914D9">
                              <w:trPr>
                                <w:trHeight w:val="78"/>
                                <w:jc w:val="center"/>
                              </w:trPr>
                              <w:tc>
                                <w:tcPr>
                                  <w:tcW w:w="658" w:type="dxa"/>
                                  <w:vMerge w:val="restart"/>
                                  <w:tcBorders>
                                    <w:left w:val="single" w:sz="4" w:space="0" w:color="auto"/>
                                    <w:right w:val="single" w:sz="4" w:space="0" w:color="auto"/>
                                  </w:tcBorders>
                                  <w:vAlign w:val="center"/>
                                </w:tcPr>
                                <w:p w14:paraId="673FA72F" w14:textId="57DE05EB" w:rsidR="00541A68" w:rsidRDefault="00541A68" w:rsidP="00541A68">
                                  <w:pPr>
                                    <w:pStyle w:val="Els-table-col-head"/>
                                    <w:spacing w:after="0" w:line="240" w:lineRule="auto"/>
                                    <w:rPr>
                                      <w:b w:val="0"/>
                                      <w:bCs/>
                                      <w:sz w:val="18"/>
                                      <w:szCs w:val="18"/>
                                    </w:rPr>
                                  </w:pPr>
                                  <w:r>
                                    <w:rPr>
                                      <w:b w:val="0"/>
                                      <w:bCs/>
                                      <w:sz w:val="18"/>
                                      <w:szCs w:val="18"/>
                                    </w:rPr>
                                    <w:t>2000</w:t>
                                  </w:r>
                                </w:p>
                              </w:tc>
                              <w:tc>
                                <w:tcPr>
                                  <w:tcW w:w="658" w:type="dxa"/>
                                  <w:tcBorders>
                                    <w:top w:val="single" w:sz="4" w:space="0" w:color="auto"/>
                                    <w:left w:val="single" w:sz="4" w:space="0" w:color="auto"/>
                                    <w:bottom w:val="single" w:sz="4" w:space="0" w:color="auto"/>
                                    <w:right w:val="single" w:sz="4" w:space="0" w:color="auto"/>
                                  </w:tcBorders>
                                  <w:vAlign w:val="center"/>
                                </w:tcPr>
                                <w:p w14:paraId="0FFD9D1B" w14:textId="402B0241"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0F80BEEC" w14:textId="0BDC1D8E" w:rsidR="00541A68" w:rsidRDefault="005F331A" w:rsidP="00541A68">
                                  <w:pPr>
                                    <w:pStyle w:val="Els-table-text"/>
                                    <w:spacing w:after="0" w:line="240" w:lineRule="auto"/>
                                    <w:jc w:val="right"/>
                                    <w:rPr>
                                      <w:sz w:val="18"/>
                                      <w:szCs w:val="18"/>
                                    </w:rPr>
                                  </w:pPr>
                                  <w:r w:rsidRPr="005F331A">
                                    <w:rPr>
                                      <w:sz w:val="18"/>
                                      <w:szCs w:val="18"/>
                                    </w:rPr>
                                    <w:t>0.0795</w:t>
                                  </w:r>
                                </w:p>
                              </w:tc>
                              <w:tc>
                                <w:tcPr>
                                  <w:tcW w:w="659" w:type="dxa"/>
                                  <w:vMerge w:val="restart"/>
                                  <w:tcBorders>
                                    <w:left w:val="single" w:sz="4" w:space="0" w:color="auto"/>
                                    <w:right w:val="single" w:sz="4" w:space="0" w:color="auto"/>
                                  </w:tcBorders>
                                  <w:vAlign w:val="center"/>
                                </w:tcPr>
                                <w:p w14:paraId="59291A5B" w14:textId="2A5AFD96" w:rsidR="00541A68" w:rsidRDefault="005F331A" w:rsidP="00541A68">
                                  <w:pPr>
                                    <w:pStyle w:val="Els-table-text"/>
                                    <w:spacing w:after="0" w:line="240" w:lineRule="auto"/>
                                    <w:jc w:val="center"/>
                                    <w:rPr>
                                      <w:sz w:val="18"/>
                                      <w:szCs w:val="18"/>
                                    </w:rPr>
                                  </w:pPr>
                                  <w:r w:rsidRPr="005F331A">
                                    <w:rPr>
                                      <w:sz w:val="18"/>
                                      <w:szCs w:val="18"/>
                                    </w:rPr>
                                    <w:t>0.4939</w:t>
                                  </w:r>
                                </w:p>
                              </w:tc>
                              <w:tc>
                                <w:tcPr>
                                  <w:tcW w:w="657" w:type="dxa"/>
                                  <w:tcBorders>
                                    <w:top w:val="single" w:sz="4" w:space="0" w:color="auto"/>
                                    <w:left w:val="single" w:sz="4" w:space="0" w:color="auto"/>
                                    <w:bottom w:val="single" w:sz="4" w:space="0" w:color="auto"/>
                                    <w:right w:val="single" w:sz="4" w:space="0" w:color="auto"/>
                                  </w:tcBorders>
                                  <w:vAlign w:val="center"/>
                                </w:tcPr>
                                <w:p w14:paraId="18E4FEDC" w14:textId="5B49585C" w:rsidR="00541A68" w:rsidRDefault="005F331A" w:rsidP="00541A68">
                                  <w:pPr>
                                    <w:pStyle w:val="Els-table-text"/>
                                    <w:spacing w:after="0" w:line="240" w:lineRule="auto"/>
                                    <w:jc w:val="center"/>
                                    <w:rPr>
                                      <w:sz w:val="18"/>
                                      <w:szCs w:val="18"/>
                                    </w:rPr>
                                  </w:pPr>
                                  <w:r>
                                    <w:rPr>
                                      <w:sz w:val="18"/>
                                      <w:szCs w:val="18"/>
                                    </w:rPr>
                                    <w:t>97</w:t>
                                  </w:r>
                                  <w:r w:rsidR="00541A68">
                                    <w:rPr>
                                      <w:sz w:val="18"/>
                                      <w:szCs w:val="18"/>
                                    </w:rPr>
                                    <w:t>.50</w:t>
                                  </w:r>
                                </w:p>
                              </w:tc>
                              <w:tc>
                                <w:tcPr>
                                  <w:tcW w:w="658" w:type="dxa"/>
                                  <w:vMerge w:val="restart"/>
                                  <w:tcBorders>
                                    <w:left w:val="single" w:sz="4" w:space="0" w:color="auto"/>
                                    <w:right w:val="single" w:sz="4" w:space="0" w:color="auto"/>
                                  </w:tcBorders>
                                  <w:vAlign w:val="center"/>
                                </w:tcPr>
                                <w:p w14:paraId="241203AF" w14:textId="1EB2B9CC" w:rsidR="00541A68" w:rsidRDefault="005F331A" w:rsidP="00541A68">
                                  <w:pPr>
                                    <w:pStyle w:val="Els-table-text"/>
                                    <w:spacing w:after="0" w:line="240" w:lineRule="auto"/>
                                    <w:jc w:val="right"/>
                                    <w:rPr>
                                      <w:sz w:val="18"/>
                                      <w:szCs w:val="18"/>
                                    </w:rPr>
                                  </w:pPr>
                                  <w:r w:rsidRPr="005F331A">
                                    <w:rPr>
                                      <w:sz w:val="18"/>
                                      <w:szCs w:val="18"/>
                                    </w:rPr>
                                    <w:t>98.8</w:t>
                                  </w:r>
                                  <w:r>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tcPr>
                                <w:p w14:paraId="6224082B" w14:textId="793A8F5C"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B5A5149" w14:textId="7CB93EDD" w:rsidR="00541A68" w:rsidRDefault="00541A68" w:rsidP="00541A68">
                                  <w:pPr>
                                    <w:pStyle w:val="Els-table-text"/>
                                    <w:spacing w:after="0" w:line="240" w:lineRule="auto"/>
                                    <w:jc w:val="right"/>
                                    <w:rPr>
                                      <w:sz w:val="18"/>
                                      <w:szCs w:val="18"/>
                                    </w:rPr>
                                  </w:pPr>
                                  <w:r>
                                    <w:rPr>
                                      <w:sz w:val="18"/>
                                      <w:szCs w:val="18"/>
                                    </w:rPr>
                                    <w:t>7.</w:t>
                                  </w:r>
                                  <w:r w:rsidR="005F331A">
                                    <w:rPr>
                                      <w:sz w:val="18"/>
                                      <w:szCs w:val="18"/>
                                    </w:rPr>
                                    <w:t>3</w:t>
                                  </w:r>
                                  <w:r>
                                    <w:rPr>
                                      <w:sz w:val="18"/>
                                      <w:szCs w:val="18"/>
                                    </w:rPr>
                                    <w:t>0</w:t>
                                  </w:r>
                                </w:p>
                              </w:tc>
                            </w:tr>
                            <w:tr w:rsidR="00541A68" w14:paraId="586F759A" w14:textId="77777777" w:rsidTr="002914D9">
                              <w:trPr>
                                <w:trHeight w:val="78"/>
                                <w:jc w:val="center"/>
                              </w:trPr>
                              <w:tc>
                                <w:tcPr>
                                  <w:tcW w:w="658" w:type="dxa"/>
                                  <w:vMerge/>
                                  <w:tcBorders>
                                    <w:left w:val="single" w:sz="4" w:space="0" w:color="auto"/>
                                    <w:right w:val="single" w:sz="4" w:space="0" w:color="auto"/>
                                  </w:tcBorders>
                                  <w:vAlign w:val="center"/>
                                </w:tcPr>
                                <w:p w14:paraId="0C27B30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A0B1DAE" w14:textId="27114DEF"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477E80C4" w14:textId="273F5771" w:rsidR="00541A68" w:rsidRDefault="00541A68" w:rsidP="00541A68">
                                  <w:pPr>
                                    <w:pStyle w:val="Els-table-text"/>
                                    <w:spacing w:after="0" w:line="240" w:lineRule="auto"/>
                                    <w:jc w:val="right"/>
                                    <w:rPr>
                                      <w:sz w:val="18"/>
                                      <w:szCs w:val="18"/>
                                    </w:rPr>
                                  </w:pPr>
                                  <w:r w:rsidRPr="00941DE8">
                                    <w:rPr>
                                      <w:sz w:val="18"/>
                                      <w:szCs w:val="18"/>
                                    </w:rPr>
                                    <w:t>0.0</w:t>
                                  </w:r>
                                  <w:r w:rsidR="005F331A">
                                    <w:rPr>
                                      <w:sz w:val="18"/>
                                      <w:szCs w:val="18"/>
                                    </w:rPr>
                                    <w:t>555</w:t>
                                  </w:r>
                                </w:p>
                              </w:tc>
                              <w:tc>
                                <w:tcPr>
                                  <w:tcW w:w="659" w:type="dxa"/>
                                  <w:vMerge/>
                                  <w:tcBorders>
                                    <w:left w:val="single" w:sz="4" w:space="0" w:color="auto"/>
                                    <w:right w:val="single" w:sz="4" w:space="0" w:color="auto"/>
                                  </w:tcBorders>
                                  <w:vAlign w:val="center"/>
                                </w:tcPr>
                                <w:p w14:paraId="5B1EAFE6"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34EFC72" w14:textId="2B6D4881" w:rsidR="00541A68" w:rsidRDefault="005F331A" w:rsidP="00541A68">
                                  <w:pPr>
                                    <w:pStyle w:val="Els-table-text"/>
                                    <w:spacing w:after="0" w:line="240" w:lineRule="auto"/>
                                    <w:jc w:val="center"/>
                                    <w:rPr>
                                      <w:sz w:val="18"/>
                                      <w:szCs w:val="18"/>
                                    </w:rPr>
                                  </w:pPr>
                                  <w:r>
                                    <w:rPr>
                                      <w:sz w:val="18"/>
                                      <w:szCs w:val="18"/>
                                    </w:rPr>
                                    <w:t>77</w:t>
                                  </w:r>
                                  <w:r w:rsidR="00541A68">
                                    <w:rPr>
                                      <w:sz w:val="18"/>
                                      <w:szCs w:val="18"/>
                                    </w:rPr>
                                    <w:t>.</w:t>
                                  </w:r>
                                  <w:r>
                                    <w:rPr>
                                      <w:sz w:val="18"/>
                                      <w:szCs w:val="18"/>
                                    </w:rPr>
                                    <w:t>3</w:t>
                                  </w:r>
                                  <w:r w:rsidR="00541A68">
                                    <w:rPr>
                                      <w:sz w:val="18"/>
                                      <w:szCs w:val="18"/>
                                    </w:rPr>
                                    <w:t>0</w:t>
                                  </w:r>
                                </w:p>
                              </w:tc>
                              <w:tc>
                                <w:tcPr>
                                  <w:tcW w:w="658" w:type="dxa"/>
                                  <w:vMerge/>
                                  <w:tcBorders>
                                    <w:left w:val="single" w:sz="4" w:space="0" w:color="auto"/>
                                    <w:right w:val="single" w:sz="4" w:space="0" w:color="auto"/>
                                  </w:tcBorders>
                                  <w:vAlign w:val="center"/>
                                </w:tcPr>
                                <w:p w14:paraId="48377ED9"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40A3815" w14:textId="2A1BF820"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7162AA9" w14:textId="4580A1AD" w:rsidR="00541A68" w:rsidRDefault="00541A68" w:rsidP="00541A68">
                                  <w:pPr>
                                    <w:pStyle w:val="Els-table-text"/>
                                    <w:spacing w:after="0" w:line="240" w:lineRule="auto"/>
                                    <w:jc w:val="right"/>
                                    <w:rPr>
                                      <w:sz w:val="18"/>
                                      <w:szCs w:val="18"/>
                                    </w:rPr>
                                  </w:pPr>
                                  <w:r>
                                    <w:rPr>
                                      <w:sz w:val="18"/>
                                      <w:szCs w:val="18"/>
                                    </w:rPr>
                                    <w:t>9.</w:t>
                                  </w:r>
                                  <w:r w:rsidR="005F331A">
                                    <w:rPr>
                                      <w:sz w:val="18"/>
                                      <w:szCs w:val="18"/>
                                    </w:rPr>
                                    <w:t>7</w:t>
                                  </w:r>
                                  <w:r>
                                    <w:rPr>
                                      <w:sz w:val="18"/>
                                      <w:szCs w:val="18"/>
                                    </w:rPr>
                                    <w:t>0</w:t>
                                  </w:r>
                                </w:p>
                              </w:tc>
                            </w:tr>
                            <w:tr w:rsidR="00541A68" w14:paraId="2BD98FB5" w14:textId="77777777" w:rsidTr="002914D9">
                              <w:trPr>
                                <w:trHeight w:val="78"/>
                                <w:jc w:val="center"/>
                              </w:trPr>
                              <w:tc>
                                <w:tcPr>
                                  <w:tcW w:w="658" w:type="dxa"/>
                                  <w:vMerge/>
                                  <w:tcBorders>
                                    <w:left w:val="single" w:sz="4" w:space="0" w:color="auto"/>
                                    <w:right w:val="single" w:sz="4" w:space="0" w:color="auto"/>
                                  </w:tcBorders>
                                  <w:vAlign w:val="center"/>
                                </w:tcPr>
                                <w:p w14:paraId="46FF777A"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19757B0" w14:textId="14A5A92B"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360BE902" w14:textId="02BF25E8" w:rsidR="00541A68" w:rsidRDefault="00541A68" w:rsidP="00541A68">
                                  <w:pPr>
                                    <w:pStyle w:val="Els-table-text"/>
                                    <w:spacing w:after="0" w:line="240" w:lineRule="auto"/>
                                    <w:jc w:val="right"/>
                                    <w:rPr>
                                      <w:sz w:val="18"/>
                                      <w:szCs w:val="18"/>
                                    </w:rPr>
                                  </w:pPr>
                                  <w:r w:rsidRPr="00941DE8">
                                    <w:rPr>
                                      <w:sz w:val="18"/>
                                      <w:szCs w:val="18"/>
                                    </w:rPr>
                                    <w:t>0.0</w:t>
                                  </w:r>
                                  <w:r w:rsidR="005F331A">
                                    <w:rPr>
                                      <w:sz w:val="18"/>
                                      <w:szCs w:val="18"/>
                                    </w:rPr>
                                    <w:t>507</w:t>
                                  </w:r>
                                </w:p>
                              </w:tc>
                              <w:tc>
                                <w:tcPr>
                                  <w:tcW w:w="659" w:type="dxa"/>
                                  <w:vMerge/>
                                  <w:tcBorders>
                                    <w:left w:val="single" w:sz="4" w:space="0" w:color="auto"/>
                                    <w:right w:val="single" w:sz="4" w:space="0" w:color="auto"/>
                                  </w:tcBorders>
                                  <w:vAlign w:val="center"/>
                                </w:tcPr>
                                <w:p w14:paraId="01F6C50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2F23699" w14:textId="2C54834F" w:rsidR="00541A68" w:rsidRDefault="005F331A" w:rsidP="00541A68">
                                  <w:pPr>
                                    <w:pStyle w:val="Els-table-text"/>
                                    <w:spacing w:after="0" w:line="240" w:lineRule="auto"/>
                                    <w:jc w:val="center"/>
                                    <w:rPr>
                                      <w:sz w:val="18"/>
                                      <w:szCs w:val="18"/>
                                    </w:rPr>
                                  </w:pPr>
                                  <w:r>
                                    <w:rPr>
                                      <w:sz w:val="18"/>
                                      <w:szCs w:val="18"/>
                                    </w:rPr>
                                    <w:t>86</w:t>
                                  </w:r>
                                  <w:r w:rsidR="00541A68">
                                    <w:rPr>
                                      <w:sz w:val="18"/>
                                      <w:szCs w:val="18"/>
                                    </w:rPr>
                                    <w:t>.20</w:t>
                                  </w:r>
                                </w:p>
                              </w:tc>
                              <w:tc>
                                <w:tcPr>
                                  <w:tcW w:w="658" w:type="dxa"/>
                                  <w:vMerge/>
                                  <w:tcBorders>
                                    <w:left w:val="single" w:sz="4" w:space="0" w:color="auto"/>
                                    <w:right w:val="single" w:sz="4" w:space="0" w:color="auto"/>
                                  </w:tcBorders>
                                  <w:vAlign w:val="center"/>
                                </w:tcPr>
                                <w:p w14:paraId="5125723C"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49C52DF" w14:textId="55F794C0"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C23FE25" w14:textId="5F2F431F" w:rsidR="00541A68" w:rsidRDefault="00541A68" w:rsidP="00541A68">
                                  <w:pPr>
                                    <w:pStyle w:val="Els-table-text"/>
                                    <w:spacing w:after="0" w:line="240" w:lineRule="auto"/>
                                    <w:jc w:val="right"/>
                                    <w:rPr>
                                      <w:sz w:val="18"/>
                                      <w:szCs w:val="18"/>
                                    </w:rPr>
                                  </w:pPr>
                                  <w:r>
                                    <w:rPr>
                                      <w:sz w:val="18"/>
                                      <w:szCs w:val="18"/>
                                    </w:rPr>
                                    <w:t>12.</w:t>
                                  </w:r>
                                  <w:r w:rsidR="005F331A">
                                    <w:rPr>
                                      <w:sz w:val="18"/>
                                      <w:szCs w:val="18"/>
                                    </w:rPr>
                                    <w:t>6</w:t>
                                  </w:r>
                                  <w:r>
                                    <w:rPr>
                                      <w:sz w:val="18"/>
                                      <w:szCs w:val="18"/>
                                    </w:rPr>
                                    <w:t>0</w:t>
                                  </w:r>
                                </w:p>
                              </w:tc>
                            </w:tr>
                            <w:tr w:rsidR="00541A68" w14:paraId="118231C6" w14:textId="77777777" w:rsidTr="002914D9">
                              <w:trPr>
                                <w:trHeight w:val="78"/>
                                <w:jc w:val="center"/>
                              </w:trPr>
                              <w:tc>
                                <w:tcPr>
                                  <w:tcW w:w="658" w:type="dxa"/>
                                  <w:vMerge w:val="restart"/>
                                  <w:tcBorders>
                                    <w:left w:val="single" w:sz="4" w:space="0" w:color="auto"/>
                                    <w:right w:val="single" w:sz="4" w:space="0" w:color="auto"/>
                                  </w:tcBorders>
                                  <w:vAlign w:val="center"/>
                                </w:tcPr>
                                <w:p w14:paraId="546AEA6B" w14:textId="64A29EA3" w:rsidR="00541A68" w:rsidRDefault="00541A68" w:rsidP="00541A68">
                                  <w:pPr>
                                    <w:pStyle w:val="Els-table-col-head"/>
                                    <w:spacing w:after="0" w:line="240" w:lineRule="auto"/>
                                    <w:rPr>
                                      <w:b w:val="0"/>
                                      <w:bCs/>
                                      <w:sz w:val="18"/>
                                      <w:szCs w:val="18"/>
                                    </w:rPr>
                                  </w:pPr>
                                  <w:r>
                                    <w:rPr>
                                      <w:b w:val="0"/>
                                      <w:bCs/>
                                      <w:sz w:val="18"/>
                                      <w:szCs w:val="18"/>
                                    </w:rPr>
                                    <w:t>5000</w:t>
                                  </w:r>
                                </w:p>
                              </w:tc>
                              <w:tc>
                                <w:tcPr>
                                  <w:tcW w:w="658" w:type="dxa"/>
                                  <w:tcBorders>
                                    <w:top w:val="single" w:sz="4" w:space="0" w:color="auto"/>
                                    <w:left w:val="single" w:sz="4" w:space="0" w:color="auto"/>
                                    <w:bottom w:val="single" w:sz="4" w:space="0" w:color="auto"/>
                                    <w:right w:val="single" w:sz="4" w:space="0" w:color="auto"/>
                                  </w:tcBorders>
                                  <w:vAlign w:val="center"/>
                                </w:tcPr>
                                <w:p w14:paraId="24AFF8A5" w14:textId="794BCC25"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0DE28964" w14:textId="00D07190" w:rsidR="00541A68" w:rsidRDefault="005F331A" w:rsidP="00541A68">
                                  <w:pPr>
                                    <w:pStyle w:val="Els-table-text"/>
                                    <w:spacing w:after="0" w:line="240" w:lineRule="auto"/>
                                    <w:jc w:val="right"/>
                                    <w:rPr>
                                      <w:sz w:val="18"/>
                                      <w:szCs w:val="18"/>
                                    </w:rPr>
                                  </w:pPr>
                                  <w:r w:rsidRPr="005F331A">
                                    <w:rPr>
                                      <w:sz w:val="18"/>
                                      <w:szCs w:val="18"/>
                                    </w:rPr>
                                    <w:t>0.0766</w:t>
                                  </w:r>
                                </w:p>
                              </w:tc>
                              <w:tc>
                                <w:tcPr>
                                  <w:tcW w:w="659" w:type="dxa"/>
                                  <w:vMerge w:val="restart"/>
                                  <w:tcBorders>
                                    <w:left w:val="single" w:sz="4" w:space="0" w:color="auto"/>
                                    <w:right w:val="single" w:sz="4" w:space="0" w:color="auto"/>
                                  </w:tcBorders>
                                  <w:vAlign w:val="center"/>
                                </w:tcPr>
                                <w:p w14:paraId="46BD84B0" w14:textId="47092714" w:rsidR="00541A68" w:rsidRDefault="005F331A" w:rsidP="00541A68">
                                  <w:pPr>
                                    <w:pStyle w:val="Els-table-text"/>
                                    <w:spacing w:after="0" w:line="240" w:lineRule="auto"/>
                                    <w:jc w:val="center"/>
                                    <w:rPr>
                                      <w:sz w:val="18"/>
                                      <w:szCs w:val="18"/>
                                    </w:rPr>
                                  </w:pPr>
                                  <w:r w:rsidRPr="005F331A">
                                    <w:rPr>
                                      <w:sz w:val="18"/>
                                      <w:szCs w:val="18"/>
                                    </w:rPr>
                                    <w:t>0.4783</w:t>
                                  </w:r>
                                </w:p>
                              </w:tc>
                              <w:tc>
                                <w:tcPr>
                                  <w:tcW w:w="657" w:type="dxa"/>
                                  <w:tcBorders>
                                    <w:top w:val="single" w:sz="4" w:space="0" w:color="auto"/>
                                    <w:left w:val="single" w:sz="4" w:space="0" w:color="auto"/>
                                    <w:bottom w:val="single" w:sz="4" w:space="0" w:color="auto"/>
                                    <w:right w:val="single" w:sz="4" w:space="0" w:color="auto"/>
                                  </w:tcBorders>
                                  <w:vAlign w:val="center"/>
                                </w:tcPr>
                                <w:p w14:paraId="6F983917" w14:textId="3B749090" w:rsidR="00541A68" w:rsidRDefault="005F331A" w:rsidP="00541A68">
                                  <w:pPr>
                                    <w:pStyle w:val="Els-table-text"/>
                                    <w:spacing w:after="0" w:line="240" w:lineRule="auto"/>
                                    <w:jc w:val="center"/>
                                    <w:rPr>
                                      <w:sz w:val="18"/>
                                      <w:szCs w:val="18"/>
                                    </w:rPr>
                                  </w:pPr>
                                  <w:r>
                                    <w:rPr>
                                      <w:sz w:val="18"/>
                                      <w:szCs w:val="18"/>
                                    </w:rPr>
                                    <w:t>98</w:t>
                                  </w:r>
                                  <w:r w:rsidR="00541A68" w:rsidRPr="00541A68">
                                    <w:rPr>
                                      <w:sz w:val="18"/>
                                      <w:szCs w:val="18"/>
                                    </w:rPr>
                                    <w:t>.</w:t>
                                  </w:r>
                                  <w:r>
                                    <w:rPr>
                                      <w:sz w:val="18"/>
                                      <w:szCs w:val="18"/>
                                    </w:rPr>
                                    <w:t>7</w:t>
                                  </w:r>
                                  <w:r w:rsidR="00541A68">
                                    <w:rPr>
                                      <w:sz w:val="18"/>
                                      <w:szCs w:val="18"/>
                                    </w:rPr>
                                    <w:t>0</w:t>
                                  </w:r>
                                </w:p>
                              </w:tc>
                              <w:tc>
                                <w:tcPr>
                                  <w:tcW w:w="658" w:type="dxa"/>
                                  <w:vMerge w:val="restart"/>
                                  <w:tcBorders>
                                    <w:left w:val="single" w:sz="4" w:space="0" w:color="auto"/>
                                    <w:right w:val="single" w:sz="4" w:space="0" w:color="auto"/>
                                  </w:tcBorders>
                                  <w:vAlign w:val="center"/>
                                </w:tcPr>
                                <w:p w14:paraId="3DD30970" w14:textId="0C30F5D2" w:rsidR="00541A68" w:rsidRDefault="005F331A" w:rsidP="00541A68">
                                  <w:pPr>
                                    <w:pStyle w:val="Els-table-text"/>
                                    <w:spacing w:after="0" w:line="240" w:lineRule="auto"/>
                                    <w:jc w:val="right"/>
                                    <w:rPr>
                                      <w:sz w:val="18"/>
                                      <w:szCs w:val="18"/>
                                    </w:rPr>
                                  </w:pPr>
                                  <w:r>
                                    <w:rPr>
                                      <w:sz w:val="18"/>
                                      <w:szCs w:val="18"/>
                                    </w:rPr>
                                    <w:t>99.40</w:t>
                                  </w:r>
                                </w:p>
                              </w:tc>
                              <w:tc>
                                <w:tcPr>
                                  <w:tcW w:w="657" w:type="dxa"/>
                                  <w:tcBorders>
                                    <w:top w:val="single" w:sz="4" w:space="0" w:color="auto"/>
                                    <w:left w:val="single" w:sz="4" w:space="0" w:color="auto"/>
                                    <w:bottom w:val="single" w:sz="4" w:space="0" w:color="auto"/>
                                    <w:right w:val="single" w:sz="4" w:space="0" w:color="auto"/>
                                  </w:tcBorders>
                                  <w:vAlign w:val="center"/>
                                </w:tcPr>
                                <w:p w14:paraId="641DDEAF" w14:textId="4CFECB1F"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8F4C6F9" w14:textId="512E9DB2" w:rsidR="00541A68" w:rsidRDefault="005F331A" w:rsidP="00541A68">
                                  <w:pPr>
                                    <w:pStyle w:val="Els-table-text"/>
                                    <w:spacing w:after="0" w:line="240" w:lineRule="auto"/>
                                    <w:jc w:val="right"/>
                                    <w:rPr>
                                      <w:sz w:val="18"/>
                                      <w:szCs w:val="18"/>
                                    </w:rPr>
                                  </w:pPr>
                                  <w:r>
                                    <w:rPr>
                                      <w:sz w:val="18"/>
                                      <w:szCs w:val="18"/>
                                    </w:rPr>
                                    <w:t>27</w:t>
                                  </w:r>
                                  <w:r w:rsidR="00541A68">
                                    <w:rPr>
                                      <w:sz w:val="18"/>
                                      <w:szCs w:val="18"/>
                                    </w:rPr>
                                    <w:t>.</w:t>
                                  </w:r>
                                  <w:r>
                                    <w:rPr>
                                      <w:sz w:val="18"/>
                                      <w:szCs w:val="18"/>
                                    </w:rPr>
                                    <w:t>00</w:t>
                                  </w:r>
                                </w:p>
                              </w:tc>
                            </w:tr>
                            <w:tr w:rsidR="00541A68" w14:paraId="4940E380" w14:textId="77777777" w:rsidTr="002914D9">
                              <w:trPr>
                                <w:trHeight w:val="78"/>
                                <w:jc w:val="center"/>
                              </w:trPr>
                              <w:tc>
                                <w:tcPr>
                                  <w:tcW w:w="658" w:type="dxa"/>
                                  <w:vMerge/>
                                  <w:tcBorders>
                                    <w:left w:val="single" w:sz="4" w:space="0" w:color="auto"/>
                                    <w:right w:val="single" w:sz="4" w:space="0" w:color="auto"/>
                                  </w:tcBorders>
                                  <w:vAlign w:val="center"/>
                                </w:tcPr>
                                <w:p w14:paraId="4ABC414F"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3225F5F" w14:textId="78F59BFF"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48B19A06" w14:textId="537F6213" w:rsidR="00541A68" w:rsidRDefault="005F331A" w:rsidP="00541A68">
                                  <w:pPr>
                                    <w:pStyle w:val="Els-table-text"/>
                                    <w:spacing w:after="0" w:line="240" w:lineRule="auto"/>
                                    <w:jc w:val="right"/>
                                    <w:rPr>
                                      <w:sz w:val="18"/>
                                      <w:szCs w:val="18"/>
                                    </w:rPr>
                                  </w:pPr>
                                  <w:r w:rsidRPr="005F331A">
                                    <w:rPr>
                                      <w:sz w:val="18"/>
                                      <w:szCs w:val="18"/>
                                    </w:rPr>
                                    <w:t>0.0683</w:t>
                                  </w:r>
                                </w:p>
                              </w:tc>
                              <w:tc>
                                <w:tcPr>
                                  <w:tcW w:w="659" w:type="dxa"/>
                                  <w:vMerge/>
                                  <w:tcBorders>
                                    <w:left w:val="single" w:sz="4" w:space="0" w:color="auto"/>
                                    <w:right w:val="single" w:sz="4" w:space="0" w:color="auto"/>
                                  </w:tcBorders>
                                  <w:vAlign w:val="center"/>
                                </w:tcPr>
                                <w:p w14:paraId="606EC234"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41D1F8F" w14:textId="05F9340C" w:rsidR="00541A68" w:rsidRDefault="005F331A" w:rsidP="00541A68">
                                  <w:pPr>
                                    <w:pStyle w:val="Els-table-text"/>
                                    <w:spacing w:after="0" w:line="240" w:lineRule="auto"/>
                                    <w:jc w:val="center"/>
                                    <w:rPr>
                                      <w:sz w:val="18"/>
                                      <w:szCs w:val="18"/>
                                    </w:rPr>
                                  </w:pPr>
                                  <w:r>
                                    <w:rPr>
                                      <w:sz w:val="18"/>
                                      <w:szCs w:val="18"/>
                                    </w:rPr>
                                    <w:t>78.10</w:t>
                                  </w:r>
                                </w:p>
                              </w:tc>
                              <w:tc>
                                <w:tcPr>
                                  <w:tcW w:w="658" w:type="dxa"/>
                                  <w:vMerge/>
                                  <w:tcBorders>
                                    <w:left w:val="single" w:sz="4" w:space="0" w:color="auto"/>
                                    <w:right w:val="single" w:sz="4" w:space="0" w:color="auto"/>
                                  </w:tcBorders>
                                  <w:vAlign w:val="center"/>
                                </w:tcPr>
                                <w:p w14:paraId="3C505C2F"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1ED497E" w14:textId="017C1606"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7295F7C" w14:textId="0DC5800B" w:rsidR="00541A68" w:rsidRDefault="00541A68" w:rsidP="00541A68">
                                  <w:pPr>
                                    <w:pStyle w:val="Els-table-text"/>
                                    <w:spacing w:after="0" w:line="240" w:lineRule="auto"/>
                                    <w:jc w:val="right"/>
                                    <w:rPr>
                                      <w:sz w:val="18"/>
                                      <w:szCs w:val="18"/>
                                    </w:rPr>
                                  </w:pPr>
                                  <w:r>
                                    <w:rPr>
                                      <w:sz w:val="18"/>
                                      <w:szCs w:val="18"/>
                                    </w:rPr>
                                    <w:t>3</w:t>
                                  </w:r>
                                  <w:r w:rsidR="005F331A">
                                    <w:rPr>
                                      <w:sz w:val="18"/>
                                      <w:szCs w:val="18"/>
                                    </w:rPr>
                                    <w:t>2</w:t>
                                  </w:r>
                                  <w:r>
                                    <w:rPr>
                                      <w:sz w:val="18"/>
                                      <w:szCs w:val="18"/>
                                    </w:rPr>
                                    <w:t>.</w:t>
                                  </w:r>
                                  <w:r w:rsidR="005F331A">
                                    <w:rPr>
                                      <w:sz w:val="18"/>
                                      <w:szCs w:val="18"/>
                                    </w:rPr>
                                    <w:t>8</w:t>
                                  </w:r>
                                  <w:r>
                                    <w:rPr>
                                      <w:sz w:val="18"/>
                                      <w:szCs w:val="18"/>
                                    </w:rPr>
                                    <w:t>0</w:t>
                                  </w:r>
                                </w:p>
                              </w:tc>
                            </w:tr>
                            <w:tr w:rsidR="00541A68" w14:paraId="779ADD3C" w14:textId="77777777" w:rsidTr="002914D9">
                              <w:trPr>
                                <w:trHeight w:val="78"/>
                                <w:jc w:val="center"/>
                              </w:trPr>
                              <w:tc>
                                <w:tcPr>
                                  <w:tcW w:w="658" w:type="dxa"/>
                                  <w:vMerge/>
                                  <w:tcBorders>
                                    <w:left w:val="single" w:sz="4" w:space="0" w:color="auto"/>
                                    <w:right w:val="single" w:sz="4" w:space="0" w:color="auto"/>
                                  </w:tcBorders>
                                  <w:vAlign w:val="center"/>
                                </w:tcPr>
                                <w:p w14:paraId="59647BF7"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7EF4A418" w14:textId="526956CD"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0A48261B" w14:textId="5F217E8B" w:rsidR="00541A68" w:rsidRDefault="005F331A" w:rsidP="00541A68">
                                  <w:pPr>
                                    <w:pStyle w:val="Els-table-text"/>
                                    <w:spacing w:after="0" w:line="240" w:lineRule="auto"/>
                                    <w:jc w:val="right"/>
                                    <w:rPr>
                                      <w:sz w:val="18"/>
                                      <w:szCs w:val="18"/>
                                    </w:rPr>
                                  </w:pPr>
                                  <w:r w:rsidRPr="005F331A">
                                    <w:rPr>
                                      <w:sz w:val="18"/>
                                      <w:szCs w:val="18"/>
                                    </w:rPr>
                                    <w:t>0.0475</w:t>
                                  </w:r>
                                </w:p>
                              </w:tc>
                              <w:tc>
                                <w:tcPr>
                                  <w:tcW w:w="659" w:type="dxa"/>
                                  <w:vMerge/>
                                  <w:tcBorders>
                                    <w:left w:val="single" w:sz="4" w:space="0" w:color="auto"/>
                                    <w:right w:val="single" w:sz="4" w:space="0" w:color="auto"/>
                                  </w:tcBorders>
                                  <w:vAlign w:val="center"/>
                                </w:tcPr>
                                <w:p w14:paraId="0CEA972E"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EB66A1F" w14:textId="346E8DAC" w:rsidR="00541A68" w:rsidRDefault="005F331A" w:rsidP="00541A68">
                                  <w:pPr>
                                    <w:pStyle w:val="Els-table-text"/>
                                    <w:spacing w:after="0" w:line="240" w:lineRule="auto"/>
                                    <w:jc w:val="center"/>
                                    <w:rPr>
                                      <w:sz w:val="18"/>
                                      <w:szCs w:val="18"/>
                                    </w:rPr>
                                  </w:pPr>
                                  <w:r>
                                    <w:rPr>
                                      <w:sz w:val="18"/>
                                      <w:szCs w:val="18"/>
                                    </w:rPr>
                                    <w:t>86.30</w:t>
                                  </w:r>
                                </w:p>
                              </w:tc>
                              <w:tc>
                                <w:tcPr>
                                  <w:tcW w:w="658" w:type="dxa"/>
                                  <w:vMerge/>
                                  <w:tcBorders>
                                    <w:left w:val="single" w:sz="4" w:space="0" w:color="auto"/>
                                    <w:right w:val="single" w:sz="4" w:space="0" w:color="auto"/>
                                  </w:tcBorders>
                                  <w:vAlign w:val="center"/>
                                </w:tcPr>
                                <w:p w14:paraId="5711F9C2"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7A760CA" w14:textId="3B7DE5E0"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B391301" w14:textId="2E569D10" w:rsidR="00541A68" w:rsidRDefault="00541A68" w:rsidP="00541A68">
                                  <w:pPr>
                                    <w:pStyle w:val="Els-table-text"/>
                                    <w:spacing w:after="0" w:line="240" w:lineRule="auto"/>
                                    <w:jc w:val="right"/>
                                    <w:rPr>
                                      <w:sz w:val="18"/>
                                      <w:szCs w:val="18"/>
                                    </w:rPr>
                                  </w:pPr>
                                  <w:r>
                                    <w:rPr>
                                      <w:sz w:val="18"/>
                                      <w:szCs w:val="18"/>
                                    </w:rPr>
                                    <w:t>4</w:t>
                                  </w:r>
                                  <w:r w:rsidR="005F331A">
                                    <w:rPr>
                                      <w:sz w:val="18"/>
                                      <w:szCs w:val="18"/>
                                    </w:rPr>
                                    <w:t>1</w:t>
                                  </w:r>
                                  <w:r>
                                    <w:rPr>
                                      <w:sz w:val="18"/>
                                      <w:szCs w:val="18"/>
                                    </w:rPr>
                                    <w:t>.40</w:t>
                                  </w:r>
                                </w:p>
                              </w:tc>
                            </w:tr>
                            <w:tr w:rsidR="00541A68" w14:paraId="71393D6B" w14:textId="77777777" w:rsidTr="002914D9">
                              <w:trPr>
                                <w:trHeight w:val="78"/>
                                <w:jc w:val="center"/>
                              </w:trPr>
                              <w:tc>
                                <w:tcPr>
                                  <w:tcW w:w="658" w:type="dxa"/>
                                  <w:vMerge w:val="restart"/>
                                  <w:tcBorders>
                                    <w:left w:val="single" w:sz="4" w:space="0" w:color="auto"/>
                                    <w:right w:val="single" w:sz="4" w:space="0" w:color="auto"/>
                                  </w:tcBorders>
                                  <w:vAlign w:val="center"/>
                                </w:tcPr>
                                <w:p w14:paraId="5EE0BCA1" w14:textId="77777777" w:rsidR="00541A68" w:rsidRDefault="00541A68" w:rsidP="00541A68">
                                  <w:pPr>
                                    <w:pStyle w:val="Els-table-col-head"/>
                                    <w:spacing w:after="0" w:line="240" w:lineRule="auto"/>
                                    <w:rPr>
                                      <w:b w:val="0"/>
                                      <w:bCs/>
                                      <w:sz w:val="18"/>
                                      <w:szCs w:val="18"/>
                                    </w:rPr>
                                  </w:pPr>
                                  <w:r>
                                    <w:rPr>
                                      <w:b w:val="0"/>
                                      <w:bCs/>
                                      <w:sz w:val="18"/>
                                      <w:szCs w:val="18"/>
                                    </w:rPr>
                                    <w:t>10000</w:t>
                                  </w:r>
                                </w:p>
                                <w:p w14:paraId="545C7551"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7A0D9484" w14:textId="24145CF9"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760781F6" w14:textId="36F19775" w:rsidR="00541A68" w:rsidRDefault="005F331A" w:rsidP="00541A68">
                                  <w:pPr>
                                    <w:pStyle w:val="Els-table-text"/>
                                    <w:spacing w:after="0" w:line="240" w:lineRule="auto"/>
                                    <w:jc w:val="right"/>
                                    <w:rPr>
                                      <w:sz w:val="18"/>
                                      <w:szCs w:val="18"/>
                                    </w:rPr>
                                  </w:pPr>
                                  <w:r w:rsidRPr="005F331A">
                                    <w:rPr>
                                      <w:sz w:val="18"/>
                                      <w:szCs w:val="18"/>
                                    </w:rPr>
                                    <w:t>0.0717</w:t>
                                  </w:r>
                                </w:p>
                              </w:tc>
                              <w:tc>
                                <w:tcPr>
                                  <w:tcW w:w="659" w:type="dxa"/>
                                  <w:vMerge w:val="restart"/>
                                  <w:tcBorders>
                                    <w:left w:val="single" w:sz="4" w:space="0" w:color="auto"/>
                                    <w:right w:val="single" w:sz="4" w:space="0" w:color="auto"/>
                                  </w:tcBorders>
                                  <w:vAlign w:val="center"/>
                                </w:tcPr>
                                <w:p w14:paraId="1911BDDE" w14:textId="73274EB7" w:rsidR="00541A68" w:rsidRDefault="005F331A" w:rsidP="00541A68">
                                  <w:pPr>
                                    <w:pStyle w:val="Els-table-text"/>
                                    <w:spacing w:after="0" w:line="240" w:lineRule="auto"/>
                                    <w:jc w:val="center"/>
                                    <w:rPr>
                                      <w:sz w:val="18"/>
                                      <w:szCs w:val="18"/>
                                    </w:rPr>
                                  </w:pPr>
                                  <w:r w:rsidRPr="005F331A">
                                    <w:rPr>
                                      <w:sz w:val="18"/>
                                      <w:szCs w:val="18"/>
                                    </w:rPr>
                                    <w:t>0.4673</w:t>
                                  </w:r>
                                </w:p>
                              </w:tc>
                              <w:tc>
                                <w:tcPr>
                                  <w:tcW w:w="657" w:type="dxa"/>
                                  <w:tcBorders>
                                    <w:top w:val="single" w:sz="4" w:space="0" w:color="auto"/>
                                    <w:left w:val="single" w:sz="4" w:space="0" w:color="auto"/>
                                    <w:bottom w:val="single" w:sz="4" w:space="0" w:color="auto"/>
                                    <w:right w:val="single" w:sz="4" w:space="0" w:color="auto"/>
                                  </w:tcBorders>
                                  <w:vAlign w:val="center"/>
                                </w:tcPr>
                                <w:p w14:paraId="58ADBF18" w14:textId="6C4B8036" w:rsidR="00541A68" w:rsidRDefault="005F331A" w:rsidP="00541A68">
                                  <w:pPr>
                                    <w:pStyle w:val="Els-table-text"/>
                                    <w:spacing w:after="0" w:line="240" w:lineRule="auto"/>
                                    <w:jc w:val="center"/>
                                    <w:rPr>
                                      <w:sz w:val="18"/>
                                      <w:szCs w:val="18"/>
                                    </w:rPr>
                                  </w:pPr>
                                  <w:r>
                                    <w:rPr>
                                      <w:sz w:val="18"/>
                                      <w:szCs w:val="18"/>
                                    </w:rPr>
                                    <w:t>99</w:t>
                                  </w:r>
                                  <w:r w:rsidR="00541A68">
                                    <w:rPr>
                                      <w:sz w:val="18"/>
                                      <w:szCs w:val="18"/>
                                    </w:rPr>
                                    <w:t>.</w:t>
                                  </w:r>
                                  <w:r>
                                    <w:rPr>
                                      <w:sz w:val="18"/>
                                      <w:szCs w:val="18"/>
                                    </w:rPr>
                                    <w:t>0</w:t>
                                  </w:r>
                                  <w:r w:rsidR="00541A68">
                                    <w:rPr>
                                      <w:sz w:val="18"/>
                                      <w:szCs w:val="18"/>
                                    </w:rPr>
                                    <w:t>0</w:t>
                                  </w:r>
                                </w:p>
                              </w:tc>
                              <w:tc>
                                <w:tcPr>
                                  <w:tcW w:w="658" w:type="dxa"/>
                                  <w:vMerge w:val="restart"/>
                                  <w:tcBorders>
                                    <w:left w:val="single" w:sz="4" w:space="0" w:color="auto"/>
                                    <w:right w:val="single" w:sz="4" w:space="0" w:color="auto"/>
                                  </w:tcBorders>
                                  <w:vAlign w:val="center"/>
                                </w:tcPr>
                                <w:p w14:paraId="1C88E692" w14:textId="555FF21C" w:rsidR="00541A68" w:rsidRDefault="005F331A" w:rsidP="00541A68">
                                  <w:pPr>
                                    <w:pStyle w:val="Els-table-text"/>
                                    <w:spacing w:after="0" w:line="240" w:lineRule="auto"/>
                                    <w:jc w:val="right"/>
                                    <w:rPr>
                                      <w:sz w:val="18"/>
                                      <w:szCs w:val="18"/>
                                    </w:rPr>
                                  </w:pPr>
                                  <w:r>
                                    <w:rPr>
                                      <w:sz w:val="18"/>
                                      <w:szCs w:val="18"/>
                                    </w:rPr>
                                    <w:t>99.20</w:t>
                                  </w:r>
                                </w:p>
                              </w:tc>
                              <w:tc>
                                <w:tcPr>
                                  <w:tcW w:w="657" w:type="dxa"/>
                                  <w:tcBorders>
                                    <w:top w:val="single" w:sz="4" w:space="0" w:color="auto"/>
                                    <w:left w:val="single" w:sz="4" w:space="0" w:color="auto"/>
                                    <w:bottom w:val="single" w:sz="4" w:space="0" w:color="auto"/>
                                    <w:right w:val="single" w:sz="4" w:space="0" w:color="auto"/>
                                  </w:tcBorders>
                                  <w:vAlign w:val="center"/>
                                </w:tcPr>
                                <w:p w14:paraId="4B022344" w14:textId="455A5BF0"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C0FB255" w14:textId="3D44EC2E" w:rsidR="00541A68" w:rsidRDefault="005F331A" w:rsidP="00541A68">
                                  <w:pPr>
                                    <w:pStyle w:val="Els-table-text"/>
                                    <w:spacing w:after="0" w:line="240" w:lineRule="auto"/>
                                    <w:jc w:val="right"/>
                                    <w:rPr>
                                      <w:sz w:val="18"/>
                                      <w:szCs w:val="18"/>
                                    </w:rPr>
                                  </w:pPr>
                                  <w:r>
                                    <w:rPr>
                                      <w:sz w:val="18"/>
                                      <w:szCs w:val="18"/>
                                    </w:rPr>
                                    <w:t>113.30</w:t>
                                  </w:r>
                                </w:p>
                              </w:tc>
                            </w:tr>
                            <w:tr w:rsidR="00541A68" w14:paraId="3C8CE943" w14:textId="77777777" w:rsidTr="002914D9">
                              <w:trPr>
                                <w:trHeight w:val="78"/>
                                <w:jc w:val="center"/>
                              </w:trPr>
                              <w:tc>
                                <w:tcPr>
                                  <w:tcW w:w="658" w:type="dxa"/>
                                  <w:vMerge/>
                                  <w:tcBorders>
                                    <w:left w:val="single" w:sz="4" w:space="0" w:color="auto"/>
                                    <w:right w:val="single" w:sz="4" w:space="0" w:color="auto"/>
                                  </w:tcBorders>
                                  <w:vAlign w:val="center"/>
                                </w:tcPr>
                                <w:p w14:paraId="3BF62A35"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DBE024D" w14:textId="1087F953"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2D6B3604" w14:textId="2BB03ADB" w:rsidR="00541A68" w:rsidRDefault="005F331A" w:rsidP="00541A68">
                                  <w:pPr>
                                    <w:pStyle w:val="Els-table-text"/>
                                    <w:spacing w:after="0" w:line="240" w:lineRule="auto"/>
                                    <w:jc w:val="right"/>
                                    <w:rPr>
                                      <w:sz w:val="18"/>
                                      <w:szCs w:val="18"/>
                                    </w:rPr>
                                  </w:pPr>
                                  <w:r w:rsidRPr="005F331A">
                                    <w:rPr>
                                      <w:sz w:val="18"/>
                                      <w:szCs w:val="18"/>
                                    </w:rPr>
                                    <w:t>0.0645</w:t>
                                  </w:r>
                                </w:p>
                              </w:tc>
                              <w:tc>
                                <w:tcPr>
                                  <w:tcW w:w="659" w:type="dxa"/>
                                  <w:vMerge/>
                                  <w:tcBorders>
                                    <w:left w:val="single" w:sz="4" w:space="0" w:color="auto"/>
                                    <w:right w:val="single" w:sz="4" w:space="0" w:color="auto"/>
                                  </w:tcBorders>
                                  <w:vAlign w:val="center"/>
                                </w:tcPr>
                                <w:p w14:paraId="0503FC9E"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4FEDF9E" w14:textId="76E606D1" w:rsidR="00541A68" w:rsidRDefault="005F331A" w:rsidP="00541A68">
                                  <w:pPr>
                                    <w:pStyle w:val="Els-table-text"/>
                                    <w:spacing w:after="0" w:line="240" w:lineRule="auto"/>
                                    <w:jc w:val="center"/>
                                    <w:rPr>
                                      <w:sz w:val="18"/>
                                      <w:szCs w:val="18"/>
                                    </w:rPr>
                                  </w:pPr>
                                  <w:r>
                                    <w:rPr>
                                      <w:sz w:val="18"/>
                                      <w:szCs w:val="18"/>
                                    </w:rPr>
                                    <w:t>79</w:t>
                                  </w:r>
                                  <w:r w:rsidR="00541A68">
                                    <w:rPr>
                                      <w:sz w:val="18"/>
                                      <w:szCs w:val="18"/>
                                    </w:rPr>
                                    <w:t>.</w:t>
                                  </w:r>
                                  <w:r>
                                    <w:rPr>
                                      <w:sz w:val="18"/>
                                      <w:szCs w:val="18"/>
                                    </w:rPr>
                                    <w:t>5</w:t>
                                  </w:r>
                                  <w:r w:rsidR="00541A68">
                                    <w:rPr>
                                      <w:sz w:val="18"/>
                                      <w:szCs w:val="18"/>
                                    </w:rPr>
                                    <w:t>0</w:t>
                                  </w:r>
                                </w:p>
                              </w:tc>
                              <w:tc>
                                <w:tcPr>
                                  <w:tcW w:w="658" w:type="dxa"/>
                                  <w:vMerge/>
                                  <w:tcBorders>
                                    <w:left w:val="single" w:sz="4" w:space="0" w:color="auto"/>
                                    <w:right w:val="single" w:sz="4" w:space="0" w:color="auto"/>
                                  </w:tcBorders>
                                  <w:vAlign w:val="center"/>
                                </w:tcPr>
                                <w:p w14:paraId="40D555F0"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34EB21A" w14:textId="7739B6FF"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D136817" w14:textId="59507365" w:rsidR="00541A68" w:rsidRDefault="00541A68" w:rsidP="00541A68">
                                  <w:pPr>
                                    <w:pStyle w:val="Els-table-text"/>
                                    <w:spacing w:after="0" w:line="240" w:lineRule="auto"/>
                                    <w:jc w:val="right"/>
                                    <w:rPr>
                                      <w:sz w:val="18"/>
                                      <w:szCs w:val="18"/>
                                    </w:rPr>
                                  </w:pPr>
                                  <w:r>
                                    <w:rPr>
                                      <w:sz w:val="18"/>
                                      <w:szCs w:val="18"/>
                                    </w:rPr>
                                    <w:t>12</w:t>
                                  </w:r>
                                  <w:r w:rsidR="005F331A">
                                    <w:rPr>
                                      <w:sz w:val="18"/>
                                      <w:szCs w:val="18"/>
                                    </w:rPr>
                                    <w:t>1</w:t>
                                  </w:r>
                                  <w:r>
                                    <w:rPr>
                                      <w:sz w:val="18"/>
                                      <w:szCs w:val="18"/>
                                    </w:rPr>
                                    <w:t>.</w:t>
                                  </w:r>
                                  <w:r w:rsidR="005F331A">
                                    <w:rPr>
                                      <w:sz w:val="18"/>
                                      <w:szCs w:val="18"/>
                                    </w:rPr>
                                    <w:t>1</w:t>
                                  </w:r>
                                  <w:r>
                                    <w:rPr>
                                      <w:sz w:val="18"/>
                                      <w:szCs w:val="18"/>
                                    </w:rPr>
                                    <w:t>0</w:t>
                                  </w:r>
                                </w:p>
                              </w:tc>
                            </w:tr>
                            <w:tr w:rsidR="00541A68" w14:paraId="65AC34D4"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tcPr>
                                <w:p w14:paraId="04DD7DF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0354EC8" w14:textId="3FB1A10A"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581C2C64" w14:textId="345DDEDF" w:rsidR="00541A68" w:rsidRDefault="00541A68" w:rsidP="00541A68">
                                  <w:pPr>
                                    <w:pStyle w:val="Els-table-text"/>
                                    <w:spacing w:after="0" w:line="240" w:lineRule="auto"/>
                                    <w:jc w:val="right"/>
                                    <w:rPr>
                                      <w:sz w:val="18"/>
                                      <w:szCs w:val="18"/>
                                    </w:rPr>
                                  </w:pPr>
                                  <w:r w:rsidRPr="00541A68">
                                    <w:rPr>
                                      <w:sz w:val="18"/>
                                      <w:szCs w:val="18"/>
                                    </w:rPr>
                                    <w:t>0.0</w:t>
                                  </w:r>
                                  <w:r w:rsidR="005F331A">
                                    <w:rPr>
                                      <w:sz w:val="18"/>
                                      <w:szCs w:val="18"/>
                                    </w:rPr>
                                    <w:t>449</w:t>
                                  </w:r>
                                </w:p>
                              </w:tc>
                              <w:tc>
                                <w:tcPr>
                                  <w:tcW w:w="659" w:type="dxa"/>
                                  <w:vMerge/>
                                  <w:tcBorders>
                                    <w:left w:val="single" w:sz="4" w:space="0" w:color="auto"/>
                                    <w:bottom w:val="single" w:sz="4" w:space="0" w:color="auto"/>
                                    <w:right w:val="single" w:sz="4" w:space="0" w:color="auto"/>
                                  </w:tcBorders>
                                  <w:vAlign w:val="center"/>
                                </w:tcPr>
                                <w:p w14:paraId="4BDFDB15"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5E49DE7" w14:textId="6A37D68A" w:rsidR="00541A68" w:rsidRDefault="005F331A" w:rsidP="00541A68">
                                  <w:pPr>
                                    <w:pStyle w:val="Els-table-text"/>
                                    <w:spacing w:after="0" w:line="240" w:lineRule="auto"/>
                                    <w:jc w:val="center"/>
                                    <w:rPr>
                                      <w:sz w:val="18"/>
                                      <w:szCs w:val="18"/>
                                    </w:rPr>
                                  </w:pPr>
                                  <w:r>
                                    <w:rPr>
                                      <w:sz w:val="18"/>
                                      <w:szCs w:val="18"/>
                                    </w:rPr>
                                    <w:t>84</w:t>
                                  </w:r>
                                  <w:r w:rsidR="00541A68">
                                    <w:rPr>
                                      <w:sz w:val="18"/>
                                      <w:szCs w:val="18"/>
                                    </w:rPr>
                                    <w:t>.</w:t>
                                  </w:r>
                                  <w:r>
                                    <w:rPr>
                                      <w:sz w:val="18"/>
                                      <w:szCs w:val="18"/>
                                    </w:rPr>
                                    <w:t>2</w:t>
                                  </w:r>
                                  <w:r w:rsidR="00541A68">
                                    <w:rPr>
                                      <w:sz w:val="18"/>
                                      <w:szCs w:val="18"/>
                                    </w:rPr>
                                    <w:t>0</w:t>
                                  </w:r>
                                </w:p>
                              </w:tc>
                              <w:tc>
                                <w:tcPr>
                                  <w:tcW w:w="658" w:type="dxa"/>
                                  <w:vMerge/>
                                  <w:tcBorders>
                                    <w:left w:val="single" w:sz="4" w:space="0" w:color="auto"/>
                                    <w:bottom w:val="single" w:sz="4" w:space="0" w:color="auto"/>
                                    <w:right w:val="single" w:sz="4" w:space="0" w:color="auto"/>
                                  </w:tcBorders>
                                  <w:vAlign w:val="center"/>
                                </w:tcPr>
                                <w:p w14:paraId="0E8A88A1"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3A83691" w14:textId="0F1DA06F"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7424DB7" w14:textId="2664AFBB" w:rsidR="00541A68" w:rsidRDefault="00541A68" w:rsidP="00541A68">
                                  <w:pPr>
                                    <w:pStyle w:val="Els-table-text"/>
                                    <w:spacing w:after="0" w:line="240" w:lineRule="auto"/>
                                    <w:jc w:val="right"/>
                                    <w:rPr>
                                      <w:sz w:val="18"/>
                                      <w:szCs w:val="18"/>
                                    </w:rPr>
                                  </w:pPr>
                                  <w:r>
                                    <w:rPr>
                                      <w:sz w:val="18"/>
                                      <w:szCs w:val="18"/>
                                    </w:rPr>
                                    <w:t>14</w:t>
                                  </w:r>
                                  <w:r w:rsidR="005F331A">
                                    <w:rPr>
                                      <w:sz w:val="18"/>
                                      <w:szCs w:val="18"/>
                                    </w:rPr>
                                    <w:t>7</w:t>
                                  </w:r>
                                  <w:r>
                                    <w:rPr>
                                      <w:sz w:val="18"/>
                                      <w:szCs w:val="18"/>
                                    </w:rPr>
                                    <w:t>.</w:t>
                                  </w:r>
                                  <w:r w:rsidR="005F331A">
                                    <w:rPr>
                                      <w:sz w:val="18"/>
                                      <w:szCs w:val="18"/>
                                    </w:rPr>
                                    <w:t>1</w:t>
                                  </w:r>
                                  <w:r>
                                    <w:rPr>
                                      <w:sz w:val="18"/>
                                      <w:szCs w:val="18"/>
                                    </w:rPr>
                                    <w:t>0</w:t>
                                  </w:r>
                                </w:p>
                              </w:tc>
                            </w:tr>
                          </w:tbl>
                          <w:p w14:paraId="1A739092" w14:textId="77777777" w:rsidR="00AB5FCA" w:rsidRDefault="00AB5FCA" w:rsidP="00AB5FCA">
                            <w:pPr>
                              <w:spacing w:line="240" w:lineRule="auto"/>
                              <w:ind w:firstLine="0"/>
                              <w:rPr>
                                <w:bCs/>
                                <w:i/>
                              </w:rPr>
                            </w:pPr>
                          </w:p>
                          <w:p w14:paraId="5E7DE590" w14:textId="77777777" w:rsidR="00AB5FCA" w:rsidRDefault="00AB5FCA" w:rsidP="00AB5FCA"/>
                          <w:p w14:paraId="1EDCABD1" w14:textId="77777777" w:rsidR="00AB5FCA" w:rsidRDefault="00AB5FCA" w:rsidP="00AB5FCA">
                            <w:pPr>
                              <w:spacing w:line="240" w:lineRule="auto"/>
                              <w:ind w:firstLine="0"/>
                              <w:rPr>
                                <w:bCs/>
                                <w:i/>
                              </w:rPr>
                            </w:pP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23504" id="_x0000_s1041" type="#_x0000_t202" style="position:absolute;left:0;text-align:left;margin-left:0;margin-top:87pt;width:6in;height:276.6pt;z-index:252002304;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" filled="f" stroked="f">
                <v:textbox inset="0,0,0,0">
                  <w:txbxContent>
                    <w:p w14:paraId="2224F315" w14:textId="672D9BBC" w:rsidR="00AB5FCA" w:rsidRDefault="00AB5FCA" w:rsidP="00AB5FCA">
                      <w:pPr>
                        <w:spacing w:after="120" w:line="240" w:lineRule="auto"/>
                        <w:ind w:firstLine="0"/>
                      </w:pPr>
                      <w:r>
                        <w:rPr>
                          <w:sz w:val="22"/>
                          <w:szCs w:val="22"/>
                        </w:rPr>
                        <w:t>Table </w:t>
                      </w:r>
                      <w:r>
                        <w:t>2</w:t>
                      </w:r>
                      <w:r>
                        <w:rPr>
                          <w:sz w:val="22"/>
                          <w:szCs w:val="22"/>
                        </w:rPr>
                        <w:t xml:space="preserve">. </w:t>
                      </w:r>
                      <w:r w:rsidRPr="00CD0CF4">
                        <w:rPr>
                          <w:sz w:val="22"/>
                          <w:szCs w:val="22"/>
                        </w:rPr>
                        <w:t>Comparative scaling analysis for the</w:t>
                      </w:r>
                      <w:r>
                        <w:rPr>
                          <w:sz w:val="22"/>
                          <w:szCs w:val="22"/>
                        </w:rPr>
                        <w:t xml:space="preserve"> Two Moons dataset</w:t>
                      </w:r>
                    </w:p>
                    <w:tbl>
                      <w:tblPr>
                        <w:tblW w:w="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9"/>
                        <w:gridCol w:w="657"/>
                        <w:gridCol w:w="658"/>
                        <w:gridCol w:w="657"/>
                        <w:gridCol w:w="657"/>
                      </w:tblGrid>
                      <w:tr w:rsidR="00AB5FCA" w14:paraId="3F5400F1" w14:textId="77777777" w:rsidTr="002914D9">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8E3DEC" w14:textId="77777777" w:rsidR="00AB5FCA" w:rsidRDefault="00AB5FCA">
                            <w:pPr>
                              <w:pStyle w:val="Els-table-col-head"/>
                              <w:spacing w:after="0" w:line="240" w:lineRule="auto"/>
                              <w:jc w:val="center"/>
                              <w:rPr>
                                <w:bCs/>
                                <w:sz w:val="18"/>
                                <w:szCs w:val="18"/>
                              </w:rPr>
                            </w:pPr>
                            <w:r>
                              <w:rPr>
                                <w:bCs/>
                                <w:sz w:val="18"/>
                                <w:szCs w:val="18"/>
                              </w:rPr>
                              <w:t>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EA8A03" w14:textId="77777777" w:rsidR="00AB5FCA" w:rsidRDefault="00AB5FCA">
                            <w:pPr>
                              <w:pStyle w:val="Els-table-col-head"/>
                              <w:spacing w:after="0" w:line="240" w:lineRule="auto"/>
                              <w:jc w:val="center"/>
                              <w:rPr>
                                <w:bCs/>
                                <w:sz w:val="18"/>
                                <w:szCs w:val="18"/>
                              </w:rPr>
                            </w:pPr>
                            <w:r>
                              <w:rPr>
                                <w:bCs/>
                                <w:sz w:val="18"/>
                                <w:szCs w:val="18"/>
                              </w:rPr>
                              <w:t>QFM</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D518F" w14:textId="77777777" w:rsidR="00AB5FCA" w:rsidRPr="000B766C" w:rsidRDefault="00000000">
                            <w:pPr>
                              <w:pStyle w:val="Els-table-col-head"/>
                              <w:spacing w:after="0" w:line="240" w:lineRule="auto"/>
                              <w:jc w:val="center"/>
                              <w:rPr>
                                <w:sz w:val="18"/>
                                <w:szCs w:val="18"/>
                              </w:rPr>
                            </w:pPr>
                            <m:oMathPara>
                              <m:oMath>
                                <m:sSub>
                                  <m:sSubPr>
                                    <m:ctrlPr>
                                      <w:rPr>
                                        <w:rFonts w:ascii="Cambria Math" w:hAnsi="Cambria Math"/>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EEA4D4" w14:textId="77777777" w:rsidR="00AB5FCA" w:rsidRPr="000B766C" w:rsidRDefault="00AB5FCA">
                            <w:pPr>
                              <w:pStyle w:val="Els-table-col-head"/>
                              <w:spacing w:after="0" w:line="240" w:lineRule="auto"/>
                              <w:jc w:val="center"/>
                              <w:rPr>
                                <w:sz w:val="18"/>
                                <w:szCs w:val="18"/>
                              </w:rPr>
                            </w:pPr>
                            <m:oMathPara>
                              <m:oMath>
                                <m:r>
                                  <m:rPr>
                                    <m:sty m:val="b"/>
                                  </m:rPr>
                                  <w:rPr>
                                    <w:rFonts w:ascii="Cambria Math" w:hAnsi="Cambria Math"/>
                                    <w:sz w:val="22"/>
                                    <w:szCs w:val="22"/>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36369B" w14:textId="77777777" w:rsidR="00AB5FCA" w:rsidRDefault="00AB5FCA">
                            <w:pPr>
                              <w:pStyle w:val="Els-table-col-head"/>
                              <w:spacing w:after="0" w:line="240" w:lineRule="auto"/>
                              <w:jc w:val="center"/>
                              <w:rPr>
                                <w:bCs/>
                                <w:sz w:val="18"/>
                                <w:szCs w:val="18"/>
                              </w:rPr>
                            </w:pPr>
                            <w:r>
                              <w:rPr>
                                <w:bCs/>
                                <w:sz w:val="18"/>
                                <w:szCs w:val="18"/>
                              </w:rPr>
                              <w:t>ACC</w:t>
                            </w:r>
                            <w:r w:rsidRPr="00426E43">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D986C4" w14:textId="77777777" w:rsidR="00AB5FCA" w:rsidRDefault="00AB5FCA" w:rsidP="00426E43">
                            <w:pPr>
                              <w:pStyle w:val="Els-table-col-head"/>
                              <w:spacing w:after="0" w:line="240" w:lineRule="auto"/>
                              <w:jc w:val="right"/>
                              <w:rPr>
                                <w:bCs/>
                                <w:sz w:val="18"/>
                                <w:szCs w:val="18"/>
                              </w:rPr>
                            </w:pPr>
                            <w:r>
                              <w:rPr>
                                <w:bCs/>
                                <w:sz w:val="18"/>
                                <w:szCs w:val="18"/>
                              </w:rPr>
                              <w:t>ACC</w:t>
                            </w:r>
                            <w:r w:rsidRPr="00426E43">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13D85C" w14:textId="77777777" w:rsidR="00AB5FCA" w:rsidRDefault="00AB5FCA" w:rsidP="00300DCF">
                            <w:pPr>
                              <w:pStyle w:val="Els-table-col-head"/>
                              <w:spacing w:after="0" w:line="240" w:lineRule="auto"/>
                              <w:jc w:val="center"/>
                              <w:rPr>
                                <w:bCs/>
                                <w:sz w:val="18"/>
                                <w:szCs w:val="18"/>
                              </w:rPr>
                            </w:pPr>
                            <w:r>
                              <w:rPr>
                                <w:bCs/>
                                <w:sz w:val="18"/>
                                <w:szCs w:val="18"/>
                              </w:rPr>
                              <w:t>RES</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5FFC04" w14:textId="77777777" w:rsidR="00AB5FCA" w:rsidRDefault="00AB5FCA">
                            <w:pPr>
                              <w:pStyle w:val="Els-table-col-head"/>
                              <w:spacing w:after="0" w:line="240" w:lineRule="auto"/>
                              <w:jc w:val="center"/>
                              <w:rPr>
                                <w:bCs/>
                                <w:sz w:val="18"/>
                                <w:szCs w:val="18"/>
                              </w:rPr>
                            </w:pPr>
                            <w:r>
                              <w:rPr>
                                <w:bCs/>
                                <w:sz w:val="18"/>
                                <w:szCs w:val="18"/>
                              </w:rPr>
                              <w:t>TIME</w:t>
                            </w:r>
                          </w:p>
                        </w:tc>
                      </w:tr>
                      <w:tr w:rsidR="00541A68" w14:paraId="3128E655"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tcPr>
                          <w:p w14:paraId="14B4EF13" w14:textId="0C0DA8A5" w:rsidR="00541A68" w:rsidRDefault="00541A68" w:rsidP="00541A68">
                            <w:pPr>
                              <w:pStyle w:val="Els-table-col-head"/>
                              <w:spacing w:after="0" w:line="240" w:lineRule="auto"/>
                              <w:rPr>
                                <w:b w:val="0"/>
                                <w:bCs/>
                                <w:sz w:val="18"/>
                                <w:szCs w:val="18"/>
                              </w:rPr>
                            </w:pPr>
                            <w:r>
                              <w:rPr>
                                <w:b w:val="0"/>
                                <w:bCs/>
                                <w:sz w:val="18"/>
                                <w:szCs w:val="18"/>
                              </w:rPr>
                              <w:t>40</w:t>
                            </w:r>
                          </w:p>
                        </w:tc>
                        <w:tc>
                          <w:tcPr>
                            <w:tcW w:w="658" w:type="dxa"/>
                            <w:tcBorders>
                              <w:top w:val="single" w:sz="4" w:space="0" w:color="auto"/>
                              <w:left w:val="single" w:sz="4" w:space="0" w:color="auto"/>
                              <w:bottom w:val="single" w:sz="4" w:space="0" w:color="auto"/>
                              <w:right w:val="single" w:sz="4" w:space="0" w:color="auto"/>
                            </w:tcBorders>
                            <w:vAlign w:val="center"/>
                            <w:hideMark/>
                          </w:tcPr>
                          <w:p w14:paraId="7C44775A" w14:textId="6A597365"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69A3B486" w14:textId="2D555571" w:rsidR="00541A68" w:rsidRDefault="00C005FC" w:rsidP="00541A68">
                            <w:pPr>
                              <w:pStyle w:val="Els-table-text"/>
                              <w:spacing w:after="0" w:line="240" w:lineRule="auto"/>
                              <w:jc w:val="right"/>
                              <w:rPr>
                                <w:sz w:val="18"/>
                                <w:szCs w:val="18"/>
                              </w:rPr>
                            </w:pPr>
                            <w:r w:rsidRPr="00C005FC">
                              <w:rPr>
                                <w:sz w:val="18"/>
                                <w:szCs w:val="18"/>
                              </w:rPr>
                              <w:t>0.0687</w:t>
                            </w:r>
                          </w:p>
                        </w:tc>
                        <w:tc>
                          <w:tcPr>
                            <w:tcW w:w="659" w:type="dxa"/>
                            <w:vMerge w:val="restart"/>
                            <w:tcBorders>
                              <w:top w:val="single" w:sz="4" w:space="0" w:color="auto"/>
                              <w:left w:val="single" w:sz="4" w:space="0" w:color="auto"/>
                              <w:right w:val="single" w:sz="4" w:space="0" w:color="auto"/>
                            </w:tcBorders>
                            <w:vAlign w:val="center"/>
                          </w:tcPr>
                          <w:p w14:paraId="48516A32" w14:textId="172516AF" w:rsidR="00541A68" w:rsidRDefault="00C005FC" w:rsidP="00541A68">
                            <w:pPr>
                              <w:pStyle w:val="Els-table-text"/>
                              <w:spacing w:after="0" w:line="240" w:lineRule="auto"/>
                              <w:jc w:val="center"/>
                              <w:rPr>
                                <w:sz w:val="18"/>
                                <w:szCs w:val="18"/>
                              </w:rPr>
                            </w:pPr>
                            <w:r w:rsidRPr="00C005FC">
                              <w:rPr>
                                <w:sz w:val="18"/>
                                <w:szCs w:val="18"/>
                              </w:rPr>
                              <w:t>0.3889</w:t>
                            </w:r>
                          </w:p>
                        </w:tc>
                        <w:tc>
                          <w:tcPr>
                            <w:tcW w:w="657" w:type="dxa"/>
                            <w:tcBorders>
                              <w:top w:val="single" w:sz="4" w:space="0" w:color="auto"/>
                              <w:left w:val="single" w:sz="4" w:space="0" w:color="auto"/>
                              <w:bottom w:val="single" w:sz="4" w:space="0" w:color="auto"/>
                              <w:right w:val="single" w:sz="4" w:space="0" w:color="auto"/>
                            </w:tcBorders>
                            <w:vAlign w:val="center"/>
                            <w:hideMark/>
                          </w:tcPr>
                          <w:p w14:paraId="7663E11E" w14:textId="7F61C9E0" w:rsidR="00541A68" w:rsidRDefault="00C005FC" w:rsidP="00541A68">
                            <w:pPr>
                              <w:pStyle w:val="Els-table-text"/>
                              <w:spacing w:after="0" w:line="240" w:lineRule="auto"/>
                              <w:jc w:val="center"/>
                              <w:rPr>
                                <w:sz w:val="18"/>
                                <w:szCs w:val="18"/>
                              </w:rPr>
                            </w:pPr>
                            <w:r w:rsidRPr="00C005FC">
                              <w:rPr>
                                <w:sz w:val="18"/>
                                <w:szCs w:val="18"/>
                              </w:rPr>
                              <w:t>83.3</w:t>
                            </w:r>
                            <w:r>
                              <w:rPr>
                                <w:sz w:val="18"/>
                                <w:szCs w:val="18"/>
                              </w:rPr>
                              <w:t>0</w:t>
                            </w:r>
                          </w:p>
                        </w:tc>
                        <w:tc>
                          <w:tcPr>
                            <w:tcW w:w="658" w:type="dxa"/>
                            <w:vMerge w:val="restart"/>
                            <w:tcBorders>
                              <w:top w:val="single" w:sz="4" w:space="0" w:color="auto"/>
                              <w:left w:val="single" w:sz="4" w:space="0" w:color="auto"/>
                              <w:right w:val="single" w:sz="4" w:space="0" w:color="auto"/>
                            </w:tcBorders>
                            <w:vAlign w:val="center"/>
                          </w:tcPr>
                          <w:p w14:paraId="70C03DBF" w14:textId="53A73EFC" w:rsidR="00541A68" w:rsidRDefault="00C005FC" w:rsidP="00541A68">
                            <w:pPr>
                              <w:pStyle w:val="Els-table-text"/>
                              <w:spacing w:after="0" w:line="240" w:lineRule="auto"/>
                              <w:jc w:val="right"/>
                              <w:rPr>
                                <w:sz w:val="18"/>
                                <w:szCs w:val="18"/>
                              </w:rPr>
                            </w:pPr>
                            <w:r w:rsidRPr="00C005FC">
                              <w:rPr>
                                <w:sz w:val="18"/>
                                <w:szCs w:val="18"/>
                              </w:rPr>
                              <w:t>75.0</w:t>
                            </w:r>
                            <w:r>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hideMark/>
                          </w:tcPr>
                          <w:p w14:paraId="1A0DC059" w14:textId="287486AB" w:rsidR="00541A68" w:rsidRPr="00C005FC" w:rsidRDefault="00C005FC" w:rsidP="00541A68">
                            <w:pPr>
                              <w:pStyle w:val="Els-table-text"/>
                              <w:spacing w:after="0" w:line="240" w:lineRule="auto"/>
                              <w:jc w:val="center"/>
                              <w:rPr>
                                <w:b/>
                                <w:bCs/>
                                <w:sz w:val="18"/>
                                <w:szCs w:val="18"/>
                              </w:rPr>
                            </w:pPr>
                            <w:r w:rsidRPr="00C005FC">
                              <w:rPr>
                                <w:b/>
                                <w:bCs/>
                                <w:sz w:val="18"/>
                                <w:szCs w:val="18"/>
                              </w:rPr>
                              <w:t>MISS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1C98E8D5" w14:textId="71F1A105" w:rsidR="00541A68" w:rsidRDefault="00541A68" w:rsidP="00541A68">
                            <w:pPr>
                              <w:pStyle w:val="Els-table-text"/>
                              <w:spacing w:after="0" w:line="240" w:lineRule="auto"/>
                              <w:jc w:val="right"/>
                              <w:rPr>
                                <w:sz w:val="18"/>
                                <w:szCs w:val="18"/>
                              </w:rPr>
                            </w:pPr>
                            <w:r>
                              <w:rPr>
                                <w:sz w:val="18"/>
                                <w:szCs w:val="18"/>
                              </w:rPr>
                              <w:t>0.</w:t>
                            </w:r>
                            <w:r w:rsidR="00C005FC">
                              <w:rPr>
                                <w:sz w:val="18"/>
                                <w:szCs w:val="18"/>
                              </w:rPr>
                              <w:t>4</w:t>
                            </w:r>
                            <w:r>
                              <w:rPr>
                                <w:sz w:val="18"/>
                                <w:szCs w:val="18"/>
                              </w:rPr>
                              <w:t>0</w:t>
                            </w:r>
                          </w:p>
                        </w:tc>
                      </w:tr>
                      <w:tr w:rsidR="00541A68" w14:paraId="2C5C5237" w14:textId="77777777" w:rsidTr="002914D9">
                        <w:trPr>
                          <w:trHeight w:val="78"/>
                          <w:jc w:val="center"/>
                        </w:trPr>
                        <w:tc>
                          <w:tcPr>
                            <w:tcW w:w="658" w:type="dxa"/>
                            <w:vMerge/>
                            <w:tcBorders>
                              <w:left w:val="single" w:sz="4" w:space="0" w:color="auto"/>
                              <w:right w:val="single" w:sz="4" w:space="0" w:color="auto"/>
                            </w:tcBorders>
                            <w:vAlign w:val="center"/>
                            <w:hideMark/>
                          </w:tcPr>
                          <w:p w14:paraId="09191224"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21D99897" w14:textId="2D7BBF95"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33BFA476" w14:textId="7F5A3502" w:rsidR="00541A68" w:rsidRDefault="00C005FC" w:rsidP="00541A68">
                            <w:pPr>
                              <w:pStyle w:val="Els-table-text"/>
                              <w:spacing w:after="0" w:line="240" w:lineRule="auto"/>
                              <w:jc w:val="right"/>
                              <w:rPr>
                                <w:sz w:val="18"/>
                                <w:szCs w:val="18"/>
                              </w:rPr>
                            </w:pPr>
                            <w:r w:rsidRPr="00C005FC">
                              <w:rPr>
                                <w:sz w:val="18"/>
                                <w:szCs w:val="18"/>
                              </w:rPr>
                              <w:t>0.2199</w:t>
                            </w:r>
                          </w:p>
                        </w:tc>
                        <w:tc>
                          <w:tcPr>
                            <w:tcW w:w="659" w:type="dxa"/>
                            <w:vMerge/>
                            <w:tcBorders>
                              <w:left w:val="single" w:sz="4" w:space="0" w:color="auto"/>
                              <w:right w:val="single" w:sz="4" w:space="0" w:color="auto"/>
                            </w:tcBorders>
                            <w:vAlign w:val="center"/>
                            <w:hideMark/>
                          </w:tcPr>
                          <w:p w14:paraId="5A1500E8"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72D0AD67" w14:textId="685C69E8" w:rsidR="00541A68" w:rsidRDefault="00C005FC" w:rsidP="00541A68">
                            <w:pPr>
                              <w:pStyle w:val="Els-table-text"/>
                              <w:spacing w:after="0" w:line="240" w:lineRule="auto"/>
                              <w:jc w:val="center"/>
                              <w:rPr>
                                <w:sz w:val="18"/>
                                <w:szCs w:val="18"/>
                              </w:rPr>
                            </w:pPr>
                            <w:r w:rsidRPr="00C005FC">
                              <w:rPr>
                                <w:sz w:val="18"/>
                                <w:szCs w:val="18"/>
                              </w:rPr>
                              <w:t>58.3</w:t>
                            </w:r>
                            <w:r>
                              <w:rPr>
                                <w:sz w:val="18"/>
                                <w:szCs w:val="18"/>
                              </w:rPr>
                              <w:t>0</w:t>
                            </w:r>
                          </w:p>
                        </w:tc>
                        <w:tc>
                          <w:tcPr>
                            <w:tcW w:w="658" w:type="dxa"/>
                            <w:vMerge/>
                            <w:tcBorders>
                              <w:left w:val="single" w:sz="4" w:space="0" w:color="auto"/>
                              <w:right w:val="single" w:sz="4" w:space="0" w:color="auto"/>
                            </w:tcBorders>
                            <w:vAlign w:val="center"/>
                          </w:tcPr>
                          <w:p w14:paraId="4A99428D"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749AF80E" w14:textId="031A42D1"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782B334F" w14:textId="128598A8" w:rsidR="00541A68" w:rsidRDefault="00541A68" w:rsidP="00541A68">
                            <w:pPr>
                              <w:pStyle w:val="Els-table-text"/>
                              <w:spacing w:after="0" w:line="240" w:lineRule="auto"/>
                              <w:jc w:val="right"/>
                              <w:rPr>
                                <w:sz w:val="18"/>
                                <w:szCs w:val="18"/>
                              </w:rPr>
                            </w:pPr>
                            <w:r>
                              <w:rPr>
                                <w:sz w:val="18"/>
                                <w:szCs w:val="18"/>
                              </w:rPr>
                              <w:t>0.</w:t>
                            </w:r>
                            <w:r w:rsidR="00C005FC">
                              <w:rPr>
                                <w:sz w:val="18"/>
                                <w:szCs w:val="18"/>
                              </w:rPr>
                              <w:t>4</w:t>
                            </w:r>
                            <w:r>
                              <w:rPr>
                                <w:sz w:val="18"/>
                                <w:szCs w:val="18"/>
                              </w:rPr>
                              <w:t>0</w:t>
                            </w:r>
                          </w:p>
                        </w:tc>
                      </w:tr>
                      <w:tr w:rsidR="00541A68" w14:paraId="40B2C8F5"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hideMark/>
                          </w:tcPr>
                          <w:p w14:paraId="6CCACCD6"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3B212B2C" w14:textId="63BFD7F3"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02821386" w14:textId="2A77DBE8" w:rsidR="00541A68" w:rsidRDefault="00541A68" w:rsidP="00541A68">
                            <w:pPr>
                              <w:pStyle w:val="Els-table-text"/>
                              <w:spacing w:after="0" w:line="240" w:lineRule="auto"/>
                              <w:jc w:val="right"/>
                              <w:rPr>
                                <w:sz w:val="18"/>
                                <w:szCs w:val="18"/>
                              </w:rPr>
                            </w:pPr>
                            <w:r>
                              <w:rPr>
                                <w:sz w:val="18"/>
                                <w:szCs w:val="18"/>
                              </w:rPr>
                              <w:t>0.1080</w:t>
                            </w:r>
                          </w:p>
                        </w:tc>
                        <w:tc>
                          <w:tcPr>
                            <w:tcW w:w="659" w:type="dxa"/>
                            <w:vMerge/>
                            <w:tcBorders>
                              <w:left w:val="single" w:sz="4" w:space="0" w:color="auto"/>
                              <w:right w:val="single" w:sz="4" w:space="0" w:color="auto"/>
                            </w:tcBorders>
                            <w:vAlign w:val="center"/>
                            <w:hideMark/>
                          </w:tcPr>
                          <w:p w14:paraId="5333BBAB"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2B36D9D" w14:textId="42C1DC4B" w:rsidR="00541A68" w:rsidRDefault="00541A68" w:rsidP="00541A68">
                            <w:pPr>
                              <w:pStyle w:val="Els-table-text"/>
                              <w:spacing w:after="0" w:line="240" w:lineRule="auto"/>
                              <w:jc w:val="center"/>
                              <w:rPr>
                                <w:sz w:val="18"/>
                                <w:szCs w:val="18"/>
                              </w:rPr>
                            </w:pPr>
                            <w:r>
                              <w:rPr>
                                <w:sz w:val="18"/>
                                <w:szCs w:val="18"/>
                              </w:rPr>
                              <w:t>66.70</w:t>
                            </w:r>
                          </w:p>
                        </w:tc>
                        <w:tc>
                          <w:tcPr>
                            <w:tcW w:w="658" w:type="dxa"/>
                            <w:vMerge/>
                            <w:tcBorders>
                              <w:left w:val="single" w:sz="4" w:space="0" w:color="auto"/>
                              <w:right w:val="single" w:sz="4" w:space="0" w:color="auto"/>
                            </w:tcBorders>
                            <w:vAlign w:val="center"/>
                          </w:tcPr>
                          <w:p w14:paraId="3880C606"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F39B18B" w14:textId="32E7DFA8"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35CF86A" w14:textId="6C0FDA09" w:rsidR="00541A68" w:rsidRDefault="00541A68" w:rsidP="00541A68">
                            <w:pPr>
                              <w:pStyle w:val="Els-table-text"/>
                              <w:spacing w:after="0" w:line="240" w:lineRule="auto"/>
                              <w:jc w:val="right"/>
                              <w:rPr>
                                <w:sz w:val="18"/>
                                <w:szCs w:val="18"/>
                              </w:rPr>
                            </w:pPr>
                            <w:r>
                              <w:rPr>
                                <w:sz w:val="18"/>
                                <w:szCs w:val="18"/>
                              </w:rPr>
                              <w:t>0.</w:t>
                            </w:r>
                            <w:r w:rsidR="00C005FC">
                              <w:rPr>
                                <w:sz w:val="18"/>
                                <w:szCs w:val="18"/>
                              </w:rPr>
                              <w:t>4</w:t>
                            </w:r>
                            <w:r>
                              <w:rPr>
                                <w:sz w:val="18"/>
                                <w:szCs w:val="18"/>
                              </w:rPr>
                              <w:t>0</w:t>
                            </w:r>
                          </w:p>
                        </w:tc>
                      </w:tr>
                      <w:tr w:rsidR="00541A68" w14:paraId="5C9673DE"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hideMark/>
                          </w:tcPr>
                          <w:p w14:paraId="25D43FAA" w14:textId="344BC153" w:rsidR="00541A68" w:rsidRDefault="00541A68" w:rsidP="00541A68">
                            <w:pPr>
                              <w:pStyle w:val="Els-table-col-head"/>
                              <w:spacing w:after="0" w:line="240" w:lineRule="auto"/>
                              <w:rPr>
                                <w:b w:val="0"/>
                                <w:bCs/>
                                <w:sz w:val="18"/>
                                <w:szCs w:val="18"/>
                              </w:rPr>
                            </w:pPr>
                            <w:r>
                              <w:rPr>
                                <w:b w:val="0"/>
                                <w:bCs/>
                                <w:sz w:val="18"/>
                                <w:szCs w:val="18"/>
                              </w:rPr>
                              <w:t>100</w:t>
                            </w:r>
                          </w:p>
                        </w:tc>
                        <w:tc>
                          <w:tcPr>
                            <w:tcW w:w="658" w:type="dxa"/>
                            <w:tcBorders>
                              <w:top w:val="single" w:sz="4" w:space="0" w:color="auto"/>
                              <w:left w:val="single" w:sz="4" w:space="0" w:color="auto"/>
                              <w:bottom w:val="single" w:sz="4" w:space="0" w:color="auto"/>
                              <w:right w:val="single" w:sz="4" w:space="0" w:color="auto"/>
                            </w:tcBorders>
                            <w:vAlign w:val="center"/>
                            <w:hideMark/>
                          </w:tcPr>
                          <w:p w14:paraId="5A9B1C5F" w14:textId="3063AD9E"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0B9C4A85" w14:textId="5F366E8E" w:rsidR="00541A68" w:rsidRDefault="00C005FC" w:rsidP="00541A68">
                            <w:pPr>
                              <w:pStyle w:val="Els-table-text"/>
                              <w:spacing w:after="0" w:line="240" w:lineRule="auto"/>
                              <w:jc w:val="right"/>
                              <w:rPr>
                                <w:sz w:val="18"/>
                                <w:szCs w:val="18"/>
                              </w:rPr>
                            </w:pPr>
                            <w:r w:rsidRPr="00C005FC">
                              <w:rPr>
                                <w:sz w:val="18"/>
                                <w:szCs w:val="18"/>
                              </w:rPr>
                              <w:t>0.1098</w:t>
                            </w:r>
                          </w:p>
                        </w:tc>
                        <w:tc>
                          <w:tcPr>
                            <w:tcW w:w="659" w:type="dxa"/>
                            <w:vMerge w:val="restart"/>
                            <w:tcBorders>
                              <w:left w:val="single" w:sz="4" w:space="0" w:color="auto"/>
                              <w:right w:val="single" w:sz="4" w:space="0" w:color="auto"/>
                            </w:tcBorders>
                            <w:vAlign w:val="center"/>
                            <w:hideMark/>
                          </w:tcPr>
                          <w:p w14:paraId="05E39A46" w14:textId="0FEAA7AB" w:rsidR="00541A68" w:rsidRDefault="00C005FC" w:rsidP="00541A68">
                            <w:pPr>
                              <w:pStyle w:val="Els-table-text"/>
                              <w:spacing w:after="0" w:line="240" w:lineRule="auto"/>
                              <w:jc w:val="center"/>
                              <w:rPr>
                                <w:sz w:val="18"/>
                                <w:szCs w:val="18"/>
                              </w:rPr>
                            </w:pPr>
                            <w:r w:rsidRPr="00C005FC">
                              <w:rPr>
                                <w:sz w:val="18"/>
                                <w:szCs w:val="18"/>
                              </w:rPr>
                              <w:t>0.4528</w:t>
                            </w:r>
                          </w:p>
                        </w:tc>
                        <w:tc>
                          <w:tcPr>
                            <w:tcW w:w="657" w:type="dxa"/>
                            <w:tcBorders>
                              <w:top w:val="single" w:sz="4" w:space="0" w:color="auto"/>
                              <w:left w:val="single" w:sz="4" w:space="0" w:color="auto"/>
                              <w:bottom w:val="single" w:sz="4" w:space="0" w:color="auto"/>
                              <w:right w:val="single" w:sz="4" w:space="0" w:color="auto"/>
                            </w:tcBorders>
                            <w:vAlign w:val="center"/>
                            <w:hideMark/>
                          </w:tcPr>
                          <w:p w14:paraId="07A22DA0" w14:textId="318D4F03" w:rsidR="00541A68" w:rsidRDefault="00541A68" w:rsidP="00541A68">
                            <w:pPr>
                              <w:pStyle w:val="Els-table-text"/>
                              <w:spacing w:after="0" w:line="240" w:lineRule="auto"/>
                              <w:rPr>
                                <w:sz w:val="18"/>
                                <w:szCs w:val="18"/>
                              </w:rPr>
                            </w:pPr>
                            <w:r>
                              <w:rPr>
                                <w:sz w:val="18"/>
                                <w:szCs w:val="18"/>
                              </w:rPr>
                              <w:t xml:space="preserve"> </w:t>
                            </w:r>
                            <w:r w:rsidR="00C005FC" w:rsidRPr="00C005FC">
                              <w:rPr>
                                <w:sz w:val="18"/>
                                <w:szCs w:val="18"/>
                              </w:rPr>
                              <w:t>80.0</w:t>
                            </w:r>
                            <w:r w:rsidR="00C005FC">
                              <w:rPr>
                                <w:sz w:val="18"/>
                                <w:szCs w:val="18"/>
                              </w:rPr>
                              <w:t>0</w:t>
                            </w:r>
                          </w:p>
                        </w:tc>
                        <w:tc>
                          <w:tcPr>
                            <w:tcW w:w="658" w:type="dxa"/>
                            <w:vMerge w:val="restart"/>
                            <w:tcBorders>
                              <w:left w:val="single" w:sz="4" w:space="0" w:color="auto"/>
                              <w:right w:val="single" w:sz="4" w:space="0" w:color="auto"/>
                            </w:tcBorders>
                            <w:vAlign w:val="center"/>
                          </w:tcPr>
                          <w:p w14:paraId="73BCFD75" w14:textId="2E48BE99" w:rsidR="00541A68" w:rsidRDefault="00C005FC" w:rsidP="00541A68">
                            <w:pPr>
                              <w:pStyle w:val="Els-table-text"/>
                              <w:spacing w:after="0" w:line="240" w:lineRule="auto"/>
                              <w:jc w:val="right"/>
                              <w:rPr>
                                <w:sz w:val="18"/>
                                <w:szCs w:val="18"/>
                              </w:rPr>
                            </w:pPr>
                            <w:r>
                              <w:rPr>
                                <w:sz w:val="18"/>
                                <w:szCs w:val="18"/>
                              </w:rPr>
                              <w:t>93.30</w:t>
                            </w:r>
                          </w:p>
                        </w:tc>
                        <w:tc>
                          <w:tcPr>
                            <w:tcW w:w="657" w:type="dxa"/>
                            <w:tcBorders>
                              <w:top w:val="single" w:sz="4" w:space="0" w:color="auto"/>
                              <w:left w:val="single" w:sz="4" w:space="0" w:color="auto"/>
                              <w:bottom w:val="single" w:sz="4" w:space="0" w:color="auto"/>
                              <w:right w:val="single" w:sz="4" w:space="0" w:color="auto"/>
                            </w:tcBorders>
                            <w:vAlign w:val="center"/>
                            <w:hideMark/>
                          </w:tcPr>
                          <w:p w14:paraId="34546365" w14:textId="65342D99" w:rsidR="00541A68" w:rsidRPr="00C005FC" w:rsidRDefault="00C005FC"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475F721" w14:textId="56B6AB4F" w:rsidR="00541A68" w:rsidRDefault="00541A68" w:rsidP="00541A68">
                            <w:pPr>
                              <w:pStyle w:val="Els-table-text"/>
                              <w:spacing w:after="0" w:line="240" w:lineRule="auto"/>
                              <w:jc w:val="right"/>
                              <w:rPr>
                                <w:sz w:val="18"/>
                                <w:szCs w:val="18"/>
                              </w:rPr>
                            </w:pPr>
                            <w:r>
                              <w:rPr>
                                <w:sz w:val="18"/>
                                <w:szCs w:val="18"/>
                              </w:rPr>
                              <w:t>0.</w:t>
                            </w:r>
                            <w:r w:rsidR="00C005FC">
                              <w:rPr>
                                <w:sz w:val="18"/>
                                <w:szCs w:val="18"/>
                              </w:rPr>
                              <w:t>5</w:t>
                            </w:r>
                            <w:r>
                              <w:rPr>
                                <w:sz w:val="18"/>
                                <w:szCs w:val="18"/>
                              </w:rPr>
                              <w:t>0</w:t>
                            </w:r>
                          </w:p>
                        </w:tc>
                      </w:tr>
                      <w:tr w:rsidR="00541A68" w14:paraId="718EF5E9" w14:textId="77777777" w:rsidTr="002914D9">
                        <w:trPr>
                          <w:trHeight w:val="78"/>
                          <w:jc w:val="center"/>
                        </w:trPr>
                        <w:tc>
                          <w:tcPr>
                            <w:tcW w:w="658" w:type="dxa"/>
                            <w:vMerge/>
                            <w:tcBorders>
                              <w:left w:val="single" w:sz="4" w:space="0" w:color="auto"/>
                              <w:right w:val="single" w:sz="4" w:space="0" w:color="auto"/>
                            </w:tcBorders>
                            <w:vAlign w:val="center"/>
                          </w:tcPr>
                          <w:p w14:paraId="12E80569"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6A2446FD" w14:textId="68E074EC"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0CC43A72" w14:textId="4310CA21" w:rsidR="00541A68" w:rsidRDefault="00541A68" w:rsidP="00541A68">
                            <w:pPr>
                              <w:pStyle w:val="Els-table-text"/>
                              <w:spacing w:after="0" w:line="240" w:lineRule="auto"/>
                              <w:jc w:val="right"/>
                              <w:rPr>
                                <w:sz w:val="18"/>
                                <w:szCs w:val="18"/>
                              </w:rPr>
                            </w:pPr>
                            <w:r w:rsidRPr="004C1F23">
                              <w:rPr>
                                <w:sz w:val="18"/>
                                <w:szCs w:val="18"/>
                              </w:rPr>
                              <w:t>0.0688</w:t>
                            </w:r>
                          </w:p>
                        </w:tc>
                        <w:tc>
                          <w:tcPr>
                            <w:tcW w:w="659" w:type="dxa"/>
                            <w:vMerge/>
                            <w:tcBorders>
                              <w:left w:val="single" w:sz="4" w:space="0" w:color="auto"/>
                              <w:right w:val="single" w:sz="4" w:space="0" w:color="auto"/>
                            </w:tcBorders>
                            <w:vAlign w:val="center"/>
                            <w:hideMark/>
                          </w:tcPr>
                          <w:p w14:paraId="5F02D56B"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AC257F2" w14:textId="191B2465" w:rsidR="00541A68" w:rsidRDefault="00C005FC" w:rsidP="00541A68">
                            <w:pPr>
                              <w:pStyle w:val="Els-table-text"/>
                              <w:spacing w:after="0" w:line="240" w:lineRule="auto"/>
                              <w:jc w:val="center"/>
                              <w:rPr>
                                <w:sz w:val="18"/>
                                <w:szCs w:val="18"/>
                              </w:rPr>
                            </w:pPr>
                            <w:r>
                              <w:rPr>
                                <w:sz w:val="18"/>
                                <w:szCs w:val="18"/>
                              </w:rPr>
                              <w:t>60</w:t>
                            </w:r>
                            <w:r w:rsidR="00541A68">
                              <w:rPr>
                                <w:sz w:val="18"/>
                                <w:szCs w:val="18"/>
                              </w:rPr>
                              <w:t>.</w:t>
                            </w:r>
                            <w:r>
                              <w:rPr>
                                <w:sz w:val="18"/>
                                <w:szCs w:val="18"/>
                              </w:rPr>
                              <w:t>0</w:t>
                            </w:r>
                            <w:r w:rsidR="00541A68">
                              <w:rPr>
                                <w:sz w:val="18"/>
                                <w:szCs w:val="18"/>
                              </w:rPr>
                              <w:t>0</w:t>
                            </w:r>
                          </w:p>
                        </w:tc>
                        <w:tc>
                          <w:tcPr>
                            <w:tcW w:w="658" w:type="dxa"/>
                            <w:vMerge/>
                            <w:tcBorders>
                              <w:left w:val="single" w:sz="4" w:space="0" w:color="auto"/>
                              <w:right w:val="single" w:sz="4" w:space="0" w:color="auto"/>
                            </w:tcBorders>
                            <w:vAlign w:val="center"/>
                          </w:tcPr>
                          <w:p w14:paraId="5CB48BDF"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566C341" w14:textId="68DC3088"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25D54E7" w14:textId="242C8F93" w:rsidR="00541A68" w:rsidRDefault="00541A68" w:rsidP="00541A68">
                            <w:pPr>
                              <w:pStyle w:val="Els-table-text"/>
                              <w:spacing w:after="0" w:line="240" w:lineRule="auto"/>
                              <w:jc w:val="right"/>
                              <w:rPr>
                                <w:sz w:val="18"/>
                                <w:szCs w:val="18"/>
                              </w:rPr>
                            </w:pPr>
                            <w:r>
                              <w:rPr>
                                <w:sz w:val="18"/>
                                <w:szCs w:val="18"/>
                              </w:rPr>
                              <w:t>0.</w:t>
                            </w:r>
                            <w:r w:rsidR="00C005FC">
                              <w:rPr>
                                <w:sz w:val="18"/>
                                <w:szCs w:val="18"/>
                              </w:rPr>
                              <w:t>7</w:t>
                            </w:r>
                            <w:r>
                              <w:rPr>
                                <w:sz w:val="18"/>
                                <w:szCs w:val="18"/>
                              </w:rPr>
                              <w:t>0</w:t>
                            </w:r>
                          </w:p>
                        </w:tc>
                      </w:tr>
                      <w:tr w:rsidR="00541A68" w14:paraId="6E482551" w14:textId="77777777" w:rsidTr="002914D9">
                        <w:trPr>
                          <w:trHeight w:val="78"/>
                          <w:jc w:val="center"/>
                        </w:trPr>
                        <w:tc>
                          <w:tcPr>
                            <w:tcW w:w="658" w:type="dxa"/>
                            <w:vMerge/>
                            <w:tcBorders>
                              <w:left w:val="single" w:sz="4" w:space="0" w:color="auto"/>
                              <w:right w:val="single" w:sz="4" w:space="0" w:color="auto"/>
                            </w:tcBorders>
                            <w:vAlign w:val="center"/>
                          </w:tcPr>
                          <w:p w14:paraId="147CDD3D"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15402EBA" w14:textId="68483466"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5A4D4692" w14:textId="1845DD57" w:rsidR="00541A68" w:rsidRDefault="00C005FC" w:rsidP="00541A68">
                            <w:pPr>
                              <w:pStyle w:val="Els-table-text"/>
                              <w:spacing w:after="0" w:line="240" w:lineRule="auto"/>
                              <w:jc w:val="right"/>
                              <w:rPr>
                                <w:sz w:val="18"/>
                                <w:szCs w:val="18"/>
                              </w:rPr>
                            </w:pPr>
                            <w:r w:rsidRPr="00C005FC">
                              <w:rPr>
                                <w:sz w:val="18"/>
                                <w:szCs w:val="18"/>
                              </w:rPr>
                              <w:t>0.0661</w:t>
                            </w:r>
                          </w:p>
                        </w:tc>
                        <w:tc>
                          <w:tcPr>
                            <w:tcW w:w="659" w:type="dxa"/>
                            <w:vMerge/>
                            <w:tcBorders>
                              <w:left w:val="single" w:sz="4" w:space="0" w:color="auto"/>
                              <w:right w:val="single" w:sz="4" w:space="0" w:color="auto"/>
                            </w:tcBorders>
                            <w:vAlign w:val="center"/>
                            <w:hideMark/>
                          </w:tcPr>
                          <w:p w14:paraId="6199474C"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0511CE7" w14:textId="31980824" w:rsidR="00541A68" w:rsidRDefault="00C005FC" w:rsidP="00541A68">
                            <w:pPr>
                              <w:pStyle w:val="Els-table-text"/>
                              <w:spacing w:after="0" w:line="240" w:lineRule="auto"/>
                              <w:jc w:val="center"/>
                              <w:rPr>
                                <w:sz w:val="18"/>
                                <w:szCs w:val="18"/>
                              </w:rPr>
                            </w:pPr>
                            <w:r>
                              <w:rPr>
                                <w:sz w:val="18"/>
                                <w:szCs w:val="18"/>
                              </w:rPr>
                              <w:t>7</w:t>
                            </w:r>
                            <w:r w:rsidR="00541A68">
                              <w:rPr>
                                <w:sz w:val="18"/>
                                <w:szCs w:val="18"/>
                              </w:rPr>
                              <w:t>0.00</w:t>
                            </w:r>
                          </w:p>
                        </w:tc>
                        <w:tc>
                          <w:tcPr>
                            <w:tcW w:w="658" w:type="dxa"/>
                            <w:vMerge/>
                            <w:tcBorders>
                              <w:left w:val="single" w:sz="4" w:space="0" w:color="auto"/>
                              <w:right w:val="single" w:sz="4" w:space="0" w:color="auto"/>
                            </w:tcBorders>
                            <w:vAlign w:val="center"/>
                          </w:tcPr>
                          <w:p w14:paraId="52CEB224"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E950251" w14:textId="55B7E802"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1586C534" w14:textId="1DB4EE5E" w:rsidR="00541A68" w:rsidRDefault="00541A68" w:rsidP="00541A68">
                            <w:pPr>
                              <w:pStyle w:val="Els-table-text"/>
                              <w:spacing w:after="0" w:line="240" w:lineRule="auto"/>
                              <w:jc w:val="right"/>
                              <w:rPr>
                                <w:sz w:val="18"/>
                                <w:szCs w:val="18"/>
                              </w:rPr>
                            </w:pPr>
                            <w:r>
                              <w:rPr>
                                <w:sz w:val="18"/>
                                <w:szCs w:val="18"/>
                              </w:rPr>
                              <w:t>0.</w:t>
                            </w:r>
                            <w:r w:rsidR="00C005FC">
                              <w:rPr>
                                <w:sz w:val="18"/>
                                <w:szCs w:val="18"/>
                              </w:rPr>
                              <w:t>8</w:t>
                            </w:r>
                            <w:r>
                              <w:rPr>
                                <w:sz w:val="18"/>
                                <w:szCs w:val="18"/>
                              </w:rPr>
                              <w:t>0</w:t>
                            </w:r>
                          </w:p>
                        </w:tc>
                      </w:tr>
                      <w:tr w:rsidR="00541A68" w14:paraId="439859CB" w14:textId="77777777" w:rsidTr="002914D9">
                        <w:trPr>
                          <w:trHeight w:val="78"/>
                          <w:jc w:val="center"/>
                        </w:trPr>
                        <w:tc>
                          <w:tcPr>
                            <w:tcW w:w="658" w:type="dxa"/>
                            <w:vMerge w:val="restart"/>
                            <w:tcBorders>
                              <w:left w:val="single" w:sz="4" w:space="0" w:color="auto"/>
                              <w:right w:val="single" w:sz="4" w:space="0" w:color="auto"/>
                            </w:tcBorders>
                            <w:vAlign w:val="center"/>
                          </w:tcPr>
                          <w:p w14:paraId="60CC94ED" w14:textId="7912B081" w:rsidR="00541A68" w:rsidRDefault="00541A68" w:rsidP="00541A68">
                            <w:pPr>
                              <w:pStyle w:val="Els-table-col-head"/>
                              <w:spacing w:after="0" w:line="240" w:lineRule="auto"/>
                              <w:rPr>
                                <w:b w:val="0"/>
                                <w:bCs/>
                                <w:sz w:val="18"/>
                                <w:szCs w:val="18"/>
                              </w:rPr>
                            </w:pPr>
                            <w:r>
                              <w:rPr>
                                <w:b w:val="0"/>
                                <w:bCs/>
                                <w:sz w:val="18"/>
                                <w:szCs w:val="18"/>
                              </w:rPr>
                              <w:t>500</w:t>
                            </w:r>
                          </w:p>
                        </w:tc>
                        <w:tc>
                          <w:tcPr>
                            <w:tcW w:w="658" w:type="dxa"/>
                            <w:tcBorders>
                              <w:top w:val="single" w:sz="4" w:space="0" w:color="auto"/>
                              <w:left w:val="single" w:sz="4" w:space="0" w:color="auto"/>
                              <w:bottom w:val="single" w:sz="4" w:space="0" w:color="auto"/>
                              <w:right w:val="single" w:sz="4" w:space="0" w:color="auto"/>
                            </w:tcBorders>
                            <w:vAlign w:val="center"/>
                          </w:tcPr>
                          <w:p w14:paraId="237A35B8" w14:textId="6B6AAD21"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226BA3B8" w14:textId="7F929033" w:rsidR="00541A68" w:rsidRDefault="00C005FC" w:rsidP="00541A68">
                            <w:pPr>
                              <w:pStyle w:val="Els-table-text"/>
                              <w:spacing w:after="0" w:line="240" w:lineRule="auto"/>
                              <w:jc w:val="right"/>
                              <w:rPr>
                                <w:sz w:val="18"/>
                                <w:szCs w:val="18"/>
                              </w:rPr>
                            </w:pPr>
                            <w:r w:rsidRPr="00C005FC">
                              <w:rPr>
                                <w:sz w:val="18"/>
                                <w:szCs w:val="18"/>
                              </w:rPr>
                              <w:t>0.0835</w:t>
                            </w:r>
                          </w:p>
                        </w:tc>
                        <w:tc>
                          <w:tcPr>
                            <w:tcW w:w="659" w:type="dxa"/>
                            <w:vMerge w:val="restart"/>
                            <w:tcBorders>
                              <w:left w:val="single" w:sz="4" w:space="0" w:color="auto"/>
                              <w:right w:val="single" w:sz="4" w:space="0" w:color="auto"/>
                            </w:tcBorders>
                            <w:vAlign w:val="center"/>
                          </w:tcPr>
                          <w:p w14:paraId="16749573" w14:textId="46D0A19F" w:rsidR="00541A68" w:rsidRDefault="00C005FC" w:rsidP="00541A68">
                            <w:pPr>
                              <w:pStyle w:val="Els-table-text"/>
                              <w:spacing w:after="0" w:line="240" w:lineRule="auto"/>
                              <w:jc w:val="center"/>
                              <w:rPr>
                                <w:sz w:val="18"/>
                                <w:szCs w:val="18"/>
                              </w:rPr>
                            </w:pPr>
                            <w:r w:rsidRPr="00C005FC">
                              <w:rPr>
                                <w:sz w:val="18"/>
                                <w:szCs w:val="18"/>
                              </w:rPr>
                              <w:t>0.4690</w:t>
                            </w:r>
                          </w:p>
                        </w:tc>
                        <w:tc>
                          <w:tcPr>
                            <w:tcW w:w="657" w:type="dxa"/>
                            <w:tcBorders>
                              <w:top w:val="single" w:sz="4" w:space="0" w:color="auto"/>
                              <w:left w:val="single" w:sz="4" w:space="0" w:color="auto"/>
                              <w:bottom w:val="single" w:sz="4" w:space="0" w:color="auto"/>
                              <w:right w:val="single" w:sz="4" w:space="0" w:color="auto"/>
                            </w:tcBorders>
                            <w:vAlign w:val="center"/>
                          </w:tcPr>
                          <w:p w14:paraId="11961AD2" w14:textId="7247C9F9" w:rsidR="00541A68" w:rsidRDefault="00C005FC" w:rsidP="00541A68">
                            <w:pPr>
                              <w:pStyle w:val="Els-table-text"/>
                              <w:spacing w:after="0" w:line="240" w:lineRule="auto"/>
                              <w:jc w:val="center"/>
                              <w:rPr>
                                <w:sz w:val="18"/>
                                <w:szCs w:val="18"/>
                              </w:rPr>
                            </w:pPr>
                            <w:r w:rsidRPr="00C005FC">
                              <w:rPr>
                                <w:sz w:val="18"/>
                                <w:szCs w:val="18"/>
                              </w:rPr>
                              <w:t>97.3</w:t>
                            </w:r>
                            <w:r>
                              <w:rPr>
                                <w:sz w:val="18"/>
                                <w:szCs w:val="18"/>
                              </w:rPr>
                              <w:t>0</w:t>
                            </w:r>
                          </w:p>
                        </w:tc>
                        <w:tc>
                          <w:tcPr>
                            <w:tcW w:w="658" w:type="dxa"/>
                            <w:vMerge w:val="restart"/>
                            <w:tcBorders>
                              <w:left w:val="single" w:sz="4" w:space="0" w:color="auto"/>
                              <w:right w:val="single" w:sz="4" w:space="0" w:color="auto"/>
                            </w:tcBorders>
                            <w:vAlign w:val="center"/>
                          </w:tcPr>
                          <w:p w14:paraId="468FAD0D" w14:textId="295EDE37" w:rsidR="00541A68" w:rsidRDefault="00C005FC" w:rsidP="00541A68">
                            <w:pPr>
                              <w:pStyle w:val="Els-table-text"/>
                              <w:spacing w:after="0" w:line="240" w:lineRule="auto"/>
                              <w:jc w:val="right"/>
                              <w:rPr>
                                <w:sz w:val="18"/>
                                <w:szCs w:val="18"/>
                              </w:rPr>
                            </w:pPr>
                            <w:r>
                              <w:rPr>
                                <w:sz w:val="18"/>
                                <w:szCs w:val="18"/>
                              </w:rPr>
                              <w:t>99.30</w:t>
                            </w:r>
                          </w:p>
                        </w:tc>
                        <w:tc>
                          <w:tcPr>
                            <w:tcW w:w="657" w:type="dxa"/>
                            <w:tcBorders>
                              <w:top w:val="single" w:sz="4" w:space="0" w:color="auto"/>
                              <w:left w:val="single" w:sz="4" w:space="0" w:color="auto"/>
                              <w:bottom w:val="single" w:sz="4" w:space="0" w:color="auto"/>
                              <w:right w:val="single" w:sz="4" w:space="0" w:color="auto"/>
                            </w:tcBorders>
                            <w:vAlign w:val="center"/>
                          </w:tcPr>
                          <w:p w14:paraId="10EE9F7F" w14:textId="078F432E"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D698176" w14:textId="3A4BB6D7" w:rsidR="00541A68" w:rsidRDefault="00541A68" w:rsidP="00541A68">
                            <w:pPr>
                              <w:pStyle w:val="Els-table-text"/>
                              <w:spacing w:after="0" w:line="240" w:lineRule="auto"/>
                              <w:jc w:val="right"/>
                              <w:rPr>
                                <w:sz w:val="18"/>
                                <w:szCs w:val="18"/>
                              </w:rPr>
                            </w:pPr>
                            <w:r>
                              <w:rPr>
                                <w:sz w:val="18"/>
                                <w:szCs w:val="18"/>
                              </w:rPr>
                              <w:t>1.</w:t>
                            </w:r>
                            <w:r w:rsidR="00C005FC">
                              <w:rPr>
                                <w:sz w:val="18"/>
                                <w:szCs w:val="18"/>
                              </w:rPr>
                              <w:t>9</w:t>
                            </w:r>
                            <w:r>
                              <w:rPr>
                                <w:sz w:val="18"/>
                                <w:szCs w:val="18"/>
                              </w:rPr>
                              <w:t>0</w:t>
                            </w:r>
                          </w:p>
                        </w:tc>
                      </w:tr>
                      <w:tr w:rsidR="00541A68" w14:paraId="367B4A3F" w14:textId="77777777" w:rsidTr="002914D9">
                        <w:trPr>
                          <w:trHeight w:val="78"/>
                          <w:jc w:val="center"/>
                        </w:trPr>
                        <w:tc>
                          <w:tcPr>
                            <w:tcW w:w="658" w:type="dxa"/>
                            <w:vMerge/>
                            <w:tcBorders>
                              <w:left w:val="single" w:sz="4" w:space="0" w:color="auto"/>
                              <w:right w:val="single" w:sz="4" w:space="0" w:color="auto"/>
                            </w:tcBorders>
                            <w:vAlign w:val="center"/>
                          </w:tcPr>
                          <w:p w14:paraId="46B996FD"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8E2445F" w14:textId="15743A6D"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7B65CFE4" w14:textId="26F22112" w:rsidR="00541A68" w:rsidRDefault="00541A68" w:rsidP="00541A68">
                            <w:pPr>
                              <w:pStyle w:val="Els-table-text"/>
                              <w:spacing w:after="0" w:line="240" w:lineRule="auto"/>
                              <w:jc w:val="right"/>
                              <w:rPr>
                                <w:sz w:val="18"/>
                                <w:szCs w:val="18"/>
                              </w:rPr>
                            </w:pPr>
                            <w:r w:rsidRPr="004C1F23">
                              <w:rPr>
                                <w:sz w:val="18"/>
                                <w:szCs w:val="18"/>
                              </w:rPr>
                              <w:t>0.0179</w:t>
                            </w:r>
                          </w:p>
                        </w:tc>
                        <w:tc>
                          <w:tcPr>
                            <w:tcW w:w="659" w:type="dxa"/>
                            <w:vMerge/>
                            <w:tcBorders>
                              <w:left w:val="single" w:sz="4" w:space="0" w:color="auto"/>
                              <w:right w:val="single" w:sz="4" w:space="0" w:color="auto"/>
                            </w:tcBorders>
                            <w:vAlign w:val="center"/>
                          </w:tcPr>
                          <w:p w14:paraId="0BE566C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AA57B72" w14:textId="31EB6F3B" w:rsidR="00541A68" w:rsidRDefault="00541A68" w:rsidP="00541A68">
                            <w:pPr>
                              <w:pStyle w:val="Els-table-text"/>
                              <w:spacing w:after="0" w:line="240" w:lineRule="auto"/>
                              <w:jc w:val="center"/>
                              <w:rPr>
                                <w:sz w:val="18"/>
                                <w:szCs w:val="18"/>
                              </w:rPr>
                            </w:pPr>
                            <w:r w:rsidRPr="004C1F23">
                              <w:rPr>
                                <w:sz w:val="18"/>
                                <w:szCs w:val="18"/>
                              </w:rPr>
                              <w:t>56.7</w:t>
                            </w:r>
                            <w:r>
                              <w:rPr>
                                <w:sz w:val="18"/>
                                <w:szCs w:val="18"/>
                              </w:rPr>
                              <w:t>0</w:t>
                            </w:r>
                          </w:p>
                        </w:tc>
                        <w:tc>
                          <w:tcPr>
                            <w:tcW w:w="658" w:type="dxa"/>
                            <w:vMerge/>
                            <w:tcBorders>
                              <w:left w:val="single" w:sz="4" w:space="0" w:color="auto"/>
                              <w:right w:val="single" w:sz="4" w:space="0" w:color="auto"/>
                            </w:tcBorders>
                            <w:vAlign w:val="center"/>
                          </w:tcPr>
                          <w:p w14:paraId="397DAE5D"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596F9A2" w14:textId="3016ED0C"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BF37925" w14:textId="211C9A9F" w:rsidR="00541A68" w:rsidRDefault="00541A68" w:rsidP="00541A68">
                            <w:pPr>
                              <w:pStyle w:val="Els-table-text"/>
                              <w:spacing w:after="0" w:line="240" w:lineRule="auto"/>
                              <w:jc w:val="right"/>
                              <w:rPr>
                                <w:sz w:val="18"/>
                                <w:szCs w:val="18"/>
                              </w:rPr>
                            </w:pPr>
                            <w:r>
                              <w:rPr>
                                <w:sz w:val="18"/>
                                <w:szCs w:val="18"/>
                              </w:rPr>
                              <w:t>2.</w:t>
                            </w:r>
                            <w:r w:rsidR="00C005FC">
                              <w:rPr>
                                <w:sz w:val="18"/>
                                <w:szCs w:val="18"/>
                              </w:rPr>
                              <w:t>4</w:t>
                            </w:r>
                            <w:r>
                              <w:rPr>
                                <w:sz w:val="18"/>
                                <w:szCs w:val="18"/>
                              </w:rPr>
                              <w:t>0</w:t>
                            </w:r>
                          </w:p>
                        </w:tc>
                      </w:tr>
                      <w:tr w:rsidR="00541A68" w14:paraId="2EC1B464" w14:textId="77777777" w:rsidTr="002914D9">
                        <w:trPr>
                          <w:trHeight w:val="78"/>
                          <w:jc w:val="center"/>
                        </w:trPr>
                        <w:tc>
                          <w:tcPr>
                            <w:tcW w:w="658" w:type="dxa"/>
                            <w:vMerge/>
                            <w:tcBorders>
                              <w:left w:val="single" w:sz="4" w:space="0" w:color="auto"/>
                              <w:right w:val="single" w:sz="4" w:space="0" w:color="auto"/>
                            </w:tcBorders>
                            <w:vAlign w:val="center"/>
                          </w:tcPr>
                          <w:p w14:paraId="32DC2981"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33112CE" w14:textId="113FE230"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4CAB339D" w14:textId="5AD50954" w:rsidR="00541A68" w:rsidRDefault="00541A68" w:rsidP="00541A68">
                            <w:pPr>
                              <w:pStyle w:val="Els-table-text"/>
                              <w:spacing w:after="0" w:line="240" w:lineRule="auto"/>
                              <w:jc w:val="right"/>
                              <w:rPr>
                                <w:sz w:val="18"/>
                                <w:szCs w:val="18"/>
                              </w:rPr>
                            </w:pPr>
                            <w:r w:rsidRPr="004C1F23">
                              <w:rPr>
                                <w:sz w:val="18"/>
                                <w:szCs w:val="18"/>
                              </w:rPr>
                              <w:t>0.0243</w:t>
                            </w:r>
                          </w:p>
                        </w:tc>
                        <w:tc>
                          <w:tcPr>
                            <w:tcW w:w="659" w:type="dxa"/>
                            <w:vMerge/>
                            <w:tcBorders>
                              <w:left w:val="single" w:sz="4" w:space="0" w:color="auto"/>
                              <w:right w:val="single" w:sz="4" w:space="0" w:color="auto"/>
                            </w:tcBorders>
                            <w:vAlign w:val="center"/>
                          </w:tcPr>
                          <w:p w14:paraId="5EE7F283"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34F7BB0" w14:textId="39D3B6B4" w:rsidR="00541A68" w:rsidRDefault="00541A68" w:rsidP="00541A68">
                            <w:pPr>
                              <w:pStyle w:val="Els-table-text"/>
                              <w:spacing w:after="0" w:line="240" w:lineRule="auto"/>
                              <w:jc w:val="center"/>
                              <w:rPr>
                                <w:sz w:val="18"/>
                                <w:szCs w:val="18"/>
                              </w:rPr>
                            </w:pPr>
                            <w:r w:rsidRPr="004C1F23">
                              <w:rPr>
                                <w:sz w:val="18"/>
                                <w:szCs w:val="18"/>
                              </w:rPr>
                              <w:t>61.3</w:t>
                            </w:r>
                            <w:r>
                              <w:rPr>
                                <w:sz w:val="18"/>
                                <w:szCs w:val="18"/>
                              </w:rPr>
                              <w:t>0</w:t>
                            </w:r>
                          </w:p>
                        </w:tc>
                        <w:tc>
                          <w:tcPr>
                            <w:tcW w:w="658" w:type="dxa"/>
                            <w:vMerge/>
                            <w:tcBorders>
                              <w:left w:val="single" w:sz="4" w:space="0" w:color="auto"/>
                              <w:right w:val="single" w:sz="4" w:space="0" w:color="auto"/>
                            </w:tcBorders>
                            <w:vAlign w:val="center"/>
                          </w:tcPr>
                          <w:p w14:paraId="1B48B83A"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FD03FC5" w14:textId="0A14F368"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32B49FA" w14:textId="122849F1" w:rsidR="00541A68" w:rsidRDefault="00C005FC" w:rsidP="00541A68">
                            <w:pPr>
                              <w:pStyle w:val="Els-table-text"/>
                              <w:spacing w:after="0" w:line="240" w:lineRule="auto"/>
                              <w:jc w:val="right"/>
                              <w:rPr>
                                <w:sz w:val="18"/>
                                <w:szCs w:val="18"/>
                              </w:rPr>
                            </w:pPr>
                            <w:r>
                              <w:rPr>
                                <w:sz w:val="18"/>
                                <w:szCs w:val="18"/>
                              </w:rPr>
                              <w:t>3</w:t>
                            </w:r>
                            <w:r w:rsidR="00541A68">
                              <w:rPr>
                                <w:sz w:val="18"/>
                                <w:szCs w:val="18"/>
                              </w:rPr>
                              <w:t>.</w:t>
                            </w:r>
                            <w:r>
                              <w:rPr>
                                <w:sz w:val="18"/>
                                <w:szCs w:val="18"/>
                              </w:rPr>
                              <w:t>2</w:t>
                            </w:r>
                            <w:r w:rsidR="00541A68">
                              <w:rPr>
                                <w:sz w:val="18"/>
                                <w:szCs w:val="18"/>
                              </w:rPr>
                              <w:t>0</w:t>
                            </w:r>
                          </w:p>
                        </w:tc>
                      </w:tr>
                      <w:tr w:rsidR="00541A68" w14:paraId="7374E36F" w14:textId="77777777" w:rsidTr="002914D9">
                        <w:trPr>
                          <w:trHeight w:val="78"/>
                          <w:jc w:val="center"/>
                        </w:trPr>
                        <w:tc>
                          <w:tcPr>
                            <w:tcW w:w="658" w:type="dxa"/>
                            <w:vMerge w:val="restart"/>
                            <w:tcBorders>
                              <w:left w:val="single" w:sz="4" w:space="0" w:color="auto"/>
                              <w:right w:val="single" w:sz="4" w:space="0" w:color="auto"/>
                            </w:tcBorders>
                            <w:vAlign w:val="center"/>
                          </w:tcPr>
                          <w:p w14:paraId="58323F7D" w14:textId="5C521FA2" w:rsidR="00541A68" w:rsidRDefault="00541A68" w:rsidP="00541A68">
                            <w:pPr>
                              <w:pStyle w:val="Els-table-col-head"/>
                              <w:spacing w:after="0" w:line="240" w:lineRule="auto"/>
                              <w:rPr>
                                <w:b w:val="0"/>
                                <w:bCs/>
                                <w:sz w:val="18"/>
                                <w:szCs w:val="18"/>
                              </w:rPr>
                            </w:pPr>
                            <w:r>
                              <w:rPr>
                                <w:b w:val="0"/>
                                <w:bCs/>
                                <w:sz w:val="18"/>
                                <w:szCs w:val="18"/>
                              </w:rPr>
                              <w:t>1000</w:t>
                            </w:r>
                          </w:p>
                        </w:tc>
                        <w:tc>
                          <w:tcPr>
                            <w:tcW w:w="658" w:type="dxa"/>
                            <w:tcBorders>
                              <w:top w:val="single" w:sz="4" w:space="0" w:color="auto"/>
                              <w:left w:val="single" w:sz="4" w:space="0" w:color="auto"/>
                              <w:bottom w:val="single" w:sz="4" w:space="0" w:color="auto"/>
                              <w:right w:val="single" w:sz="4" w:space="0" w:color="auto"/>
                            </w:tcBorders>
                            <w:vAlign w:val="center"/>
                          </w:tcPr>
                          <w:p w14:paraId="1ABA831E" w14:textId="389630EA"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0044CE2C" w14:textId="602C716E" w:rsidR="00541A68" w:rsidRDefault="005F331A" w:rsidP="00541A68">
                            <w:pPr>
                              <w:pStyle w:val="Els-table-text"/>
                              <w:spacing w:after="0" w:line="240" w:lineRule="auto"/>
                              <w:jc w:val="right"/>
                              <w:rPr>
                                <w:sz w:val="18"/>
                                <w:szCs w:val="18"/>
                              </w:rPr>
                            </w:pPr>
                            <w:r w:rsidRPr="005F331A">
                              <w:rPr>
                                <w:sz w:val="18"/>
                                <w:szCs w:val="18"/>
                              </w:rPr>
                              <w:t>0.0821</w:t>
                            </w:r>
                          </w:p>
                        </w:tc>
                        <w:tc>
                          <w:tcPr>
                            <w:tcW w:w="659" w:type="dxa"/>
                            <w:vMerge w:val="restart"/>
                            <w:tcBorders>
                              <w:left w:val="single" w:sz="4" w:space="0" w:color="auto"/>
                              <w:right w:val="single" w:sz="4" w:space="0" w:color="auto"/>
                            </w:tcBorders>
                            <w:vAlign w:val="center"/>
                          </w:tcPr>
                          <w:p w14:paraId="6AA63145" w14:textId="0D57EE47" w:rsidR="00541A68" w:rsidRDefault="00541A68" w:rsidP="00541A68">
                            <w:pPr>
                              <w:pStyle w:val="Els-table-text"/>
                              <w:spacing w:after="0" w:line="240" w:lineRule="auto"/>
                              <w:jc w:val="center"/>
                              <w:rPr>
                                <w:sz w:val="18"/>
                                <w:szCs w:val="18"/>
                              </w:rPr>
                            </w:pPr>
                            <w:r w:rsidRPr="00941DE8">
                              <w:rPr>
                                <w:sz w:val="18"/>
                                <w:szCs w:val="18"/>
                              </w:rPr>
                              <w:t>0.</w:t>
                            </w:r>
                            <w:r w:rsidR="005F331A">
                              <w:rPr>
                                <w:sz w:val="18"/>
                                <w:szCs w:val="18"/>
                              </w:rPr>
                              <w:t>4800</w:t>
                            </w:r>
                          </w:p>
                        </w:tc>
                        <w:tc>
                          <w:tcPr>
                            <w:tcW w:w="657" w:type="dxa"/>
                            <w:tcBorders>
                              <w:top w:val="single" w:sz="4" w:space="0" w:color="auto"/>
                              <w:left w:val="single" w:sz="4" w:space="0" w:color="auto"/>
                              <w:bottom w:val="single" w:sz="4" w:space="0" w:color="auto"/>
                              <w:right w:val="single" w:sz="4" w:space="0" w:color="auto"/>
                            </w:tcBorders>
                            <w:vAlign w:val="center"/>
                          </w:tcPr>
                          <w:p w14:paraId="04BD0242" w14:textId="12B39ABD" w:rsidR="00541A68" w:rsidRDefault="005F331A" w:rsidP="00541A68">
                            <w:pPr>
                              <w:pStyle w:val="Els-table-text"/>
                              <w:spacing w:after="0" w:line="240" w:lineRule="auto"/>
                              <w:jc w:val="center"/>
                              <w:rPr>
                                <w:sz w:val="18"/>
                                <w:szCs w:val="18"/>
                              </w:rPr>
                            </w:pPr>
                            <w:r>
                              <w:rPr>
                                <w:sz w:val="18"/>
                                <w:szCs w:val="18"/>
                              </w:rPr>
                              <w:t>96</w:t>
                            </w:r>
                            <w:r w:rsidR="00541A68">
                              <w:rPr>
                                <w:sz w:val="18"/>
                                <w:szCs w:val="18"/>
                              </w:rPr>
                              <w:t>.70</w:t>
                            </w:r>
                          </w:p>
                        </w:tc>
                        <w:tc>
                          <w:tcPr>
                            <w:tcW w:w="658" w:type="dxa"/>
                            <w:vMerge w:val="restart"/>
                            <w:tcBorders>
                              <w:left w:val="single" w:sz="4" w:space="0" w:color="auto"/>
                              <w:right w:val="single" w:sz="4" w:space="0" w:color="auto"/>
                            </w:tcBorders>
                            <w:vAlign w:val="center"/>
                          </w:tcPr>
                          <w:p w14:paraId="620C45D6" w14:textId="3AC7C579" w:rsidR="00541A68" w:rsidRDefault="005F331A" w:rsidP="00541A68">
                            <w:pPr>
                              <w:pStyle w:val="Els-table-text"/>
                              <w:spacing w:after="0" w:line="240" w:lineRule="auto"/>
                              <w:jc w:val="right"/>
                              <w:rPr>
                                <w:sz w:val="18"/>
                                <w:szCs w:val="18"/>
                              </w:rPr>
                            </w:pPr>
                            <w:r>
                              <w:rPr>
                                <w:sz w:val="18"/>
                                <w:szCs w:val="18"/>
                              </w:rPr>
                              <w:t>99</w:t>
                            </w:r>
                            <w:r w:rsidR="00541A68" w:rsidRPr="00941DE8">
                              <w:rPr>
                                <w:sz w:val="18"/>
                                <w:szCs w:val="18"/>
                              </w:rPr>
                              <w:t>.0</w:t>
                            </w:r>
                            <w:r>
                              <w:rPr>
                                <w:sz w:val="18"/>
                                <w:szCs w:val="18"/>
                              </w:rPr>
                              <w:t>7</w:t>
                            </w:r>
                          </w:p>
                        </w:tc>
                        <w:tc>
                          <w:tcPr>
                            <w:tcW w:w="657" w:type="dxa"/>
                            <w:tcBorders>
                              <w:top w:val="single" w:sz="4" w:space="0" w:color="auto"/>
                              <w:left w:val="single" w:sz="4" w:space="0" w:color="auto"/>
                              <w:bottom w:val="single" w:sz="4" w:space="0" w:color="auto"/>
                              <w:right w:val="single" w:sz="4" w:space="0" w:color="auto"/>
                            </w:tcBorders>
                            <w:vAlign w:val="center"/>
                          </w:tcPr>
                          <w:p w14:paraId="0BE014DD" w14:textId="2754BC1B"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E8D07E7" w14:textId="78C12847" w:rsidR="00541A68" w:rsidRDefault="00541A68" w:rsidP="00541A68">
                            <w:pPr>
                              <w:pStyle w:val="Els-table-text"/>
                              <w:spacing w:after="0" w:line="240" w:lineRule="auto"/>
                              <w:jc w:val="right"/>
                              <w:rPr>
                                <w:sz w:val="18"/>
                                <w:szCs w:val="18"/>
                              </w:rPr>
                            </w:pPr>
                            <w:r>
                              <w:rPr>
                                <w:sz w:val="18"/>
                                <w:szCs w:val="18"/>
                              </w:rPr>
                              <w:t>3.10</w:t>
                            </w:r>
                          </w:p>
                        </w:tc>
                      </w:tr>
                      <w:tr w:rsidR="00541A68" w14:paraId="6376D60C" w14:textId="77777777" w:rsidTr="002914D9">
                        <w:trPr>
                          <w:trHeight w:val="78"/>
                          <w:jc w:val="center"/>
                        </w:trPr>
                        <w:tc>
                          <w:tcPr>
                            <w:tcW w:w="658" w:type="dxa"/>
                            <w:vMerge/>
                            <w:tcBorders>
                              <w:left w:val="single" w:sz="4" w:space="0" w:color="auto"/>
                              <w:right w:val="single" w:sz="4" w:space="0" w:color="auto"/>
                            </w:tcBorders>
                            <w:vAlign w:val="center"/>
                          </w:tcPr>
                          <w:p w14:paraId="66461434"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29820AE6" w14:textId="37A461F4"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7CE8E4A1" w14:textId="5F79437E" w:rsidR="00541A68" w:rsidRDefault="005F331A" w:rsidP="00541A68">
                            <w:pPr>
                              <w:pStyle w:val="Els-table-text"/>
                              <w:spacing w:after="0" w:line="240" w:lineRule="auto"/>
                              <w:jc w:val="right"/>
                              <w:rPr>
                                <w:sz w:val="18"/>
                                <w:szCs w:val="18"/>
                              </w:rPr>
                            </w:pPr>
                            <w:r w:rsidRPr="005F331A">
                              <w:rPr>
                                <w:sz w:val="18"/>
                                <w:szCs w:val="18"/>
                              </w:rPr>
                              <w:t>0.0824</w:t>
                            </w:r>
                          </w:p>
                        </w:tc>
                        <w:tc>
                          <w:tcPr>
                            <w:tcW w:w="659" w:type="dxa"/>
                            <w:vMerge/>
                            <w:tcBorders>
                              <w:left w:val="single" w:sz="4" w:space="0" w:color="auto"/>
                              <w:right w:val="single" w:sz="4" w:space="0" w:color="auto"/>
                            </w:tcBorders>
                            <w:vAlign w:val="center"/>
                          </w:tcPr>
                          <w:p w14:paraId="0D97F4D8"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998BBCB" w14:textId="6B618F02" w:rsidR="00541A68" w:rsidRDefault="005F331A" w:rsidP="00541A68">
                            <w:pPr>
                              <w:pStyle w:val="Els-table-text"/>
                              <w:spacing w:after="0" w:line="240" w:lineRule="auto"/>
                              <w:jc w:val="center"/>
                              <w:rPr>
                                <w:sz w:val="18"/>
                                <w:szCs w:val="18"/>
                              </w:rPr>
                            </w:pPr>
                            <w:r>
                              <w:rPr>
                                <w:sz w:val="18"/>
                                <w:szCs w:val="18"/>
                              </w:rPr>
                              <w:t>75</w:t>
                            </w:r>
                            <w:r w:rsidR="00541A68">
                              <w:rPr>
                                <w:sz w:val="18"/>
                                <w:szCs w:val="18"/>
                              </w:rPr>
                              <w:t>.</w:t>
                            </w:r>
                            <w:r>
                              <w:rPr>
                                <w:sz w:val="18"/>
                                <w:szCs w:val="18"/>
                              </w:rPr>
                              <w:t>3</w:t>
                            </w:r>
                            <w:r w:rsidR="00541A68">
                              <w:rPr>
                                <w:sz w:val="18"/>
                                <w:szCs w:val="18"/>
                              </w:rPr>
                              <w:t>0</w:t>
                            </w:r>
                          </w:p>
                        </w:tc>
                        <w:tc>
                          <w:tcPr>
                            <w:tcW w:w="658" w:type="dxa"/>
                            <w:vMerge/>
                            <w:tcBorders>
                              <w:left w:val="single" w:sz="4" w:space="0" w:color="auto"/>
                              <w:right w:val="single" w:sz="4" w:space="0" w:color="auto"/>
                            </w:tcBorders>
                            <w:vAlign w:val="center"/>
                          </w:tcPr>
                          <w:p w14:paraId="13690C80"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011555B" w14:textId="16DE7896"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4044924" w14:textId="6FC4C584" w:rsidR="00541A68" w:rsidRDefault="00541A68" w:rsidP="00541A68">
                            <w:pPr>
                              <w:pStyle w:val="Els-table-text"/>
                              <w:spacing w:after="0" w:line="240" w:lineRule="auto"/>
                              <w:jc w:val="right"/>
                              <w:rPr>
                                <w:sz w:val="18"/>
                                <w:szCs w:val="18"/>
                              </w:rPr>
                            </w:pPr>
                            <w:r>
                              <w:rPr>
                                <w:sz w:val="18"/>
                                <w:szCs w:val="18"/>
                              </w:rPr>
                              <w:t>4.10</w:t>
                            </w:r>
                          </w:p>
                        </w:tc>
                      </w:tr>
                      <w:tr w:rsidR="00541A68" w14:paraId="6FECB744" w14:textId="77777777" w:rsidTr="002914D9">
                        <w:trPr>
                          <w:trHeight w:val="78"/>
                          <w:jc w:val="center"/>
                        </w:trPr>
                        <w:tc>
                          <w:tcPr>
                            <w:tcW w:w="658" w:type="dxa"/>
                            <w:vMerge/>
                            <w:tcBorders>
                              <w:left w:val="single" w:sz="4" w:space="0" w:color="auto"/>
                              <w:right w:val="single" w:sz="4" w:space="0" w:color="auto"/>
                            </w:tcBorders>
                            <w:vAlign w:val="center"/>
                          </w:tcPr>
                          <w:p w14:paraId="60FE80D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EA0D8CD" w14:textId="53DD993F"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1BA9E227" w14:textId="3D43D438" w:rsidR="00541A68" w:rsidRDefault="005F331A" w:rsidP="00541A68">
                            <w:pPr>
                              <w:pStyle w:val="Els-table-text"/>
                              <w:spacing w:after="0" w:line="240" w:lineRule="auto"/>
                              <w:jc w:val="right"/>
                              <w:rPr>
                                <w:sz w:val="18"/>
                                <w:szCs w:val="18"/>
                              </w:rPr>
                            </w:pPr>
                            <w:r w:rsidRPr="005F331A">
                              <w:rPr>
                                <w:sz w:val="18"/>
                                <w:szCs w:val="18"/>
                              </w:rPr>
                              <w:t>0.0671</w:t>
                            </w:r>
                          </w:p>
                        </w:tc>
                        <w:tc>
                          <w:tcPr>
                            <w:tcW w:w="659" w:type="dxa"/>
                            <w:vMerge/>
                            <w:tcBorders>
                              <w:left w:val="single" w:sz="4" w:space="0" w:color="auto"/>
                              <w:right w:val="single" w:sz="4" w:space="0" w:color="auto"/>
                            </w:tcBorders>
                            <w:vAlign w:val="center"/>
                          </w:tcPr>
                          <w:p w14:paraId="5F55B60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636004A" w14:textId="3593E8AE" w:rsidR="00541A68" w:rsidRDefault="005F331A" w:rsidP="00541A68">
                            <w:pPr>
                              <w:pStyle w:val="Els-table-text"/>
                              <w:spacing w:after="0" w:line="240" w:lineRule="auto"/>
                              <w:jc w:val="center"/>
                              <w:rPr>
                                <w:sz w:val="18"/>
                                <w:szCs w:val="18"/>
                              </w:rPr>
                            </w:pPr>
                            <w:r>
                              <w:rPr>
                                <w:sz w:val="18"/>
                                <w:szCs w:val="18"/>
                              </w:rPr>
                              <w:t>8</w:t>
                            </w:r>
                            <w:r w:rsidR="00541A68">
                              <w:rPr>
                                <w:sz w:val="18"/>
                                <w:szCs w:val="18"/>
                              </w:rPr>
                              <w:t>5.</w:t>
                            </w:r>
                            <w:r>
                              <w:rPr>
                                <w:sz w:val="18"/>
                                <w:szCs w:val="18"/>
                              </w:rPr>
                              <w:t>7</w:t>
                            </w:r>
                            <w:r w:rsidR="00541A68">
                              <w:rPr>
                                <w:sz w:val="18"/>
                                <w:szCs w:val="18"/>
                              </w:rPr>
                              <w:t>0</w:t>
                            </w:r>
                          </w:p>
                        </w:tc>
                        <w:tc>
                          <w:tcPr>
                            <w:tcW w:w="658" w:type="dxa"/>
                            <w:vMerge/>
                            <w:tcBorders>
                              <w:left w:val="single" w:sz="4" w:space="0" w:color="auto"/>
                              <w:right w:val="single" w:sz="4" w:space="0" w:color="auto"/>
                            </w:tcBorders>
                            <w:vAlign w:val="center"/>
                          </w:tcPr>
                          <w:p w14:paraId="10B6027C"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189FC3B" w14:textId="1A5A3434"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59E2B38" w14:textId="11916C7C" w:rsidR="00541A68" w:rsidRDefault="00541A68" w:rsidP="00541A68">
                            <w:pPr>
                              <w:pStyle w:val="Els-table-text"/>
                              <w:spacing w:after="0" w:line="240" w:lineRule="auto"/>
                              <w:jc w:val="right"/>
                              <w:rPr>
                                <w:sz w:val="18"/>
                                <w:szCs w:val="18"/>
                              </w:rPr>
                            </w:pPr>
                            <w:r>
                              <w:rPr>
                                <w:sz w:val="18"/>
                                <w:szCs w:val="18"/>
                              </w:rPr>
                              <w:t>5.70</w:t>
                            </w:r>
                          </w:p>
                        </w:tc>
                      </w:tr>
                      <w:tr w:rsidR="00541A68" w14:paraId="72ED1411" w14:textId="77777777" w:rsidTr="002914D9">
                        <w:trPr>
                          <w:trHeight w:val="78"/>
                          <w:jc w:val="center"/>
                        </w:trPr>
                        <w:tc>
                          <w:tcPr>
                            <w:tcW w:w="658" w:type="dxa"/>
                            <w:vMerge w:val="restart"/>
                            <w:tcBorders>
                              <w:left w:val="single" w:sz="4" w:space="0" w:color="auto"/>
                              <w:right w:val="single" w:sz="4" w:space="0" w:color="auto"/>
                            </w:tcBorders>
                            <w:vAlign w:val="center"/>
                          </w:tcPr>
                          <w:p w14:paraId="673FA72F" w14:textId="57DE05EB" w:rsidR="00541A68" w:rsidRDefault="00541A68" w:rsidP="00541A68">
                            <w:pPr>
                              <w:pStyle w:val="Els-table-col-head"/>
                              <w:spacing w:after="0" w:line="240" w:lineRule="auto"/>
                              <w:rPr>
                                <w:b w:val="0"/>
                                <w:bCs/>
                                <w:sz w:val="18"/>
                                <w:szCs w:val="18"/>
                              </w:rPr>
                            </w:pPr>
                            <w:r>
                              <w:rPr>
                                <w:b w:val="0"/>
                                <w:bCs/>
                                <w:sz w:val="18"/>
                                <w:szCs w:val="18"/>
                              </w:rPr>
                              <w:t>2000</w:t>
                            </w:r>
                          </w:p>
                        </w:tc>
                        <w:tc>
                          <w:tcPr>
                            <w:tcW w:w="658" w:type="dxa"/>
                            <w:tcBorders>
                              <w:top w:val="single" w:sz="4" w:space="0" w:color="auto"/>
                              <w:left w:val="single" w:sz="4" w:space="0" w:color="auto"/>
                              <w:bottom w:val="single" w:sz="4" w:space="0" w:color="auto"/>
                              <w:right w:val="single" w:sz="4" w:space="0" w:color="auto"/>
                            </w:tcBorders>
                            <w:vAlign w:val="center"/>
                          </w:tcPr>
                          <w:p w14:paraId="0FFD9D1B" w14:textId="402B0241"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0F80BEEC" w14:textId="0BDC1D8E" w:rsidR="00541A68" w:rsidRDefault="005F331A" w:rsidP="00541A68">
                            <w:pPr>
                              <w:pStyle w:val="Els-table-text"/>
                              <w:spacing w:after="0" w:line="240" w:lineRule="auto"/>
                              <w:jc w:val="right"/>
                              <w:rPr>
                                <w:sz w:val="18"/>
                                <w:szCs w:val="18"/>
                              </w:rPr>
                            </w:pPr>
                            <w:r w:rsidRPr="005F331A">
                              <w:rPr>
                                <w:sz w:val="18"/>
                                <w:szCs w:val="18"/>
                              </w:rPr>
                              <w:t>0.0795</w:t>
                            </w:r>
                          </w:p>
                        </w:tc>
                        <w:tc>
                          <w:tcPr>
                            <w:tcW w:w="659" w:type="dxa"/>
                            <w:vMerge w:val="restart"/>
                            <w:tcBorders>
                              <w:left w:val="single" w:sz="4" w:space="0" w:color="auto"/>
                              <w:right w:val="single" w:sz="4" w:space="0" w:color="auto"/>
                            </w:tcBorders>
                            <w:vAlign w:val="center"/>
                          </w:tcPr>
                          <w:p w14:paraId="59291A5B" w14:textId="2A5AFD96" w:rsidR="00541A68" w:rsidRDefault="005F331A" w:rsidP="00541A68">
                            <w:pPr>
                              <w:pStyle w:val="Els-table-text"/>
                              <w:spacing w:after="0" w:line="240" w:lineRule="auto"/>
                              <w:jc w:val="center"/>
                              <w:rPr>
                                <w:sz w:val="18"/>
                                <w:szCs w:val="18"/>
                              </w:rPr>
                            </w:pPr>
                            <w:r w:rsidRPr="005F331A">
                              <w:rPr>
                                <w:sz w:val="18"/>
                                <w:szCs w:val="18"/>
                              </w:rPr>
                              <w:t>0.4939</w:t>
                            </w:r>
                          </w:p>
                        </w:tc>
                        <w:tc>
                          <w:tcPr>
                            <w:tcW w:w="657" w:type="dxa"/>
                            <w:tcBorders>
                              <w:top w:val="single" w:sz="4" w:space="0" w:color="auto"/>
                              <w:left w:val="single" w:sz="4" w:space="0" w:color="auto"/>
                              <w:bottom w:val="single" w:sz="4" w:space="0" w:color="auto"/>
                              <w:right w:val="single" w:sz="4" w:space="0" w:color="auto"/>
                            </w:tcBorders>
                            <w:vAlign w:val="center"/>
                          </w:tcPr>
                          <w:p w14:paraId="18E4FEDC" w14:textId="5B49585C" w:rsidR="00541A68" w:rsidRDefault="005F331A" w:rsidP="00541A68">
                            <w:pPr>
                              <w:pStyle w:val="Els-table-text"/>
                              <w:spacing w:after="0" w:line="240" w:lineRule="auto"/>
                              <w:jc w:val="center"/>
                              <w:rPr>
                                <w:sz w:val="18"/>
                                <w:szCs w:val="18"/>
                              </w:rPr>
                            </w:pPr>
                            <w:r>
                              <w:rPr>
                                <w:sz w:val="18"/>
                                <w:szCs w:val="18"/>
                              </w:rPr>
                              <w:t>97</w:t>
                            </w:r>
                            <w:r w:rsidR="00541A68">
                              <w:rPr>
                                <w:sz w:val="18"/>
                                <w:szCs w:val="18"/>
                              </w:rPr>
                              <w:t>.50</w:t>
                            </w:r>
                          </w:p>
                        </w:tc>
                        <w:tc>
                          <w:tcPr>
                            <w:tcW w:w="658" w:type="dxa"/>
                            <w:vMerge w:val="restart"/>
                            <w:tcBorders>
                              <w:left w:val="single" w:sz="4" w:space="0" w:color="auto"/>
                              <w:right w:val="single" w:sz="4" w:space="0" w:color="auto"/>
                            </w:tcBorders>
                            <w:vAlign w:val="center"/>
                          </w:tcPr>
                          <w:p w14:paraId="241203AF" w14:textId="1EB2B9CC" w:rsidR="00541A68" w:rsidRDefault="005F331A" w:rsidP="00541A68">
                            <w:pPr>
                              <w:pStyle w:val="Els-table-text"/>
                              <w:spacing w:after="0" w:line="240" w:lineRule="auto"/>
                              <w:jc w:val="right"/>
                              <w:rPr>
                                <w:sz w:val="18"/>
                                <w:szCs w:val="18"/>
                              </w:rPr>
                            </w:pPr>
                            <w:r w:rsidRPr="005F331A">
                              <w:rPr>
                                <w:sz w:val="18"/>
                                <w:szCs w:val="18"/>
                              </w:rPr>
                              <w:t>98.8</w:t>
                            </w:r>
                            <w:r>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tcPr>
                          <w:p w14:paraId="6224082B" w14:textId="793A8F5C"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B5A5149" w14:textId="7CB93EDD" w:rsidR="00541A68" w:rsidRDefault="00541A68" w:rsidP="00541A68">
                            <w:pPr>
                              <w:pStyle w:val="Els-table-text"/>
                              <w:spacing w:after="0" w:line="240" w:lineRule="auto"/>
                              <w:jc w:val="right"/>
                              <w:rPr>
                                <w:sz w:val="18"/>
                                <w:szCs w:val="18"/>
                              </w:rPr>
                            </w:pPr>
                            <w:r>
                              <w:rPr>
                                <w:sz w:val="18"/>
                                <w:szCs w:val="18"/>
                              </w:rPr>
                              <w:t>7.</w:t>
                            </w:r>
                            <w:r w:rsidR="005F331A">
                              <w:rPr>
                                <w:sz w:val="18"/>
                                <w:szCs w:val="18"/>
                              </w:rPr>
                              <w:t>3</w:t>
                            </w:r>
                            <w:r>
                              <w:rPr>
                                <w:sz w:val="18"/>
                                <w:szCs w:val="18"/>
                              </w:rPr>
                              <w:t>0</w:t>
                            </w:r>
                          </w:p>
                        </w:tc>
                      </w:tr>
                      <w:tr w:rsidR="00541A68" w14:paraId="586F759A" w14:textId="77777777" w:rsidTr="002914D9">
                        <w:trPr>
                          <w:trHeight w:val="78"/>
                          <w:jc w:val="center"/>
                        </w:trPr>
                        <w:tc>
                          <w:tcPr>
                            <w:tcW w:w="658" w:type="dxa"/>
                            <w:vMerge/>
                            <w:tcBorders>
                              <w:left w:val="single" w:sz="4" w:space="0" w:color="auto"/>
                              <w:right w:val="single" w:sz="4" w:space="0" w:color="auto"/>
                            </w:tcBorders>
                            <w:vAlign w:val="center"/>
                          </w:tcPr>
                          <w:p w14:paraId="0C27B30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A0B1DAE" w14:textId="27114DEF"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477E80C4" w14:textId="273F5771" w:rsidR="00541A68" w:rsidRDefault="00541A68" w:rsidP="00541A68">
                            <w:pPr>
                              <w:pStyle w:val="Els-table-text"/>
                              <w:spacing w:after="0" w:line="240" w:lineRule="auto"/>
                              <w:jc w:val="right"/>
                              <w:rPr>
                                <w:sz w:val="18"/>
                                <w:szCs w:val="18"/>
                              </w:rPr>
                            </w:pPr>
                            <w:r w:rsidRPr="00941DE8">
                              <w:rPr>
                                <w:sz w:val="18"/>
                                <w:szCs w:val="18"/>
                              </w:rPr>
                              <w:t>0.0</w:t>
                            </w:r>
                            <w:r w:rsidR="005F331A">
                              <w:rPr>
                                <w:sz w:val="18"/>
                                <w:szCs w:val="18"/>
                              </w:rPr>
                              <w:t>555</w:t>
                            </w:r>
                          </w:p>
                        </w:tc>
                        <w:tc>
                          <w:tcPr>
                            <w:tcW w:w="659" w:type="dxa"/>
                            <w:vMerge/>
                            <w:tcBorders>
                              <w:left w:val="single" w:sz="4" w:space="0" w:color="auto"/>
                              <w:right w:val="single" w:sz="4" w:space="0" w:color="auto"/>
                            </w:tcBorders>
                            <w:vAlign w:val="center"/>
                          </w:tcPr>
                          <w:p w14:paraId="5B1EAFE6"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34EFC72" w14:textId="2B6D4881" w:rsidR="00541A68" w:rsidRDefault="005F331A" w:rsidP="00541A68">
                            <w:pPr>
                              <w:pStyle w:val="Els-table-text"/>
                              <w:spacing w:after="0" w:line="240" w:lineRule="auto"/>
                              <w:jc w:val="center"/>
                              <w:rPr>
                                <w:sz w:val="18"/>
                                <w:szCs w:val="18"/>
                              </w:rPr>
                            </w:pPr>
                            <w:r>
                              <w:rPr>
                                <w:sz w:val="18"/>
                                <w:szCs w:val="18"/>
                              </w:rPr>
                              <w:t>77</w:t>
                            </w:r>
                            <w:r w:rsidR="00541A68">
                              <w:rPr>
                                <w:sz w:val="18"/>
                                <w:szCs w:val="18"/>
                              </w:rPr>
                              <w:t>.</w:t>
                            </w:r>
                            <w:r>
                              <w:rPr>
                                <w:sz w:val="18"/>
                                <w:szCs w:val="18"/>
                              </w:rPr>
                              <w:t>3</w:t>
                            </w:r>
                            <w:r w:rsidR="00541A68">
                              <w:rPr>
                                <w:sz w:val="18"/>
                                <w:szCs w:val="18"/>
                              </w:rPr>
                              <w:t>0</w:t>
                            </w:r>
                          </w:p>
                        </w:tc>
                        <w:tc>
                          <w:tcPr>
                            <w:tcW w:w="658" w:type="dxa"/>
                            <w:vMerge/>
                            <w:tcBorders>
                              <w:left w:val="single" w:sz="4" w:space="0" w:color="auto"/>
                              <w:right w:val="single" w:sz="4" w:space="0" w:color="auto"/>
                            </w:tcBorders>
                            <w:vAlign w:val="center"/>
                          </w:tcPr>
                          <w:p w14:paraId="48377ED9"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40A3815" w14:textId="2A1BF820"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7162AA9" w14:textId="4580A1AD" w:rsidR="00541A68" w:rsidRDefault="00541A68" w:rsidP="00541A68">
                            <w:pPr>
                              <w:pStyle w:val="Els-table-text"/>
                              <w:spacing w:after="0" w:line="240" w:lineRule="auto"/>
                              <w:jc w:val="right"/>
                              <w:rPr>
                                <w:sz w:val="18"/>
                                <w:szCs w:val="18"/>
                              </w:rPr>
                            </w:pPr>
                            <w:r>
                              <w:rPr>
                                <w:sz w:val="18"/>
                                <w:szCs w:val="18"/>
                              </w:rPr>
                              <w:t>9.</w:t>
                            </w:r>
                            <w:r w:rsidR="005F331A">
                              <w:rPr>
                                <w:sz w:val="18"/>
                                <w:szCs w:val="18"/>
                              </w:rPr>
                              <w:t>7</w:t>
                            </w:r>
                            <w:r>
                              <w:rPr>
                                <w:sz w:val="18"/>
                                <w:szCs w:val="18"/>
                              </w:rPr>
                              <w:t>0</w:t>
                            </w:r>
                          </w:p>
                        </w:tc>
                      </w:tr>
                      <w:tr w:rsidR="00541A68" w14:paraId="2BD98FB5" w14:textId="77777777" w:rsidTr="002914D9">
                        <w:trPr>
                          <w:trHeight w:val="78"/>
                          <w:jc w:val="center"/>
                        </w:trPr>
                        <w:tc>
                          <w:tcPr>
                            <w:tcW w:w="658" w:type="dxa"/>
                            <w:vMerge/>
                            <w:tcBorders>
                              <w:left w:val="single" w:sz="4" w:space="0" w:color="auto"/>
                              <w:right w:val="single" w:sz="4" w:space="0" w:color="auto"/>
                            </w:tcBorders>
                            <w:vAlign w:val="center"/>
                          </w:tcPr>
                          <w:p w14:paraId="46FF777A"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19757B0" w14:textId="14A5A92B"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360BE902" w14:textId="02BF25E8" w:rsidR="00541A68" w:rsidRDefault="00541A68" w:rsidP="00541A68">
                            <w:pPr>
                              <w:pStyle w:val="Els-table-text"/>
                              <w:spacing w:after="0" w:line="240" w:lineRule="auto"/>
                              <w:jc w:val="right"/>
                              <w:rPr>
                                <w:sz w:val="18"/>
                                <w:szCs w:val="18"/>
                              </w:rPr>
                            </w:pPr>
                            <w:r w:rsidRPr="00941DE8">
                              <w:rPr>
                                <w:sz w:val="18"/>
                                <w:szCs w:val="18"/>
                              </w:rPr>
                              <w:t>0.0</w:t>
                            </w:r>
                            <w:r w:rsidR="005F331A">
                              <w:rPr>
                                <w:sz w:val="18"/>
                                <w:szCs w:val="18"/>
                              </w:rPr>
                              <w:t>507</w:t>
                            </w:r>
                          </w:p>
                        </w:tc>
                        <w:tc>
                          <w:tcPr>
                            <w:tcW w:w="659" w:type="dxa"/>
                            <w:vMerge/>
                            <w:tcBorders>
                              <w:left w:val="single" w:sz="4" w:space="0" w:color="auto"/>
                              <w:right w:val="single" w:sz="4" w:space="0" w:color="auto"/>
                            </w:tcBorders>
                            <w:vAlign w:val="center"/>
                          </w:tcPr>
                          <w:p w14:paraId="01F6C50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2F23699" w14:textId="2C54834F" w:rsidR="00541A68" w:rsidRDefault="005F331A" w:rsidP="00541A68">
                            <w:pPr>
                              <w:pStyle w:val="Els-table-text"/>
                              <w:spacing w:after="0" w:line="240" w:lineRule="auto"/>
                              <w:jc w:val="center"/>
                              <w:rPr>
                                <w:sz w:val="18"/>
                                <w:szCs w:val="18"/>
                              </w:rPr>
                            </w:pPr>
                            <w:r>
                              <w:rPr>
                                <w:sz w:val="18"/>
                                <w:szCs w:val="18"/>
                              </w:rPr>
                              <w:t>86</w:t>
                            </w:r>
                            <w:r w:rsidR="00541A68">
                              <w:rPr>
                                <w:sz w:val="18"/>
                                <w:szCs w:val="18"/>
                              </w:rPr>
                              <w:t>.20</w:t>
                            </w:r>
                          </w:p>
                        </w:tc>
                        <w:tc>
                          <w:tcPr>
                            <w:tcW w:w="658" w:type="dxa"/>
                            <w:vMerge/>
                            <w:tcBorders>
                              <w:left w:val="single" w:sz="4" w:space="0" w:color="auto"/>
                              <w:right w:val="single" w:sz="4" w:space="0" w:color="auto"/>
                            </w:tcBorders>
                            <w:vAlign w:val="center"/>
                          </w:tcPr>
                          <w:p w14:paraId="5125723C"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49C52DF" w14:textId="55F794C0"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C23FE25" w14:textId="5F2F431F" w:rsidR="00541A68" w:rsidRDefault="00541A68" w:rsidP="00541A68">
                            <w:pPr>
                              <w:pStyle w:val="Els-table-text"/>
                              <w:spacing w:after="0" w:line="240" w:lineRule="auto"/>
                              <w:jc w:val="right"/>
                              <w:rPr>
                                <w:sz w:val="18"/>
                                <w:szCs w:val="18"/>
                              </w:rPr>
                            </w:pPr>
                            <w:r>
                              <w:rPr>
                                <w:sz w:val="18"/>
                                <w:szCs w:val="18"/>
                              </w:rPr>
                              <w:t>12.</w:t>
                            </w:r>
                            <w:r w:rsidR="005F331A">
                              <w:rPr>
                                <w:sz w:val="18"/>
                                <w:szCs w:val="18"/>
                              </w:rPr>
                              <w:t>6</w:t>
                            </w:r>
                            <w:r>
                              <w:rPr>
                                <w:sz w:val="18"/>
                                <w:szCs w:val="18"/>
                              </w:rPr>
                              <w:t>0</w:t>
                            </w:r>
                          </w:p>
                        </w:tc>
                      </w:tr>
                      <w:tr w:rsidR="00541A68" w14:paraId="118231C6" w14:textId="77777777" w:rsidTr="002914D9">
                        <w:trPr>
                          <w:trHeight w:val="78"/>
                          <w:jc w:val="center"/>
                        </w:trPr>
                        <w:tc>
                          <w:tcPr>
                            <w:tcW w:w="658" w:type="dxa"/>
                            <w:vMerge w:val="restart"/>
                            <w:tcBorders>
                              <w:left w:val="single" w:sz="4" w:space="0" w:color="auto"/>
                              <w:right w:val="single" w:sz="4" w:space="0" w:color="auto"/>
                            </w:tcBorders>
                            <w:vAlign w:val="center"/>
                          </w:tcPr>
                          <w:p w14:paraId="546AEA6B" w14:textId="64A29EA3" w:rsidR="00541A68" w:rsidRDefault="00541A68" w:rsidP="00541A68">
                            <w:pPr>
                              <w:pStyle w:val="Els-table-col-head"/>
                              <w:spacing w:after="0" w:line="240" w:lineRule="auto"/>
                              <w:rPr>
                                <w:b w:val="0"/>
                                <w:bCs/>
                                <w:sz w:val="18"/>
                                <w:szCs w:val="18"/>
                              </w:rPr>
                            </w:pPr>
                            <w:r>
                              <w:rPr>
                                <w:b w:val="0"/>
                                <w:bCs/>
                                <w:sz w:val="18"/>
                                <w:szCs w:val="18"/>
                              </w:rPr>
                              <w:t>5000</w:t>
                            </w:r>
                          </w:p>
                        </w:tc>
                        <w:tc>
                          <w:tcPr>
                            <w:tcW w:w="658" w:type="dxa"/>
                            <w:tcBorders>
                              <w:top w:val="single" w:sz="4" w:space="0" w:color="auto"/>
                              <w:left w:val="single" w:sz="4" w:space="0" w:color="auto"/>
                              <w:bottom w:val="single" w:sz="4" w:space="0" w:color="auto"/>
                              <w:right w:val="single" w:sz="4" w:space="0" w:color="auto"/>
                            </w:tcBorders>
                            <w:vAlign w:val="center"/>
                          </w:tcPr>
                          <w:p w14:paraId="24AFF8A5" w14:textId="794BCC25"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0DE28964" w14:textId="00D07190" w:rsidR="00541A68" w:rsidRDefault="005F331A" w:rsidP="00541A68">
                            <w:pPr>
                              <w:pStyle w:val="Els-table-text"/>
                              <w:spacing w:after="0" w:line="240" w:lineRule="auto"/>
                              <w:jc w:val="right"/>
                              <w:rPr>
                                <w:sz w:val="18"/>
                                <w:szCs w:val="18"/>
                              </w:rPr>
                            </w:pPr>
                            <w:r w:rsidRPr="005F331A">
                              <w:rPr>
                                <w:sz w:val="18"/>
                                <w:szCs w:val="18"/>
                              </w:rPr>
                              <w:t>0.0766</w:t>
                            </w:r>
                          </w:p>
                        </w:tc>
                        <w:tc>
                          <w:tcPr>
                            <w:tcW w:w="659" w:type="dxa"/>
                            <w:vMerge w:val="restart"/>
                            <w:tcBorders>
                              <w:left w:val="single" w:sz="4" w:space="0" w:color="auto"/>
                              <w:right w:val="single" w:sz="4" w:space="0" w:color="auto"/>
                            </w:tcBorders>
                            <w:vAlign w:val="center"/>
                          </w:tcPr>
                          <w:p w14:paraId="46BD84B0" w14:textId="47092714" w:rsidR="00541A68" w:rsidRDefault="005F331A" w:rsidP="00541A68">
                            <w:pPr>
                              <w:pStyle w:val="Els-table-text"/>
                              <w:spacing w:after="0" w:line="240" w:lineRule="auto"/>
                              <w:jc w:val="center"/>
                              <w:rPr>
                                <w:sz w:val="18"/>
                                <w:szCs w:val="18"/>
                              </w:rPr>
                            </w:pPr>
                            <w:r w:rsidRPr="005F331A">
                              <w:rPr>
                                <w:sz w:val="18"/>
                                <w:szCs w:val="18"/>
                              </w:rPr>
                              <w:t>0.4783</w:t>
                            </w:r>
                          </w:p>
                        </w:tc>
                        <w:tc>
                          <w:tcPr>
                            <w:tcW w:w="657" w:type="dxa"/>
                            <w:tcBorders>
                              <w:top w:val="single" w:sz="4" w:space="0" w:color="auto"/>
                              <w:left w:val="single" w:sz="4" w:space="0" w:color="auto"/>
                              <w:bottom w:val="single" w:sz="4" w:space="0" w:color="auto"/>
                              <w:right w:val="single" w:sz="4" w:space="0" w:color="auto"/>
                            </w:tcBorders>
                            <w:vAlign w:val="center"/>
                          </w:tcPr>
                          <w:p w14:paraId="6F983917" w14:textId="3B749090" w:rsidR="00541A68" w:rsidRDefault="005F331A" w:rsidP="00541A68">
                            <w:pPr>
                              <w:pStyle w:val="Els-table-text"/>
                              <w:spacing w:after="0" w:line="240" w:lineRule="auto"/>
                              <w:jc w:val="center"/>
                              <w:rPr>
                                <w:sz w:val="18"/>
                                <w:szCs w:val="18"/>
                              </w:rPr>
                            </w:pPr>
                            <w:r>
                              <w:rPr>
                                <w:sz w:val="18"/>
                                <w:szCs w:val="18"/>
                              </w:rPr>
                              <w:t>98</w:t>
                            </w:r>
                            <w:r w:rsidR="00541A68" w:rsidRPr="00541A68">
                              <w:rPr>
                                <w:sz w:val="18"/>
                                <w:szCs w:val="18"/>
                              </w:rPr>
                              <w:t>.</w:t>
                            </w:r>
                            <w:r>
                              <w:rPr>
                                <w:sz w:val="18"/>
                                <w:szCs w:val="18"/>
                              </w:rPr>
                              <w:t>7</w:t>
                            </w:r>
                            <w:r w:rsidR="00541A68">
                              <w:rPr>
                                <w:sz w:val="18"/>
                                <w:szCs w:val="18"/>
                              </w:rPr>
                              <w:t>0</w:t>
                            </w:r>
                          </w:p>
                        </w:tc>
                        <w:tc>
                          <w:tcPr>
                            <w:tcW w:w="658" w:type="dxa"/>
                            <w:vMerge w:val="restart"/>
                            <w:tcBorders>
                              <w:left w:val="single" w:sz="4" w:space="0" w:color="auto"/>
                              <w:right w:val="single" w:sz="4" w:space="0" w:color="auto"/>
                            </w:tcBorders>
                            <w:vAlign w:val="center"/>
                          </w:tcPr>
                          <w:p w14:paraId="3DD30970" w14:textId="0C30F5D2" w:rsidR="00541A68" w:rsidRDefault="005F331A" w:rsidP="00541A68">
                            <w:pPr>
                              <w:pStyle w:val="Els-table-text"/>
                              <w:spacing w:after="0" w:line="240" w:lineRule="auto"/>
                              <w:jc w:val="right"/>
                              <w:rPr>
                                <w:sz w:val="18"/>
                                <w:szCs w:val="18"/>
                              </w:rPr>
                            </w:pPr>
                            <w:r>
                              <w:rPr>
                                <w:sz w:val="18"/>
                                <w:szCs w:val="18"/>
                              </w:rPr>
                              <w:t>99.40</w:t>
                            </w:r>
                          </w:p>
                        </w:tc>
                        <w:tc>
                          <w:tcPr>
                            <w:tcW w:w="657" w:type="dxa"/>
                            <w:tcBorders>
                              <w:top w:val="single" w:sz="4" w:space="0" w:color="auto"/>
                              <w:left w:val="single" w:sz="4" w:space="0" w:color="auto"/>
                              <w:bottom w:val="single" w:sz="4" w:space="0" w:color="auto"/>
                              <w:right w:val="single" w:sz="4" w:space="0" w:color="auto"/>
                            </w:tcBorders>
                            <w:vAlign w:val="center"/>
                          </w:tcPr>
                          <w:p w14:paraId="641DDEAF" w14:textId="4CFECB1F"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8F4C6F9" w14:textId="512E9DB2" w:rsidR="00541A68" w:rsidRDefault="005F331A" w:rsidP="00541A68">
                            <w:pPr>
                              <w:pStyle w:val="Els-table-text"/>
                              <w:spacing w:after="0" w:line="240" w:lineRule="auto"/>
                              <w:jc w:val="right"/>
                              <w:rPr>
                                <w:sz w:val="18"/>
                                <w:szCs w:val="18"/>
                              </w:rPr>
                            </w:pPr>
                            <w:r>
                              <w:rPr>
                                <w:sz w:val="18"/>
                                <w:szCs w:val="18"/>
                              </w:rPr>
                              <w:t>27</w:t>
                            </w:r>
                            <w:r w:rsidR="00541A68">
                              <w:rPr>
                                <w:sz w:val="18"/>
                                <w:szCs w:val="18"/>
                              </w:rPr>
                              <w:t>.</w:t>
                            </w:r>
                            <w:r>
                              <w:rPr>
                                <w:sz w:val="18"/>
                                <w:szCs w:val="18"/>
                              </w:rPr>
                              <w:t>00</w:t>
                            </w:r>
                          </w:p>
                        </w:tc>
                      </w:tr>
                      <w:tr w:rsidR="00541A68" w14:paraId="4940E380" w14:textId="77777777" w:rsidTr="002914D9">
                        <w:trPr>
                          <w:trHeight w:val="78"/>
                          <w:jc w:val="center"/>
                        </w:trPr>
                        <w:tc>
                          <w:tcPr>
                            <w:tcW w:w="658" w:type="dxa"/>
                            <w:vMerge/>
                            <w:tcBorders>
                              <w:left w:val="single" w:sz="4" w:space="0" w:color="auto"/>
                              <w:right w:val="single" w:sz="4" w:space="0" w:color="auto"/>
                            </w:tcBorders>
                            <w:vAlign w:val="center"/>
                          </w:tcPr>
                          <w:p w14:paraId="4ABC414F"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3225F5F" w14:textId="78F59BFF"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48B19A06" w14:textId="537F6213" w:rsidR="00541A68" w:rsidRDefault="005F331A" w:rsidP="00541A68">
                            <w:pPr>
                              <w:pStyle w:val="Els-table-text"/>
                              <w:spacing w:after="0" w:line="240" w:lineRule="auto"/>
                              <w:jc w:val="right"/>
                              <w:rPr>
                                <w:sz w:val="18"/>
                                <w:szCs w:val="18"/>
                              </w:rPr>
                            </w:pPr>
                            <w:r w:rsidRPr="005F331A">
                              <w:rPr>
                                <w:sz w:val="18"/>
                                <w:szCs w:val="18"/>
                              </w:rPr>
                              <w:t>0.0683</w:t>
                            </w:r>
                          </w:p>
                        </w:tc>
                        <w:tc>
                          <w:tcPr>
                            <w:tcW w:w="659" w:type="dxa"/>
                            <w:vMerge/>
                            <w:tcBorders>
                              <w:left w:val="single" w:sz="4" w:space="0" w:color="auto"/>
                              <w:right w:val="single" w:sz="4" w:space="0" w:color="auto"/>
                            </w:tcBorders>
                            <w:vAlign w:val="center"/>
                          </w:tcPr>
                          <w:p w14:paraId="606EC234"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41D1F8F" w14:textId="05F9340C" w:rsidR="00541A68" w:rsidRDefault="005F331A" w:rsidP="00541A68">
                            <w:pPr>
                              <w:pStyle w:val="Els-table-text"/>
                              <w:spacing w:after="0" w:line="240" w:lineRule="auto"/>
                              <w:jc w:val="center"/>
                              <w:rPr>
                                <w:sz w:val="18"/>
                                <w:szCs w:val="18"/>
                              </w:rPr>
                            </w:pPr>
                            <w:r>
                              <w:rPr>
                                <w:sz w:val="18"/>
                                <w:szCs w:val="18"/>
                              </w:rPr>
                              <w:t>78.10</w:t>
                            </w:r>
                          </w:p>
                        </w:tc>
                        <w:tc>
                          <w:tcPr>
                            <w:tcW w:w="658" w:type="dxa"/>
                            <w:vMerge/>
                            <w:tcBorders>
                              <w:left w:val="single" w:sz="4" w:space="0" w:color="auto"/>
                              <w:right w:val="single" w:sz="4" w:space="0" w:color="auto"/>
                            </w:tcBorders>
                            <w:vAlign w:val="center"/>
                          </w:tcPr>
                          <w:p w14:paraId="3C505C2F"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1ED497E" w14:textId="017C1606"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7295F7C" w14:textId="0DC5800B" w:rsidR="00541A68" w:rsidRDefault="00541A68" w:rsidP="00541A68">
                            <w:pPr>
                              <w:pStyle w:val="Els-table-text"/>
                              <w:spacing w:after="0" w:line="240" w:lineRule="auto"/>
                              <w:jc w:val="right"/>
                              <w:rPr>
                                <w:sz w:val="18"/>
                                <w:szCs w:val="18"/>
                              </w:rPr>
                            </w:pPr>
                            <w:r>
                              <w:rPr>
                                <w:sz w:val="18"/>
                                <w:szCs w:val="18"/>
                              </w:rPr>
                              <w:t>3</w:t>
                            </w:r>
                            <w:r w:rsidR="005F331A">
                              <w:rPr>
                                <w:sz w:val="18"/>
                                <w:szCs w:val="18"/>
                              </w:rPr>
                              <w:t>2</w:t>
                            </w:r>
                            <w:r>
                              <w:rPr>
                                <w:sz w:val="18"/>
                                <w:szCs w:val="18"/>
                              </w:rPr>
                              <w:t>.</w:t>
                            </w:r>
                            <w:r w:rsidR="005F331A">
                              <w:rPr>
                                <w:sz w:val="18"/>
                                <w:szCs w:val="18"/>
                              </w:rPr>
                              <w:t>8</w:t>
                            </w:r>
                            <w:r>
                              <w:rPr>
                                <w:sz w:val="18"/>
                                <w:szCs w:val="18"/>
                              </w:rPr>
                              <w:t>0</w:t>
                            </w:r>
                          </w:p>
                        </w:tc>
                      </w:tr>
                      <w:tr w:rsidR="00541A68" w14:paraId="779ADD3C" w14:textId="77777777" w:rsidTr="002914D9">
                        <w:trPr>
                          <w:trHeight w:val="78"/>
                          <w:jc w:val="center"/>
                        </w:trPr>
                        <w:tc>
                          <w:tcPr>
                            <w:tcW w:w="658" w:type="dxa"/>
                            <w:vMerge/>
                            <w:tcBorders>
                              <w:left w:val="single" w:sz="4" w:space="0" w:color="auto"/>
                              <w:right w:val="single" w:sz="4" w:space="0" w:color="auto"/>
                            </w:tcBorders>
                            <w:vAlign w:val="center"/>
                          </w:tcPr>
                          <w:p w14:paraId="59647BF7"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7EF4A418" w14:textId="526956CD"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0A48261B" w14:textId="5F217E8B" w:rsidR="00541A68" w:rsidRDefault="005F331A" w:rsidP="00541A68">
                            <w:pPr>
                              <w:pStyle w:val="Els-table-text"/>
                              <w:spacing w:after="0" w:line="240" w:lineRule="auto"/>
                              <w:jc w:val="right"/>
                              <w:rPr>
                                <w:sz w:val="18"/>
                                <w:szCs w:val="18"/>
                              </w:rPr>
                            </w:pPr>
                            <w:r w:rsidRPr="005F331A">
                              <w:rPr>
                                <w:sz w:val="18"/>
                                <w:szCs w:val="18"/>
                              </w:rPr>
                              <w:t>0.0475</w:t>
                            </w:r>
                          </w:p>
                        </w:tc>
                        <w:tc>
                          <w:tcPr>
                            <w:tcW w:w="659" w:type="dxa"/>
                            <w:vMerge/>
                            <w:tcBorders>
                              <w:left w:val="single" w:sz="4" w:space="0" w:color="auto"/>
                              <w:right w:val="single" w:sz="4" w:space="0" w:color="auto"/>
                            </w:tcBorders>
                            <w:vAlign w:val="center"/>
                          </w:tcPr>
                          <w:p w14:paraId="0CEA972E"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EB66A1F" w14:textId="346E8DAC" w:rsidR="00541A68" w:rsidRDefault="005F331A" w:rsidP="00541A68">
                            <w:pPr>
                              <w:pStyle w:val="Els-table-text"/>
                              <w:spacing w:after="0" w:line="240" w:lineRule="auto"/>
                              <w:jc w:val="center"/>
                              <w:rPr>
                                <w:sz w:val="18"/>
                                <w:szCs w:val="18"/>
                              </w:rPr>
                            </w:pPr>
                            <w:r>
                              <w:rPr>
                                <w:sz w:val="18"/>
                                <w:szCs w:val="18"/>
                              </w:rPr>
                              <w:t>86.30</w:t>
                            </w:r>
                          </w:p>
                        </w:tc>
                        <w:tc>
                          <w:tcPr>
                            <w:tcW w:w="658" w:type="dxa"/>
                            <w:vMerge/>
                            <w:tcBorders>
                              <w:left w:val="single" w:sz="4" w:space="0" w:color="auto"/>
                              <w:right w:val="single" w:sz="4" w:space="0" w:color="auto"/>
                            </w:tcBorders>
                            <w:vAlign w:val="center"/>
                          </w:tcPr>
                          <w:p w14:paraId="5711F9C2"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7A760CA" w14:textId="3B7DE5E0"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B391301" w14:textId="2E569D10" w:rsidR="00541A68" w:rsidRDefault="00541A68" w:rsidP="00541A68">
                            <w:pPr>
                              <w:pStyle w:val="Els-table-text"/>
                              <w:spacing w:after="0" w:line="240" w:lineRule="auto"/>
                              <w:jc w:val="right"/>
                              <w:rPr>
                                <w:sz w:val="18"/>
                                <w:szCs w:val="18"/>
                              </w:rPr>
                            </w:pPr>
                            <w:r>
                              <w:rPr>
                                <w:sz w:val="18"/>
                                <w:szCs w:val="18"/>
                              </w:rPr>
                              <w:t>4</w:t>
                            </w:r>
                            <w:r w:rsidR="005F331A">
                              <w:rPr>
                                <w:sz w:val="18"/>
                                <w:szCs w:val="18"/>
                              </w:rPr>
                              <w:t>1</w:t>
                            </w:r>
                            <w:r>
                              <w:rPr>
                                <w:sz w:val="18"/>
                                <w:szCs w:val="18"/>
                              </w:rPr>
                              <w:t>.40</w:t>
                            </w:r>
                          </w:p>
                        </w:tc>
                      </w:tr>
                      <w:tr w:rsidR="00541A68" w14:paraId="71393D6B" w14:textId="77777777" w:rsidTr="002914D9">
                        <w:trPr>
                          <w:trHeight w:val="78"/>
                          <w:jc w:val="center"/>
                        </w:trPr>
                        <w:tc>
                          <w:tcPr>
                            <w:tcW w:w="658" w:type="dxa"/>
                            <w:vMerge w:val="restart"/>
                            <w:tcBorders>
                              <w:left w:val="single" w:sz="4" w:space="0" w:color="auto"/>
                              <w:right w:val="single" w:sz="4" w:space="0" w:color="auto"/>
                            </w:tcBorders>
                            <w:vAlign w:val="center"/>
                          </w:tcPr>
                          <w:p w14:paraId="5EE0BCA1" w14:textId="77777777" w:rsidR="00541A68" w:rsidRDefault="00541A68" w:rsidP="00541A68">
                            <w:pPr>
                              <w:pStyle w:val="Els-table-col-head"/>
                              <w:spacing w:after="0" w:line="240" w:lineRule="auto"/>
                              <w:rPr>
                                <w:b w:val="0"/>
                                <w:bCs/>
                                <w:sz w:val="18"/>
                                <w:szCs w:val="18"/>
                              </w:rPr>
                            </w:pPr>
                            <w:r>
                              <w:rPr>
                                <w:b w:val="0"/>
                                <w:bCs/>
                                <w:sz w:val="18"/>
                                <w:szCs w:val="18"/>
                              </w:rPr>
                              <w:t>10000</w:t>
                            </w:r>
                          </w:p>
                          <w:p w14:paraId="545C7551"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7A0D9484" w14:textId="24145CF9"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760781F6" w14:textId="36F19775" w:rsidR="00541A68" w:rsidRDefault="005F331A" w:rsidP="00541A68">
                            <w:pPr>
                              <w:pStyle w:val="Els-table-text"/>
                              <w:spacing w:after="0" w:line="240" w:lineRule="auto"/>
                              <w:jc w:val="right"/>
                              <w:rPr>
                                <w:sz w:val="18"/>
                                <w:szCs w:val="18"/>
                              </w:rPr>
                            </w:pPr>
                            <w:r w:rsidRPr="005F331A">
                              <w:rPr>
                                <w:sz w:val="18"/>
                                <w:szCs w:val="18"/>
                              </w:rPr>
                              <w:t>0.0717</w:t>
                            </w:r>
                          </w:p>
                        </w:tc>
                        <w:tc>
                          <w:tcPr>
                            <w:tcW w:w="659" w:type="dxa"/>
                            <w:vMerge w:val="restart"/>
                            <w:tcBorders>
                              <w:left w:val="single" w:sz="4" w:space="0" w:color="auto"/>
                              <w:right w:val="single" w:sz="4" w:space="0" w:color="auto"/>
                            </w:tcBorders>
                            <w:vAlign w:val="center"/>
                          </w:tcPr>
                          <w:p w14:paraId="1911BDDE" w14:textId="73274EB7" w:rsidR="00541A68" w:rsidRDefault="005F331A" w:rsidP="00541A68">
                            <w:pPr>
                              <w:pStyle w:val="Els-table-text"/>
                              <w:spacing w:after="0" w:line="240" w:lineRule="auto"/>
                              <w:jc w:val="center"/>
                              <w:rPr>
                                <w:sz w:val="18"/>
                                <w:szCs w:val="18"/>
                              </w:rPr>
                            </w:pPr>
                            <w:r w:rsidRPr="005F331A">
                              <w:rPr>
                                <w:sz w:val="18"/>
                                <w:szCs w:val="18"/>
                              </w:rPr>
                              <w:t>0.4673</w:t>
                            </w:r>
                          </w:p>
                        </w:tc>
                        <w:tc>
                          <w:tcPr>
                            <w:tcW w:w="657" w:type="dxa"/>
                            <w:tcBorders>
                              <w:top w:val="single" w:sz="4" w:space="0" w:color="auto"/>
                              <w:left w:val="single" w:sz="4" w:space="0" w:color="auto"/>
                              <w:bottom w:val="single" w:sz="4" w:space="0" w:color="auto"/>
                              <w:right w:val="single" w:sz="4" w:space="0" w:color="auto"/>
                            </w:tcBorders>
                            <w:vAlign w:val="center"/>
                          </w:tcPr>
                          <w:p w14:paraId="58ADBF18" w14:textId="6C4B8036" w:rsidR="00541A68" w:rsidRDefault="005F331A" w:rsidP="00541A68">
                            <w:pPr>
                              <w:pStyle w:val="Els-table-text"/>
                              <w:spacing w:after="0" w:line="240" w:lineRule="auto"/>
                              <w:jc w:val="center"/>
                              <w:rPr>
                                <w:sz w:val="18"/>
                                <w:szCs w:val="18"/>
                              </w:rPr>
                            </w:pPr>
                            <w:r>
                              <w:rPr>
                                <w:sz w:val="18"/>
                                <w:szCs w:val="18"/>
                              </w:rPr>
                              <w:t>99</w:t>
                            </w:r>
                            <w:r w:rsidR="00541A68">
                              <w:rPr>
                                <w:sz w:val="18"/>
                                <w:szCs w:val="18"/>
                              </w:rPr>
                              <w:t>.</w:t>
                            </w:r>
                            <w:r>
                              <w:rPr>
                                <w:sz w:val="18"/>
                                <w:szCs w:val="18"/>
                              </w:rPr>
                              <w:t>0</w:t>
                            </w:r>
                            <w:r w:rsidR="00541A68">
                              <w:rPr>
                                <w:sz w:val="18"/>
                                <w:szCs w:val="18"/>
                              </w:rPr>
                              <w:t>0</w:t>
                            </w:r>
                          </w:p>
                        </w:tc>
                        <w:tc>
                          <w:tcPr>
                            <w:tcW w:w="658" w:type="dxa"/>
                            <w:vMerge w:val="restart"/>
                            <w:tcBorders>
                              <w:left w:val="single" w:sz="4" w:space="0" w:color="auto"/>
                              <w:right w:val="single" w:sz="4" w:space="0" w:color="auto"/>
                            </w:tcBorders>
                            <w:vAlign w:val="center"/>
                          </w:tcPr>
                          <w:p w14:paraId="1C88E692" w14:textId="555FF21C" w:rsidR="00541A68" w:rsidRDefault="005F331A" w:rsidP="00541A68">
                            <w:pPr>
                              <w:pStyle w:val="Els-table-text"/>
                              <w:spacing w:after="0" w:line="240" w:lineRule="auto"/>
                              <w:jc w:val="right"/>
                              <w:rPr>
                                <w:sz w:val="18"/>
                                <w:szCs w:val="18"/>
                              </w:rPr>
                            </w:pPr>
                            <w:r>
                              <w:rPr>
                                <w:sz w:val="18"/>
                                <w:szCs w:val="18"/>
                              </w:rPr>
                              <w:t>99.20</w:t>
                            </w:r>
                          </w:p>
                        </w:tc>
                        <w:tc>
                          <w:tcPr>
                            <w:tcW w:w="657" w:type="dxa"/>
                            <w:tcBorders>
                              <w:top w:val="single" w:sz="4" w:space="0" w:color="auto"/>
                              <w:left w:val="single" w:sz="4" w:space="0" w:color="auto"/>
                              <w:bottom w:val="single" w:sz="4" w:space="0" w:color="auto"/>
                              <w:right w:val="single" w:sz="4" w:space="0" w:color="auto"/>
                            </w:tcBorders>
                            <w:vAlign w:val="center"/>
                          </w:tcPr>
                          <w:p w14:paraId="4B022344" w14:textId="455A5BF0"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C0FB255" w14:textId="3D44EC2E" w:rsidR="00541A68" w:rsidRDefault="005F331A" w:rsidP="00541A68">
                            <w:pPr>
                              <w:pStyle w:val="Els-table-text"/>
                              <w:spacing w:after="0" w:line="240" w:lineRule="auto"/>
                              <w:jc w:val="right"/>
                              <w:rPr>
                                <w:sz w:val="18"/>
                                <w:szCs w:val="18"/>
                              </w:rPr>
                            </w:pPr>
                            <w:r>
                              <w:rPr>
                                <w:sz w:val="18"/>
                                <w:szCs w:val="18"/>
                              </w:rPr>
                              <w:t>113.30</w:t>
                            </w:r>
                          </w:p>
                        </w:tc>
                      </w:tr>
                      <w:tr w:rsidR="00541A68" w14:paraId="3C8CE943" w14:textId="77777777" w:rsidTr="002914D9">
                        <w:trPr>
                          <w:trHeight w:val="78"/>
                          <w:jc w:val="center"/>
                        </w:trPr>
                        <w:tc>
                          <w:tcPr>
                            <w:tcW w:w="658" w:type="dxa"/>
                            <w:vMerge/>
                            <w:tcBorders>
                              <w:left w:val="single" w:sz="4" w:space="0" w:color="auto"/>
                              <w:right w:val="single" w:sz="4" w:space="0" w:color="auto"/>
                            </w:tcBorders>
                            <w:vAlign w:val="center"/>
                          </w:tcPr>
                          <w:p w14:paraId="3BF62A35"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DBE024D" w14:textId="1087F953"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2D6B3604" w14:textId="2BB03ADB" w:rsidR="00541A68" w:rsidRDefault="005F331A" w:rsidP="00541A68">
                            <w:pPr>
                              <w:pStyle w:val="Els-table-text"/>
                              <w:spacing w:after="0" w:line="240" w:lineRule="auto"/>
                              <w:jc w:val="right"/>
                              <w:rPr>
                                <w:sz w:val="18"/>
                                <w:szCs w:val="18"/>
                              </w:rPr>
                            </w:pPr>
                            <w:r w:rsidRPr="005F331A">
                              <w:rPr>
                                <w:sz w:val="18"/>
                                <w:szCs w:val="18"/>
                              </w:rPr>
                              <w:t>0.0645</w:t>
                            </w:r>
                          </w:p>
                        </w:tc>
                        <w:tc>
                          <w:tcPr>
                            <w:tcW w:w="659" w:type="dxa"/>
                            <w:vMerge/>
                            <w:tcBorders>
                              <w:left w:val="single" w:sz="4" w:space="0" w:color="auto"/>
                              <w:right w:val="single" w:sz="4" w:space="0" w:color="auto"/>
                            </w:tcBorders>
                            <w:vAlign w:val="center"/>
                          </w:tcPr>
                          <w:p w14:paraId="0503FC9E"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4FEDF9E" w14:textId="76E606D1" w:rsidR="00541A68" w:rsidRDefault="005F331A" w:rsidP="00541A68">
                            <w:pPr>
                              <w:pStyle w:val="Els-table-text"/>
                              <w:spacing w:after="0" w:line="240" w:lineRule="auto"/>
                              <w:jc w:val="center"/>
                              <w:rPr>
                                <w:sz w:val="18"/>
                                <w:szCs w:val="18"/>
                              </w:rPr>
                            </w:pPr>
                            <w:r>
                              <w:rPr>
                                <w:sz w:val="18"/>
                                <w:szCs w:val="18"/>
                              </w:rPr>
                              <w:t>79</w:t>
                            </w:r>
                            <w:r w:rsidR="00541A68">
                              <w:rPr>
                                <w:sz w:val="18"/>
                                <w:szCs w:val="18"/>
                              </w:rPr>
                              <w:t>.</w:t>
                            </w:r>
                            <w:r>
                              <w:rPr>
                                <w:sz w:val="18"/>
                                <w:szCs w:val="18"/>
                              </w:rPr>
                              <w:t>5</w:t>
                            </w:r>
                            <w:r w:rsidR="00541A68">
                              <w:rPr>
                                <w:sz w:val="18"/>
                                <w:szCs w:val="18"/>
                              </w:rPr>
                              <w:t>0</w:t>
                            </w:r>
                          </w:p>
                        </w:tc>
                        <w:tc>
                          <w:tcPr>
                            <w:tcW w:w="658" w:type="dxa"/>
                            <w:vMerge/>
                            <w:tcBorders>
                              <w:left w:val="single" w:sz="4" w:space="0" w:color="auto"/>
                              <w:right w:val="single" w:sz="4" w:space="0" w:color="auto"/>
                            </w:tcBorders>
                            <w:vAlign w:val="center"/>
                          </w:tcPr>
                          <w:p w14:paraId="40D555F0"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34EB21A" w14:textId="7739B6FF"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D136817" w14:textId="59507365" w:rsidR="00541A68" w:rsidRDefault="00541A68" w:rsidP="00541A68">
                            <w:pPr>
                              <w:pStyle w:val="Els-table-text"/>
                              <w:spacing w:after="0" w:line="240" w:lineRule="auto"/>
                              <w:jc w:val="right"/>
                              <w:rPr>
                                <w:sz w:val="18"/>
                                <w:szCs w:val="18"/>
                              </w:rPr>
                            </w:pPr>
                            <w:r>
                              <w:rPr>
                                <w:sz w:val="18"/>
                                <w:szCs w:val="18"/>
                              </w:rPr>
                              <w:t>12</w:t>
                            </w:r>
                            <w:r w:rsidR="005F331A">
                              <w:rPr>
                                <w:sz w:val="18"/>
                                <w:szCs w:val="18"/>
                              </w:rPr>
                              <w:t>1</w:t>
                            </w:r>
                            <w:r>
                              <w:rPr>
                                <w:sz w:val="18"/>
                                <w:szCs w:val="18"/>
                              </w:rPr>
                              <w:t>.</w:t>
                            </w:r>
                            <w:r w:rsidR="005F331A">
                              <w:rPr>
                                <w:sz w:val="18"/>
                                <w:szCs w:val="18"/>
                              </w:rPr>
                              <w:t>1</w:t>
                            </w:r>
                            <w:r>
                              <w:rPr>
                                <w:sz w:val="18"/>
                                <w:szCs w:val="18"/>
                              </w:rPr>
                              <w:t>0</w:t>
                            </w:r>
                          </w:p>
                        </w:tc>
                      </w:tr>
                      <w:tr w:rsidR="00541A68" w14:paraId="65AC34D4"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tcPr>
                          <w:p w14:paraId="04DD7DF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0354EC8" w14:textId="3FB1A10A"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581C2C64" w14:textId="345DDEDF" w:rsidR="00541A68" w:rsidRDefault="00541A68" w:rsidP="00541A68">
                            <w:pPr>
                              <w:pStyle w:val="Els-table-text"/>
                              <w:spacing w:after="0" w:line="240" w:lineRule="auto"/>
                              <w:jc w:val="right"/>
                              <w:rPr>
                                <w:sz w:val="18"/>
                                <w:szCs w:val="18"/>
                              </w:rPr>
                            </w:pPr>
                            <w:r w:rsidRPr="00541A68">
                              <w:rPr>
                                <w:sz w:val="18"/>
                                <w:szCs w:val="18"/>
                              </w:rPr>
                              <w:t>0.0</w:t>
                            </w:r>
                            <w:r w:rsidR="005F331A">
                              <w:rPr>
                                <w:sz w:val="18"/>
                                <w:szCs w:val="18"/>
                              </w:rPr>
                              <w:t>449</w:t>
                            </w:r>
                          </w:p>
                        </w:tc>
                        <w:tc>
                          <w:tcPr>
                            <w:tcW w:w="659" w:type="dxa"/>
                            <w:vMerge/>
                            <w:tcBorders>
                              <w:left w:val="single" w:sz="4" w:space="0" w:color="auto"/>
                              <w:bottom w:val="single" w:sz="4" w:space="0" w:color="auto"/>
                              <w:right w:val="single" w:sz="4" w:space="0" w:color="auto"/>
                            </w:tcBorders>
                            <w:vAlign w:val="center"/>
                          </w:tcPr>
                          <w:p w14:paraId="4BDFDB15"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5E49DE7" w14:textId="6A37D68A" w:rsidR="00541A68" w:rsidRDefault="005F331A" w:rsidP="00541A68">
                            <w:pPr>
                              <w:pStyle w:val="Els-table-text"/>
                              <w:spacing w:after="0" w:line="240" w:lineRule="auto"/>
                              <w:jc w:val="center"/>
                              <w:rPr>
                                <w:sz w:val="18"/>
                                <w:szCs w:val="18"/>
                              </w:rPr>
                            </w:pPr>
                            <w:r>
                              <w:rPr>
                                <w:sz w:val="18"/>
                                <w:szCs w:val="18"/>
                              </w:rPr>
                              <w:t>84</w:t>
                            </w:r>
                            <w:r w:rsidR="00541A68">
                              <w:rPr>
                                <w:sz w:val="18"/>
                                <w:szCs w:val="18"/>
                              </w:rPr>
                              <w:t>.</w:t>
                            </w:r>
                            <w:r>
                              <w:rPr>
                                <w:sz w:val="18"/>
                                <w:szCs w:val="18"/>
                              </w:rPr>
                              <w:t>2</w:t>
                            </w:r>
                            <w:r w:rsidR="00541A68">
                              <w:rPr>
                                <w:sz w:val="18"/>
                                <w:szCs w:val="18"/>
                              </w:rPr>
                              <w:t>0</w:t>
                            </w:r>
                          </w:p>
                        </w:tc>
                        <w:tc>
                          <w:tcPr>
                            <w:tcW w:w="658" w:type="dxa"/>
                            <w:vMerge/>
                            <w:tcBorders>
                              <w:left w:val="single" w:sz="4" w:space="0" w:color="auto"/>
                              <w:bottom w:val="single" w:sz="4" w:space="0" w:color="auto"/>
                              <w:right w:val="single" w:sz="4" w:space="0" w:color="auto"/>
                            </w:tcBorders>
                            <w:vAlign w:val="center"/>
                          </w:tcPr>
                          <w:p w14:paraId="0E8A88A1"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3A83691" w14:textId="0F1DA06F"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7424DB7" w14:textId="2664AFBB" w:rsidR="00541A68" w:rsidRDefault="00541A68" w:rsidP="00541A68">
                            <w:pPr>
                              <w:pStyle w:val="Els-table-text"/>
                              <w:spacing w:after="0" w:line="240" w:lineRule="auto"/>
                              <w:jc w:val="right"/>
                              <w:rPr>
                                <w:sz w:val="18"/>
                                <w:szCs w:val="18"/>
                              </w:rPr>
                            </w:pPr>
                            <w:r>
                              <w:rPr>
                                <w:sz w:val="18"/>
                                <w:szCs w:val="18"/>
                              </w:rPr>
                              <w:t>14</w:t>
                            </w:r>
                            <w:r w:rsidR="005F331A">
                              <w:rPr>
                                <w:sz w:val="18"/>
                                <w:szCs w:val="18"/>
                              </w:rPr>
                              <w:t>7</w:t>
                            </w:r>
                            <w:r>
                              <w:rPr>
                                <w:sz w:val="18"/>
                                <w:szCs w:val="18"/>
                              </w:rPr>
                              <w:t>.</w:t>
                            </w:r>
                            <w:r w:rsidR="005F331A">
                              <w:rPr>
                                <w:sz w:val="18"/>
                                <w:szCs w:val="18"/>
                              </w:rPr>
                              <w:t>1</w:t>
                            </w:r>
                            <w:r>
                              <w:rPr>
                                <w:sz w:val="18"/>
                                <w:szCs w:val="18"/>
                              </w:rPr>
                              <w:t>0</w:t>
                            </w:r>
                          </w:p>
                        </w:tc>
                      </w:tr>
                    </w:tbl>
                    <w:p w14:paraId="1A739092" w14:textId="77777777" w:rsidR="00AB5FCA" w:rsidRDefault="00AB5FCA" w:rsidP="00AB5FCA">
                      <w:pPr>
                        <w:spacing w:line="240" w:lineRule="auto"/>
                        <w:ind w:firstLine="0"/>
                        <w:rPr>
                          <w:bCs/>
                          <w:i/>
                        </w:rPr>
                      </w:pPr>
                    </w:p>
                    <w:p w14:paraId="5E7DE590" w14:textId="77777777" w:rsidR="00AB5FCA" w:rsidRDefault="00AB5FCA" w:rsidP="00AB5FCA"/>
                    <w:p w14:paraId="1EDCABD1" w14:textId="77777777" w:rsidR="00AB5FCA" w:rsidRDefault="00AB5FCA" w:rsidP="00AB5FCA">
                      <w:pPr>
                        <w:spacing w:line="240" w:lineRule="auto"/>
                        <w:ind w:firstLine="0"/>
                        <w:rPr>
                          <w:bCs/>
                          <w:i/>
                        </w:rPr>
                      </w:pPr>
                    </w:p>
                  </w:txbxContent>
                </v:textbox>
                <w10:wrap type="square" anchorx="margin" anchory="margin"/>
              </v:shape>
            </w:pict>
          </mc:Fallback>
        </mc:AlternateContent>
      </w:r>
      <w:r w:rsidR="00CD0CF4" w:rsidRPr="00694D12">
        <w:rPr>
          <w:rFonts w:eastAsiaTheme="minorEastAsia"/>
          <w:sz w:val="22"/>
          <w:szCs w:val="22"/>
          <w:lang w:bidi="en-US"/>
        </w:rPr>
        <w:t>(</w:t>
      </w:r>
      <m:oMath>
        <m:r>
          <w:rPr>
            <w:rFonts w:ascii="Cambria Math" w:eastAsiaTheme="minorEastAsia" w:hAnsi="Cambria Math"/>
            <w:sz w:val="22"/>
            <w:szCs w:val="22"/>
            <w:lang w:bidi="en-US"/>
          </w:rPr>
          <m:t>N=40</m:t>
        </m:r>
      </m:oMath>
      <w:r w:rsidR="00CD0CF4" w:rsidRPr="00694D12">
        <w:rPr>
          <w:rFonts w:eastAsiaTheme="minorEastAsia"/>
          <w:sz w:val="22"/>
          <w:szCs w:val="22"/>
          <w:lang w:bidi="en-US"/>
        </w:rPr>
        <w:t xml:space="preserve"> or </w:t>
      </w:r>
      <m:oMath>
        <m:r>
          <w:rPr>
            <w:rFonts w:ascii="Cambria Math" w:eastAsiaTheme="minorEastAsia" w:hAnsi="Cambria Math"/>
            <w:sz w:val="22"/>
            <w:szCs w:val="22"/>
            <w:lang w:bidi="en-US"/>
          </w:rPr>
          <m:t>N=100</m:t>
        </m:r>
      </m:oMath>
      <w:r w:rsidR="00CD0CF4" w:rsidRPr="00694D12">
        <w:rPr>
          <w:rFonts w:eastAsiaTheme="minorEastAsia"/>
          <w:sz w:val="22"/>
          <w:szCs w:val="22"/>
          <w:lang w:bidi="en-US"/>
        </w:rPr>
        <w:t>)</w:t>
      </w:r>
      <w:r w:rsidR="00116ECE" w:rsidRPr="00694D12">
        <w:rPr>
          <w:rFonts w:eastAsiaTheme="minorEastAsia"/>
          <w:sz w:val="22"/>
          <w:szCs w:val="22"/>
          <w:lang w:bidi="en-US"/>
        </w:rPr>
        <w:t>.</w:t>
      </w:r>
      <w:r w:rsidR="00AB5FCA" w:rsidRPr="00694D12">
        <w:rPr>
          <w:noProof/>
          <w:color w:val="auto"/>
          <w:sz w:val="22"/>
          <w:szCs w:val="22"/>
        </w:rPr>
        <mc:AlternateContent>
          <mc:Choice Requires="wps">
            <w:drawing>
              <wp:anchor distT="137160" distB="137160" distL="0" distR="0" simplePos="0" relativeHeight="252004352" behindDoc="0" locked="0" layoutInCell="1" allowOverlap="1" wp14:anchorId="5D3B6175" wp14:editId="014E897A">
                <wp:simplePos x="0" y="0"/>
                <wp:positionH relativeFrom="margin">
                  <wp:posOffset>0</wp:posOffset>
                </wp:positionH>
                <wp:positionV relativeFrom="margin">
                  <wp:posOffset>5408295</wp:posOffset>
                </wp:positionV>
                <wp:extent cx="5486400" cy="3512820"/>
                <wp:effectExtent l="0" t="0" r="0" b="11430"/>
                <wp:wrapSquare wrapText="bothSides"/>
                <wp:docPr id="8416929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12820"/>
                        </a:xfrm>
                        <a:prstGeom prst="rect">
                          <a:avLst/>
                        </a:prstGeom>
                        <a:noFill/>
                        <a:ln w="9525">
                          <a:noFill/>
                          <a:miter lim="800000"/>
                          <a:headEnd/>
                          <a:tailEnd/>
                        </a:ln>
                      </wps:spPr>
                      <wps:txbx>
                        <w:txbxContent>
                          <w:p w14:paraId="64D21875" w14:textId="5BBC738E" w:rsidR="00AB5FCA" w:rsidRPr="00AF2DC2" w:rsidRDefault="00AB5FCA" w:rsidP="00AB5FCA">
                            <w:pPr>
                              <w:spacing w:after="120" w:line="240" w:lineRule="auto"/>
                              <w:ind w:firstLine="0"/>
                              <w:rPr>
                                <w:sz w:val="22"/>
                                <w:szCs w:val="22"/>
                              </w:rPr>
                            </w:pPr>
                            <w:r w:rsidRPr="00AF2DC2">
                              <w:rPr>
                                <w:sz w:val="22"/>
                                <w:szCs w:val="22"/>
                              </w:rPr>
                              <w:t>Table </w:t>
                            </w:r>
                            <w:r w:rsidR="00192A82" w:rsidRPr="00AF2DC2">
                              <w:rPr>
                                <w:sz w:val="22"/>
                                <w:szCs w:val="22"/>
                              </w:rPr>
                              <w:t>3</w:t>
                            </w:r>
                            <w:r w:rsidRPr="00AF2DC2">
                              <w:rPr>
                                <w:sz w:val="22"/>
                                <w:szCs w:val="22"/>
                              </w:rPr>
                              <w:t xml:space="preserve">. Comparative scaling analysis for the </w:t>
                            </w:r>
                            <w:r w:rsidR="00192A82" w:rsidRPr="00AF2DC2">
                              <w:rPr>
                                <w:sz w:val="22"/>
                                <w:szCs w:val="22"/>
                              </w:rPr>
                              <w:t>Yin-Yang</w:t>
                            </w:r>
                            <w:r w:rsidRPr="00AF2DC2">
                              <w:rPr>
                                <w:sz w:val="22"/>
                                <w:szCs w:val="22"/>
                              </w:rPr>
                              <w:t xml:space="preserve"> dataset</w:t>
                            </w:r>
                          </w:p>
                          <w:tbl>
                            <w:tblPr>
                              <w:tblW w:w="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9"/>
                              <w:gridCol w:w="657"/>
                              <w:gridCol w:w="658"/>
                              <w:gridCol w:w="657"/>
                              <w:gridCol w:w="657"/>
                            </w:tblGrid>
                            <w:tr w:rsidR="00AB5FCA" w14:paraId="51D1E1C4" w14:textId="77777777" w:rsidTr="002914D9">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012CD9" w14:textId="77777777" w:rsidR="00AB5FCA" w:rsidRDefault="00AB5FCA">
                                  <w:pPr>
                                    <w:pStyle w:val="Els-table-col-head"/>
                                    <w:spacing w:after="0" w:line="240" w:lineRule="auto"/>
                                    <w:jc w:val="center"/>
                                    <w:rPr>
                                      <w:bCs/>
                                      <w:sz w:val="18"/>
                                      <w:szCs w:val="18"/>
                                    </w:rPr>
                                  </w:pPr>
                                  <w:r>
                                    <w:rPr>
                                      <w:bCs/>
                                      <w:sz w:val="18"/>
                                      <w:szCs w:val="18"/>
                                    </w:rPr>
                                    <w:t>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2273B3" w14:textId="77777777" w:rsidR="00AB5FCA" w:rsidRDefault="00AB5FCA">
                                  <w:pPr>
                                    <w:pStyle w:val="Els-table-col-head"/>
                                    <w:spacing w:after="0" w:line="240" w:lineRule="auto"/>
                                    <w:jc w:val="center"/>
                                    <w:rPr>
                                      <w:bCs/>
                                      <w:sz w:val="18"/>
                                      <w:szCs w:val="18"/>
                                    </w:rPr>
                                  </w:pPr>
                                  <w:r>
                                    <w:rPr>
                                      <w:bCs/>
                                      <w:sz w:val="18"/>
                                      <w:szCs w:val="18"/>
                                    </w:rPr>
                                    <w:t>QFM</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BD5F09" w14:textId="77777777" w:rsidR="00AB5FCA" w:rsidRPr="000B766C" w:rsidRDefault="00000000">
                                  <w:pPr>
                                    <w:pStyle w:val="Els-table-col-head"/>
                                    <w:spacing w:after="0" w:line="240" w:lineRule="auto"/>
                                    <w:jc w:val="center"/>
                                    <w:rPr>
                                      <w:sz w:val="18"/>
                                      <w:szCs w:val="18"/>
                                    </w:rPr>
                                  </w:pPr>
                                  <m:oMathPara>
                                    <m:oMath>
                                      <m:sSub>
                                        <m:sSubPr>
                                          <m:ctrlPr>
                                            <w:rPr>
                                              <w:rFonts w:ascii="Cambria Math" w:hAnsi="Cambria Math"/>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3C146" w14:textId="77777777" w:rsidR="00AB5FCA" w:rsidRPr="000B766C" w:rsidRDefault="00AB5FCA">
                                  <w:pPr>
                                    <w:pStyle w:val="Els-table-col-head"/>
                                    <w:spacing w:after="0" w:line="240" w:lineRule="auto"/>
                                    <w:jc w:val="center"/>
                                    <w:rPr>
                                      <w:sz w:val="18"/>
                                      <w:szCs w:val="18"/>
                                    </w:rPr>
                                  </w:pPr>
                                  <m:oMathPara>
                                    <m:oMath>
                                      <m:r>
                                        <m:rPr>
                                          <m:sty m:val="b"/>
                                        </m:rPr>
                                        <w:rPr>
                                          <w:rFonts w:ascii="Cambria Math" w:hAnsi="Cambria Math"/>
                                          <w:sz w:val="22"/>
                                          <w:szCs w:val="22"/>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4A6E92" w14:textId="77777777" w:rsidR="00AB5FCA" w:rsidRDefault="00AB5FCA">
                                  <w:pPr>
                                    <w:pStyle w:val="Els-table-col-head"/>
                                    <w:spacing w:after="0" w:line="240" w:lineRule="auto"/>
                                    <w:jc w:val="center"/>
                                    <w:rPr>
                                      <w:bCs/>
                                      <w:sz w:val="18"/>
                                      <w:szCs w:val="18"/>
                                    </w:rPr>
                                  </w:pPr>
                                  <w:r>
                                    <w:rPr>
                                      <w:bCs/>
                                      <w:sz w:val="18"/>
                                      <w:szCs w:val="18"/>
                                    </w:rPr>
                                    <w:t>ACC</w:t>
                                  </w:r>
                                  <w:r w:rsidRPr="00426E43">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80D691" w14:textId="77777777" w:rsidR="00AB5FCA" w:rsidRDefault="00AB5FCA" w:rsidP="00426E43">
                                  <w:pPr>
                                    <w:pStyle w:val="Els-table-col-head"/>
                                    <w:spacing w:after="0" w:line="240" w:lineRule="auto"/>
                                    <w:jc w:val="right"/>
                                    <w:rPr>
                                      <w:bCs/>
                                      <w:sz w:val="18"/>
                                      <w:szCs w:val="18"/>
                                    </w:rPr>
                                  </w:pPr>
                                  <w:r>
                                    <w:rPr>
                                      <w:bCs/>
                                      <w:sz w:val="18"/>
                                      <w:szCs w:val="18"/>
                                    </w:rPr>
                                    <w:t>ACC</w:t>
                                  </w:r>
                                  <w:r w:rsidRPr="00426E43">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B45883" w14:textId="77777777" w:rsidR="00AB5FCA" w:rsidRDefault="00AB5FCA" w:rsidP="00300DCF">
                                  <w:pPr>
                                    <w:pStyle w:val="Els-table-col-head"/>
                                    <w:spacing w:after="0" w:line="240" w:lineRule="auto"/>
                                    <w:jc w:val="center"/>
                                    <w:rPr>
                                      <w:bCs/>
                                      <w:sz w:val="18"/>
                                      <w:szCs w:val="18"/>
                                    </w:rPr>
                                  </w:pPr>
                                  <w:r>
                                    <w:rPr>
                                      <w:bCs/>
                                      <w:sz w:val="18"/>
                                      <w:szCs w:val="18"/>
                                    </w:rPr>
                                    <w:t>RES</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B45947" w14:textId="77777777" w:rsidR="00AB5FCA" w:rsidRDefault="00AB5FCA">
                                  <w:pPr>
                                    <w:pStyle w:val="Els-table-col-head"/>
                                    <w:spacing w:after="0" w:line="240" w:lineRule="auto"/>
                                    <w:jc w:val="center"/>
                                    <w:rPr>
                                      <w:bCs/>
                                      <w:sz w:val="18"/>
                                      <w:szCs w:val="18"/>
                                    </w:rPr>
                                  </w:pPr>
                                  <w:r>
                                    <w:rPr>
                                      <w:bCs/>
                                      <w:sz w:val="18"/>
                                      <w:szCs w:val="18"/>
                                    </w:rPr>
                                    <w:t>TIME</w:t>
                                  </w:r>
                                </w:p>
                              </w:tc>
                            </w:tr>
                            <w:tr w:rsidR="00541A68" w14:paraId="3630EBD0"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tcPr>
                                <w:p w14:paraId="7BCF0879" w14:textId="1E87D929" w:rsidR="00541A68" w:rsidRDefault="00541A68" w:rsidP="00541A68">
                                  <w:pPr>
                                    <w:pStyle w:val="Els-table-col-head"/>
                                    <w:spacing w:after="0" w:line="240" w:lineRule="auto"/>
                                    <w:rPr>
                                      <w:b w:val="0"/>
                                      <w:bCs/>
                                      <w:sz w:val="18"/>
                                      <w:szCs w:val="18"/>
                                    </w:rPr>
                                  </w:pPr>
                                  <w:r>
                                    <w:rPr>
                                      <w:b w:val="0"/>
                                      <w:bCs/>
                                      <w:sz w:val="18"/>
                                      <w:szCs w:val="18"/>
                                    </w:rPr>
                                    <w:t>40</w:t>
                                  </w:r>
                                </w:p>
                              </w:tc>
                              <w:tc>
                                <w:tcPr>
                                  <w:tcW w:w="658" w:type="dxa"/>
                                  <w:tcBorders>
                                    <w:top w:val="single" w:sz="4" w:space="0" w:color="auto"/>
                                    <w:left w:val="single" w:sz="4" w:space="0" w:color="auto"/>
                                    <w:bottom w:val="single" w:sz="4" w:space="0" w:color="auto"/>
                                    <w:right w:val="single" w:sz="4" w:space="0" w:color="auto"/>
                                  </w:tcBorders>
                                  <w:vAlign w:val="center"/>
                                  <w:hideMark/>
                                </w:tcPr>
                                <w:p w14:paraId="5084F5DA" w14:textId="6AC785D1"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17D89B9E" w14:textId="1C9AC068" w:rsidR="00541A68" w:rsidRDefault="00E9325D" w:rsidP="00541A68">
                                  <w:pPr>
                                    <w:pStyle w:val="Els-table-text"/>
                                    <w:spacing w:after="0" w:line="240" w:lineRule="auto"/>
                                    <w:jc w:val="right"/>
                                    <w:rPr>
                                      <w:sz w:val="18"/>
                                      <w:szCs w:val="18"/>
                                    </w:rPr>
                                  </w:pPr>
                                  <w:r w:rsidRPr="00E9325D">
                                    <w:rPr>
                                      <w:sz w:val="18"/>
                                      <w:szCs w:val="18"/>
                                    </w:rPr>
                                    <w:t>0.1328</w:t>
                                  </w:r>
                                </w:p>
                              </w:tc>
                              <w:tc>
                                <w:tcPr>
                                  <w:tcW w:w="659" w:type="dxa"/>
                                  <w:vMerge w:val="restart"/>
                                  <w:tcBorders>
                                    <w:top w:val="single" w:sz="4" w:space="0" w:color="auto"/>
                                    <w:left w:val="single" w:sz="4" w:space="0" w:color="auto"/>
                                    <w:right w:val="single" w:sz="4" w:space="0" w:color="auto"/>
                                  </w:tcBorders>
                                  <w:vAlign w:val="center"/>
                                </w:tcPr>
                                <w:p w14:paraId="6BD6B3B1" w14:textId="794013F9" w:rsidR="00541A68" w:rsidRDefault="00E9325D" w:rsidP="00541A68">
                                  <w:pPr>
                                    <w:pStyle w:val="Els-table-text"/>
                                    <w:spacing w:after="0" w:line="240" w:lineRule="auto"/>
                                    <w:jc w:val="center"/>
                                    <w:rPr>
                                      <w:sz w:val="18"/>
                                      <w:szCs w:val="18"/>
                                    </w:rPr>
                                  </w:pPr>
                                  <w:r w:rsidRPr="00E9325D">
                                    <w:rPr>
                                      <w:sz w:val="18"/>
                                      <w:szCs w:val="18"/>
                                    </w:rPr>
                                    <w:t>0.3965</w:t>
                                  </w:r>
                                </w:p>
                              </w:tc>
                              <w:tc>
                                <w:tcPr>
                                  <w:tcW w:w="657" w:type="dxa"/>
                                  <w:tcBorders>
                                    <w:top w:val="single" w:sz="4" w:space="0" w:color="auto"/>
                                    <w:left w:val="single" w:sz="4" w:space="0" w:color="auto"/>
                                    <w:bottom w:val="single" w:sz="4" w:space="0" w:color="auto"/>
                                    <w:right w:val="single" w:sz="4" w:space="0" w:color="auto"/>
                                  </w:tcBorders>
                                  <w:vAlign w:val="center"/>
                                  <w:hideMark/>
                                </w:tcPr>
                                <w:p w14:paraId="26B88F74" w14:textId="498DD75D" w:rsidR="00541A68" w:rsidRDefault="00E9325D" w:rsidP="00541A68">
                                  <w:pPr>
                                    <w:pStyle w:val="Els-table-text"/>
                                    <w:spacing w:after="0" w:line="240" w:lineRule="auto"/>
                                    <w:jc w:val="center"/>
                                    <w:rPr>
                                      <w:sz w:val="18"/>
                                      <w:szCs w:val="18"/>
                                    </w:rPr>
                                  </w:pPr>
                                  <w:r>
                                    <w:rPr>
                                      <w:sz w:val="18"/>
                                      <w:szCs w:val="18"/>
                                    </w:rPr>
                                    <w:t>75</w:t>
                                  </w:r>
                                  <w:r w:rsidR="00541A68">
                                    <w:rPr>
                                      <w:sz w:val="18"/>
                                      <w:szCs w:val="18"/>
                                    </w:rPr>
                                    <w:t>.</w:t>
                                  </w:r>
                                  <w:r>
                                    <w:rPr>
                                      <w:sz w:val="18"/>
                                      <w:szCs w:val="18"/>
                                    </w:rPr>
                                    <w:t>0</w:t>
                                  </w:r>
                                  <w:r w:rsidR="00541A68">
                                    <w:rPr>
                                      <w:sz w:val="18"/>
                                      <w:szCs w:val="18"/>
                                    </w:rPr>
                                    <w:t>0</w:t>
                                  </w:r>
                                </w:p>
                              </w:tc>
                              <w:tc>
                                <w:tcPr>
                                  <w:tcW w:w="658" w:type="dxa"/>
                                  <w:vMerge w:val="restart"/>
                                  <w:tcBorders>
                                    <w:top w:val="single" w:sz="4" w:space="0" w:color="auto"/>
                                    <w:left w:val="single" w:sz="4" w:space="0" w:color="auto"/>
                                    <w:right w:val="single" w:sz="4" w:space="0" w:color="auto"/>
                                  </w:tcBorders>
                                  <w:vAlign w:val="center"/>
                                </w:tcPr>
                                <w:p w14:paraId="11641C40" w14:textId="4896D048" w:rsidR="00541A68" w:rsidRDefault="00E9325D" w:rsidP="00541A68">
                                  <w:pPr>
                                    <w:pStyle w:val="Els-table-text"/>
                                    <w:spacing w:after="0" w:line="240" w:lineRule="auto"/>
                                    <w:jc w:val="right"/>
                                    <w:rPr>
                                      <w:sz w:val="18"/>
                                      <w:szCs w:val="18"/>
                                    </w:rPr>
                                  </w:pPr>
                                  <w:r>
                                    <w:rPr>
                                      <w:sz w:val="18"/>
                                      <w:szCs w:val="18"/>
                                    </w:rPr>
                                    <w:t>91.70</w:t>
                                  </w:r>
                                </w:p>
                              </w:tc>
                              <w:tc>
                                <w:tcPr>
                                  <w:tcW w:w="657" w:type="dxa"/>
                                  <w:tcBorders>
                                    <w:top w:val="single" w:sz="4" w:space="0" w:color="auto"/>
                                    <w:left w:val="single" w:sz="4" w:space="0" w:color="auto"/>
                                    <w:bottom w:val="single" w:sz="4" w:space="0" w:color="auto"/>
                                    <w:right w:val="single" w:sz="4" w:space="0" w:color="auto"/>
                                  </w:tcBorders>
                                  <w:vAlign w:val="center"/>
                                  <w:hideMark/>
                                </w:tcPr>
                                <w:p w14:paraId="489C8530" w14:textId="60BD58BC"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37AE5648" w14:textId="7645D8F8" w:rsidR="00541A68" w:rsidRDefault="00541A68" w:rsidP="00541A68">
                                  <w:pPr>
                                    <w:pStyle w:val="Els-table-text"/>
                                    <w:spacing w:after="0" w:line="240" w:lineRule="auto"/>
                                    <w:jc w:val="right"/>
                                    <w:rPr>
                                      <w:sz w:val="18"/>
                                      <w:szCs w:val="18"/>
                                    </w:rPr>
                                  </w:pPr>
                                  <w:r>
                                    <w:rPr>
                                      <w:sz w:val="18"/>
                                      <w:szCs w:val="18"/>
                                    </w:rPr>
                                    <w:t>0.30</w:t>
                                  </w:r>
                                </w:p>
                              </w:tc>
                            </w:tr>
                            <w:tr w:rsidR="00541A68" w14:paraId="4EE1D2BE" w14:textId="77777777" w:rsidTr="002914D9">
                              <w:trPr>
                                <w:trHeight w:val="78"/>
                                <w:jc w:val="center"/>
                              </w:trPr>
                              <w:tc>
                                <w:tcPr>
                                  <w:tcW w:w="658" w:type="dxa"/>
                                  <w:vMerge/>
                                  <w:tcBorders>
                                    <w:left w:val="single" w:sz="4" w:space="0" w:color="auto"/>
                                    <w:right w:val="single" w:sz="4" w:space="0" w:color="auto"/>
                                  </w:tcBorders>
                                  <w:vAlign w:val="center"/>
                                  <w:hideMark/>
                                </w:tcPr>
                                <w:p w14:paraId="0DD3545F"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7F5870C3" w14:textId="04A5464F"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7EEAE824" w14:textId="5AC0C685" w:rsidR="00541A68" w:rsidRDefault="00E9325D" w:rsidP="00541A68">
                                  <w:pPr>
                                    <w:pStyle w:val="Els-table-text"/>
                                    <w:spacing w:after="0" w:line="240" w:lineRule="auto"/>
                                    <w:jc w:val="right"/>
                                    <w:rPr>
                                      <w:sz w:val="18"/>
                                      <w:szCs w:val="18"/>
                                    </w:rPr>
                                  </w:pPr>
                                  <w:r w:rsidRPr="00E9325D">
                                    <w:rPr>
                                      <w:sz w:val="18"/>
                                      <w:szCs w:val="18"/>
                                    </w:rPr>
                                    <w:t>0.0598</w:t>
                                  </w:r>
                                </w:p>
                              </w:tc>
                              <w:tc>
                                <w:tcPr>
                                  <w:tcW w:w="659" w:type="dxa"/>
                                  <w:vMerge/>
                                  <w:tcBorders>
                                    <w:left w:val="single" w:sz="4" w:space="0" w:color="auto"/>
                                    <w:right w:val="single" w:sz="4" w:space="0" w:color="auto"/>
                                  </w:tcBorders>
                                  <w:vAlign w:val="center"/>
                                  <w:hideMark/>
                                </w:tcPr>
                                <w:p w14:paraId="14D89E4C"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53D8EC4" w14:textId="47BA7876" w:rsidR="00541A68" w:rsidRDefault="00541A68" w:rsidP="00541A68">
                                  <w:pPr>
                                    <w:pStyle w:val="Els-table-text"/>
                                    <w:spacing w:after="0" w:line="240" w:lineRule="auto"/>
                                    <w:jc w:val="center"/>
                                    <w:rPr>
                                      <w:sz w:val="18"/>
                                      <w:szCs w:val="18"/>
                                    </w:rPr>
                                  </w:pPr>
                                  <w:r>
                                    <w:rPr>
                                      <w:sz w:val="18"/>
                                      <w:szCs w:val="18"/>
                                    </w:rPr>
                                    <w:t>58.30</w:t>
                                  </w:r>
                                </w:p>
                              </w:tc>
                              <w:tc>
                                <w:tcPr>
                                  <w:tcW w:w="658" w:type="dxa"/>
                                  <w:vMerge/>
                                  <w:tcBorders>
                                    <w:left w:val="single" w:sz="4" w:space="0" w:color="auto"/>
                                    <w:right w:val="single" w:sz="4" w:space="0" w:color="auto"/>
                                  </w:tcBorders>
                                  <w:vAlign w:val="center"/>
                                </w:tcPr>
                                <w:p w14:paraId="359AE825"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2C89F59" w14:textId="0255871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3595CCE2" w14:textId="7F1F575B" w:rsidR="00541A68" w:rsidRDefault="00541A68" w:rsidP="00541A68">
                                  <w:pPr>
                                    <w:pStyle w:val="Els-table-text"/>
                                    <w:spacing w:after="0" w:line="240" w:lineRule="auto"/>
                                    <w:jc w:val="right"/>
                                    <w:rPr>
                                      <w:sz w:val="18"/>
                                      <w:szCs w:val="18"/>
                                    </w:rPr>
                                  </w:pPr>
                                  <w:r>
                                    <w:rPr>
                                      <w:sz w:val="18"/>
                                      <w:szCs w:val="18"/>
                                    </w:rPr>
                                    <w:t>0.30</w:t>
                                  </w:r>
                                </w:p>
                              </w:tc>
                            </w:tr>
                            <w:tr w:rsidR="00541A68" w14:paraId="31DE8BA3"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hideMark/>
                                </w:tcPr>
                                <w:p w14:paraId="485E984B"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700543D8" w14:textId="43288989"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1508A411" w14:textId="1FA7143B" w:rsidR="00541A68" w:rsidRDefault="00E9325D" w:rsidP="00541A68">
                                  <w:pPr>
                                    <w:pStyle w:val="Els-table-text"/>
                                    <w:spacing w:after="0" w:line="240" w:lineRule="auto"/>
                                    <w:jc w:val="right"/>
                                    <w:rPr>
                                      <w:sz w:val="18"/>
                                      <w:szCs w:val="18"/>
                                    </w:rPr>
                                  </w:pPr>
                                  <w:r w:rsidRPr="00E9325D">
                                    <w:rPr>
                                      <w:sz w:val="18"/>
                                      <w:szCs w:val="18"/>
                                    </w:rPr>
                                    <w:t>0.0584</w:t>
                                  </w:r>
                                </w:p>
                              </w:tc>
                              <w:tc>
                                <w:tcPr>
                                  <w:tcW w:w="659" w:type="dxa"/>
                                  <w:vMerge/>
                                  <w:tcBorders>
                                    <w:left w:val="single" w:sz="4" w:space="0" w:color="auto"/>
                                    <w:right w:val="single" w:sz="4" w:space="0" w:color="auto"/>
                                  </w:tcBorders>
                                  <w:vAlign w:val="center"/>
                                  <w:hideMark/>
                                </w:tcPr>
                                <w:p w14:paraId="078AD78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747BF89D" w14:textId="7F1A6643" w:rsidR="00541A68" w:rsidRDefault="00E9325D" w:rsidP="00541A68">
                                  <w:pPr>
                                    <w:pStyle w:val="Els-table-text"/>
                                    <w:spacing w:after="0" w:line="240" w:lineRule="auto"/>
                                    <w:jc w:val="center"/>
                                    <w:rPr>
                                      <w:sz w:val="18"/>
                                      <w:szCs w:val="18"/>
                                    </w:rPr>
                                  </w:pPr>
                                  <w:r>
                                    <w:rPr>
                                      <w:sz w:val="18"/>
                                      <w:szCs w:val="18"/>
                                    </w:rPr>
                                    <w:t>41</w:t>
                                  </w:r>
                                  <w:r w:rsidR="00541A68">
                                    <w:rPr>
                                      <w:sz w:val="18"/>
                                      <w:szCs w:val="18"/>
                                    </w:rPr>
                                    <w:t>.70</w:t>
                                  </w:r>
                                </w:p>
                              </w:tc>
                              <w:tc>
                                <w:tcPr>
                                  <w:tcW w:w="658" w:type="dxa"/>
                                  <w:vMerge/>
                                  <w:tcBorders>
                                    <w:left w:val="single" w:sz="4" w:space="0" w:color="auto"/>
                                    <w:right w:val="single" w:sz="4" w:space="0" w:color="auto"/>
                                  </w:tcBorders>
                                  <w:vAlign w:val="center"/>
                                </w:tcPr>
                                <w:p w14:paraId="52FD884F"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6363207B" w14:textId="53313880"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6CE1EA18" w14:textId="79C99CC1" w:rsidR="00541A68" w:rsidRDefault="00541A68" w:rsidP="00541A68">
                                  <w:pPr>
                                    <w:pStyle w:val="Els-table-text"/>
                                    <w:spacing w:after="0" w:line="240" w:lineRule="auto"/>
                                    <w:jc w:val="right"/>
                                    <w:rPr>
                                      <w:sz w:val="18"/>
                                      <w:szCs w:val="18"/>
                                    </w:rPr>
                                  </w:pPr>
                                  <w:r>
                                    <w:rPr>
                                      <w:sz w:val="18"/>
                                      <w:szCs w:val="18"/>
                                    </w:rPr>
                                    <w:t>0.</w:t>
                                  </w:r>
                                  <w:r w:rsidR="00E9325D">
                                    <w:rPr>
                                      <w:sz w:val="18"/>
                                      <w:szCs w:val="18"/>
                                    </w:rPr>
                                    <w:t>4</w:t>
                                  </w:r>
                                  <w:r>
                                    <w:rPr>
                                      <w:sz w:val="18"/>
                                      <w:szCs w:val="18"/>
                                    </w:rPr>
                                    <w:t>0</w:t>
                                  </w:r>
                                </w:p>
                              </w:tc>
                            </w:tr>
                            <w:tr w:rsidR="00541A68" w14:paraId="1E260EBA"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hideMark/>
                                </w:tcPr>
                                <w:p w14:paraId="419FBBDD" w14:textId="3C3D5FD8" w:rsidR="00541A68" w:rsidRDefault="00541A68" w:rsidP="00541A68">
                                  <w:pPr>
                                    <w:pStyle w:val="Els-table-col-head"/>
                                    <w:spacing w:after="0" w:line="240" w:lineRule="auto"/>
                                    <w:rPr>
                                      <w:b w:val="0"/>
                                      <w:bCs/>
                                      <w:sz w:val="18"/>
                                      <w:szCs w:val="18"/>
                                    </w:rPr>
                                  </w:pPr>
                                  <w:r>
                                    <w:rPr>
                                      <w:b w:val="0"/>
                                      <w:bCs/>
                                      <w:sz w:val="18"/>
                                      <w:szCs w:val="18"/>
                                    </w:rPr>
                                    <w:t>100</w:t>
                                  </w:r>
                                </w:p>
                              </w:tc>
                              <w:tc>
                                <w:tcPr>
                                  <w:tcW w:w="658" w:type="dxa"/>
                                  <w:tcBorders>
                                    <w:top w:val="single" w:sz="4" w:space="0" w:color="auto"/>
                                    <w:left w:val="single" w:sz="4" w:space="0" w:color="auto"/>
                                    <w:bottom w:val="single" w:sz="4" w:space="0" w:color="auto"/>
                                    <w:right w:val="single" w:sz="4" w:space="0" w:color="auto"/>
                                  </w:tcBorders>
                                  <w:vAlign w:val="center"/>
                                  <w:hideMark/>
                                </w:tcPr>
                                <w:p w14:paraId="27F6EA59" w14:textId="2C59A0AF"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468922BC" w14:textId="1B55AED9" w:rsidR="00541A68" w:rsidRDefault="00E9325D" w:rsidP="00541A68">
                                  <w:pPr>
                                    <w:pStyle w:val="Els-table-text"/>
                                    <w:spacing w:after="0" w:line="240" w:lineRule="auto"/>
                                    <w:jc w:val="right"/>
                                    <w:rPr>
                                      <w:sz w:val="18"/>
                                      <w:szCs w:val="18"/>
                                    </w:rPr>
                                  </w:pPr>
                                  <w:r w:rsidRPr="00E9325D">
                                    <w:rPr>
                                      <w:sz w:val="18"/>
                                      <w:szCs w:val="18"/>
                                    </w:rPr>
                                    <w:t>0.0977</w:t>
                                  </w:r>
                                </w:p>
                              </w:tc>
                              <w:tc>
                                <w:tcPr>
                                  <w:tcW w:w="659" w:type="dxa"/>
                                  <w:vMerge w:val="restart"/>
                                  <w:tcBorders>
                                    <w:left w:val="single" w:sz="4" w:space="0" w:color="auto"/>
                                    <w:right w:val="single" w:sz="4" w:space="0" w:color="auto"/>
                                  </w:tcBorders>
                                  <w:vAlign w:val="center"/>
                                  <w:hideMark/>
                                </w:tcPr>
                                <w:p w14:paraId="16066E4D" w14:textId="015B204E" w:rsidR="00541A68" w:rsidRDefault="00E9325D" w:rsidP="00541A68">
                                  <w:pPr>
                                    <w:pStyle w:val="Els-table-text"/>
                                    <w:spacing w:after="0" w:line="240" w:lineRule="auto"/>
                                    <w:jc w:val="center"/>
                                    <w:rPr>
                                      <w:sz w:val="18"/>
                                      <w:szCs w:val="18"/>
                                    </w:rPr>
                                  </w:pPr>
                                  <w:r w:rsidRPr="00E9325D">
                                    <w:rPr>
                                      <w:sz w:val="18"/>
                                      <w:szCs w:val="18"/>
                                    </w:rPr>
                                    <w:t>0.4176</w:t>
                                  </w:r>
                                </w:p>
                              </w:tc>
                              <w:tc>
                                <w:tcPr>
                                  <w:tcW w:w="657" w:type="dxa"/>
                                  <w:tcBorders>
                                    <w:top w:val="single" w:sz="4" w:space="0" w:color="auto"/>
                                    <w:left w:val="single" w:sz="4" w:space="0" w:color="auto"/>
                                    <w:bottom w:val="single" w:sz="4" w:space="0" w:color="auto"/>
                                    <w:right w:val="single" w:sz="4" w:space="0" w:color="auto"/>
                                  </w:tcBorders>
                                  <w:vAlign w:val="center"/>
                                  <w:hideMark/>
                                </w:tcPr>
                                <w:p w14:paraId="0FC237F3" w14:textId="70C5AD93" w:rsidR="00541A68" w:rsidRDefault="00541A68" w:rsidP="00541A68">
                                  <w:pPr>
                                    <w:pStyle w:val="Els-table-text"/>
                                    <w:spacing w:after="0" w:line="240" w:lineRule="auto"/>
                                    <w:rPr>
                                      <w:sz w:val="18"/>
                                      <w:szCs w:val="18"/>
                                    </w:rPr>
                                  </w:pPr>
                                  <w:r>
                                    <w:rPr>
                                      <w:sz w:val="18"/>
                                      <w:szCs w:val="18"/>
                                    </w:rPr>
                                    <w:t xml:space="preserve"> </w:t>
                                  </w:r>
                                  <w:r w:rsidR="00E9325D">
                                    <w:rPr>
                                      <w:sz w:val="18"/>
                                      <w:szCs w:val="18"/>
                                    </w:rPr>
                                    <w:t>80</w:t>
                                  </w:r>
                                  <w:r w:rsidRPr="004C1F23">
                                    <w:rPr>
                                      <w:sz w:val="18"/>
                                      <w:szCs w:val="18"/>
                                    </w:rPr>
                                    <w:t>.</w:t>
                                  </w:r>
                                  <w:r w:rsidR="00E9325D">
                                    <w:rPr>
                                      <w:sz w:val="18"/>
                                      <w:szCs w:val="18"/>
                                    </w:rPr>
                                    <w:t>0</w:t>
                                  </w:r>
                                  <w:r>
                                    <w:rPr>
                                      <w:sz w:val="18"/>
                                      <w:szCs w:val="18"/>
                                    </w:rPr>
                                    <w:t>0</w:t>
                                  </w:r>
                                </w:p>
                              </w:tc>
                              <w:tc>
                                <w:tcPr>
                                  <w:tcW w:w="658" w:type="dxa"/>
                                  <w:vMerge w:val="restart"/>
                                  <w:tcBorders>
                                    <w:left w:val="single" w:sz="4" w:space="0" w:color="auto"/>
                                    <w:right w:val="single" w:sz="4" w:space="0" w:color="auto"/>
                                  </w:tcBorders>
                                  <w:vAlign w:val="center"/>
                                </w:tcPr>
                                <w:p w14:paraId="28E90CB1" w14:textId="48692BA6" w:rsidR="00541A68" w:rsidRDefault="00E9325D" w:rsidP="00541A68">
                                  <w:pPr>
                                    <w:pStyle w:val="Els-table-text"/>
                                    <w:spacing w:after="0" w:line="240" w:lineRule="auto"/>
                                    <w:jc w:val="right"/>
                                    <w:rPr>
                                      <w:sz w:val="18"/>
                                      <w:szCs w:val="18"/>
                                    </w:rPr>
                                  </w:pPr>
                                  <w:r>
                                    <w:rPr>
                                      <w:sz w:val="18"/>
                                      <w:szCs w:val="18"/>
                                    </w:rPr>
                                    <w:t>96.70</w:t>
                                  </w:r>
                                </w:p>
                              </w:tc>
                              <w:tc>
                                <w:tcPr>
                                  <w:tcW w:w="657" w:type="dxa"/>
                                  <w:tcBorders>
                                    <w:top w:val="single" w:sz="4" w:space="0" w:color="auto"/>
                                    <w:left w:val="single" w:sz="4" w:space="0" w:color="auto"/>
                                    <w:bottom w:val="single" w:sz="4" w:space="0" w:color="auto"/>
                                    <w:right w:val="single" w:sz="4" w:space="0" w:color="auto"/>
                                  </w:tcBorders>
                                  <w:vAlign w:val="center"/>
                                  <w:hideMark/>
                                </w:tcPr>
                                <w:p w14:paraId="0F98AA9C" w14:textId="5372530C" w:rsidR="00541A68" w:rsidRPr="00C005FC" w:rsidRDefault="00C005FC" w:rsidP="00541A68">
                                  <w:pPr>
                                    <w:pStyle w:val="Els-table-text"/>
                                    <w:spacing w:after="0" w:line="240" w:lineRule="auto"/>
                                    <w:jc w:val="center"/>
                                    <w:rPr>
                                      <w:sz w:val="18"/>
                                      <w:szCs w:val="18"/>
                                    </w:rPr>
                                  </w:pPr>
                                  <w:r w:rsidRPr="00C005FC">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6ED5E102" w14:textId="5EACF0A4" w:rsidR="00541A68" w:rsidRDefault="00541A68" w:rsidP="00541A68">
                                  <w:pPr>
                                    <w:pStyle w:val="Els-table-text"/>
                                    <w:spacing w:after="0" w:line="240" w:lineRule="auto"/>
                                    <w:jc w:val="right"/>
                                    <w:rPr>
                                      <w:sz w:val="18"/>
                                      <w:szCs w:val="18"/>
                                    </w:rPr>
                                  </w:pPr>
                                  <w:r>
                                    <w:rPr>
                                      <w:sz w:val="18"/>
                                      <w:szCs w:val="18"/>
                                    </w:rPr>
                                    <w:t>0.40</w:t>
                                  </w:r>
                                </w:p>
                              </w:tc>
                            </w:tr>
                            <w:tr w:rsidR="00541A68" w14:paraId="69A0821C" w14:textId="77777777" w:rsidTr="002914D9">
                              <w:trPr>
                                <w:trHeight w:val="78"/>
                                <w:jc w:val="center"/>
                              </w:trPr>
                              <w:tc>
                                <w:tcPr>
                                  <w:tcW w:w="658" w:type="dxa"/>
                                  <w:vMerge/>
                                  <w:tcBorders>
                                    <w:left w:val="single" w:sz="4" w:space="0" w:color="auto"/>
                                    <w:right w:val="single" w:sz="4" w:space="0" w:color="auto"/>
                                  </w:tcBorders>
                                  <w:vAlign w:val="center"/>
                                </w:tcPr>
                                <w:p w14:paraId="350FB8EF"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3736679D" w14:textId="1D70AEC8"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3D31D41E" w14:textId="124A9399" w:rsidR="00541A68" w:rsidRDefault="00E9325D" w:rsidP="00541A68">
                                  <w:pPr>
                                    <w:pStyle w:val="Els-table-text"/>
                                    <w:spacing w:after="0" w:line="240" w:lineRule="auto"/>
                                    <w:jc w:val="right"/>
                                    <w:rPr>
                                      <w:sz w:val="18"/>
                                      <w:szCs w:val="18"/>
                                    </w:rPr>
                                  </w:pPr>
                                  <w:r w:rsidRPr="00E9325D">
                                    <w:rPr>
                                      <w:sz w:val="18"/>
                                      <w:szCs w:val="18"/>
                                    </w:rPr>
                                    <w:t>0.0796</w:t>
                                  </w:r>
                                </w:p>
                              </w:tc>
                              <w:tc>
                                <w:tcPr>
                                  <w:tcW w:w="659" w:type="dxa"/>
                                  <w:vMerge/>
                                  <w:tcBorders>
                                    <w:left w:val="single" w:sz="4" w:space="0" w:color="auto"/>
                                    <w:right w:val="single" w:sz="4" w:space="0" w:color="auto"/>
                                  </w:tcBorders>
                                  <w:vAlign w:val="center"/>
                                  <w:hideMark/>
                                </w:tcPr>
                                <w:p w14:paraId="3BA353D2"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3D37FBA" w14:textId="2C40DF83" w:rsidR="00541A68" w:rsidRDefault="00E9325D" w:rsidP="00541A68">
                                  <w:pPr>
                                    <w:pStyle w:val="Els-table-text"/>
                                    <w:spacing w:after="0" w:line="240" w:lineRule="auto"/>
                                    <w:jc w:val="center"/>
                                    <w:rPr>
                                      <w:sz w:val="18"/>
                                      <w:szCs w:val="18"/>
                                    </w:rPr>
                                  </w:pPr>
                                  <w:r>
                                    <w:rPr>
                                      <w:sz w:val="18"/>
                                      <w:szCs w:val="18"/>
                                    </w:rPr>
                                    <w:t>50.00</w:t>
                                  </w:r>
                                </w:p>
                              </w:tc>
                              <w:tc>
                                <w:tcPr>
                                  <w:tcW w:w="658" w:type="dxa"/>
                                  <w:vMerge/>
                                  <w:tcBorders>
                                    <w:left w:val="single" w:sz="4" w:space="0" w:color="auto"/>
                                    <w:right w:val="single" w:sz="4" w:space="0" w:color="auto"/>
                                  </w:tcBorders>
                                  <w:vAlign w:val="center"/>
                                </w:tcPr>
                                <w:p w14:paraId="63D7AD47"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641F6B29" w14:textId="234D7696"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45EF317" w14:textId="266F89B5" w:rsidR="00541A68" w:rsidRDefault="00541A68" w:rsidP="00541A68">
                                  <w:pPr>
                                    <w:pStyle w:val="Els-table-text"/>
                                    <w:spacing w:after="0" w:line="240" w:lineRule="auto"/>
                                    <w:jc w:val="right"/>
                                    <w:rPr>
                                      <w:sz w:val="18"/>
                                      <w:szCs w:val="18"/>
                                    </w:rPr>
                                  </w:pPr>
                                  <w:r>
                                    <w:rPr>
                                      <w:sz w:val="18"/>
                                      <w:szCs w:val="18"/>
                                    </w:rPr>
                                    <w:t>0.</w:t>
                                  </w:r>
                                  <w:r w:rsidR="00E9325D">
                                    <w:rPr>
                                      <w:sz w:val="18"/>
                                      <w:szCs w:val="18"/>
                                    </w:rPr>
                                    <w:t>6</w:t>
                                  </w:r>
                                  <w:r>
                                    <w:rPr>
                                      <w:sz w:val="18"/>
                                      <w:szCs w:val="18"/>
                                    </w:rPr>
                                    <w:t>0</w:t>
                                  </w:r>
                                </w:p>
                              </w:tc>
                            </w:tr>
                            <w:tr w:rsidR="00541A68" w14:paraId="03CFC7B3" w14:textId="77777777" w:rsidTr="002914D9">
                              <w:trPr>
                                <w:trHeight w:val="78"/>
                                <w:jc w:val="center"/>
                              </w:trPr>
                              <w:tc>
                                <w:tcPr>
                                  <w:tcW w:w="658" w:type="dxa"/>
                                  <w:vMerge/>
                                  <w:tcBorders>
                                    <w:left w:val="single" w:sz="4" w:space="0" w:color="auto"/>
                                    <w:right w:val="single" w:sz="4" w:space="0" w:color="auto"/>
                                  </w:tcBorders>
                                  <w:vAlign w:val="center"/>
                                </w:tcPr>
                                <w:p w14:paraId="4DAC545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672BBA0F" w14:textId="526C8A22"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138DBD59" w14:textId="63092390" w:rsidR="00541A68" w:rsidRDefault="00E9325D" w:rsidP="00541A68">
                                  <w:pPr>
                                    <w:pStyle w:val="Els-table-text"/>
                                    <w:spacing w:after="0" w:line="240" w:lineRule="auto"/>
                                    <w:jc w:val="right"/>
                                    <w:rPr>
                                      <w:sz w:val="18"/>
                                      <w:szCs w:val="18"/>
                                    </w:rPr>
                                  </w:pPr>
                                  <w:r w:rsidRPr="00E9325D">
                                    <w:rPr>
                                      <w:sz w:val="18"/>
                                      <w:szCs w:val="18"/>
                                    </w:rPr>
                                    <w:t>0.0900</w:t>
                                  </w:r>
                                </w:p>
                              </w:tc>
                              <w:tc>
                                <w:tcPr>
                                  <w:tcW w:w="659" w:type="dxa"/>
                                  <w:vMerge/>
                                  <w:tcBorders>
                                    <w:left w:val="single" w:sz="4" w:space="0" w:color="auto"/>
                                    <w:right w:val="single" w:sz="4" w:space="0" w:color="auto"/>
                                  </w:tcBorders>
                                  <w:vAlign w:val="center"/>
                                  <w:hideMark/>
                                </w:tcPr>
                                <w:p w14:paraId="3FA5C863"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6055BA0" w14:textId="43FAB4BA" w:rsidR="00541A68" w:rsidRDefault="00541A68" w:rsidP="00541A68">
                                  <w:pPr>
                                    <w:pStyle w:val="Els-table-text"/>
                                    <w:spacing w:after="0" w:line="240" w:lineRule="auto"/>
                                    <w:jc w:val="center"/>
                                    <w:rPr>
                                      <w:sz w:val="18"/>
                                      <w:szCs w:val="18"/>
                                    </w:rPr>
                                  </w:pPr>
                                  <w:r>
                                    <w:rPr>
                                      <w:sz w:val="18"/>
                                      <w:szCs w:val="18"/>
                                    </w:rPr>
                                    <w:t>6</w:t>
                                  </w:r>
                                  <w:r w:rsidR="00E9325D">
                                    <w:rPr>
                                      <w:sz w:val="18"/>
                                      <w:szCs w:val="18"/>
                                    </w:rPr>
                                    <w:t>6</w:t>
                                  </w:r>
                                  <w:r>
                                    <w:rPr>
                                      <w:sz w:val="18"/>
                                      <w:szCs w:val="18"/>
                                    </w:rPr>
                                    <w:t>.0</w:t>
                                  </w:r>
                                  <w:r w:rsidR="00E9325D">
                                    <w:rPr>
                                      <w:sz w:val="18"/>
                                      <w:szCs w:val="18"/>
                                    </w:rPr>
                                    <w:t>7</w:t>
                                  </w:r>
                                </w:p>
                              </w:tc>
                              <w:tc>
                                <w:tcPr>
                                  <w:tcW w:w="658" w:type="dxa"/>
                                  <w:vMerge/>
                                  <w:tcBorders>
                                    <w:left w:val="single" w:sz="4" w:space="0" w:color="auto"/>
                                    <w:right w:val="single" w:sz="4" w:space="0" w:color="auto"/>
                                  </w:tcBorders>
                                  <w:vAlign w:val="center"/>
                                </w:tcPr>
                                <w:p w14:paraId="2698E4EA"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292AC0A" w14:textId="48C9D4B8"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5FDEDCF7" w14:textId="4FF8D74B" w:rsidR="00541A68" w:rsidRDefault="00541A68" w:rsidP="00541A68">
                                  <w:pPr>
                                    <w:pStyle w:val="Els-table-text"/>
                                    <w:spacing w:after="0" w:line="240" w:lineRule="auto"/>
                                    <w:jc w:val="right"/>
                                    <w:rPr>
                                      <w:sz w:val="18"/>
                                      <w:szCs w:val="18"/>
                                    </w:rPr>
                                  </w:pPr>
                                  <w:r>
                                    <w:rPr>
                                      <w:sz w:val="18"/>
                                      <w:szCs w:val="18"/>
                                    </w:rPr>
                                    <w:t>0.70</w:t>
                                  </w:r>
                                </w:p>
                              </w:tc>
                            </w:tr>
                            <w:tr w:rsidR="00541A68" w14:paraId="42917914" w14:textId="77777777" w:rsidTr="002914D9">
                              <w:trPr>
                                <w:trHeight w:val="78"/>
                                <w:jc w:val="center"/>
                              </w:trPr>
                              <w:tc>
                                <w:tcPr>
                                  <w:tcW w:w="658" w:type="dxa"/>
                                  <w:vMerge w:val="restart"/>
                                  <w:tcBorders>
                                    <w:left w:val="single" w:sz="4" w:space="0" w:color="auto"/>
                                    <w:right w:val="single" w:sz="4" w:space="0" w:color="auto"/>
                                  </w:tcBorders>
                                  <w:vAlign w:val="center"/>
                                </w:tcPr>
                                <w:p w14:paraId="552CDAF1" w14:textId="710E5663" w:rsidR="00541A68" w:rsidRDefault="00541A68" w:rsidP="00541A68">
                                  <w:pPr>
                                    <w:pStyle w:val="Els-table-col-head"/>
                                    <w:spacing w:after="0" w:line="240" w:lineRule="auto"/>
                                    <w:rPr>
                                      <w:b w:val="0"/>
                                      <w:bCs/>
                                      <w:sz w:val="18"/>
                                      <w:szCs w:val="18"/>
                                    </w:rPr>
                                  </w:pPr>
                                  <w:r>
                                    <w:rPr>
                                      <w:b w:val="0"/>
                                      <w:bCs/>
                                      <w:sz w:val="18"/>
                                      <w:szCs w:val="18"/>
                                    </w:rPr>
                                    <w:t>500</w:t>
                                  </w:r>
                                </w:p>
                              </w:tc>
                              <w:tc>
                                <w:tcPr>
                                  <w:tcW w:w="658" w:type="dxa"/>
                                  <w:tcBorders>
                                    <w:top w:val="single" w:sz="4" w:space="0" w:color="auto"/>
                                    <w:left w:val="single" w:sz="4" w:space="0" w:color="auto"/>
                                    <w:bottom w:val="single" w:sz="4" w:space="0" w:color="auto"/>
                                    <w:right w:val="single" w:sz="4" w:space="0" w:color="auto"/>
                                  </w:tcBorders>
                                  <w:vAlign w:val="center"/>
                                </w:tcPr>
                                <w:p w14:paraId="34D8433E" w14:textId="18FE6F71"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67986661" w14:textId="2148D863" w:rsidR="00541A68" w:rsidRDefault="00E9325D" w:rsidP="00541A68">
                                  <w:pPr>
                                    <w:pStyle w:val="Els-table-text"/>
                                    <w:spacing w:after="0" w:line="240" w:lineRule="auto"/>
                                    <w:jc w:val="right"/>
                                    <w:rPr>
                                      <w:sz w:val="18"/>
                                      <w:szCs w:val="18"/>
                                    </w:rPr>
                                  </w:pPr>
                                  <w:r w:rsidRPr="00E9325D">
                                    <w:rPr>
                                      <w:sz w:val="18"/>
                                      <w:szCs w:val="18"/>
                                    </w:rPr>
                                    <w:t>0.1205</w:t>
                                  </w:r>
                                </w:p>
                              </w:tc>
                              <w:tc>
                                <w:tcPr>
                                  <w:tcW w:w="659" w:type="dxa"/>
                                  <w:vMerge w:val="restart"/>
                                  <w:tcBorders>
                                    <w:left w:val="single" w:sz="4" w:space="0" w:color="auto"/>
                                    <w:right w:val="single" w:sz="4" w:space="0" w:color="auto"/>
                                  </w:tcBorders>
                                  <w:vAlign w:val="center"/>
                                </w:tcPr>
                                <w:p w14:paraId="5C9C94AB" w14:textId="30D6A9BE" w:rsidR="00541A68" w:rsidRDefault="00E9325D" w:rsidP="00541A68">
                                  <w:pPr>
                                    <w:pStyle w:val="Els-table-text"/>
                                    <w:spacing w:after="0" w:line="240" w:lineRule="auto"/>
                                    <w:jc w:val="center"/>
                                    <w:rPr>
                                      <w:sz w:val="18"/>
                                      <w:szCs w:val="18"/>
                                    </w:rPr>
                                  </w:pPr>
                                  <w:r w:rsidRPr="00E9325D">
                                    <w:rPr>
                                      <w:sz w:val="18"/>
                                      <w:szCs w:val="18"/>
                                    </w:rPr>
                                    <w:t>0.4052</w:t>
                                  </w:r>
                                </w:p>
                              </w:tc>
                              <w:tc>
                                <w:tcPr>
                                  <w:tcW w:w="657" w:type="dxa"/>
                                  <w:tcBorders>
                                    <w:top w:val="single" w:sz="4" w:space="0" w:color="auto"/>
                                    <w:left w:val="single" w:sz="4" w:space="0" w:color="auto"/>
                                    <w:bottom w:val="single" w:sz="4" w:space="0" w:color="auto"/>
                                    <w:right w:val="single" w:sz="4" w:space="0" w:color="auto"/>
                                  </w:tcBorders>
                                  <w:vAlign w:val="center"/>
                                </w:tcPr>
                                <w:p w14:paraId="7E004081" w14:textId="07826CBF" w:rsidR="00541A68" w:rsidRDefault="00E9325D" w:rsidP="00541A68">
                                  <w:pPr>
                                    <w:pStyle w:val="Els-table-text"/>
                                    <w:spacing w:after="0" w:line="240" w:lineRule="auto"/>
                                    <w:jc w:val="center"/>
                                    <w:rPr>
                                      <w:sz w:val="18"/>
                                      <w:szCs w:val="18"/>
                                    </w:rPr>
                                  </w:pPr>
                                  <w:r>
                                    <w:rPr>
                                      <w:sz w:val="18"/>
                                      <w:szCs w:val="18"/>
                                    </w:rPr>
                                    <w:t>90</w:t>
                                  </w:r>
                                  <w:r w:rsidR="00541A68" w:rsidRPr="004C1F23">
                                    <w:rPr>
                                      <w:sz w:val="18"/>
                                      <w:szCs w:val="18"/>
                                    </w:rPr>
                                    <w:t>.</w:t>
                                  </w:r>
                                  <w:r>
                                    <w:rPr>
                                      <w:sz w:val="18"/>
                                      <w:szCs w:val="18"/>
                                    </w:rPr>
                                    <w:t>0</w:t>
                                  </w:r>
                                  <w:r w:rsidR="00541A68">
                                    <w:rPr>
                                      <w:sz w:val="18"/>
                                      <w:szCs w:val="18"/>
                                    </w:rPr>
                                    <w:t>0</w:t>
                                  </w:r>
                                </w:p>
                              </w:tc>
                              <w:tc>
                                <w:tcPr>
                                  <w:tcW w:w="658" w:type="dxa"/>
                                  <w:vMerge w:val="restart"/>
                                  <w:tcBorders>
                                    <w:left w:val="single" w:sz="4" w:space="0" w:color="auto"/>
                                    <w:right w:val="single" w:sz="4" w:space="0" w:color="auto"/>
                                  </w:tcBorders>
                                  <w:vAlign w:val="center"/>
                                </w:tcPr>
                                <w:p w14:paraId="6AB793A4" w14:textId="731A34DB" w:rsidR="00541A68" w:rsidRDefault="00E9325D" w:rsidP="00541A68">
                                  <w:pPr>
                                    <w:pStyle w:val="Els-table-text"/>
                                    <w:spacing w:after="0" w:line="240" w:lineRule="auto"/>
                                    <w:jc w:val="right"/>
                                    <w:rPr>
                                      <w:sz w:val="18"/>
                                      <w:szCs w:val="18"/>
                                    </w:rPr>
                                  </w:pPr>
                                  <w:r>
                                    <w:rPr>
                                      <w:sz w:val="18"/>
                                      <w:szCs w:val="18"/>
                                    </w:rPr>
                                    <w:t>97.30</w:t>
                                  </w:r>
                                </w:p>
                              </w:tc>
                              <w:tc>
                                <w:tcPr>
                                  <w:tcW w:w="657" w:type="dxa"/>
                                  <w:tcBorders>
                                    <w:top w:val="single" w:sz="4" w:space="0" w:color="auto"/>
                                    <w:left w:val="single" w:sz="4" w:space="0" w:color="auto"/>
                                    <w:bottom w:val="single" w:sz="4" w:space="0" w:color="auto"/>
                                    <w:right w:val="single" w:sz="4" w:space="0" w:color="auto"/>
                                  </w:tcBorders>
                                  <w:vAlign w:val="center"/>
                                </w:tcPr>
                                <w:p w14:paraId="1FA7E14F" w14:textId="4EC7109B"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67B484D" w14:textId="45D4DC0E" w:rsidR="00541A68" w:rsidRDefault="00541A68" w:rsidP="00541A68">
                                  <w:pPr>
                                    <w:pStyle w:val="Els-table-text"/>
                                    <w:spacing w:after="0" w:line="240" w:lineRule="auto"/>
                                    <w:jc w:val="right"/>
                                    <w:rPr>
                                      <w:sz w:val="18"/>
                                      <w:szCs w:val="18"/>
                                    </w:rPr>
                                  </w:pPr>
                                  <w:r>
                                    <w:rPr>
                                      <w:sz w:val="18"/>
                                      <w:szCs w:val="18"/>
                                    </w:rPr>
                                    <w:t>1.50</w:t>
                                  </w:r>
                                </w:p>
                              </w:tc>
                            </w:tr>
                            <w:tr w:rsidR="00541A68" w14:paraId="437D6A63" w14:textId="77777777" w:rsidTr="002914D9">
                              <w:trPr>
                                <w:trHeight w:val="78"/>
                                <w:jc w:val="center"/>
                              </w:trPr>
                              <w:tc>
                                <w:tcPr>
                                  <w:tcW w:w="658" w:type="dxa"/>
                                  <w:vMerge/>
                                  <w:tcBorders>
                                    <w:left w:val="single" w:sz="4" w:space="0" w:color="auto"/>
                                    <w:right w:val="single" w:sz="4" w:space="0" w:color="auto"/>
                                  </w:tcBorders>
                                  <w:vAlign w:val="center"/>
                                </w:tcPr>
                                <w:p w14:paraId="61DEDC90"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DC07A85" w14:textId="47111085"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1C2923F9" w14:textId="2920F481" w:rsidR="00541A68" w:rsidRDefault="00541A68" w:rsidP="00541A68">
                                  <w:pPr>
                                    <w:pStyle w:val="Els-table-text"/>
                                    <w:spacing w:after="0" w:line="240" w:lineRule="auto"/>
                                    <w:jc w:val="right"/>
                                    <w:rPr>
                                      <w:sz w:val="18"/>
                                      <w:szCs w:val="18"/>
                                    </w:rPr>
                                  </w:pPr>
                                  <w:r w:rsidRPr="004C1F23">
                                    <w:rPr>
                                      <w:sz w:val="18"/>
                                      <w:szCs w:val="18"/>
                                    </w:rPr>
                                    <w:t>0.0</w:t>
                                  </w:r>
                                  <w:r w:rsidR="00E9325D">
                                    <w:rPr>
                                      <w:sz w:val="18"/>
                                      <w:szCs w:val="18"/>
                                    </w:rPr>
                                    <w:t>134</w:t>
                                  </w:r>
                                </w:p>
                              </w:tc>
                              <w:tc>
                                <w:tcPr>
                                  <w:tcW w:w="659" w:type="dxa"/>
                                  <w:vMerge/>
                                  <w:tcBorders>
                                    <w:left w:val="single" w:sz="4" w:space="0" w:color="auto"/>
                                    <w:right w:val="single" w:sz="4" w:space="0" w:color="auto"/>
                                  </w:tcBorders>
                                  <w:vAlign w:val="center"/>
                                </w:tcPr>
                                <w:p w14:paraId="7155D142"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449CDF6" w14:textId="647CABF1" w:rsidR="00541A68" w:rsidRDefault="00E9325D" w:rsidP="00541A68">
                                  <w:pPr>
                                    <w:pStyle w:val="Els-table-text"/>
                                    <w:spacing w:after="0" w:line="240" w:lineRule="auto"/>
                                    <w:jc w:val="center"/>
                                    <w:rPr>
                                      <w:sz w:val="18"/>
                                      <w:szCs w:val="18"/>
                                    </w:rPr>
                                  </w:pPr>
                                  <w:r>
                                    <w:rPr>
                                      <w:sz w:val="18"/>
                                      <w:szCs w:val="18"/>
                                    </w:rPr>
                                    <w:t>6</w:t>
                                  </w:r>
                                  <w:r w:rsidR="00541A68" w:rsidRPr="004C1F23">
                                    <w:rPr>
                                      <w:sz w:val="18"/>
                                      <w:szCs w:val="18"/>
                                    </w:rPr>
                                    <w:t>6.</w:t>
                                  </w:r>
                                  <w:r>
                                    <w:rPr>
                                      <w:sz w:val="18"/>
                                      <w:szCs w:val="18"/>
                                    </w:rPr>
                                    <w:t>0</w:t>
                                  </w:r>
                                  <w:r w:rsidR="00541A68">
                                    <w:rPr>
                                      <w:sz w:val="18"/>
                                      <w:szCs w:val="18"/>
                                    </w:rPr>
                                    <w:t>0</w:t>
                                  </w:r>
                                </w:p>
                              </w:tc>
                              <w:tc>
                                <w:tcPr>
                                  <w:tcW w:w="658" w:type="dxa"/>
                                  <w:vMerge/>
                                  <w:tcBorders>
                                    <w:left w:val="single" w:sz="4" w:space="0" w:color="auto"/>
                                    <w:right w:val="single" w:sz="4" w:space="0" w:color="auto"/>
                                  </w:tcBorders>
                                  <w:vAlign w:val="center"/>
                                </w:tcPr>
                                <w:p w14:paraId="1E6F08F2"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4B6F6B2" w14:textId="07AEDA5E"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A22C8C8" w14:textId="59FBFF25" w:rsidR="00541A68" w:rsidRDefault="00541A68" w:rsidP="00541A68">
                                  <w:pPr>
                                    <w:pStyle w:val="Els-table-text"/>
                                    <w:spacing w:after="0" w:line="240" w:lineRule="auto"/>
                                    <w:jc w:val="right"/>
                                    <w:rPr>
                                      <w:sz w:val="18"/>
                                      <w:szCs w:val="18"/>
                                    </w:rPr>
                                  </w:pPr>
                                  <w:r>
                                    <w:rPr>
                                      <w:sz w:val="18"/>
                                      <w:szCs w:val="18"/>
                                    </w:rPr>
                                    <w:t>2.00</w:t>
                                  </w:r>
                                </w:p>
                              </w:tc>
                            </w:tr>
                            <w:tr w:rsidR="00541A68" w14:paraId="6F3AD279" w14:textId="77777777" w:rsidTr="002914D9">
                              <w:trPr>
                                <w:trHeight w:val="78"/>
                                <w:jc w:val="center"/>
                              </w:trPr>
                              <w:tc>
                                <w:tcPr>
                                  <w:tcW w:w="658" w:type="dxa"/>
                                  <w:vMerge/>
                                  <w:tcBorders>
                                    <w:left w:val="single" w:sz="4" w:space="0" w:color="auto"/>
                                    <w:right w:val="single" w:sz="4" w:space="0" w:color="auto"/>
                                  </w:tcBorders>
                                  <w:vAlign w:val="center"/>
                                </w:tcPr>
                                <w:p w14:paraId="3D67279D"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9678F19" w14:textId="20BFAE5D"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54E97C7C" w14:textId="24A99FF0" w:rsidR="00541A68" w:rsidRDefault="00541A68" w:rsidP="00541A68">
                                  <w:pPr>
                                    <w:pStyle w:val="Els-table-text"/>
                                    <w:spacing w:after="0" w:line="240" w:lineRule="auto"/>
                                    <w:jc w:val="right"/>
                                    <w:rPr>
                                      <w:sz w:val="18"/>
                                      <w:szCs w:val="18"/>
                                    </w:rPr>
                                  </w:pPr>
                                  <w:r w:rsidRPr="004C1F23">
                                    <w:rPr>
                                      <w:sz w:val="18"/>
                                      <w:szCs w:val="18"/>
                                    </w:rPr>
                                    <w:t>0.02</w:t>
                                  </w:r>
                                  <w:r w:rsidR="00E9325D">
                                    <w:rPr>
                                      <w:sz w:val="18"/>
                                      <w:szCs w:val="18"/>
                                    </w:rPr>
                                    <w:t>08</w:t>
                                  </w:r>
                                </w:p>
                              </w:tc>
                              <w:tc>
                                <w:tcPr>
                                  <w:tcW w:w="659" w:type="dxa"/>
                                  <w:vMerge/>
                                  <w:tcBorders>
                                    <w:left w:val="single" w:sz="4" w:space="0" w:color="auto"/>
                                    <w:right w:val="single" w:sz="4" w:space="0" w:color="auto"/>
                                  </w:tcBorders>
                                  <w:vAlign w:val="center"/>
                                </w:tcPr>
                                <w:p w14:paraId="1C59890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1EB6FB2" w14:textId="3B5CF09D" w:rsidR="00541A68" w:rsidRDefault="00E9325D" w:rsidP="00541A68">
                                  <w:pPr>
                                    <w:pStyle w:val="Els-table-text"/>
                                    <w:spacing w:after="0" w:line="240" w:lineRule="auto"/>
                                    <w:jc w:val="center"/>
                                    <w:rPr>
                                      <w:sz w:val="18"/>
                                      <w:szCs w:val="18"/>
                                    </w:rPr>
                                  </w:pPr>
                                  <w:r>
                                    <w:rPr>
                                      <w:sz w:val="18"/>
                                      <w:szCs w:val="18"/>
                                    </w:rPr>
                                    <w:t>58</w:t>
                                  </w:r>
                                  <w:r w:rsidR="00541A68" w:rsidRPr="004C1F23">
                                    <w:rPr>
                                      <w:sz w:val="18"/>
                                      <w:szCs w:val="18"/>
                                    </w:rPr>
                                    <w:t>.</w:t>
                                  </w:r>
                                  <w:r>
                                    <w:rPr>
                                      <w:sz w:val="18"/>
                                      <w:szCs w:val="18"/>
                                    </w:rPr>
                                    <w:t>0</w:t>
                                  </w:r>
                                  <w:r w:rsidR="00541A68">
                                    <w:rPr>
                                      <w:sz w:val="18"/>
                                      <w:szCs w:val="18"/>
                                    </w:rPr>
                                    <w:t>0</w:t>
                                  </w:r>
                                </w:p>
                              </w:tc>
                              <w:tc>
                                <w:tcPr>
                                  <w:tcW w:w="658" w:type="dxa"/>
                                  <w:vMerge/>
                                  <w:tcBorders>
                                    <w:left w:val="single" w:sz="4" w:space="0" w:color="auto"/>
                                    <w:right w:val="single" w:sz="4" w:space="0" w:color="auto"/>
                                  </w:tcBorders>
                                  <w:vAlign w:val="center"/>
                                </w:tcPr>
                                <w:p w14:paraId="3028CD71"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85E305C" w14:textId="29F3B0E2"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4071F7C3" w14:textId="245F3E81" w:rsidR="00541A68" w:rsidRDefault="00541A68" w:rsidP="00541A68">
                                  <w:pPr>
                                    <w:pStyle w:val="Els-table-text"/>
                                    <w:spacing w:after="0" w:line="240" w:lineRule="auto"/>
                                    <w:jc w:val="right"/>
                                    <w:rPr>
                                      <w:sz w:val="18"/>
                                      <w:szCs w:val="18"/>
                                    </w:rPr>
                                  </w:pPr>
                                  <w:r>
                                    <w:rPr>
                                      <w:sz w:val="18"/>
                                      <w:szCs w:val="18"/>
                                    </w:rPr>
                                    <w:t>2.</w:t>
                                  </w:r>
                                  <w:r w:rsidR="00E9325D">
                                    <w:rPr>
                                      <w:sz w:val="18"/>
                                      <w:szCs w:val="18"/>
                                    </w:rPr>
                                    <w:t>8</w:t>
                                  </w:r>
                                  <w:r>
                                    <w:rPr>
                                      <w:sz w:val="18"/>
                                      <w:szCs w:val="18"/>
                                    </w:rPr>
                                    <w:t>0</w:t>
                                  </w:r>
                                </w:p>
                              </w:tc>
                            </w:tr>
                            <w:tr w:rsidR="00541A68" w14:paraId="52AF4161" w14:textId="77777777" w:rsidTr="002914D9">
                              <w:trPr>
                                <w:trHeight w:val="78"/>
                                <w:jc w:val="center"/>
                              </w:trPr>
                              <w:tc>
                                <w:tcPr>
                                  <w:tcW w:w="658" w:type="dxa"/>
                                  <w:vMerge w:val="restart"/>
                                  <w:tcBorders>
                                    <w:left w:val="single" w:sz="4" w:space="0" w:color="auto"/>
                                    <w:right w:val="single" w:sz="4" w:space="0" w:color="auto"/>
                                  </w:tcBorders>
                                  <w:vAlign w:val="center"/>
                                </w:tcPr>
                                <w:p w14:paraId="3EA9559B" w14:textId="6A603ED7" w:rsidR="00541A68" w:rsidRDefault="00541A68" w:rsidP="00541A68">
                                  <w:pPr>
                                    <w:pStyle w:val="Els-table-col-head"/>
                                    <w:spacing w:after="0" w:line="240" w:lineRule="auto"/>
                                    <w:rPr>
                                      <w:b w:val="0"/>
                                      <w:bCs/>
                                      <w:sz w:val="18"/>
                                      <w:szCs w:val="18"/>
                                    </w:rPr>
                                  </w:pPr>
                                  <w:r>
                                    <w:rPr>
                                      <w:b w:val="0"/>
                                      <w:bCs/>
                                      <w:sz w:val="18"/>
                                      <w:szCs w:val="18"/>
                                    </w:rPr>
                                    <w:t>1000</w:t>
                                  </w:r>
                                </w:p>
                              </w:tc>
                              <w:tc>
                                <w:tcPr>
                                  <w:tcW w:w="658" w:type="dxa"/>
                                  <w:tcBorders>
                                    <w:top w:val="single" w:sz="4" w:space="0" w:color="auto"/>
                                    <w:left w:val="single" w:sz="4" w:space="0" w:color="auto"/>
                                    <w:bottom w:val="single" w:sz="4" w:space="0" w:color="auto"/>
                                    <w:right w:val="single" w:sz="4" w:space="0" w:color="auto"/>
                                  </w:tcBorders>
                                  <w:vAlign w:val="center"/>
                                </w:tcPr>
                                <w:p w14:paraId="0145F9A6" w14:textId="05B113F0"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7486FCB7" w14:textId="30466574" w:rsidR="00541A68" w:rsidRDefault="00E9325D" w:rsidP="00541A68">
                                  <w:pPr>
                                    <w:pStyle w:val="Els-table-text"/>
                                    <w:spacing w:after="0" w:line="240" w:lineRule="auto"/>
                                    <w:jc w:val="right"/>
                                    <w:rPr>
                                      <w:sz w:val="18"/>
                                      <w:szCs w:val="18"/>
                                    </w:rPr>
                                  </w:pPr>
                                  <w:r w:rsidRPr="00E9325D">
                                    <w:rPr>
                                      <w:sz w:val="18"/>
                                      <w:szCs w:val="18"/>
                                    </w:rPr>
                                    <w:t>0.0986</w:t>
                                  </w:r>
                                </w:p>
                              </w:tc>
                              <w:tc>
                                <w:tcPr>
                                  <w:tcW w:w="659" w:type="dxa"/>
                                  <w:vMerge w:val="restart"/>
                                  <w:tcBorders>
                                    <w:left w:val="single" w:sz="4" w:space="0" w:color="auto"/>
                                    <w:right w:val="single" w:sz="4" w:space="0" w:color="auto"/>
                                  </w:tcBorders>
                                  <w:vAlign w:val="center"/>
                                </w:tcPr>
                                <w:p w14:paraId="7999E726" w14:textId="22942DFA" w:rsidR="00541A68" w:rsidRDefault="00E9325D" w:rsidP="00541A68">
                                  <w:pPr>
                                    <w:pStyle w:val="Els-table-text"/>
                                    <w:spacing w:after="0" w:line="240" w:lineRule="auto"/>
                                    <w:jc w:val="center"/>
                                    <w:rPr>
                                      <w:sz w:val="18"/>
                                      <w:szCs w:val="18"/>
                                    </w:rPr>
                                  </w:pPr>
                                  <w:r w:rsidRPr="00E9325D">
                                    <w:rPr>
                                      <w:sz w:val="18"/>
                                      <w:szCs w:val="18"/>
                                    </w:rPr>
                                    <w:t>0.4172</w:t>
                                  </w:r>
                                </w:p>
                              </w:tc>
                              <w:tc>
                                <w:tcPr>
                                  <w:tcW w:w="657" w:type="dxa"/>
                                  <w:tcBorders>
                                    <w:top w:val="single" w:sz="4" w:space="0" w:color="auto"/>
                                    <w:left w:val="single" w:sz="4" w:space="0" w:color="auto"/>
                                    <w:bottom w:val="single" w:sz="4" w:space="0" w:color="auto"/>
                                    <w:right w:val="single" w:sz="4" w:space="0" w:color="auto"/>
                                  </w:tcBorders>
                                  <w:vAlign w:val="center"/>
                                </w:tcPr>
                                <w:p w14:paraId="20458D20" w14:textId="2C880380" w:rsidR="00541A68" w:rsidRDefault="00E9325D" w:rsidP="00541A68">
                                  <w:pPr>
                                    <w:pStyle w:val="Els-table-text"/>
                                    <w:spacing w:after="0" w:line="240" w:lineRule="auto"/>
                                    <w:jc w:val="center"/>
                                    <w:rPr>
                                      <w:sz w:val="18"/>
                                      <w:szCs w:val="18"/>
                                    </w:rPr>
                                  </w:pPr>
                                  <w:r>
                                    <w:rPr>
                                      <w:sz w:val="18"/>
                                      <w:szCs w:val="18"/>
                                    </w:rPr>
                                    <w:t>89.30</w:t>
                                  </w:r>
                                </w:p>
                              </w:tc>
                              <w:tc>
                                <w:tcPr>
                                  <w:tcW w:w="658" w:type="dxa"/>
                                  <w:vMerge w:val="restart"/>
                                  <w:tcBorders>
                                    <w:left w:val="single" w:sz="4" w:space="0" w:color="auto"/>
                                    <w:right w:val="single" w:sz="4" w:space="0" w:color="auto"/>
                                  </w:tcBorders>
                                  <w:vAlign w:val="center"/>
                                </w:tcPr>
                                <w:p w14:paraId="2743C2E4" w14:textId="1BB68645" w:rsidR="00541A68" w:rsidRDefault="00E9325D" w:rsidP="00541A68">
                                  <w:pPr>
                                    <w:pStyle w:val="Els-table-text"/>
                                    <w:spacing w:after="0" w:line="240" w:lineRule="auto"/>
                                    <w:jc w:val="right"/>
                                    <w:rPr>
                                      <w:sz w:val="18"/>
                                      <w:szCs w:val="18"/>
                                    </w:rPr>
                                  </w:pPr>
                                  <w:r w:rsidRPr="00E9325D">
                                    <w:rPr>
                                      <w:sz w:val="18"/>
                                      <w:szCs w:val="18"/>
                                    </w:rPr>
                                    <w:t>98.0</w:t>
                                  </w:r>
                                  <w:r>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tcPr>
                                <w:p w14:paraId="6D987C7E" w14:textId="74D9F13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DECDB8C" w14:textId="554EC131" w:rsidR="00541A68" w:rsidRDefault="00E9325D" w:rsidP="00541A68">
                                  <w:pPr>
                                    <w:pStyle w:val="Els-table-text"/>
                                    <w:spacing w:after="0" w:line="240" w:lineRule="auto"/>
                                    <w:jc w:val="right"/>
                                    <w:rPr>
                                      <w:sz w:val="18"/>
                                      <w:szCs w:val="18"/>
                                    </w:rPr>
                                  </w:pPr>
                                  <w:r>
                                    <w:rPr>
                                      <w:sz w:val="18"/>
                                      <w:szCs w:val="18"/>
                                    </w:rPr>
                                    <w:t>2</w:t>
                                  </w:r>
                                  <w:r w:rsidR="00541A68">
                                    <w:rPr>
                                      <w:sz w:val="18"/>
                                      <w:szCs w:val="18"/>
                                    </w:rPr>
                                    <w:t>.</w:t>
                                  </w:r>
                                  <w:r>
                                    <w:rPr>
                                      <w:sz w:val="18"/>
                                      <w:szCs w:val="18"/>
                                    </w:rPr>
                                    <w:t>90</w:t>
                                  </w:r>
                                </w:p>
                              </w:tc>
                            </w:tr>
                            <w:tr w:rsidR="00541A68" w14:paraId="73AF3927" w14:textId="77777777" w:rsidTr="002914D9">
                              <w:trPr>
                                <w:trHeight w:val="78"/>
                                <w:jc w:val="center"/>
                              </w:trPr>
                              <w:tc>
                                <w:tcPr>
                                  <w:tcW w:w="658" w:type="dxa"/>
                                  <w:vMerge/>
                                  <w:tcBorders>
                                    <w:left w:val="single" w:sz="4" w:space="0" w:color="auto"/>
                                    <w:right w:val="single" w:sz="4" w:space="0" w:color="auto"/>
                                  </w:tcBorders>
                                  <w:vAlign w:val="center"/>
                                </w:tcPr>
                                <w:p w14:paraId="286C16EF"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5B8897E" w14:textId="191AD375"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237F893B" w14:textId="6A43EF4D" w:rsidR="00541A68" w:rsidRDefault="00E9325D" w:rsidP="00541A68">
                                  <w:pPr>
                                    <w:pStyle w:val="Els-table-text"/>
                                    <w:spacing w:after="0" w:line="240" w:lineRule="auto"/>
                                    <w:jc w:val="right"/>
                                    <w:rPr>
                                      <w:sz w:val="18"/>
                                      <w:szCs w:val="18"/>
                                    </w:rPr>
                                  </w:pPr>
                                  <w:r w:rsidRPr="00E9325D">
                                    <w:rPr>
                                      <w:sz w:val="18"/>
                                      <w:szCs w:val="18"/>
                                    </w:rPr>
                                    <w:t>0.0140</w:t>
                                  </w:r>
                                </w:p>
                              </w:tc>
                              <w:tc>
                                <w:tcPr>
                                  <w:tcW w:w="659" w:type="dxa"/>
                                  <w:vMerge/>
                                  <w:tcBorders>
                                    <w:left w:val="single" w:sz="4" w:space="0" w:color="auto"/>
                                    <w:right w:val="single" w:sz="4" w:space="0" w:color="auto"/>
                                  </w:tcBorders>
                                  <w:vAlign w:val="center"/>
                                </w:tcPr>
                                <w:p w14:paraId="6EC069D5"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6A90291" w14:textId="1EF22C46" w:rsidR="00541A68" w:rsidRDefault="00E9325D" w:rsidP="00541A68">
                                  <w:pPr>
                                    <w:pStyle w:val="Els-table-text"/>
                                    <w:spacing w:after="0" w:line="240" w:lineRule="auto"/>
                                    <w:jc w:val="center"/>
                                    <w:rPr>
                                      <w:sz w:val="18"/>
                                      <w:szCs w:val="18"/>
                                    </w:rPr>
                                  </w:pPr>
                                  <w:r>
                                    <w:rPr>
                                      <w:sz w:val="18"/>
                                      <w:szCs w:val="18"/>
                                    </w:rPr>
                                    <w:t>61.70</w:t>
                                  </w:r>
                                </w:p>
                              </w:tc>
                              <w:tc>
                                <w:tcPr>
                                  <w:tcW w:w="658" w:type="dxa"/>
                                  <w:vMerge/>
                                  <w:tcBorders>
                                    <w:left w:val="single" w:sz="4" w:space="0" w:color="auto"/>
                                    <w:right w:val="single" w:sz="4" w:space="0" w:color="auto"/>
                                  </w:tcBorders>
                                  <w:vAlign w:val="center"/>
                                </w:tcPr>
                                <w:p w14:paraId="7CD46DFB"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C8C394E" w14:textId="0CCE4917"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A7F60BF" w14:textId="10E2866F" w:rsidR="00541A68" w:rsidRDefault="00541A68" w:rsidP="00541A68">
                                  <w:pPr>
                                    <w:pStyle w:val="Els-table-text"/>
                                    <w:spacing w:after="0" w:line="240" w:lineRule="auto"/>
                                    <w:jc w:val="right"/>
                                    <w:rPr>
                                      <w:sz w:val="18"/>
                                      <w:szCs w:val="18"/>
                                    </w:rPr>
                                  </w:pPr>
                                  <w:r>
                                    <w:rPr>
                                      <w:sz w:val="18"/>
                                      <w:szCs w:val="18"/>
                                    </w:rPr>
                                    <w:t>4.</w:t>
                                  </w:r>
                                  <w:r w:rsidR="00E9325D">
                                    <w:rPr>
                                      <w:sz w:val="18"/>
                                      <w:szCs w:val="18"/>
                                    </w:rPr>
                                    <w:t>0</w:t>
                                  </w:r>
                                  <w:r>
                                    <w:rPr>
                                      <w:sz w:val="18"/>
                                      <w:szCs w:val="18"/>
                                    </w:rPr>
                                    <w:t>0</w:t>
                                  </w:r>
                                </w:p>
                              </w:tc>
                            </w:tr>
                            <w:tr w:rsidR="00541A68" w14:paraId="26275A42" w14:textId="77777777" w:rsidTr="002914D9">
                              <w:trPr>
                                <w:trHeight w:val="78"/>
                                <w:jc w:val="center"/>
                              </w:trPr>
                              <w:tc>
                                <w:tcPr>
                                  <w:tcW w:w="658" w:type="dxa"/>
                                  <w:vMerge/>
                                  <w:tcBorders>
                                    <w:left w:val="single" w:sz="4" w:space="0" w:color="auto"/>
                                    <w:right w:val="single" w:sz="4" w:space="0" w:color="auto"/>
                                  </w:tcBorders>
                                  <w:vAlign w:val="center"/>
                                </w:tcPr>
                                <w:p w14:paraId="24308F18"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75EE645B" w14:textId="1C1C558C"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558CF2B0" w14:textId="79195A00" w:rsidR="00541A68" w:rsidRDefault="00E9325D" w:rsidP="00541A68">
                                  <w:pPr>
                                    <w:pStyle w:val="Els-table-text"/>
                                    <w:spacing w:after="0" w:line="240" w:lineRule="auto"/>
                                    <w:jc w:val="right"/>
                                    <w:rPr>
                                      <w:sz w:val="18"/>
                                      <w:szCs w:val="18"/>
                                    </w:rPr>
                                  </w:pPr>
                                  <w:r w:rsidRPr="00E9325D">
                                    <w:rPr>
                                      <w:sz w:val="18"/>
                                      <w:szCs w:val="18"/>
                                    </w:rPr>
                                    <w:t>0.0112</w:t>
                                  </w:r>
                                </w:p>
                              </w:tc>
                              <w:tc>
                                <w:tcPr>
                                  <w:tcW w:w="659" w:type="dxa"/>
                                  <w:vMerge/>
                                  <w:tcBorders>
                                    <w:left w:val="single" w:sz="4" w:space="0" w:color="auto"/>
                                    <w:right w:val="single" w:sz="4" w:space="0" w:color="auto"/>
                                  </w:tcBorders>
                                  <w:vAlign w:val="center"/>
                                </w:tcPr>
                                <w:p w14:paraId="1B473F0E"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74AABE5" w14:textId="0CE7B8B7" w:rsidR="00541A68" w:rsidRDefault="00541A68" w:rsidP="00541A68">
                                  <w:pPr>
                                    <w:pStyle w:val="Els-table-text"/>
                                    <w:spacing w:after="0" w:line="240" w:lineRule="auto"/>
                                    <w:jc w:val="center"/>
                                    <w:rPr>
                                      <w:sz w:val="18"/>
                                      <w:szCs w:val="18"/>
                                    </w:rPr>
                                  </w:pPr>
                                  <w:r>
                                    <w:rPr>
                                      <w:sz w:val="18"/>
                                      <w:szCs w:val="18"/>
                                    </w:rPr>
                                    <w:t>5</w:t>
                                  </w:r>
                                  <w:r w:rsidR="00906610">
                                    <w:rPr>
                                      <w:sz w:val="18"/>
                                      <w:szCs w:val="18"/>
                                    </w:rPr>
                                    <w:t>9</w:t>
                                  </w:r>
                                  <w:r>
                                    <w:rPr>
                                      <w:sz w:val="18"/>
                                      <w:szCs w:val="18"/>
                                    </w:rPr>
                                    <w:t>.</w:t>
                                  </w:r>
                                  <w:r w:rsidR="00906610">
                                    <w:rPr>
                                      <w:sz w:val="18"/>
                                      <w:szCs w:val="18"/>
                                    </w:rPr>
                                    <w:t>7</w:t>
                                  </w:r>
                                  <w:r>
                                    <w:rPr>
                                      <w:sz w:val="18"/>
                                      <w:szCs w:val="18"/>
                                    </w:rPr>
                                    <w:t>0</w:t>
                                  </w:r>
                                </w:p>
                              </w:tc>
                              <w:tc>
                                <w:tcPr>
                                  <w:tcW w:w="658" w:type="dxa"/>
                                  <w:vMerge/>
                                  <w:tcBorders>
                                    <w:left w:val="single" w:sz="4" w:space="0" w:color="auto"/>
                                    <w:right w:val="single" w:sz="4" w:space="0" w:color="auto"/>
                                  </w:tcBorders>
                                  <w:vAlign w:val="center"/>
                                </w:tcPr>
                                <w:p w14:paraId="26B11F53"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40B704A" w14:textId="0698088D"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5DFCF79" w14:textId="46775573" w:rsidR="00541A68" w:rsidRDefault="00541A68" w:rsidP="00541A68">
                                  <w:pPr>
                                    <w:pStyle w:val="Els-table-text"/>
                                    <w:spacing w:after="0" w:line="240" w:lineRule="auto"/>
                                    <w:jc w:val="right"/>
                                    <w:rPr>
                                      <w:sz w:val="18"/>
                                      <w:szCs w:val="18"/>
                                    </w:rPr>
                                  </w:pPr>
                                  <w:r>
                                    <w:rPr>
                                      <w:sz w:val="18"/>
                                      <w:szCs w:val="18"/>
                                    </w:rPr>
                                    <w:t>5.</w:t>
                                  </w:r>
                                  <w:r w:rsidR="00E9325D">
                                    <w:rPr>
                                      <w:sz w:val="18"/>
                                      <w:szCs w:val="18"/>
                                    </w:rPr>
                                    <w:t>6</w:t>
                                  </w:r>
                                  <w:r>
                                    <w:rPr>
                                      <w:sz w:val="18"/>
                                      <w:szCs w:val="18"/>
                                    </w:rPr>
                                    <w:t>0</w:t>
                                  </w:r>
                                </w:p>
                              </w:tc>
                            </w:tr>
                            <w:tr w:rsidR="00541A68" w14:paraId="398BBABA" w14:textId="77777777" w:rsidTr="002914D9">
                              <w:trPr>
                                <w:trHeight w:val="78"/>
                                <w:jc w:val="center"/>
                              </w:trPr>
                              <w:tc>
                                <w:tcPr>
                                  <w:tcW w:w="658" w:type="dxa"/>
                                  <w:vMerge w:val="restart"/>
                                  <w:tcBorders>
                                    <w:left w:val="single" w:sz="4" w:space="0" w:color="auto"/>
                                    <w:right w:val="single" w:sz="4" w:space="0" w:color="auto"/>
                                  </w:tcBorders>
                                  <w:vAlign w:val="center"/>
                                </w:tcPr>
                                <w:p w14:paraId="4EBE4ED9" w14:textId="14566F12" w:rsidR="00541A68" w:rsidRDefault="00541A68" w:rsidP="00541A68">
                                  <w:pPr>
                                    <w:pStyle w:val="Els-table-col-head"/>
                                    <w:spacing w:after="0" w:line="240" w:lineRule="auto"/>
                                    <w:rPr>
                                      <w:b w:val="0"/>
                                      <w:bCs/>
                                      <w:sz w:val="18"/>
                                      <w:szCs w:val="18"/>
                                    </w:rPr>
                                  </w:pPr>
                                  <w:r>
                                    <w:rPr>
                                      <w:b w:val="0"/>
                                      <w:bCs/>
                                      <w:sz w:val="18"/>
                                      <w:szCs w:val="18"/>
                                    </w:rPr>
                                    <w:t>2000</w:t>
                                  </w:r>
                                </w:p>
                              </w:tc>
                              <w:tc>
                                <w:tcPr>
                                  <w:tcW w:w="658" w:type="dxa"/>
                                  <w:tcBorders>
                                    <w:top w:val="single" w:sz="4" w:space="0" w:color="auto"/>
                                    <w:left w:val="single" w:sz="4" w:space="0" w:color="auto"/>
                                    <w:bottom w:val="single" w:sz="4" w:space="0" w:color="auto"/>
                                    <w:right w:val="single" w:sz="4" w:space="0" w:color="auto"/>
                                  </w:tcBorders>
                                  <w:vAlign w:val="center"/>
                                </w:tcPr>
                                <w:p w14:paraId="75E3AF7F" w14:textId="53D5A663"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3AD0A515" w14:textId="105CF0D1" w:rsidR="00541A68" w:rsidRDefault="00906610" w:rsidP="00541A68">
                                  <w:pPr>
                                    <w:pStyle w:val="Els-table-text"/>
                                    <w:spacing w:after="0" w:line="240" w:lineRule="auto"/>
                                    <w:jc w:val="right"/>
                                    <w:rPr>
                                      <w:sz w:val="18"/>
                                      <w:szCs w:val="18"/>
                                    </w:rPr>
                                  </w:pPr>
                                  <w:r w:rsidRPr="00906610">
                                    <w:rPr>
                                      <w:sz w:val="18"/>
                                      <w:szCs w:val="18"/>
                                    </w:rPr>
                                    <w:t>0.1108</w:t>
                                  </w:r>
                                </w:p>
                              </w:tc>
                              <w:tc>
                                <w:tcPr>
                                  <w:tcW w:w="659" w:type="dxa"/>
                                  <w:vMerge w:val="restart"/>
                                  <w:tcBorders>
                                    <w:left w:val="single" w:sz="4" w:space="0" w:color="auto"/>
                                    <w:right w:val="single" w:sz="4" w:space="0" w:color="auto"/>
                                  </w:tcBorders>
                                  <w:vAlign w:val="center"/>
                                </w:tcPr>
                                <w:p w14:paraId="7159D98A" w14:textId="581FBE6D" w:rsidR="00541A68" w:rsidRDefault="00906610" w:rsidP="00541A68">
                                  <w:pPr>
                                    <w:pStyle w:val="Els-table-text"/>
                                    <w:spacing w:after="0" w:line="240" w:lineRule="auto"/>
                                    <w:jc w:val="center"/>
                                    <w:rPr>
                                      <w:sz w:val="18"/>
                                      <w:szCs w:val="18"/>
                                    </w:rPr>
                                  </w:pPr>
                                  <w:r w:rsidRPr="00906610">
                                    <w:rPr>
                                      <w:sz w:val="18"/>
                                      <w:szCs w:val="18"/>
                                    </w:rPr>
                                    <w:t>0.4602</w:t>
                                  </w:r>
                                </w:p>
                              </w:tc>
                              <w:tc>
                                <w:tcPr>
                                  <w:tcW w:w="657" w:type="dxa"/>
                                  <w:tcBorders>
                                    <w:top w:val="single" w:sz="4" w:space="0" w:color="auto"/>
                                    <w:left w:val="single" w:sz="4" w:space="0" w:color="auto"/>
                                    <w:bottom w:val="single" w:sz="4" w:space="0" w:color="auto"/>
                                    <w:right w:val="single" w:sz="4" w:space="0" w:color="auto"/>
                                  </w:tcBorders>
                                  <w:vAlign w:val="center"/>
                                </w:tcPr>
                                <w:p w14:paraId="1EFB64D7" w14:textId="4C077269" w:rsidR="00541A68" w:rsidRDefault="00906610" w:rsidP="00541A68">
                                  <w:pPr>
                                    <w:pStyle w:val="Els-table-text"/>
                                    <w:spacing w:after="0" w:line="240" w:lineRule="auto"/>
                                    <w:jc w:val="center"/>
                                    <w:rPr>
                                      <w:sz w:val="18"/>
                                      <w:szCs w:val="18"/>
                                    </w:rPr>
                                  </w:pPr>
                                  <w:r>
                                    <w:rPr>
                                      <w:sz w:val="18"/>
                                      <w:szCs w:val="18"/>
                                    </w:rPr>
                                    <w:t>91.70</w:t>
                                  </w:r>
                                </w:p>
                              </w:tc>
                              <w:tc>
                                <w:tcPr>
                                  <w:tcW w:w="658" w:type="dxa"/>
                                  <w:vMerge w:val="restart"/>
                                  <w:tcBorders>
                                    <w:left w:val="single" w:sz="4" w:space="0" w:color="auto"/>
                                    <w:right w:val="single" w:sz="4" w:space="0" w:color="auto"/>
                                  </w:tcBorders>
                                  <w:vAlign w:val="center"/>
                                </w:tcPr>
                                <w:p w14:paraId="2D58608D" w14:textId="4AD92CF3" w:rsidR="00541A68" w:rsidRDefault="00906610" w:rsidP="00541A68">
                                  <w:pPr>
                                    <w:pStyle w:val="Els-table-text"/>
                                    <w:spacing w:after="0" w:line="240" w:lineRule="auto"/>
                                    <w:jc w:val="right"/>
                                    <w:rPr>
                                      <w:sz w:val="18"/>
                                      <w:szCs w:val="18"/>
                                    </w:rPr>
                                  </w:pPr>
                                  <w:r>
                                    <w:rPr>
                                      <w:sz w:val="18"/>
                                      <w:szCs w:val="18"/>
                                    </w:rPr>
                                    <w:t>97</w:t>
                                  </w:r>
                                  <w:r w:rsidR="00541A68">
                                    <w:rPr>
                                      <w:sz w:val="18"/>
                                      <w:szCs w:val="18"/>
                                    </w:rPr>
                                    <w:t>.</w:t>
                                  </w:r>
                                  <w:r>
                                    <w:rPr>
                                      <w:sz w:val="18"/>
                                      <w:szCs w:val="18"/>
                                    </w:rPr>
                                    <w:t>8</w:t>
                                  </w:r>
                                  <w:r w:rsidR="00541A68">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tcPr>
                                <w:p w14:paraId="327CCFE6" w14:textId="07CA7831"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94079C0" w14:textId="7D71B615" w:rsidR="00541A68" w:rsidRDefault="00541A68" w:rsidP="00541A68">
                                  <w:pPr>
                                    <w:pStyle w:val="Els-table-text"/>
                                    <w:spacing w:after="0" w:line="240" w:lineRule="auto"/>
                                    <w:jc w:val="right"/>
                                    <w:rPr>
                                      <w:sz w:val="18"/>
                                      <w:szCs w:val="18"/>
                                    </w:rPr>
                                  </w:pPr>
                                  <w:r>
                                    <w:rPr>
                                      <w:sz w:val="18"/>
                                      <w:szCs w:val="18"/>
                                    </w:rPr>
                                    <w:t>7.60</w:t>
                                  </w:r>
                                </w:p>
                              </w:tc>
                            </w:tr>
                            <w:tr w:rsidR="00541A68" w14:paraId="57D7B25A" w14:textId="77777777" w:rsidTr="002914D9">
                              <w:trPr>
                                <w:trHeight w:val="78"/>
                                <w:jc w:val="center"/>
                              </w:trPr>
                              <w:tc>
                                <w:tcPr>
                                  <w:tcW w:w="658" w:type="dxa"/>
                                  <w:vMerge/>
                                  <w:tcBorders>
                                    <w:left w:val="single" w:sz="4" w:space="0" w:color="auto"/>
                                    <w:right w:val="single" w:sz="4" w:space="0" w:color="auto"/>
                                  </w:tcBorders>
                                  <w:vAlign w:val="center"/>
                                </w:tcPr>
                                <w:p w14:paraId="408754B3"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22C93CC8" w14:textId="0D9BFD41"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1D2D91C3" w14:textId="15615AF0" w:rsidR="00541A68" w:rsidRDefault="00906610" w:rsidP="00541A68">
                                  <w:pPr>
                                    <w:pStyle w:val="Els-table-text"/>
                                    <w:spacing w:after="0" w:line="240" w:lineRule="auto"/>
                                    <w:jc w:val="right"/>
                                    <w:rPr>
                                      <w:sz w:val="18"/>
                                      <w:szCs w:val="18"/>
                                    </w:rPr>
                                  </w:pPr>
                                  <w:r w:rsidRPr="00906610">
                                    <w:rPr>
                                      <w:sz w:val="18"/>
                                      <w:szCs w:val="18"/>
                                    </w:rPr>
                                    <w:t>0.0120</w:t>
                                  </w:r>
                                </w:p>
                              </w:tc>
                              <w:tc>
                                <w:tcPr>
                                  <w:tcW w:w="659" w:type="dxa"/>
                                  <w:vMerge/>
                                  <w:tcBorders>
                                    <w:left w:val="single" w:sz="4" w:space="0" w:color="auto"/>
                                    <w:right w:val="single" w:sz="4" w:space="0" w:color="auto"/>
                                  </w:tcBorders>
                                  <w:vAlign w:val="center"/>
                                </w:tcPr>
                                <w:p w14:paraId="783D95CA"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DA8702C" w14:textId="15AEA604" w:rsidR="00541A68" w:rsidRDefault="00906610" w:rsidP="00541A68">
                                  <w:pPr>
                                    <w:pStyle w:val="Els-table-text"/>
                                    <w:spacing w:after="0" w:line="240" w:lineRule="auto"/>
                                    <w:jc w:val="center"/>
                                    <w:rPr>
                                      <w:sz w:val="18"/>
                                      <w:szCs w:val="18"/>
                                    </w:rPr>
                                  </w:pPr>
                                  <w:r>
                                    <w:rPr>
                                      <w:sz w:val="18"/>
                                      <w:szCs w:val="18"/>
                                    </w:rPr>
                                    <w:t>64.20</w:t>
                                  </w:r>
                                </w:p>
                              </w:tc>
                              <w:tc>
                                <w:tcPr>
                                  <w:tcW w:w="658" w:type="dxa"/>
                                  <w:vMerge/>
                                  <w:tcBorders>
                                    <w:left w:val="single" w:sz="4" w:space="0" w:color="auto"/>
                                    <w:right w:val="single" w:sz="4" w:space="0" w:color="auto"/>
                                  </w:tcBorders>
                                  <w:vAlign w:val="center"/>
                                </w:tcPr>
                                <w:p w14:paraId="71E449AF"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DEBA899" w14:textId="744A2B74"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4AFD052" w14:textId="5C71E851" w:rsidR="00541A68" w:rsidRDefault="00541A68" w:rsidP="00541A68">
                                  <w:pPr>
                                    <w:pStyle w:val="Els-table-text"/>
                                    <w:spacing w:after="0" w:line="240" w:lineRule="auto"/>
                                    <w:jc w:val="right"/>
                                    <w:rPr>
                                      <w:sz w:val="18"/>
                                      <w:szCs w:val="18"/>
                                    </w:rPr>
                                  </w:pPr>
                                  <w:r>
                                    <w:rPr>
                                      <w:sz w:val="18"/>
                                      <w:szCs w:val="18"/>
                                    </w:rPr>
                                    <w:t>9.50</w:t>
                                  </w:r>
                                </w:p>
                              </w:tc>
                            </w:tr>
                            <w:tr w:rsidR="00541A68" w14:paraId="1A6F9CD2" w14:textId="77777777" w:rsidTr="002914D9">
                              <w:trPr>
                                <w:trHeight w:val="78"/>
                                <w:jc w:val="center"/>
                              </w:trPr>
                              <w:tc>
                                <w:tcPr>
                                  <w:tcW w:w="658" w:type="dxa"/>
                                  <w:vMerge/>
                                  <w:tcBorders>
                                    <w:left w:val="single" w:sz="4" w:space="0" w:color="auto"/>
                                    <w:right w:val="single" w:sz="4" w:space="0" w:color="auto"/>
                                  </w:tcBorders>
                                  <w:vAlign w:val="center"/>
                                </w:tcPr>
                                <w:p w14:paraId="08E21B5D"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5406B24" w14:textId="6F224B5B"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735B324B" w14:textId="13010A47" w:rsidR="00541A68" w:rsidRDefault="00906610" w:rsidP="00541A68">
                                  <w:pPr>
                                    <w:pStyle w:val="Els-table-text"/>
                                    <w:spacing w:after="0" w:line="240" w:lineRule="auto"/>
                                    <w:jc w:val="right"/>
                                    <w:rPr>
                                      <w:sz w:val="18"/>
                                      <w:szCs w:val="18"/>
                                    </w:rPr>
                                  </w:pPr>
                                  <w:r w:rsidRPr="00906610">
                                    <w:rPr>
                                      <w:sz w:val="18"/>
                                      <w:szCs w:val="18"/>
                                    </w:rPr>
                                    <w:t>0.0211</w:t>
                                  </w:r>
                                </w:p>
                              </w:tc>
                              <w:tc>
                                <w:tcPr>
                                  <w:tcW w:w="659" w:type="dxa"/>
                                  <w:vMerge/>
                                  <w:tcBorders>
                                    <w:left w:val="single" w:sz="4" w:space="0" w:color="auto"/>
                                    <w:right w:val="single" w:sz="4" w:space="0" w:color="auto"/>
                                  </w:tcBorders>
                                  <w:vAlign w:val="center"/>
                                </w:tcPr>
                                <w:p w14:paraId="0CA56EDF"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19B0BCC" w14:textId="63C89361" w:rsidR="00541A68" w:rsidRDefault="00906610" w:rsidP="00541A68">
                                  <w:pPr>
                                    <w:pStyle w:val="Els-table-text"/>
                                    <w:spacing w:after="0" w:line="240" w:lineRule="auto"/>
                                    <w:jc w:val="center"/>
                                    <w:rPr>
                                      <w:sz w:val="18"/>
                                      <w:szCs w:val="18"/>
                                    </w:rPr>
                                  </w:pPr>
                                  <w:r>
                                    <w:rPr>
                                      <w:sz w:val="18"/>
                                      <w:szCs w:val="18"/>
                                    </w:rPr>
                                    <w:t>65.30</w:t>
                                  </w:r>
                                </w:p>
                              </w:tc>
                              <w:tc>
                                <w:tcPr>
                                  <w:tcW w:w="658" w:type="dxa"/>
                                  <w:vMerge/>
                                  <w:tcBorders>
                                    <w:left w:val="single" w:sz="4" w:space="0" w:color="auto"/>
                                    <w:right w:val="single" w:sz="4" w:space="0" w:color="auto"/>
                                  </w:tcBorders>
                                  <w:vAlign w:val="center"/>
                                </w:tcPr>
                                <w:p w14:paraId="74206015"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912F0B4" w14:textId="7EEC3FF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6A8F299" w14:textId="485EA333" w:rsidR="00541A68" w:rsidRDefault="00541A68" w:rsidP="00541A68">
                                  <w:pPr>
                                    <w:pStyle w:val="Els-table-text"/>
                                    <w:spacing w:after="0" w:line="240" w:lineRule="auto"/>
                                    <w:jc w:val="right"/>
                                    <w:rPr>
                                      <w:sz w:val="18"/>
                                      <w:szCs w:val="18"/>
                                    </w:rPr>
                                  </w:pPr>
                                  <w:r>
                                    <w:rPr>
                                      <w:sz w:val="18"/>
                                      <w:szCs w:val="18"/>
                                    </w:rPr>
                                    <w:t>12.70</w:t>
                                  </w:r>
                                </w:p>
                              </w:tc>
                            </w:tr>
                            <w:tr w:rsidR="00541A68" w14:paraId="1F876FAD" w14:textId="77777777" w:rsidTr="002914D9">
                              <w:trPr>
                                <w:trHeight w:val="78"/>
                                <w:jc w:val="center"/>
                              </w:trPr>
                              <w:tc>
                                <w:tcPr>
                                  <w:tcW w:w="658" w:type="dxa"/>
                                  <w:vMerge w:val="restart"/>
                                  <w:tcBorders>
                                    <w:left w:val="single" w:sz="4" w:space="0" w:color="auto"/>
                                    <w:right w:val="single" w:sz="4" w:space="0" w:color="auto"/>
                                  </w:tcBorders>
                                  <w:vAlign w:val="center"/>
                                </w:tcPr>
                                <w:p w14:paraId="46DFD179" w14:textId="4784443D" w:rsidR="00541A68" w:rsidRDefault="00541A68" w:rsidP="00541A68">
                                  <w:pPr>
                                    <w:pStyle w:val="Els-table-col-head"/>
                                    <w:spacing w:after="0" w:line="240" w:lineRule="auto"/>
                                    <w:rPr>
                                      <w:b w:val="0"/>
                                      <w:bCs/>
                                      <w:sz w:val="18"/>
                                      <w:szCs w:val="18"/>
                                    </w:rPr>
                                  </w:pPr>
                                  <w:r>
                                    <w:rPr>
                                      <w:b w:val="0"/>
                                      <w:bCs/>
                                      <w:sz w:val="18"/>
                                      <w:szCs w:val="18"/>
                                    </w:rPr>
                                    <w:t>5000</w:t>
                                  </w:r>
                                </w:p>
                              </w:tc>
                              <w:tc>
                                <w:tcPr>
                                  <w:tcW w:w="658" w:type="dxa"/>
                                  <w:tcBorders>
                                    <w:top w:val="single" w:sz="4" w:space="0" w:color="auto"/>
                                    <w:left w:val="single" w:sz="4" w:space="0" w:color="auto"/>
                                    <w:bottom w:val="single" w:sz="4" w:space="0" w:color="auto"/>
                                    <w:right w:val="single" w:sz="4" w:space="0" w:color="auto"/>
                                  </w:tcBorders>
                                  <w:vAlign w:val="center"/>
                                </w:tcPr>
                                <w:p w14:paraId="1373D6BE" w14:textId="3D728B31"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5E01EAF2" w14:textId="1357DB36" w:rsidR="00541A68" w:rsidRDefault="00906610" w:rsidP="00541A68">
                                  <w:pPr>
                                    <w:pStyle w:val="Els-table-text"/>
                                    <w:spacing w:after="0" w:line="240" w:lineRule="auto"/>
                                    <w:jc w:val="right"/>
                                    <w:rPr>
                                      <w:sz w:val="18"/>
                                      <w:szCs w:val="18"/>
                                    </w:rPr>
                                  </w:pPr>
                                  <w:r w:rsidRPr="00906610">
                                    <w:rPr>
                                      <w:sz w:val="18"/>
                                      <w:szCs w:val="18"/>
                                    </w:rPr>
                                    <w:t>0.1005</w:t>
                                  </w:r>
                                </w:p>
                              </w:tc>
                              <w:tc>
                                <w:tcPr>
                                  <w:tcW w:w="659" w:type="dxa"/>
                                  <w:vMerge w:val="restart"/>
                                  <w:tcBorders>
                                    <w:left w:val="single" w:sz="4" w:space="0" w:color="auto"/>
                                    <w:right w:val="single" w:sz="4" w:space="0" w:color="auto"/>
                                  </w:tcBorders>
                                  <w:vAlign w:val="center"/>
                                </w:tcPr>
                                <w:p w14:paraId="0A9F4166" w14:textId="0FAC9488" w:rsidR="00541A68" w:rsidRDefault="00906610" w:rsidP="00541A68">
                                  <w:pPr>
                                    <w:pStyle w:val="Els-table-text"/>
                                    <w:spacing w:after="0" w:line="240" w:lineRule="auto"/>
                                    <w:jc w:val="center"/>
                                    <w:rPr>
                                      <w:sz w:val="18"/>
                                      <w:szCs w:val="18"/>
                                    </w:rPr>
                                  </w:pPr>
                                  <w:r w:rsidRPr="00906610">
                                    <w:rPr>
                                      <w:sz w:val="18"/>
                                      <w:szCs w:val="18"/>
                                    </w:rPr>
                                    <w:t>0.4300</w:t>
                                  </w:r>
                                </w:p>
                              </w:tc>
                              <w:tc>
                                <w:tcPr>
                                  <w:tcW w:w="657" w:type="dxa"/>
                                  <w:tcBorders>
                                    <w:top w:val="single" w:sz="4" w:space="0" w:color="auto"/>
                                    <w:left w:val="single" w:sz="4" w:space="0" w:color="auto"/>
                                    <w:bottom w:val="single" w:sz="4" w:space="0" w:color="auto"/>
                                    <w:right w:val="single" w:sz="4" w:space="0" w:color="auto"/>
                                  </w:tcBorders>
                                  <w:vAlign w:val="center"/>
                                </w:tcPr>
                                <w:p w14:paraId="1A9CA6B8" w14:textId="6EC70B79" w:rsidR="00541A68" w:rsidRDefault="00906610" w:rsidP="00541A68">
                                  <w:pPr>
                                    <w:pStyle w:val="Els-table-text"/>
                                    <w:spacing w:after="0" w:line="240" w:lineRule="auto"/>
                                    <w:jc w:val="center"/>
                                    <w:rPr>
                                      <w:sz w:val="18"/>
                                      <w:szCs w:val="18"/>
                                    </w:rPr>
                                  </w:pPr>
                                  <w:r w:rsidRPr="00906610">
                                    <w:rPr>
                                      <w:sz w:val="18"/>
                                      <w:szCs w:val="18"/>
                                    </w:rPr>
                                    <w:t>92.6</w:t>
                                  </w:r>
                                  <w:r>
                                    <w:rPr>
                                      <w:sz w:val="18"/>
                                      <w:szCs w:val="18"/>
                                    </w:rPr>
                                    <w:t>0</w:t>
                                  </w:r>
                                </w:p>
                              </w:tc>
                              <w:tc>
                                <w:tcPr>
                                  <w:tcW w:w="658" w:type="dxa"/>
                                  <w:vMerge w:val="restart"/>
                                  <w:tcBorders>
                                    <w:left w:val="single" w:sz="4" w:space="0" w:color="auto"/>
                                    <w:right w:val="single" w:sz="4" w:space="0" w:color="auto"/>
                                  </w:tcBorders>
                                  <w:vAlign w:val="center"/>
                                </w:tcPr>
                                <w:p w14:paraId="06B4B152" w14:textId="309E7C76" w:rsidR="00541A68" w:rsidRDefault="00906610" w:rsidP="00541A68">
                                  <w:pPr>
                                    <w:pStyle w:val="Els-table-text"/>
                                    <w:spacing w:after="0" w:line="240" w:lineRule="auto"/>
                                    <w:jc w:val="right"/>
                                    <w:rPr>
                                      <w:sz w:val="18"/>
                                      <w:szCs w:val="18"/>
                                    </w:rPr>
                                  </w:pPr>
                                  <w:r w:rsidRPr="00906610">
                                    <w:rPr>
                                      <w:sz w:val="18"/>
                                      <w:szCs w:val="18"/>
                                    </w:rPr>
                                    <w:t>99.5</w:t>
                                  </w:r>
                                  <w:r>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tcPr>
                                <w:p w14:paraId="5D034D69" w14:textId="2277379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2BD9EF1" w14:textId="25694775" w:rsidR="00541A68" w:rsidRDefault="00906610" w:rsidP="00541A68">
                                  <w:pPr>
                                    <w:pStyle w:val="Els-table-text"/>
                                    <w:spacing w:after="0" w:line="240" w:lineRule="auto"/>
                                    <w:jc w:val="right"/>
                                    <w:rPr>
                                      <w:sz w:val="18"/>
                                      <w:szCs w:val="18"/>
                                    </w:rPr>
                                  </w:pPr>
                                  <w:r>
                                    <w:rPr>
                                      <w:sz w:val="18"/>
                                      <w:szCs w:val="18"/>
                                    </w:rPr>
                                    <w:t>27.30</w:t>
                                  </w:r>
                                </w:p>
                              </w:tc>
                            </w:tr>
                            <w:tr w:rsidR="00541A68" w14:paraId="66F960E7" w14:textId="77777777" w:rsidTr="002914D9">
                              <w:trPr>
                                <w:trHeight w:val="78"/>
                                <w:jc w:val="center"/>
                              </w:trPr>
                              <w:tc>
                                <w:tcPr>
                                  <w:tcW w:w="658" w:type="dxa"/>
                                  <w:vMerge/>
                                  <w:tcBorders>
                                    <w:left w:val="single" w:sz="4" w:space="0" w:color="auto"/>
                                    <w:right w:val="single" w:sz="4" w:space="0" w:color="auto"/>
                                  </w:tcBorders>
                                  <w:vAlign w:val="center"/>
                                </w:tcPr>
                                <w:p w14:paraId="29D3F77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3C8A1B6" w14:textId="5A103CFF"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02F0A008" w14:textId="3AD3B217" w:rsidR="00541A68" w:rsidRDefault="00906610" w:rsidP="00541A68">
                                  <w:pPr>
                                    <w:pStyle w:val="Els-table-text"/>
                                    <w:spacing w:after="0" w:line="240" w:lineRule="auto"/>
                                    <w:jc w:val="right"/>
                                    <w:rPr>
                                      <w:sz w:val="18"/>
                                      <w:szCs w:val="18"/>
                                    </w:rPr>
                                  </w:pPr>
                                  <w:r w:rsidRPr="00906610">
                                    <w:rPr>
                                      <w:sz w:val="18"/>
                                      <w:szCs w:val="18"/>
                                    </w:rPr>
                                    <w:t>0.0116</w:t>
                                  </w:r>
                                </w:p>
                              </w:tc>
                              <w:tc>
                                <w:tcPr>
                                  <w:tcW w:w="659" w:type="dxa"/>
                                  <w:vMerge/>
                                  <w:tcBorders>
                                    <w:left w:val="single" w:sz="4" w:space="0" w:color="auto"/>
                                    <w:right w:val="single" w:sz="4" w:space="0" w:color="auto"/>
                                  </w:tcBorders>
                                  <w:vAlign w:val="center"/>
                                </w:tcPr>
                                <w:p w14:paraId="64380F5F"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5B29FC1" w14:textId="6E6D447D" w:rsidR="00541A68" w:rsidRDefault="00906610" w:rsidP="00541A68">
                                  <w:pPr>
                                    <w:pStyle w:val="Els-table-text"/>
                                    <w:spacing w:after="0" w:line="240" w:lineRule="auto"/>
                                    <w:jc w:val="center"/>
                                    <w:rPr>
                                      <w:sz w:val="18"/>
                                      <w:szCs w:val="18"/>
                                    </w:rPr>
                                  </w:pPr>
                                  <w:r>
                                    <w:rPr>
                                      <w:sz w:val="18"/>
                                      <w:szCs w:val="18"/>
                                    </w:rPr>
                                    <w:t>64.20</w:t>
                                  </w:r>
                                </w:p>
                              </w:tc>
                              <w:tc>
                                <w:tcPr>
                                  <w:tcW w:w="658" w:type="dxa"/>
                                  <w:vMerge/>
                                  <w:tcBorders>
                                    <w:left w:val="single" w:sz="4" w:space="0" w:color="auto"/>
                                    <w:right w:val="single" w:sz="4" w:space="0" w:color="auto"/>
                                  </w:tcBorders>
                                  <w:vAlign w:val="center"/>
                                </w:tcPr>
                                <w:p w14:paraId="40A7A3B4"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A3FFC24" w14:textId="043988A6"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3B8E36C" w14:textId="30CC3903" w:rsidR="00541A68" w:rsidRDefault="00541A68" w:rsidP="00541A68">
                                  <w:pPr>
                                    <w:pStyle w:val="Els-table-text"/>
                                    <w:spacing w:after="0" w:line="240" w:lineRule="auto"/>
                                    <w:jc w:val="right"/>
                                    <w:rPr>
                                      <w:sz w:val="18"/>
                                      <w:szCs w:val="18"/>
                                    </w:rPr>
                                  </w:pPr>
                                  <w:r>
                                    <w:rPr>
                                      <w:sz w:val="18"/>
                                      <w:szCs w:val="18"/>
                                    </w:rPr>
                                    <w:t>3</w:t>
                                  </w:r>
                                  <w:r w:rsidR="00906610">
                                    <w:rPr>
                                      <w:sz w:val="18"/>
                                      <w:szCs w:val="18"/>
                                    </w:rPr>
                                    <w:t>2.0</w:t>
                                  </w:r>
                                  <w:r>
                                    <w:rPr>
                                      <w:sz w:val="18"/>
                                      <w:szCs w:val="18"/>
                                    </w:rPr>
                                    <w:t>0</w:t>
                                  </w:r>
                                </w:p>
                              </w:tc>
                            </w:tr>
                            <w:tr w:rsidR="00541A68" w14:paraId="1EE1E02F" w14:textId="77777777" w:rsidTr="002914D9">
                              <w:trPr>
                                <w:trHeight w:val="78"/>
                                <w:jc w:val="center"/>
                              </w:trPr>
                              <w:tc>
                                <w:tcPr>
                                  <w:tcW w:w="658" w:type="dxa"/>
                                  <w:vMerge/>
                                  <w:tcBorders>
                                    <w:left w:val="single" w:sz="4" w:space="0" w:color="auto"/>
                                    <w:right w:val="single" w:sz="4" w:space="0" w:color="auto"/>
                                  </w:tcBorders>
                                  <w:vAlign w:val="center"/>
                                </w:tcPr>
                                <w:p w14:paraId="08076061"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E091047" w14:textId="3BD495C8"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5CC23F9E" w14:textId="1003E7C4" w:rsidR="00541A68" w:rsidRDefault="00906610" w:rsidP="00541A68">
                                  <w:pPr>
                                    <w:pStyle w:val="Els-table-text"/>
                                    <w:spacing w:after="0" w:line="240" w:lineRule="auto"/>
                                    <w:jc w:val="right"/>
                                    <w:rPr>
                                      <w:sz w:val="18"/>
                                      <w:szCs w:val="18"/>
                                    </w:rPr>
                                  </w:pPr>
                                  <w:r w:rsidRPr="00906610">
                                    <w:rPr>
                                      <w:sz w:val="18"/>
                                      <w:szCs w:val="18"/>
                                    </w:rPr>
                                    <w:t>0.0107</w:t>
                                  </w:r>
                                </w:p>
                              </w:tc>
                              <w:tc>
                                <w:tcPr>
                                  <w:tcW w:w="659" w:type="dxa"/>
                                  <w:vMerge/>
                                  <w:tcBorders>
                                    <w:left w:val="single" w:sz="4" w:space="0" w:color="auto"/>
                                    <w:right w:val="single" w:sz="4" w:space="0" w:color="auto"/>
                                  </w:tcBorders>
                                  <w:vAlign w:val="center"/>
                                </w:tcPr>
                                <w:p w14:paraId="230F89B6"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622C184" w14:textId="097D542D" w:rsidR="00541A68" w:rsidRDefault="00906610" w:rsidP="00541A68">
                                  <w:pPr>
                                    <w:pStyle w:val="Els-table-text"/>
                                    <w:spacing w:after="0" w:line="240" w:lineRule="auto"/>
                                    <w:jc w:val="center"/>
                                    <w:rPr>
                                      <w:sz w:val="18"/>
                                      <w:szCs w:val="18"/>
                                    </w:rPr>
                                  </w:pPr>
                                  <w:r>
                                    <w:rPr>
                                      <w:sz w:val="18"/>
                                      <w:szCs w:val="18"/>
                                    </w:rPr>
                                    <w:t>58.90</w:t>
                                  </w:r>
                                </w:p>
                              </w:tc>
                              <w:tc>
                                <w:tcPr>
                                  <w:tcW w:w="658" w:type="dxa"/>
                                  <w:vMerge/>
                                  <w:tcBorders>
                                    <w:left w:val="single" w:sz="4" w:space="0" w:color="auto"/>
                                    <w:right w:val="single" w:sz="4" w:space="0" w:color="auto"/>
                                  </w:tcBorders>
                                  <w:vAlign w:val="center"/>
                                </w:tcPr>
                                <w:p w14:paraId="1E66B9D9"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5F48BF4" w14:textId="5E88D5E8"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1A9EC79" w14:textId="02FD78B1" w:rsidR="00541A68" w:rsidRDefault="00541A68" w:rsidP="00541A68">
                                  <w:pPr>
                                    <w:pStyle w:val="Els-table-text"/>
                                    <w:spacing w:after="0" w:line="240" w:lineRule="auto"/>
                                    <w:jc w:val="right"/>
                                    <w:rPr>
                                      <w:sz w:val="18"/>
                                      <w:szCs w:val="18"/>
                                    </w:rPr>
                                  </w:pPr>
                                  <w:r>
                                    <w:rPr>
                                      <w:sz w:val="18"/>
                                      <w:szCs w:val="18"/>
                                    </w:rPr>
                                    <w:t>4</w:t>
                                  </w:r>
                                  <w:r w:rsidR="00906610">
                                    <w:rPr>
                                      <w:sz w:val="18"/>
                                      <w:szCs w:val="18"/>
                                    </w:rPr>
                                    <w:t>0</w:t>
                                  </w:r>
                                  <w:r>
                                    <w:rPr>
                                      <w:sz w:val="18"/>
                                      <w:szCs w:val="18"/>
                                    </w:rPr>
                                    <w:t>.40</w:t>
                                  </w:r>
                                </w:p>
                              </w:tc>
                            </w:tr>
                            <w:tr w:rsidR="00541A68" w14:paraId="153AF12E" w14:textId="77777777" w:rsidTr="002914D9">
                              <w:trPr>
                                <w:trHeight w:val="78"/>
                                <w:jc w:val="center"/>
                              </w:trPr>
                              <w:tc>
                                <w:tcPr>
                                  <w:tcW w:w="658" w:type="dxa"/>
                                  <w:vMerge w:val="restart"/>
                                  <w:tcBorders>
                                    <w:left w:val="single" w:sz="4" w:space="0" w:color="auto"/>
                                    <w:right w:val="single" w:sz="4" w:space="0" w:color="auto"/>
                                  </w:tcBorders>
                                  <w:vAlign w:val="center"/>
                                </w:tcPr>
                                <w:p w14:paraId="3B11256E" w14:textId="77777777" w:rsidR="00541A68" w:rsidRDefault="00541A68" w:rsidP="00541A68">
                                  <w:pPr>
                                    <w:pStyle w:val="Els-table-col-head"/>
                                    <w:spacing w:after="0" w:line="240" w:lineRule="auto"/>
                                    <w:rPr>
                                      <w:b w:val="0"/>
                                      <w:bCs/>
                                      <w:sz w:val="18"/>
                                      <w:szCs w:val="18"/>
                                    </w:rPr>
                                  </w:pPr>
                                  <w:r>
                                    <w:rPr>
                                      <w:b w:val="0"/>
                                      <w:bCs/>
                                      <w:sz w:val="18"/>
                                      <w:szCs w:val="18"/>
                                    </w:rPr>
                                    <w:t>10000</w:t>
                                  </w:r>
                                </w:p>
                                <w:p w14:paraId="053A2ADC"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238AE3A9" w14:textId="6FA0A187"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224C848B" w14:textId="5CD505E6" w:rsidR="00541A68" w:rsidRDefault="00906610" w:rsidP="00541A68">
                                  <w:pPr>
                                    <w:pStyle w:val="Els-table-text"/>
                                    <w:spacing w:after="0" w:line="240" w:lineRule="auto"/>
                                    <w:jc w:val="right"/>
                                    <w:rPr>
                                      <w:sz w:val="18"/>
                                      <w:szCs w:val="18"/>
                                    </w:rPr>
                                  </w:pPr>
                                  <w:r w:rsidRPr="00906610">
                                    <w:rPr>
                                      <w:sz w:val="18"/>
                                      <w:szCs w:val="18"/>
                                    </w:rPr>
                                    <w:t>0.0990</w:t>
                                  </w:r>
                                </w:p>
                              </w:tc>
                              <w:tc>
                                <w:tcPr>
                                  <w:tcW w:w="659" w:type="dxa"/>
                                  <w:vMerge w:val="restart"/>
                                  <w:tcBorders>
                                    <w:left w:val="single" w:sz="4" w:space="0" w:color="auto"/>
                                    <w:right w:val="single" w:sz="4" w:space="0" w:color="auto"/>
                                  </w:tcBorders>
                                  <w:vAlign w:val="center"/>
                                </w:tcPr>
                                <w:p w14:paraId="6C857A2C" w14:textId="2305EE51" w:rsidR="00541A68" w:rsidRDefault="00906610" w:rsidP="00541A68">
                                  <w:pPr>
                                    <w:pStyle w:val="Els-table-text"/>
                                    <w:spacing w:after="0" w:line="240" w:lineRule="auto"/>
                                    <w:jc w:val="center"/>
                                    <w:rPr>
                                      <w:sz w:val="18"/>
                                      <w:szCs w:val="18"/>
                                    </w:rPr>
                                  </w:pPr>
                                  <w:r w:rsidRPr="00906610">
                                    <w:rPr>
                                      <w:sz w:val="18"/>
                                      <w:szCs w:val="18"/>
                                    </w:rPr>
                                    <w:t>0.4279</w:t>
                                  </w:r>
                                </w:p>
                              </w:tc>
                              <w:tc>
                                <w:tcPr>
                                  <w:tcW w:w="657" w:type="dxa"/>
                                  <w:tcBorders>
                                    <w:top w:val="single" w:sz="4" w:space="0" w:color="auto"/>
                                    <w:left w:val="single" w:sz="4" w:space="0" w:color="auto"/>
                                    <w:bottom w:val="single" w:sz="4" w:space="0" w:color="auto"/>
                                    <w:right w:val="single" w:sz="4" w:space="0" w:color="auto"/>
                                  </w:tcBorders>
                                  <w:vAlign w:val="center"/>
                                </w:tcPr>
                                <w:p w14:paraId="57ACD43B" w14:textId="0BEDC0DC" w:rsidR="00541A68" w:rsidRDefault="00541A68" w:rsidP="00541A68">
                                  <w:pPr>
                                    <w:pStyle w:val="Els-table-text"/>
                                    <w:spacing w:after="0" w:line="240" w:lineRule="auto"/>
                                    <w:jc w:val="center"/>
                                    <w:rPr>
                                      <w:sz w:val="18"/>
                                      <w:szCs w:val="18"/>
                                    </w:rPr>
                                  </w:pPr>
                                  <w:r>
                                    <w:rPr>
                                      <w:sz w:val="18"/>
                                      <w:szCs w:val="18"/>
                                    </w:rPr>
                                    <w:t>64.40</w:t>
                                  </w:r>
                                </w:p>
                              </w:tc>
                              <w:tc>
                                <w:tcPr>
                                  <w:tcW w:w="658" w:type="dxa"/>
                                  <w:vMerge w:val="restart"/>
                                  <w:tcBorders>
                                    <w:left w:val="single" w:sz="4" w:space="0" w:color="auto"/>
                                    <w:right w:val="single" w:sz="4" w:space="0" w:color="auto"/>
                                  </w:tcBorders>
                                  <w:vAlign w:val="center"/>
                                </w:tcPr>
                                <w:p w14:paraId="1C56CB27" w14:textId="38986306" w:rsidR="00541A68" w:rsidRDefault="00906610" w:rsidP="00541A68">
                                  <w:pPr>
                                    <w:pStyle w:val="Els-table-text"/>
                                    <w:spacing w:after="0" w:line="240" w:lineRule="auto"/>
                                    <w:jc w:val="right"/>
                                    <w:rPr>
                                      <w:sz w:val="18"/>
                                      <w:szCs w:val="18"/>
                                    </w:rPr>
                                  </w:pPr>
                                  <w:r>
                                    <w:rPr>
                                      <w:sz w:val="18"/>
                                      <w:szCs w:val="18"/>
                                    </w:rPr>
                                    <w:t>99</w:t>
                                  </w:r>
                                  <w:r w:rsidR="00541A68">
                                    <w:rPr>
                                      <w:sz w:val="18"/>
                                      <w:szCs w:val="18"/>
                                    </w:rPr>
                                    <w:t>.00</w:t>
                                  </w:r>
                                </w:p>
                              </w:tc>
                              <w:tc>
                                <w:tcPr>
                                  <w:tcW w:w="657" w:type="dxa"/>
                                  <w:tcBorders>
                                    <w:top w:val="single" w:sz="4" w:space="0" w:color="auto"/>
                                    <w:left w:val="single" w:sz="4" w:space="0" w:color="auto"/>
                                    <w:bottom w:val="single" w:sz="4" w:space="0" w:color="auto"/>
                                    <w:right w:val="single" w:sz="4" w:space="0" w:color="auto"/>
                                  </w:tcBorders>
                                  <w:vAlign w:val="center"/>
                                </w:tcPr>
                                <w:p w14:paraId="48BC6A57" w14:textId="653F0836"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F4856E8" w14:textId="2E2A5234" w:rsidR="00541A68" w:rsidRDefault="00541A68" w:rsidP="00541A68">
                                  <w:pPr>
                                    <w:pStyle w:val="Els-table-text"/>
                                    <w:spacing w:after="0" w:line="240" w:lineRule="auto"/>
                                    <w:jc w:val="right"/>
                                    <w:rPr>
                                      <w:sz w:val="18"/>
                                      <w:szCs w:val="18"/>
                                    </w:rPr>
                                  </w:pPr>
                                  <w:r>
                                    <w:rPr>
                                      <w:sz w:val="18"/>
                                      <w:szCs w:val="18"/>
                                    </w:rPr>
                                    <w:t>1</w:t>
                                  </w:r>
                                  <w:r w:rsidR="00906610">
                                    <w:rPr>
                                      <w:sz w:val="18"/>
                                      <w:szCs w:val="18"/>
                                    </w:rPr>
                                    <w:t>0</w:t>
                                  </w:r>
                                  <w:r>
                                    <w:rPr>
                                      <w:sz w:val="18"/>
                                      <w:szCs w:val="18"/>
                                    </w:rPr>
                                    <w:t>2.</w:t>
                                  </w:r>
                                  <w:r w:rsidR="00906610">
                                    <w:rPr>
                                      <w:sz w:val="18"/>
                                      <w:szCs w:val="18"/>
                                    </w:rPr>
                                    <w:t>3</w:t>
                                  </w:r>
                                  <w:r>
                                    <w:rPr>
                                      <w:sz w:val="18"/>
                                      <w:szCs w:val="18"/>
                                    </w:rPr>
                                    <w:t>0</w:t>
                                  </w:r>
                                </w:p>
                              </w:tc>
                            </w:tr>
                            <w:tr w:rsidR="00541A68" w14:paraId="4E66A967" w14:textId="77777777" w:rsidTr="002914D9">
                              <w:trPr>
                                <w:trHeight w:val="78"/>
                                <w:jc w:val="center"/>
                              </w:trPr>
                              <w:tc>
                                <w:tcPr>
                                  <w:tcW w:w="658" w:type="dxa"/>
                                  <w:vMerge/>
                                  <w:tcBorders>
                                    <w:left w:val="single" w:sz="4" w:space="0" w:color="auto"/>
                                    <w:right w:val="single" w:sz="4" w:space="0" w:color="auto"/>
                                  </w:tcBorders>
                                  <w:vAlign w:val="center"/>
                                </w:tcPr>
                                <w:p w14:paraId="11431E99"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6F97F7D" w14:textId="1E0FCDA5"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3C9CC92F" w14:textId="1846A70D" w:rsidR="00541A68" w:rsidRDefault="00906610" w:rsidP="00541A68">
                                  <w:pPr>
                                    <w:pStyle w:val="Els-table-text"/>
                                    <w:spacing w:after="0" w:line="240" w:lineRule="auto"/>
                                    <w:jc w:val="right"/>
                                    <w:rPr>
                                      <w:sz w:val="18"/>
                                      <w:szCs w:val="18"/>
                                    </w:rPr>
                                  </w:pPr>
                                  <w:r w:rsidRPr="00906610">
                                    <w:rPr>
                                      <w:sz w:val="18"/>
                                      <w:szCs w:val="18"/>
                                    </w:rPr>
                                    <w:t>0.0131</w:t>
                                  </w:r>
                                </w:p>
                              </w:tc>
                              <w:tc>
                                <w:tcPr>
                                  <w:tcW w:w="659" w:type="dxa"/>
                                  <w:vMerge/>
                                  <w:tcBorders>
                                    <w:left w:val="single" w:sz="4" w:space="0" w:color="auto"/>
                                    <w:right w:val="single" w:sz="4" w:space="0" w:color="auto"/>
                                  </w:tcBorders>
                                  <w:vAlign w:val="center"/>
                                </w:tcPr>
                                <w:p w14:paraId="65DEE3B1"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2D1F26A" w14:textId="423653E8" w:rsidR="00541A68" w:rsidRDefault="00541A68" w:rsidP="00541A68">
                                  <w:pPr>
                                    <w:pStyle w:val="Els-table-text"/>
                                    <w:spacing w:after="0" w:line="240" w:lineRule="auto"/>
                                    <w:jc w:val="center"/>
                                    <w:rPr>
                                      <w:sz w:val="18"/>
                                      <w:szCs w:val="18"/>
                                    </w:rPr>
                                  </w:pPr>
                                  <w:r>
                                    <w:rPr>
                                      <w:sz w:val="18"/>
                                      <w:szCs w:val="18"/>
                                    </w:rPr>
                                    <w:t>53.90</w:t>
                                  </w:r>
                                </w:p>
                              </w:tc>
                              <w:tc>
                                <w:tcPr>
                                  <w:tcW w:w="658" w:type="dxa"/>
                                  <w:vMerge/>
                                  <w:tcBorders>
                                    <w:left w:val="single" w:sz="4" w:space="0" w:color="auto"/>
                                    <w:right w:val="single" w:sz="4" w:space="0" w:color="auto"/>
                                  </w:tcBorders>
                                  <w:vAlign w:val="center"/>
                                </w:tcPr>
                                <w:p w14:paraId="3B4DA2AD"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C669C58" w14:textId="393DCF63"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788991B" w14:textId="5CBCE49E" w:rsidR="00541A68" w:rsidRDefault="00541A68" w:rsidP="00541A68">
                                  <w:pPr>
                                    <w:pStyle w:val="Els-table-text"/>
                                    <w:spacing w:after="0" w:line="240" w:lineRule="auto"/>
                                    <w:jc w:val="right"/>
                                    <w:rPr>
                                      <w:sz w:val="18"/>
                                      <w:szCs w:val="18"/>
                                    </w:rPr>
                                  </w:pPr>
                                  <w:r>
                                    <w:rPr>
                                      <w:sz w:val="18"/>
                                      <w:szCs w:val="18"/>
                                    </w:rPr>
                                    <w:t>1</w:t>
                                  </w:r>
                                  <w:r w:rsidR="00906610">
                                    <w:rPr>
                                      <w:sz w:val="18"/>
                                      <w:szCs w:val="18"/>
                                    </w:rPr>
                                    <w:t>14</w:t>
                                  </w:r>
                                  <w:r>
                                    <w:rPr>
                                      <w:sz w:val="18"/>
                                      <w:szCs w:val="18"/>
                                    </w:rPr>
                                    <w:t>.</w:t>
                                  </w:r>
                                  <w:r w:rsidR="00906610">
                                    <w:rPr>
                                      <w:sz w:val="18"/>
                                      <w:szCs w:val="18"/>
                                    </w:rPr>
                                    <w:t>3</w:t>
                                  </w:r>
                                  <w:r>
                                    <w:rPr>
                                      <w:sz w:val="18"/>
                                      <w:szCs w:val="18"/>
                                    </w:rPr>
                                    <w:t>0</w:t>
                                  </w:r>
                                </w:p>
                              </w:tc>
                            </w:tr>
                            <w:tr w:rsidR="00541A68" w14:paraId="06BC1630"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tcPr>
                                <w:p w14:paraId="537DB35A"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85662DB" w14:textId="66C638FC"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451B3942" w14:textId="458E21B8" w:rsidR="00541A68" w:rsidRDefault="00906610" w:rsidP="00541A68">
                                  <w:pPr>
                                    <w:pStyle w:val="Els-table-text"/>
                                    <w:spacing w:after="0" w:line="240" w:lineRule="auto"/>
                                    <w:jc w:val="right"/>
                                    <w:rPr>
                                      <w:sz w:val="18"/>
                                      <w:szCs w:val="18"/>
                                    </w:rPr>
                                  </w:pPr>
                                  <w:r w:rsidRPr="00906610">
                                    <w:rPr>
                                      <w:sz w:val="18"/>
                                      <w:szCs w:val="18"/>
                                    </w:rPr>
                                    <w:t>0.0116</w:t>
                                  </w:r>
                                </w:p>
                              </w:tc>
                              <w:tc>
                                <w:tcPr>
                                  <w:tcW w:w="659" w:type="dxa"/>
                                  <w:vMerge/>
                                  <w:tcBorders>
                                    <w:left w:val="single" w:sz="4" w:space="0" w:color="auto"/>
                                    <w:bottom w:val="single" w:sz="4" w:space="0" w:color="auto"/>
                                    <w:right w:val="single" w:sz="4" w:space="0" w:color="auto"/>
                                  </w:tcBorders>
                                  <w:vAlign w:val="center"/>
                                </w:tcPr>
                                <w:p w14:paraId="407080A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70555AC" w14:textId="511A04E3" w:rsidR="00541A68" w:rsidRDefault="00541A68" w:rsidP="00541A68">
                                  <w:pPr>
                                    <w:pStyle w:val="Els-table-text"/>
                                    <w:spacing w:after="0" w:line="240" w:lineRule="auto"/>
                                    <w:jc w:val="center"/>
                                    <w:rPr>
                                      <w:sz w:val="18"/>
                                      <w:szCs w:val="18"/>
                                    </w:rPr>
                                  </w:pPr>
                                  <w:r>
                                    <w:rPr>
                                      <w:sz w:val="18"/>
                                      <w:szCs w:val="18"/>
                                    </w:rPr>
                                    <w:t>56.90</w:t>
                                  </w:r>
                                </w:p>
                              </w:tc>
                              <w:tc>
                                <w:tcPr>
                                  <w:tcW w:w="658" w:type="dxa"/>
                                  <w:vMerge/>
                                  <w:tcBorders>
                                    <w:left w:val="single" w:sz="4" w:space="0" w:color="auto"/>
                                    <w:bottom w:val="single" w:sz="4" w:space="0" w:color="auto"/>
                                    <w:right w:val="single" w:sz="4" w:space="0" w:color="auto"/>
                                  </w:tcBorders>
                                  <w:vAlign w:val="center"/>
                                </w:tcPr>
                                <w:p w14:paraId="62B485BE"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27BB732" w14:textId="6E3A4D6E"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F2FC598" w14:textId="052C8C7A" w:rsidR="00541A68" w:rsidRDefault="00541A68" w:rsidP="00541A68">
                                  <w:pPr>
                                    <w:pStyle w:val="Els-table-text"/>
                                    <w:spacing w:after="0" w:line="240" w:lineRule="auto"/>
                                    <w:jc w:val="right"/>
                                    <w:rPr>
                                      <w:sz w:val="18"/>
                                      <w:szCs w:val="18"/>
                                    </w:rPr>
                                  </w:pPr>
                                  <w:r>
                                    <w:rPr>
                                      <w:sz w:val="18"/>
                                      <w:szCs w:val="18"/>
                                    </w:rPr>
                                    <w:t>1</w:t>
                                  </w:r>
                                  <w:r w:rsidR="00906610">
                                    <w:rPr>
                                      <w:sz w:val="18"/>
                                      <w:szCs w:val="18"/>
                                    </w:rPr>
                                    <w:t>37</w:t>
                                  </w:r>
                                  <w:r>
                                    <w:rPr>
                                      <w:sz w:val="18"/>
                                      <w:szCs w:val="18"/>
                                    </w:rPr>
                                    <w:t>.</w:t>
                                  </w:r>
                                  <w:r w:rsidR="00906610">
                                    <w:rPr>
                                      <w:sz w:val="18"/>
                                      <w:szCs w:val="18"/>
                                    </w:rPr>
                                    <w:t>9</w:t>
                                  </w:r>
                                  <w:r>
                                    <w:rPr>
                                      <w:sz w:val="18"/>
                                      <w:szCs w:val="18"/>
                                    </w:rPr>
                                    <w:t>0</w:t>
                                  </w:r>
                                </w:p>
                              </w:tc>
                            </w:tr>
                          </w:tbl>
                          <w:p w14:paraId="78ABEB3A" w14:textId="77777777" w:rsidR="00AB5FCA" w:rsidRDefault="00AB5FCA" w:rsidP="00AB5FCA">
                            <w:pPr>
                              <w:spacing w:line="240" w:lineRule="auto"/>
                              <w:ind w:firstLine="0"/>
                              <w:rPr>
                                <w:bCs/>
                                <w:i/>
                              </w:rPr>
                            </w:pPr>
                          </w:p>
                          <w:p w14:paraId="766C0E52" w14:textId="77777777" w:rsidR="00AB5FCA" w:rsidRDefault="00AB5FCA" w:rsidP="00AB5FCA"/>
                          <w:p w14:paraId="2A6E628A" w14:textId="77777777" w:rsidR="00AB5FCA" w:rsidRDefault="00AB5FCA" w:rsidP="00AB5FCA">
                            <w:pPr>
                              <w:spacing w:line="240" w:lineRule="auto"/>
                              <w:ind w:firstLine="0"/>
                              <w:rPr>
                                <w:bCs/>
                                <w:i/>
                              </w:rPr>
                            </w:pP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B6175" id="_x0000_s1042" type="#_x0000_t202" style="position:absolute;left:0;text-align:left;margin-left:0;margin-top:425.85pt;width:6in;height:276.6pt;z-index:252004352;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" filled="f" stroked="f">
                <v:textbox inset="0,0,0,0">
                  <w:txbxContent>
                    <w:p w14:paraId="64D21875" w14:textId="5BBC738E" w:rsidR="00AB5FCA" w:rsidRPr="00AF2DC2" w:rsidRDefault="00AB5FCA" w:rsidP="00AB5FCA">
                      <w:pPr>
                        <w:spacing w:after="120" w:line="240" w:lineRule="auto"/>
                        <w:ind w:firstLine="0"/>
                        <w:rPr>
                          <w:sz w:val="22"/>
                          <w:szCs w:val="22"/>
                        </w:rPr>
                      </w:pPr>
                      <w:r w:rsidRPr="00AF2DC2">
                        <w:rPr>
                          <w:sz w:val="22"/>
                          <w:szCs w:val="22"/>
                        </w:rPr>
                        <w:t>Table </w:t>
                      </w:r>
                      <w:r w:rsidR="00192A82" w:rsidRPr="00AF2DC2">
                        <w:rPr>
                          <w:sz w:val="22"/>
                          <w:szCs w:val="22"/>
                        </w:rPr>
                        <w:t>3</w:t>
                      </w:r>
                      <w:r w:rsidRPr="00AF2DC2">
                        <w:rPr>
                          <w:sz w:val="22"/>
                          <w:szCs w:val="22"/>
                        </w:rPr>
                        <w:t xml:space="preserve">. Comparative scaling analysis for the </w:t>
                      </w:r>
                      <w:r w:rsidR="00192A82" w:rsidRPr="00AF2DC2">
                        <w:rPr>
                          <w:sz w:val="22"/>
                          <w:szCs w:val="22"/>
                        </w:rPr>
                        <w:t>Yin-Yang</w:t>
                      </w:r>
                      <w:r w:rsidRPr="00AF2DC2">
                        <w:rPr>
                          <w:sz w:val="22"/>
                          <w:szCs w:val="22"/>
                        </w:rPr>
                        <w:t xml:space="preserve"> dataset</w:t>
                      </w:r>
                    </w:p>
                    <w:tbl>
                      <w:tblPr>
                        <w:tblW w:w="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9"/>
                        <w:gridCol w:w="657"/>
                        <w:gridCol w:w="658"/>
                        <w:gridCol w:w="657"/>
                        <w:gridCol w:w="657"/>
                      </w:tblGrid>
                      <w:tr w:rsidR="00AB5FCA" w14:paraId="51D1E1C4" w14:textId="77777777" w:rsidTr="002914D9">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012CD9" w14:textId="77777777" w:rsidR="00AB5FCA" w:rsidRDefault="00AB5FCA">
                            <w:pPr>
                              <w:pStyle w:val="Els-table-col-head"/>
                              <w:spacing w:after="0" w:line="240" w:lineRule="auto"/>
                              <w:jc w:val="center"/>
                              <w:rPr>
                                <w:bCs/>
                                <w:sz w:val="18"/>
                                <w:szCs w:val="18"/>
                              </w:rPr>
                            </w:pPr>
                            <w:r>
                              <w:rPr>
                                <w:bCs/>
                                <w:sz w:val="18"/>
                                <w:szCs w:val="18"/>
                              </w:rPr>
                              <w:t>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2273B3" w14:textId="77777777" w:rsidR="00AB5FCA" w:rsidRDefault="00AB5FCA">
                            <w:pPr>
                              <w:pStyle w:val="Els-table-col-head"/>
                              <w:spacing w:after="0" w:line="240" w:lineRule="auto"/>
                              <w:jc w:val="center"/>
                              <w:rPr>
                                <w:bCs/>
                                <w:sz w:val="18"/>
                                <w:szCs w:val="18"/>
                              </w:rPr>
                            </w:pPr>
                            <w:r>
                              <w:rPr>
                                <w:bCs/>
                                <w:sz w:val="18"/>
                                <w:szCs w:val="18"/>
                              </w:rPr>
                              <w:t>QFM</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BD5F09" w14:textId="77777777" w:rsidR="00AB5FCA" w:rsidRPr="000B766C" w:rsidRDefault="00000000">
                            <w:pPr>
                              <w:pStyle w:val="Els-table-col-head"/>
                              <w:spacing w:after="0" w:line="240" w:lineRule="auto"/>
                              <w:jc w:val="center"/>
                              <w:rPr>
                                <w:sz w:val="18"/>
                                <w:szCs w:val="18"/>
                              </w:rPr>
                            </w:pPr>
                            <m:oMathPara>
                              <m:oMath>
                                <m:sSub>
                                  <m:sSubPr>
                                    <m:ctrlPr>
                                      <w:rPr>
                                        <w:rFonts w:ascii="Cambria Math" w:hAnsi="Cambria Math"/>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F3C146" w14:textId="77777777" w:rsidR="00AB5FCA" w:rsidRPr="000B766C" w:rsidRDefault="00AB5FCA">
                            <w:pPr>
                              <w:pStyle w:val="Els-table-col-head"/>
                              <w:spacing w:after="0" w:line="240" w:lineRule="auto"/>
                              <w:jc w:val="center"/>
                              <w:rPr>
                                <w:sz w:val="18"/>
                                <w:szCs w:val="18"/>
                              </w:rPr>
                            </w:pPr>
                            <m:oMathPara>
                              <m:oMath>
                                <m:r>
                                  <m:rPr>
                                    <m:sty m:val="b"/>
                                  </m:rPr>
                                  <w:rPr>
                                    <w:rFonts w:ascii="Cambria Math" w:hAnsi="Cambria Math"/>
                                    <w:sz w:val="22"/>
                                    <w:szCs w:val="22"/>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4A6E92" w14:textId="77777777" w:rsidR="00AB5FCA" w:rsidRDefault="00AB5FCA">
                            <w:pPr>
                              <w:pStyle w:val="Els-table-col-head"/>
                              <w:spacing w:after="0" w:line="240" w:lineRule="auto"/>
                              <w:jc w:val="center"/>
                              <w:rPr>
                                <w:bCs/>
                                <w:sz w:val="18"/>
                                <w:szCs w:val="18"/>
                              </w:rPr>
                            </w:pPr>
                            <w:r>
                              <w:rPr>
                                <w:bCs/>
                                <w:sz w:val="18"/>
                                <w:szCs w:val="18"/>
                              </w:rPr>
                              <w:t>ACC</w:t>
                            </w:r>
                            <w:r w:rsidRPr="00426E43">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80D691" w14:textId="77777777" w:rsidR="00AB5FCA" w:rsidRDefault="00AB5FCA" w:rsidP="00426E43">
                            <w:pPr>
                              <w:pStyle w:val="Els-table-col-head"/>
                              <w:spacing w:after="0" w:line="240" w:lineRule="auto"/>
                              <w:jc w:val="right"/>
                              <w:rPr>
                                <w:bCs/>
                                <w:sz w:val="18"/>
                                <w:szCs w:val="18"/>
                              </w:rPr>
                            </w:pPr>
                            <w:r>
                              <w:rPr>
                                <w:bCs/>
                                <w:sz w:val="18"/>
                                <w:szCs w:val="18"/>
                              </w:rPr>
                              <w:t>ACC</w:t>
                            </w:r>
                            <w:r w:rsidRPr="00426E43">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B45883" w14:textId="77777777" w:rsidR="00AB5FCA" w:rsidRDefault="00AB5FCA" w:rsidP="00300DCF">
                            <w:pPr>
                              <w:pStyle w:val="Els-table-col-head"/>
                              <w:spacing w:after="0" w:line="240" w:lineRule="auto"/>
                              <w:jc w:val="center"/>
                              <w:rPr>
                                <w:bCs/>
                                <w:sz w:val="18"/>
                                <w:szCs w:val="18"/>
                              </w:rPr>
                            </w:pPr>
                            <w:r>
                              <w:rPr>
                                <w:bCs/>
                                <w:sz w:val="18"/>
                                <w:szCs w:val="18"/>
                              </w:rPr>
                              <w:t>RES</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B45947" w14:textId="77777777" w:rsidR="00AB5FCA" w:rsidRDefault="00AB5FCA">
                            <w:pPr>
                              <w:pStyle w:val="Els-table-col-head"/>
                              <w:spacing w:after="0" w:line="240" w:lineRule="auto"/>
                              <w:jc w:val="center"/>
                              <w:rPr>
                                <w:bCs/>
                                <w:sz w:val="18"/>
                                <w:szCs w:val="18"/>
                              </w:rPr>
                            </w:pPr>
                            <w:r>
                              <w:rPr>
                                <w:bCs/>
                                <w:sz w:val="18"/>
                                <w:szCs w:val="18"/>
                              </w:rPr>
                              <w:t>TIME</w:t>
                            </w:r>
                          </w:p>
                        </w:tc>
                      </w:tr>
                      <w:tr w:rsidR="00541A68" w14:paraId="3630EBD0"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tcPr>
                          <w:p w14:paraId="7BCF0879" w14:textId="1E87D929" w:rsidR="00541A68" w:rsidRDefault="00541A68" w:rsidP="00541A68">
                            <w:pPr>
                              <w:pStyle w:val="Els-table-col-head"/>
                              <w:spacing w:after="0" w:line="240" w:lineRule="auto"/>
                              <w:rPr>
                                <w:b w:val="0"/>
                                <w:bCs/>
                                <w:sz w:val="18"/>
                                <w:szCs w:val="18"/>
                              </w:rPr>
                            </w:pPr>
                            <w:r>
                              <w:rPr>
                                <w:b w:val="0"/>
                                <w:bCs/>
                                <w:sz w:val="18"/>
                                <w:szCs w:val="18"/>
                              </w:rPr>
                              <w:t>40</w:t>
                            </w:r>
                          </w:p>
                        </w:tc>
                        <w:tc>
                          <w:tcPr>
                            <w:tcW w:w="658" w:type="dxa"/>
                            <w:tcBorders>
                              <w:top w:val="single" w:sz="4" w:space="0" w:color="auto"/>
                              <w:left w:val="single" w:sz="4" w:space="0" w:color="auto"/>
                              <w:bottom w:val="single" w:sz="4" w:space="0" w:color="auto"/>
                              <w:right w:val="single" w:sz="4" w:space="0" w:color="auto"/>
                            </w:tcBorders>
                            <w:vAlign w:val="center"/>
                            <w:hideMark/>
                          </w:tcPr>
                          <w:p w14:paraId="5084F5DA" w14:textId="6AC785D1"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17D89B9E" w14:textId="1C9AC068" w:rsidR="00541A68" w:rsidRDefault="00E9325D" w:rsidP="00541A68">
                            <w:pPr>
                              <w:pStyle w:val="Els-table-text"/>
                              <w:spacing w:after="0" w:line="240" w:lineRule="auto"/>
                              <w:jc w:val="right"/>
                              <w:rPr>
                                <w:sz w:val="18"/>
                                <w:szCs w:val="18"/>
                              </w:rPr>
                            </w:pPr>
                            <w:r w:rsidRPr="00E9325D">
                              <w:rPr>
                                <w:sz w:val="18"/>
                                <w:szCs w:val="18"/>
                              </w:rPr>
                              <w:t>0.1328</w:t>
                            </w:r>
                          </w:p>
                        </w:tc>
                        <w:tc>
                          <w:tcPr>
                            <w:tcW w:w="659" w:type="dxa"/>
                            <w:vMerge w:val="restart"/>
                            <w:tcBorders>
                              <w:top w:val="single" w:sz="4" w:space="0" w:color="auto"/>
                              <w:left w:val="single" w:sz="4" w:space="0" w:color="auto"/>
                              <w:right w:val="single" w:sz="4" w:space="0" w:color="auto"/>
                            </w:tcBorders>
                            <w:vAlign w:val="center"/>
                          </w:tcPr>
                          <w:p w14:paraId="6BD6B3B1" w14:textId="794013F9" w:rsidR="00541A68" w:rsidRDefault="00E9325D" w:rsidP="00541A68">
                            <w:pPr>
                              <w:pStyle w:val="Els-table-text"/>
                              <w:spacing w:after="0" w:line="240" w:lineRule="auto"/>
                              <w:jc w:val="center"/>
                              <w:rPr>
                                <w:sz w:val="18"/>
                                <w:szCs w:val="18"/>
                              </w:rPr>
                            </w:pPr>
                            <w:r w:rsidRPr="00E9325D">
                              <w:rPr>
                                <w:sz w:val="18"/>
                                <w:szCs w:val="18"/>
                              </w:rPr>
                              <w:t>0.3965</w:t>
                            </w:r>
                          </w:p>
                        </w:tc>
                        <w:tc>
                          <w:tcPr>
                            <w:tcW w:w="657" w:type="dxa"/>
                            <w:tcBorders>
                              <w:top w:val="single" w:sz="4" w:space="0" w:color="auto"/>
                              <w:left w:val="single" w:sz="4" w:space="0" w:color="auto"/>
                              <w:bottom w:val="single" w:sz="4" w:space="0" w:color="auto"/>
                              <w:right w:val="single" w:sz="4" w:space="0" w:color="auto"/>
                            </w:tcBorders>
                            <w:vAlign w:val="center"/>
                            <w:hideMark/>
                          </w:tcPr>
                          <w:p w14:paraId="26B88F74" w14:textId="498DD75D" w:rsidR="00541A68" w:rsidRDefault="00E9325D" w:rsidP="00541A68">
                            <w:pPr>
                              <w:pStyle w:val="Els-table-text"/>
                              <w:spacing w:after="0" w:line="240" w:lineRule="auto"/>
                              <w:jc w:val="center"/>
                              <w:rPr>
                                <w:sz w:val="18"/>
                                <w:szCs w:val="18"/>
                              </w:rPr>
                            </w:pPr>
                            <w:r>
                              <w:rPr>
                                <w:sz w:val="18"/>
                                <w:szCs w:val="18"/>
                              </w:rPr>
                              <w:t>75</w:t>
                            </w:r>
                            <w:r w:rsidR="00541A68">
                              <w:rPr>
                                <w:sz w:val="18"/>
                                <w:szCs w:val="18"/>
                              </w:rPr>
                              <w:t>.</w:t>
                            </w:r>
                            <w:r>
                              <w:rPr>
                                <w:sz w:val="18"/>
                                <w:szCs w:val="18"/>
                              </w:rPr>
                              <w:t>0</w:t>
                            </w:r>
                            <w:r w:rsidR="00541A68">
                              <w:rPr>
                                <w:sz w:val="18"/>
                                <w:szCs w:val="18"/>
                              </w:rPr>
                              <w:t>0</w:t>
                            </w:r>
                          </w:p>
                        </w:tc>
                        <w:tc>
                          <w:tcPr>
                            <w:tcW w:w="658" w:type="dxa"/>
                            <w:vMerge w:val="restart"/>
                            <w:tcBorders>
                              <w:top w:val="single" w:sz="4" w:space="0" w:color="auto"/>
                              <w:left w:val="single" w:sz="4" w:space="0" w:color="auto"/>
                              <w:right w:val="single" w:sz="4" w:space="0" w:color="auto"/>
                            </w:tcBorders>
                            <w:vAlign w:val="center"/>
                          </w:tcPr>
                          <w:p w14:paraId="11641C40" w14:textId="4896D048" w:rsidR="00541A68" w:rsidRDefault="00E9325D" w:rsidP="00541A68">
                            <w:pPr>
                              <w:pStyle w:val="Els-table-text"/>
                              <w:spacing w:after="0" w:line="240" w:lineRule="auto"/>
                              <w:jc w:val="right"/>
                              <w:rPr>
                                <w:sz w:val="18"/>
                                <w:szCs w:val="18"/>
                              </w:rPr>
                            </w:pPr>
                            <w:r>
                              <w:rPr>
                                <w:sz w:val="18"/>
                                <w:szCs w:val="18"/>
                              </w:rPr>
                              <w:t>91.70</w:t>
                            </w:r>
                          </w:p>
                        </w:tc>
                        <w:tc>
                          <w:tcPr>
                            <w:tcW w:w="657" w:type="dxa"/>
                            <w:tcBorders>
                              <w:top w:val="single" w:sz="4" w:space="0" w:color="auto"/>
                              <w:left w:val="single" w:sz="4" w:space="0" w:color="auto"/>
                              <w:bottom w:val="single" w:sz="4" w:space="0" w:color="auto"/>
                              <w:right w:val="single" w:sz="4" w:space="0" w:color="auto"/>
                            </w:tcBorders>
                            <w:vAlign w:val="center"/>
                            <w:hideMark/>
                          </w:tcPr>
                          <w:p w14:paraId="489C8530" w14:textId="60BD58BC"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37AE5648" w14:textId="7645D8F8" w:rsidR="00541A68" w:rsidRDefault="00541A68" w:rsidP="00541A68">
                            <w:pPr>
                              <w:pStyle w:val="Els-table-text"/>
                              <w:spacing w:after="0" w:line="240" w:lineRule="auto"/>
                              <w:jc w:val="right"/>
                              <w:rPr>
                                <w:sz w:val="18"/>
                                <w:szCs w:val="18"/>
                              </w:rPr>
                            </w:pPr>
                            <w:r>
                              <w:rPr>
                                <w:sz w:val="18"/>
                                <w:szCs w:val="18"/>
                              </w:rPr>
                              <w:t>0.30</w:t>
                            </w:r>
                          </w:p>
                        </w:tc>
                      </w:tr>
                      <w:tr w:rsidR="00541A68" w14:paraId="4EE1D2BE" w14:textId="77777777" w:rsidTr="002914D9">
                        <w:trPr>
                          <w:trHeight w:val="78"/>
                          <w:jc w:val="center"/>
                        </w:trPr>
                        <w:tc>
                          <w:tcPr>
                            <w:tcW w:w="658" w:type="dxa"/>
                            <w:vMerge/>
                            <w:tcBorders>
                              <w:left w:val="single" w:sz="4" w:space="0" w:color="auto"/>
                              <w:right w:val="single" w:sz="4" w:space="0" w:color="auto"/>
                            </w:tcBorders>
                            <w:vAlign w:val="center"/>
                            <w:hideMark/>
                          </w:tcPr>
                          <w:p w14:paraId="0DD3545F"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7F5870C3" w14:textId="04A5464F"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7EEAE824" w14:textId="5AC0C685" w:rsidR="00541A68" w:rsidRDefault="00E9325D" w:rsidP="00541A68">
                            <w:pPr>
                              <w:pStyle w:val="Els-table-text"/>
                              <w:spacing w:after="0" w:line="240" w:lineRule="auto"/>
                              <w:jc w:val="right"/>
                              <w:rPr>
                                <w:sz w:val="18"/>
                                <w:szCs w:val="18"/>
                              </w:rPr>
                            </w:pPr>
                            <w:r w:rsidRPr="00E9325D">
                              <w:rPr>
                                <w:sz w:val="18"/>
                                <w:szCs w:val="18"/>
                              </w:rPr>
                              <w:t>0.0598</w:t>
                            </w:r>
                          </w:p>
                        </w:tc>
                        <w:tc>
                          <w:tcPr>
                            <w:tcW w:w="659" w:type="dxa"/>
                            <w:vMerge/>
                            <w:tcBorders>
                              <w:left w:val="single" w:sz="4" w:space="0" w:color="auto"/>
                              <w:right w:val="single" w:sz="4" w:space="0" w:color="auto"/>
                            </w:tcBorders>
                            <w:vAlign w:val="center"/>
                            <w:hideMark/>
                          </w:tcPr>
                          <w:p w14:paraId="14D89E4C"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53D8EC4" w14:textId="47BA7876" w:rsidR="00541A68" w:rsidRDefault="00541A68" w:rsidP="00541A68">
                            <w:pPr>
                              <w:pStyle w:val="Els-table-text"/>
                              <w:spacing w:after="0" w:line="240" w:lineRule="auto"/>
                              <w:jc w:val="center"/>
                              <w:rPr>
                                <w:sz w:val="18"/>
                                <w:szCs w:val="18"/>
                              </w:rPr>
                            </w:pPr>
                            <w:r>
                              <w:rPr>
                                <w:sz w:val="18"/>
                                <w:szCs w:val="18"/>
                              </w:rPr>
                              <w:t>58.30</w:t>
                            </w:r>
                          </w:p>
                        </w:tc>
                        <w:tc>
                          <w:tcPr>
                            <w:tcW w:w="658" w:type="dxa"/>
                            <w:vMerge/>
                            <w:tcBorders>
                              <w:left w:val="single" w:sz="4" w:space="0" w:color="auto"/>
                              <w:right w:val="single" w:sz="4" w:space="0" w:color="auto"/>
                            </w:tcBorders>
                            <w:vAlign w:val="center"/>
                          </w:tcPr>
                          <w:p w14:paraId="359AE825"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2C89F59" w14:textId="0255871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3595CCE2" w14:textId="7F1F575B" w:rsidR="00541A68" w:rsidRDefault="00541A68" w:rsidP="00541A68">
                            <w:pPr>
                              <w:pStyle w:val="Els-table-text"/>
                              <w:spacing w:after="0" w:line="240" w:lineRule="auto"/>
                              <w:jc w:val="right"/>
                              <w:rPr>
                                <w:sz w:val="18"/>
                                <w:szCs w:val="18"/>
                              </w:rPr>
                            </w:pPr>
                            <w:r>
                              <w:rPr>
                                <w:sz w:val="18"/>
                                <w:szCs w:val="18"/>
                              </w:rPr>
                              <w:t>0.30</w:t>
                            </w:r>
                          </w:p>
                        </w:tc>
                      </w:tr>
                      <w:tr w:rsidR="00541A68" w14:paraId="31DE8BA3"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hideMark/>
                          </w:tcPr>
                          <w:p w14:paraId="485E984B"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700543D8" w14:textId="43288989"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1508A411" w14:textId="1FA7143B" w:rsidR="00541A68" w:rsidRDefault="00E9325D" w:rsidP="00541A68">
                            <w:pPr>
                              <w:pStyle w:val="Els-table-text"/>
                              <w:spacing w:after="0" w:line="240" w:lineRule="auto"/>
                              <w:jc w:val="right"/>
                              <w:rPr>
                                <w:sz w:val="18"/>
                                <w:szCs w:val="18"/>
                              </w:rPr>
                            </w:pPr>
                            <w:r w:rsidRPr="00E9325D">
                              <w:rPr>
                                <w:sz w:val="18"/>
                                <w:szCs w:val="18"/>
                              </w:rPr>
                              <w:t>0.0584</w:t>
                            </w:r>
                          </w:p>
                        </w:tc>
                        <w:tc>
                          <w:tcPr>
                            <w:tcW w:w="659" w:type="dxa"/>
                            <w:vMerge/>
                            <w:tcBorders>
                              <w:left w:val="single" w:sz="4" w:space="0" w:color="auto"/>
                              <w:right w:val="single" w:sz="4" w:space="0" w:color="auto"/>
                            </w:tcBorders>
                            <w:vAlign w:val="center"/>
                            <w:hideMark/>
                          </w:tcPr>
                          <w:p w14:paraId="078AD78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747BF89D" w14:textId="7F1A6643" w:rsidR="00541A68" w:rsidRDefault="00E9325D" w:rsidP="00541A68">
                            <w:pPr>
                              <w:pStyle w:val="Els-table-text"/>
                              <w:spacing w:after="0" w:line="240" w:lineRule="auto"/>
                              <w:jc w:val="center"/>
                              <w:rPr>
                                <w:sz w:val="18"/>
                                <w:szCs w:val="18"/>
                              </w:rPr>
                            </w:pPr>
                            <w:r>
                              <w:rPr>
                                <w:sz w:val="18"/>
                                <w:szCs w:val="18"/>
                              </w:rPr>
                              <w:t>41</w:t>
                            </w:r>
                            <w:r w:rsidR="00541A68">
                              <w:rPr>
                                <w:sz w:val="18"/>
                                <w:szCs w:val="18"/>
                              </w:rPr>
                              <w:t>.70</w:t>
                            </w:r>
                          </w:p>
                        </w:tc>
                        <w:tc>
                          <w:tcPr>
                            <w:tcW w:w="658" w:type="dxa"/>
                            <w:vMerge/>
                            <w:tcBorders>
                              <w:left w:val="single" w:sz="4" w:space="0" w:color="auto"/>
                              <w:right w:val="single" w:sz="4" w:space="0" w:color="auto"/>
                            </w:tcBorders>
                            <w:vAlign w:val="center"/>
                          </w:tcPr>
                          <w:p w14:paraId="52FD884F"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6363207B" w14:textId="53313880"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6CE1EA18" w14:textId="79C99CC1" w:rsidR="00541A68" w:rsidRDefault="00541A68" w:rsidP="00541A68">
                            <w:pPr>
                              <w:pStyle w:val="Els-table-text"/>
                              <w:spacing w:after="0" w:line="240" w:lineRule="auto"/>
                              <w:jc w:val="right"/>
                              <w:rPr>
                                <w:sz w:val="18"/>
                                <w:szCs w:val="18"/>
                              </w:rPr>
                            </w:pPr>
                            <w:r>
                              <w:rPr>
                                <w:sz w:val="18"/>
                                <w:szCs w:val="18"/>
                              </w:rPr>
                              <w:t>0.</w:t>
                            </w:r>
                            <w:r w:rsidR="00E9325D">
                              <w:rPr>
                                <w:sz w:val="18"/>
                                <w:szCs w:val="18"/>
                              </w:rPr>
                              <w:t>4</w:t>
                            </w:r>
                            <w:r>
                              <w:rPr>
                                <w:sz w:val="18"/>
                                <w:szCs w:val="18"/>
                              </w:rPr>
                              <w:t>0</w:t>
                            </w:r>
                          </w:p>
                        </w:tc>
                      </w:tr>
                      <w:tr w:rsidR="00541A68" w14:paraId="1E260EBA"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hideMark/>
                          </w:tcPr>
                          <w:p w14:paraId="419FBBDD" w14:textId="3C3D5FD8" w:rsidR="00541A68" w:rsidRDefault="00541A68" w:rsidP="00541A68">
                            <w:pPr>
                              <w:pStyle w:val="Els-table-col-head"/>
                              <w:spacing w:after="0" w:line="240" w:lineRule="auto"/>
                              <w:rPr>
                                <w:b w:val="0"/>
                                <w:bCs/>
                                <w:sz w:val="18"/>
                                <w:szCs w:val="18"/>
                              </w:rPr>
                            </w:pPr>
                            <w:r>
                              <w:rPr>
                                <w:b w:val="0"/>
                                <w:bCs/>
                                <w:sz w:val="18"/>
                                <w:szCs w:val="18"/>
                              </w:rPr>
                              <w:t>100</w:t>
                            </w:r>
                          </w:p>
                        </w:tc>
                        <w:tc>
                          <w:tcPr>
                            <w:tcW w:w="658" w:type="dxa"/>
                            <w:tcBorders>
                              <w:top w:val="single" w:sz="4" w:space="0" w:color="auto"/>
                              <w:left w:val="single" w:sz="4" w:space="0" w:color="auto"/>
                              <w:bottom w:val="single" w:sz="4" w:space="0" w:color="auto"/>
                              <w:right w:val="single" w:sz="4" w:space="0" w:color="auto"/>
                            </w:tcBorders>
                            <w:vAlign w:val="center"/>
                            <w:hideMark/>
                          </w:tcPr>
                          <w:p w14:paraId="27F6EA59" w14:textId="2C59A0AF"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468922BC" w14:textId="1B55AED9" w:rsidR="00541A68" w:rsidRDefault="00E9325D" w:rsidP="00541A68">
                            <w:pPr>
                              <w:pStyle w:val="Els-table-text"/>
                              <w:spacing w:after="0" w:line="240" w:lineRule="auto"/>
                              <w:jc w:val="right"/>
                              <w:rPr>
                                <w:sz w:val="18"/>
                                <w:szCs w:val="18"/>
                              </w:rPr>
                            </w:pPr>
                            <w:r w:rsidRPr="00E9325D">
                              <w:rPr>
                                <w:sz w:val="18"/>
                                <w:szCs w:val="18"/>
                              </w:rPr>
                              <w:t>0.0977</w:t>
                            </w:r>
                          </w:p>
                        </w:tc>
                        <w:tc>
                          <w:tcPr>
                            <w:tcW w:w="659" w:type="dxa"/>
                            <w:vMerge w:val="restart"/>
                            <w:tcBorders>
                              <w:left w:val="single" w:sz="4" w:space="0" w:color="auto"/>
                              <w:right w:val="single" w:sz="4" w:space="0" w:color="auto"/>
                            </w:tcBorders>
                            <w:vAlign w:val="center"/>
                            <w:hideMark/>
                          </w:tcPr>
                          <w:p w14:paraId="16066E4D" w14:textId="015B204E" w:rsidR="00541A68" w:rsidRDefault="00E9325D" w:rsidP="00541A68">
                            <w:pPr>
                              <w:pStyle w:val="Els-table-text"/>
                              <w:spacing w:after="0" w:line="240" w:lineRule="auto"/>
                              <w:jc w:val="center"/>
                              <w:rPr>
                                <w:sz w:val="18"/>
                                <w:szCs w:val="18"/>
                              </w:rPr>
                            </w:pPr>
                            <w:r w:rsidRPr="00E9325D">
                              <w:rPr>
                                <w:sz w:val="18"/>
                                <w:szCs w:val="18"/>
                              </w:rPr>
                              <w:t>0.4176</w:t>
                            </w:r>
                          </w:p>
                        </w:tc>
                        <w:tc>
                          <w:tcPr>
                            <w:tcW w:w="657" w:type="dxa"/>
                            <w:tcBorders>
                              <w:top w:val="single" w:sz="4" w:space="0" w:color="auto"/>
                              <w:left w:val="single" w:sz="4" w:space="0" w:color="auto"/>
                              <w:bottom w:val="single" w:sz="4" w:space="0" w:color="auto"/>
                              <w:right w:val="single" w:sz="4" w:space="0" w:color="auto"/>
                            </w:tcBorders>
                            <w:vAlign w:val="center"/>
                            <w:hideMark/>
                          </w:tcPr>
                          <w:p w14:paraId="0FC237F3" w14:textId="70C5AD93" w:rsidR="00541A68" w:rsidRDefault="00541A68" w:rsidP="00541A68">
                            <w:pPr>
                              <w:pStyle w:val="Els-table-text"/>
                              <w:spacing w:after="0" w:line="240" w:lineRule="auto"/>
                              <w:rPr>
                                <w:sz w:val="18"/>
                                <w:szCs w:val="18"/>
                              </w:rPr>
                            </w:pPr>
                            <w:r>
                              <w:rPr>
                                <w:sz w:val="18"/>
                                <w:szCs w:val="18"/>
                              </w:rPr>
                              <w:t xml:space="preserve"> </w:t>
                            </w:r>
                            <w:r w:rsidR="00E9325D">
                              <w:rPr>
                                <w:sz w:val="18"/>
                                <w:szCs w:val="18"/>
                              </w:rPr>
                              <w:t>80</w:t>
                            </w:r>
                            <w:r w:rsidRPr="004C1F23">
                              <w:rPr>
                                <w:sz w:val="18"/>
                                <w:szCs w:val="18"/>
                              </w:rPr>
                              <w:t>.</w:t>
                            </w:r>
                            <w:r w:rsidR="00E9325D">
                              <w:rPr>
                                <w:sz w:val="18"/>
                                <w:szCs w:val="18"/>
                              </w:rPr>
                              <w:t>0</w:t>
                            </w:r>
                            <w:r>
                              <w:rPr>
                                <w:sz w:val="18"/>
                                <w:szCs w:val="18"/>
                              </w:rPr>
                              <w:t>0</w:t>
                            </w:r>
                          </w:p>
                        </w:tc>
                        <w:tc>
                          <w:tcPr>
                            <w:tcW w:w="658" w:type="dxa"/>
                            <w:vMerge w:val="restart"/>
                            <w:tcBorders>
                              <w:left w:val="single" w:sz="4" w:space="0" w:color="auto"/>
                              <w:right w:val="single" w:sz="4" w:space="0" w:color="auto"/>
                            </w:tcBorders>
                            <w:vAlign w:val="center"/>
                          </w:tcPr>
                          <w:p w14:paraId="28E90CB1" w14:textId="48692BA6" w:rsidR="00541A68" w:rsidRDefault="00E9325D" w:rsidP="00541A68">
                            <w:pPr>
                              <w:pStyle w:val="Els-table-text"/>
                              <w:spacing w:after="0" w:line="240" w:lineRule="auto"/>
                              <w:jc w:val="right"/>
                              <w:rPr>
                                <w:sz w:val="18"/>
                                <w:szCs w:val="18"/>
                              </w:rPr>
                            </w:pPr>
                            <w:r>
                              <w:rPr>
                                <w:sz w:val="18"/>
                                <w:szCs w:val="18"/>
                              </w:rPr>
                              <w:t>96.70</w:t>
                            </w:r>
                          </w:p>
                        </w:tc>
                        <w:tc>
                          <w:tcPr>
                            <w:tcW w:w="657" w:type="dxa"/>
                            <w:tcBorders>
                              <w:top w:val="single" w:sz="4" w:space="0" w:color="auto"/>
                              <w:left w:val="single" w:sz="4" w:space="0" w:color="auto"/>
                              <w:bottom w:val="single" w:sz="4" w:space="0" w:color="auto"/>
                              <w:right w:val="single" w:sz="4" w:space="0" w:color="auto"/>
                            </w:tcBorders>
                            <w:vAlign w:val="center"/>
                            <w:hideMark/>
                          </w:tcPr>
                          <w:p w14:paraId="0F98AA9C" w14:textId="5372530C" w:rsidR="00541A68" w:rsidRPr="00C005FC" w:rsidRDefault="00C005FC" w:rsidP="00541A68">
                            <w:pPr>
                              <w:pStyle w:val="Els-table-text"/>
                              <w:spacing w:after="0" w:line="240" w:lineRule="auto"/>
                              <w:jc w:val="center"/>
                              <w:rPr>
                                <w:sz w:val="18"/>
                                <w:szCs w:val="18"/>
                              </w:rPr>
                            </w:pPr>
                            <w:r w:rsidRPr="00C005FC">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6ED5E102" w14:textId="5EACF0A4" w:rsidR="00541A68" w:rsidRDefault="00541A68" w:rsidP="00541A68">
                            <w:pPr>
                              <w:pStyle w:val="Els-table-text"/>
                              <w:spacing w:after="0" w:line="240" w:lineRule="auto"/>
                              <w:jc w:val="right"/>
                              <w:rPr>
                                <w:sz w:val="18"/>
                                <w:szCs w:val="18"/>
                              </w:rPr>
                            </w:pPr>
                            <w:r>
                              <w:rPr>
                                <w:sz w:val="18"/>
                                <w:szCs w:val="18"/>
                              </w:rPr>
                              <w:t>0.40</w:t>
                            </w:r>
                          </w:p>
                        </w:tc>
                      </w:tr>
                      <w:tr w:rsidR="00541A68" w14:paraId="69A0821C" w14:textId="77777777" w:rsidTr="002914D9">
                        <w:trPr>
                          <w:trHeight w:val="78"/>
                          <w:jc w:val="center"/>
                        </w:trPr>
                        <w:tc>
                          <w:tcPr>
                            <w:tcW w:w="658" w:type="dxa"/>
                            <w:vMerge/>
                            <w:tcBorders>
                              <w:left w:val="single" w:sz="4" w:space="0" w:color="auto"/>
                              <w:right w:val="single" w:sz="4" w:space="0" w:color="auto"/>
                            </w:tcBorders>
                            <w:vAlign w:val="center"/>
                          </w:tcPr>
                          <w:p w14:paraId="350FB8EF"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3736679D" w14:textId="1D70AEC8"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3D31D41E" w14:textId="124A9399" w:rsidR="00541A68" w:rsidRDefault="00E9325D" w:rsidP="00541A68">
                            <w:pPr>
                              <w:pStyle w:val="Els-table-text"/>
                              <w:spacing w:after="0" w:line="240" w:lineRule="auto"/>
                              <w:jc w:val="right"/>
                              <w:rPr>
                                <w:sz w:val="18"/>
                                <w:szCs w:val="18"/>
                              </w:rPr>
                            </w:pPr>
                            <w:r w:rsidRPr="00E9325D">
                              <w:rPr>
                                <w:sz w:val="18"/>
                                <w:szCs w:val="18"/>
                              </w:rPr>
                              <w:t>0.0796</w:t>
                            </w:r>
                          </w:p>
                        </w:tc>
                        <w:tc>
                          <w:tcPr>
                            <w:tcW w:w="659" w:type="dxa"/>
                            <w:vMerge/>
                            <w:tcBorders>
                              <w:left w:val="single" w:sz="4" w:space="0" w:color="auto"/>
                              <w:right w:val="single" w:sz="4" w:space="0" w:color="auto"/>
                            </w:tcBorders>
                            <w:vAlign w:val="center"/>
                            <w:hideMark/>
                          </w:tcPr>
                          <w:p w14:paraId="3BA353D2"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03D37FBA" w14:textId="2C40DF83" w:rsidR="00541A68" w:rsidRDefault="00E9325D" w:rsidP="00541A68">
                            <w:pPr>
                              <w:pStyle w:val="Els-table-text"/>
                              <w:spacing w:after="0" w:line="240" w:lineRule="auto"/>
                              <w:jc w:val="center"/>
                              <w:rPr>
                                <w:sz w:val="18"/>
                                <w:szCs w:val="18"/>
                              </w:rPr>
                            </w:pPr>
                            <w:r>
                              <w:rPr>
                                <w:sz w:val="18"/>
                                <w:szCs w:val="18"/>
                              </w:rPr>
                              <w:t>50.00</w:t>
                            </w:r>
                          </w:p>
                        </w:tc>
                        <w:tc>
                          <w:tcPr>
                            <w:tcW w:w="658" w:type="dxa"/>
                            <w:vMerge/>
                            <w:tcBorders>
                              <w:left w:val="single" w:sz="4" w:space="0" w:color="auto"/>
                              <w:right w:val="single" w:sz="4" w:space="0" w:color="auto"/>
                            </w:tcBorders>
                            <w:vAlign w:val="center"/>
                          </w:tcPr>
                          <w:p w14:paraId="63D7AD47"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641F6B29" w14:textId="234D7696"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45EF317" w14:textId="266F89B5" w:rsidR="00541A68" w:rsidRDefault="00541A68" w:rsidP="00541A68">
                            <w:pPr>
                              <w:pStyle w:val="Els-table-text"/>
                              <w:spacing w:after="0" w:line="240" w:lineRule="auto"/>
                              <w:jc w:val="right"/>
                              <w:rPr>
                                <w:sz w:val="18"/>
                                <w:szCs w:val="18"/>
                              </w:rPr>
                            </w:pPr>
                            <w:r>
                              <w:rPr>
                                <w:sz w:val="18"/>
                                <w:szCs w:val="18"/>
                              </w:rPr>
                              <w:t>0.</w:t>
                            </w:r>
                            <w:r w:rsidR="00E9325D">
                              <w:rPr>
                                <w:sz w:val="18"/>
                                <w:szCs w:val="18"/>
                              </w:rPr>
                              <w:t>6</w:t>
                            </w:r>
                            <w:r>
                              <w:rPr>
                                <w:sz w:val="18"/>
                                <w:szCs w:val="18"/>
                              </w:rPr>
                              <w:t>0</w:t>
                            </w:r>
                          </w:p>
                        </w:tc>
                      </w:tr>
                      <w:tr w:rsidR="00541A68" w14:paraId="03CFC7B3" w14:textId="77777777" w:rsidTr="002914D9">
                        <w:trPr>
                          <w:trHeight w:val="78"/>
                          <w:jc w:val="center"/>
                        </w:trPr>
                        <w:tc>
                          <w:tcPr>
                            <w:tcW w:w="658" w:type="dxa"/>
                            <w:vMerge/>
                            <w:tcBorders>
                              <w:left w:val="single" w:sz="4" w:space="0" w:color="auto"/>
                              <w:right w:val="single" w:sz="4" w:space="0" w:color="auto"/>
                            </w:tcBorders>
                            <w:vAlign w:val="center"/>
                          </w:tcPr>
                          <w:p w14:paraId="4DAC545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672BBA0F" w14:textId="526C8A22"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138DBD59" w14:textId="63092390" w:rsidR="00541A68" w:rsidRDefault="00E9325D" w:rsidP="00541A68">
                            <w:pPr>
                              <w:pStyle w:val="Els-table-text"/>
                              <w:spacing w:after="0" w:line="240" w:lineRule="auto"/>
                              <w:jc w:val="right"/>
                              <w:rPr>
                                <w:sz w:val="18"/>
                                <w:szCs w:val="18"/>
                              </w:rPr>
                            </w:pPr>
                            <w:r w:rsidRPr="00E9325D">
                              <w:rPr>
                                <w:sz w:val="18"/>
                                <w:szCs w:val="18"/>
                              </w:rPr>
                              <w:t>0.0900</w:t>
                            </w:r>
                          </w:p>
                        </w:tc>
                        <w:tc>
                          <w:tcPr>
                            <w:tcW w:w="659" w:type="dxa"/>
                            <w:vMerge/>
                            <w:tcBorders>
                              <w:left w:val="single" w:sz="4" w:space="0" w:color="auto"/>
                              <w:right w:val="single" w:sz="4" w:space="0" w:color="auto"/>
                            </w:tcBorders>
                            <w:vAlign w:val="center"/>
                            <w:hideMark/>
                          </w:tcPr>
                          <w:p w14:paraId="3FA5C863"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6055BA0" w14:textId="43FAB4BA" w:rsidR="00541A68" w:rsidRDefault="00541A68" w:rsidP="00541A68">
                            <w:pPr>
                              <w:pStyle w:val="Els-table-text"/>
                              <w:spacing w:after="0" w:line="240" w:lineRule="auto"/>
                              <w:jc w:val="center"/>
                              <w:rPr>
                                <w:sz w:val="18"/>
                                <w:szCs w:val="18"/>
                              </w:rPr>
                            </w:pPr>
                            <w:r>
                              <w:rPr>
                                <w:sz w:val="18"/>
                                <w:szCs w:val="18"/>
                              </w:rPr>
                              <w:t>6</w:t>
                            </w:r>
                            <w:r w:rsidR="00E9325D">
                              <w:rPr>
                                <w:sz w:val="18"/>
                                <w:szCs w:val="18"/>
                              </w:rPr>
                              <w:t>6</w:t>
                            </w:r>
                            <w:r>
                              <w:rPr>
                                <w:sz w:val="18"/>
                                <w:szCs w:val="18"/>
                              </w:rPr>
                              <w:t>.0</w:t>
                            </w:r>
                            <w:r w:rsidR="00E9325D">
                              <w:rPr>
                                <w:sz w:val="18"/>
                                <w:szCs w:val="18"/>
                              </w:rPr>
                              <w:t>7</w:t>
                            </w:r>
                          </w:p>
                        </w:tc>
                        <w:tc>
                          <w:tcPr>
                            <w:tcW w:w="658" w:type="dxa"/>
                            <w:vMerge/>
                            <w:tcBorders>
                              <w:left w:val="single" w:sz="4" w:space="0" w:color="auto"/>
                              <w:right w:val="single" w:sz="4" w:space="0" w:color="auto"/>
                            </w:tcBorders>
                            <w:vAlign w:val="center"/>
                          </w:tcPr>
                          <w:p w14:paraId="2698E4EA"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292AC0A" w14:textId="48C9D4B8"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5FDEDCF7" w14:textId="4FF8D74B" w:rsidR="00541A68" w:rsidRDefault="00541A68" w:rsidP="00541A68">
                            <w:pPr>
                              <w:pStyle w:val="Els-table-text"/>
                              <w:spacing w:after="0" w:line="240" w:lineRule="auto"/>
                              <w:jc w:val="right"/>
                              <w:rPr>
                                <w:sz w:val="18"/>
                                <w:szCs w:val="18"/>
                              </w:rPr>
                            </w:pPr>
                            <w:r>
                              <w:rPr>
                                <w:sz w:val="18"/>
                                <w:szCs w:val="18"/>
                              </w:rPr>
                              <w:t>0.70</w:t>
                            </w:r>
                          </w:p>
                        </w:tc>
                      </w:tr>
                      <w:tr w:rsidR="00541A68" w14:paraId="42917914" w14:textId="77777777" w:rsidTr="002914D9">
                        <w:trPr>
                          <w:trHeight w:val="78"/>
                          <w:jc w:val="center"/>
                        </w:trPr>
                        <w:tc>
                          <w:tcPr>
                            <w:tcW w:w="658" w:type="dxa"/>
                            <w:vMerge w:val="restart"/>
                            <w:tcBorders>
                              <w:left w:val="single" w:sz="4" w:space="0" w:color="auto"/>
                              <w:right w:val="single" w:sz="4" w:space="0" w:color="auto"/>
                            </w:tcBorders>
                            <w:vAlign w:val="center"/>
                          </w:tcPr>
                          <w:p w14:paraId="552CDAF1" w14:textId="710E5663" w:rsidR="00541A68" w:rsidRDefault="00541A68" w:rsidP="00541A68">
                            <w:pPr>
                              <w:pStyle w:val="Els-table-col-head"/>
                              <w:spacing w:after="0" w:line="240" w:lineRule="auto"/>
                              <w:rPr>
                                <w:b w:val="0"/>
                                <w:bCs/>
                                <w:sz w:val="18"/>
                                <w:szCs w:val="18"/>
                              </w:rPr>
                            </w:pPr>
                            <w:r>
                              <w:rPr>
                                <w:b w:val="0"/>
                                <w:bCs/>
                                <w:sz w:val="18"/>
                                <w:szCs w:val="18"/>
                              </w:rPr>
                              <w:t>500</w:t>
                            </w:r>
                          </w:p>
                        </w:tc>
                        <w:tc>
                          <w:tcPr>
                            <w:tcW w:w="658" w:type="dxa"/>
                            <w:tcBorders>
                              <w:top w:val="single" w:sz="4" w:space="0" w:color="auto"/>
                              <w:left w:val="single" w:sz="4" w:space="0" w:color="auto"/>
                              <w:bottom w:val="single" w:sz="4" w:space="0" w:color="auto"/>
                              <w:right w:val="single" w:sz="4" w:space="0" w:color="auto"/>
                            </w:tcBorders>
                            <w:vAlign w:val="center"/>
                          </w:tcPr>
                          <w:p w14:paraId="34D8433E" w14:textId="18FE6F71"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67986661" w14:textId="2148D863" w:rsidR="00541A68" w:rsidRDefault="00E9325D" w:rsidP="00541A68">
                            <w:pPr>
                              <w:pStyle w:val="Els-table-text"/>
                              <w:spacing w:after="0" w:line="240" w:lineRule="auto"/>
                              <w:jc w:val="right"/>
                              <w:rPr>
                                <w:sz w:val="18"/>
                                <w:szCs w:val="18"/>
                              </w:rPr>
                            </w:pPr>
                            <w:r w:rsidRPr="00E9325D">
                              <w:rPr>
                                <w:sz w:val="18"/>
                                <w:szCs w:val="18"/>
                              </w:rPr>
                              <w:t>0.1205</w:t>
                            </w:r>
                          </w:p>
                        </w:tc>
                        <w:tc>
                          <w:tcPr>
                            <w:tcW w:w="659" w:type="dxa"/>
                            <w:vMerge w:val="restart"/>
                            <w:tcBorders>
                              <w:left w:val="single" w:sz="4" w:space="0" w:color="auto"/>
                              <w:right w:val="single" w:sz="4" w:space="0" w:color="auto"/>
                            </w:tcBorders>
                            <w:vAlign w:val="center"/>
                          </w:tcPr>
                          <w:p w14:paraId="5C9C94AB" w14:textId="30D6A9BE" w:rsidR="00541A68" w:rsidRDefault="00E9325D" w:rsidP="00541A68">
                            <w:pPr>
                              <w:pStyle w:val="Els-table-text"/>
                              <w:spacing w:after="0" w:line="240" w:lineRule="auto"/>
                              <w:jc w:val="center"/>
                              <w:rPr>
                                <w:sz w:val="18"/>
                                <w:szCs w:val="18"/>
                              </w:rPr>
                            </w:pPr>
                            <w:r w:rsidRPr="00E9325D">
                              <w:rPr>
                                <w:sz w:val="18"/>
                                <w:szCs w:val="18"/>
                              </w:rPr>
                              <w:t>0.4052</w:t>
                            </w:r>
                          </w:p>
                        </w:tc>
                        <w:tc>
                          <w:tcPr>
                            <w:tcW w:w="657" w:type="dxa"/>
                            <w:tcBorders>
                              <w:top w:val="single" w:sz="4" w:space="0" w:color="auto"/>
                              <w:left w:val="single" w:sz="4" w:space="0" w:color="auto"/>
                              <w:bottom w:val="single" w:sz="4" w:space="0" w:color="auto"/>
                              <w:right w:val="single" w:sz="4" w:space="0" w:color="auto"/>
                            </w:tcBorders>
                            <w:vAlign w:val="center"/>
                          </w:tcPr>
                          <w:p w14:paraId="7E004081" w14:textId="07826CBF" w:rsidR="00541A68" w:rsidRDefault="00E9325D" w:rsidP="00541A68">
                            <w:pPr>
                              <w:pStyle w:val="Els-table-text"/>
                              <w:spacing w:after="0" w:line="240" w:lineRule="auto"/>
                              <w:jc w:val="center"/>
                              <w:rPr>
                                <w:sz w:val="18"/>
                                <w:szCs w:val="18"/>
                              </w:rPr>
                            </w:pPr>
                            <w:r>
                              <w:rPr>
                                <w:sz w:val="18"/>
                                <w:szCs w:val="18"/>
                              </w:rPr>
                              <w:t>90</w:t>
                            </w:r>
                            <w:r w:rsidR="00541A68" w:rsidRPr="004C1F23">
                              <w:rPr>
                                <w:sz w:val="18"/>
                                <w:szCs w:val="18"/>
                              </w:rPr>
                              <w:t>.</w:t>
                            </w:r>
                            <w:r>
                              <w:rPr>
                                <w:sz w:val="18"/>
                                <w:szCs w:val="18"/>
                              </w:rPr>
                              <w:t>0</w:t>
                            </w:r>
                            <w:r w:rsidR="00541A68">
                              <w:rPr>
                                <w:sz w:val="18"/>
                                <w:szCs w:val="18"/>
                              </w:rPr>
                              <w:t>0</w:t>
                            </w:r>
                          </w:p>
                        </w:tc>
                        <w:tc>
                          <w:tcPr>
                            <w:tcW w:w="658" w:type="dxa"/>
                            <w:vMerge w:val="restart"/>
                            <w:tcBorders>
                              <w:left w:val="single" w:sz="4" w:space="0" w:color="auto"/>
                              <w:right w:val="single" w:sz="4" w:space="0" w:color="auto"/>
                            </w:tcBorders>
                            <w:vAlign w:val="center"/>
                          </w:tcPr>
                          <w:p w14:paraId="6AB793A4" w14:textId="731A34DB" w:rsidR="00541A68" w:rsidRDefault="00E9325D" w:rsidP="00541A68">
                            <w:pPr>
                              <w:pStyle w:val="Els-table-text"/>
                              <w:spacing w:after="0" w:line="240" w:lineRule="auto"/>
                              <w:jc w:val="right"/>
                              <w:rPr>
                                <w:sz w:val="18"/>
                                <w:szCs w:val="18"/>
                              </w:rPr>
                            </w:pPr>
                            <w:r>
                              <w:rPr>
                                <w:sz w:val="18"/>
                                <w:szCs w:val="18"/>
                              </w:rPr>
                              <w:t>97.30</w:t>
                            </w:r>
                          </w:p>
                        </w:tc>
                        <w:tc>
                          <w:tcPr>
                            <w:tcW w:w="657" w:type="dxa"/>
                            <w:tcBorders>
                              <w:top w:val="single" w:sz="4" w:space="0" w:color="auto"/>
                              <w:left w:val="single" w:sz="4" w:space="0" w:color="auto"/>
                              <w:bottom w:val="single" w:sz="4" w:space="0" w:color="auto"/>
                              <w:right w:val="single" w:sz="4" w:space="0" w:color="auto"/>
                            </w:tcBorders>
                            <w:vAlign w:val="center"/>
                          </w:tcPr>
                          <w:p w14:paraId="1FA7E14F" w14:textId="4EC7109B"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67B484D" w14:textId="45D4DC0E" w:rsidR="00541A68" w:rsidRDefault="00541A68" w:rsidP="00541A68">
                            <w:pPr>
                              <w:pStyle w:val="Els-table-text"/>
                              <w:spacing w:after="0" w:line="240" w:lineRule="auto"/>
                              <w:jc w:val="right"/>
                              <w:rPr>
                                <w:sz w:val="18"/>
                                <w:szCs w:val="18"/>
                              </w:rPr>
                            </w:pPr>
                            <w:r>
                              <w:rPr>
                                <w:sz w:val="18"/>
                                <w:szCs w:val="18"/>
                              </w:rPr>
                              <w:t>1.50</w:t>
                            </w:r>
                          </w:p>
                        </w:tc>
                      </w:tr>
                      <w:tr w:rsidR="00541A68" w14:paraId="437D6A63" w14:textId="77777777" w:rsidTr="002914D9">
                        <w:trPr>
                          <w:trHeight w:val="78"/>
                          <w:jc w:val="center"/>
                        </w:trPr>
                        <w:tc>
                          <w:tcPr>
                            <w:tcW w:w="658" w:type="dxa"/>
                            <w:vMerge/>
                            <w:tcBorders>
                              <w:left w:val="single" w:sz="4" w:space="0" w:color="auto"/>
                              <w:right w:val="single" w:sz="4" w:space="0" w:color="auto"/>
                            </w:tcBorders>
                            <w:vAlign w:val="center"/>
                          </w:tcPr>
                          <w:p w14:paraId="61DEDC90"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DC07A85" w14:textId="47111085"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1C2923F9" w14:textId="2920F481" w:rsidR="00541A68" w:rsidRDefault="00541A68" w:rsidP="00541A68">
                            <w:pPr>
                              <w:pStyle w:val="Els-table-text"/>
                              <w:spacing w:after="0" w:line="240" w:lineRule="auto"/>
                              <w:jc w:val="right"/>
                              <w:rPr>
                                <w:sz w:val="18"/>
                                <w:szCs w:val="18"/>
                              </w:rPr>
                            </w:pPr>
                            <w:r w:rsidRPr="004C1F23">
                              <w:rPr>
                                <w:sz w:val="18"/>
                                <w:szCs w:val="18"/>
                              </w:rPr>
                              <w:t>0.0</w:t>
                            </w:r>
                            <w:r w:rsidR="00E9325D">
                              <w:rPr>
                                <w:sz w:val="18"/>
                                <w:szCs w:val="18"/>
                              </w:rPr>
                              <w:t>134</w:t>
                            </w:r>
                          </w:p>
                        </w:tc>
                        <w:tc>
                          <w:tcPr>
                            <w:tcW w:w="659" w:type="dxa"/>
                            <w:vMerge/>
                            <w:tcBorders>
                              <w:left w:val="single" w:sz="4" w:space="0" w:color="auto"/>
                              <w:right w:val="single" w:sz="4" w:space="0" w:color="auto"/>
                            </w:tcBorders>
                            <w:vAlign w:val="center"/>
                          </w:tcPr>
                          <w:p w14:paraId="7155D142"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449CDF6" w14:textId="647CABF1" w:rsidR="00541A68" w:rsidRDefault="00E9325D" w:rsidP="00541A68">
                            <w:pPr>
                              <w:pStyle w:val="Els-table-text"/>
                              <w:spacing w:after="0" w:line="240" w:lineRule="auto"/>
                              <w:jc w:val="center"/>
                              <w:rPr>
                                <w:sz w:val="18"/>
                                <w:szCs w:val="18"/>
                              </w:rPr>
                            </w:pPr>
                            <w:r>
                              <w:rPr>
                                <w:sz w:val="18"/>
                                <w:szCs w:val="18"/>
                              </w:rPr>
                              <w:t>6</w:t>
                            </w:r>
                            <w:r w:rsidR="00541A68" w:rsidRPr="004C1F23">
                              <w:rPr>
                                <w:sz w:val="18"/>
                                <w:szCs w:val="18"/>
                              </w:rPr>
                              <w:t>6.</w:t>
                            </w:r>
                            <w:r>
                              <w:rPr>
                                <w:sz w:val="18"/>
                                <w:szCs w:val="18"/>
                              </w:rPr>
                              <w:t>0</w:t>
                            </w:r>
                            <w:r w:rsidR="00541A68">
                              <w:rPr>
                                <w:sz w:val="18"/>
                                <w:szCs w:val="18"/>
                              </w:rPr>
                              <w:t>0</w:t>
                            </w:r>
                          </w:p>
                        </w:tc>
                        <w:tc>
                          <w:tcPr>
                            <w:tcW w:w="658" w:type="dxa"/>
                            <w:vMerge/>
                            <w:tcBorders>
                              <w:left w:val="single" w:sz="4" w:space="0" w:color="auto"/>
                              <w:right w:val="single" w:sz="4" w:space="0" w:color="auto"/>
                            </w:tcBorders>
                            <w:vAlign w:val="center"/>
                          </w:tcPr>
                          <w:p w14:paraId="1E6F08F2"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4B6F6B2" w14:textId="07AEDA5E"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A22C8C8" w14:textId="59FBFF25" w:rsidR="00541A68" w:rsidRDefault="00541A68" w:rsidP="00541A68">
                            <w:pPr>
                              <w:pStyle w:val="Els-table-text"/>
                              <w:spacing w:after="0" w:line="240" w:lineRule="auto"/>
                              <w:jc w:val="right"/>
                              <w:rPr>
                                <w:sz w:val="18"/>
                                <w:szCs w:val="18"/>
                              </w:rPr>
                            </w:pPr>
                            <w:r>
                              <w:rPr>
                                <w:sz w:val="18"/>
                                <w:szCs w:val="18"/>
                              </w:rPr>
                              <w:t>2.00</w:t>
                            </w:r>
                          </w:p>
                        </w:tc>
                      </w:tr>
                      <w:tr w:rsidR="00541A68" w14:paraId="6F3AD279" w14:textId="77777777" w:rsidTr="002914D9">
                        <w:trPr>
                          <w:trHeight w:val="78"/>
                          <w:jc w:val="center"/>
                        </w:trPr>
                        <w:tc>
                          <w:tcPr>
                            <w:tcW w:w="658" w:type="dxa"/>
                            <w:vMerge/>
                            <w:tcBorders>
                              <w:left w:val="single" w:sz="4" w:space="0" w:color="auto"/>
                              <w:right w:val="single" w:sz="4" w:space="0" w:color="auto"/>
                            </w:tcBorders>
                            <w:vAlign w:val="center"/>
                          </w:tcPr>
                          <w:p w14:paraId="3D67279D"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9678F19" w14:textId="20BFAE5D"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54E97C7C" w14:textId="24A99FF0" w:rsidR="00541A68" w:rsidRDefault="00541A68" w:rsidP="00541A68">
                            <w:pPr>
                              <w:pStyle w:val="Els-table-text"/>
                              <w:spacing w:after="0" w:line="240" w:lineRule="auto"/>
                              <w:jc w:val="right"/>
                              <w:rPr>
                                <w:sz w:val="18"/>
                                <w:szCs w:val="18"/>
                              </w:rPr>
                            </w:pPr>
                            <w:r w:rsidRPr="004C1F23">
                              <w:rPr>
                                <w:sz w:val="18"/>
                                <w:szCs w:val="18"/>
                              </w:rPr>
                              <w:t>0.02</w:t>
                            </w:r>
                            <w:r w:rsidR="00E9325D">
                              <w:rPr>
                                <w:sz w:val="18"/>
                                <w:szCs w:val="18"/>
                              </w:rPr>
                              <w:t>08</w:t>
                            </w:r>
                          </w:p>
                        </w:tc>
                        <w:tc>
                          <w:tcPr>
                            <w:tcW w:w="659" w:type="dxa"/>
                            <w:vMerge/>
                            <w:tcBorders>
                              <w:left w:val="single" w:sz="4" w:space="0" w:color="auto"/>
                              <w:right w:val="single" w:sz="4" w:space="0" w:color="auto"/>
                            </w:tcBorders>
                            <w:vAlign w:val="center"/>
                          </w:tcPr>
                          <w:p w14:paraId="1C59890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1EB6FB2" w14:textId="3B5CF09D" w:rsidR="00541A68" w:rsidRDefault="00E9325D" w:rsidP="00541A68">
                            <w:pPr>
                              <w:pStyle w:val="Els-table-text"/>
                              <w:spacing w:after="0" w:line="240" w:lineRule="auto"/>
                              <w:jc w:val="center"/>
                              <w:rPr>
                                <w:sz w:val="18"/>
                                <w:szCs w:val="18"/>
                              </w:rPr>
                            </w:pPr>
                            <w:r>
                              <w:rPr>
                                <w:sz w:val="18"/>
                                <w:szCs w:val="18"/>
                              </w:rPr>
                              <w:t>58</w:t>
                            </w:r>
                            <w:r w:rsidR="00541A68" w:rsidRPr="004C1F23">
                              <w:rPr>
                                <w:sz w:val="18"/>
                                <w:szCs w:val="18"/>
                              </w:rPr>
                              <w:t>.</w:t>
                            </w:r>
                            <w:r>
                              <w:rPr>
                                <w:sz w:val="18"/>
                                <w:szCs w:val="18"/>
                              </w:rPr>
                              <w:t>0</w:t>
                            </w:r>
                            <w:r w:rsidR="00541A68">
                              <w:rPr>
                                <w:sz w:val="18"/>
                                <w:szCs w:val="18"/>
                              </w:rPr>
                              <w:t>0</w:t>
                            </w:r>
                          </w:p>
                        </w:tc>
                        <w:tc>
                          <w:tcPr>
                            <w:tcW w:w="658" w:type="dxa"/>
                            <w:vMerge/>
                            <w:tcBorders>
                              <w:left w:val="single" w:sz="4" w:space="0" w:color="auto"/>
                              <w:right w:val="single" w:sz="4" w:space="0" w:color="auto"/>
                            </w:tcBorders>
                            <w:vAlign w:val="center"/>
                          </w:tcPr>
                          <w:p w14:paraId="3028CD71"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85E305C" w14:textId="29F3B0E2"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4071F7C3" w14:textId="245F3E81" w:rsidR="00541A68" w:rsidRDefault="00541A68" w:rsidP="00541A68">
                            <w:pPr>
                              <w:pStyle w:val="Els-table-text"/>
                              <w:spacing w:after="0" w:line="240" w:lineRule="auto"/>
                              <w:jc w:val="right"/>
                              <w:rPr>
                                <w:sz w:val="18"/>
                                <w:szCs w:val="18"/>
                              </w:rPr>
                            </w:pPr>
                            <w:r>
                              <w:rPr>
                                <w:sz w:val="18"/>
                                <w:szCs w:val="18"/>
                              </w:rPr>
                              <w:t>2.</w:t>
                            </w:r>
                            <w:r w:rsidR="00E9325D">
                              <w:rPr>
                                <w:sz w:val="18"/>
                                <w:szCs w:val="18"/>
                              </w:rPr>
                              <w:t>8</w:t>
                            </w:r>
                            <w:r>
                              <w:rPr>
                                <w:sz w:val="18"/>
                                <w:szCs w:val="18"/>
                              </w:rPr>
                              <w:t>0</w:t>
                            </w:r>
                          </w:p>
                        </w:tc>
                      </w:tr>
                      <w:tr w:rsidR="00541A68" w14:paraId="52AF4161" w14:textId="77777777" w:rsidTr="002914D9">
                        <w:trPr>
                          <w:trHeight w:val="78"/>
                          <w:jc w:val="center"/>
                        </w:trPr>
                        <w:tc>
                          <w:tcPr>
                            <w:tcW w:w="658" w:type="dxa"/>
                            <w:vMerge w:val="restart"/>
                            <w:tcBorders>
                              <w:left w:val="single" w:sz="4" w:space="0" w:color="auto"/>
                              <w:right w:val="single" w:sz="4" w:space="0" w:color="auto"/>
                            </w:tcBorders>
                            <w:vAlign w:val="center"/>
                          </w:tcPr>
                          <w:p w14:paraId="3EA9559B" w14:textId="6A603ED7" w:rsidR="00541A68" w:rsidRDefault="00541A68" w:rsidP="00541A68">
                            <w:pPr>
                              <w:pStyle w:val="Els-table-col-head"/>
                              <w:spacing w:after="0" w:line="240" w:lineRule="auto"/>
                              <w:rPr>
                                <w:b w:val="0"/>
                                <w:bCs/>
                                <w:sz w:val="18"/>
                                <w:szCs w:val="18"/>
                              </w:rPr>
                            </w:pPr>
                            <w:r>
                              <w:rPr>
                                <w:b w:val="0"/>
                                <w:bCs/>
                                <w:sz w:val="18"/>
                                <w:szCs w:val="18"/>
                              </w:rPr>
                              <w:t>1000</w:t>
                            </w:r>
                          </w:p>
                        </w:tc>
                        <w:tc>
                          <w:tcPr>
                            <w:tcW w:w="658" w:type="dxa"/>
                            <w:tcBorders>
                              <w:top w:val="single" w:sz="4" w:space="0" w:color="auto"/>
                              <w:left w:val="single" w:sz="4" w:space="0" w:color="auto"/>
                              <w:bottom w:val="single" w:sz="4" w:space="0" w:color="auto"/>
                              <w:right w:val="single" w:sz="4" w:space="0" w:color="auto"/>
                            </w:tcBorders>
                            <w:vAlign w:val="center"/>
                          </w:tcPr>
                          <w:p w14:paraId="0145F9A6" w14:textId="05B113F0"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7486FCB7" w14:textId="30466574" w:rsidR="00541A68" w:rsidRDefault="00E9325D" w:rsidP="00541A68">
                            <w:pPr>
                              <w:pStyle w:val="Els-table-text"/>
                              <w:spacing w:after="0" w:line="240" w:lineRule="auto"/>
                              <w:jc w:val="right"/>
                              <w:rPr>
                                <w:sz w:val="18"/>
                                <w:szCs w:val="18"/>
                              </w:rPr>
                            </w:pPr>
                            <w:r w:rsidRPr="00E9325D">
                              <w:rPr>
                                <w:sz w:val="18"/>
                                <w:szCs w:val="18"/>
                              </w:rPr>
                              <w:t>0.0986</w:t>
                            </w:r>
                          </w:p>
                        </w:tc>
                        <w:tc>
                          <w:tcPr>
                            <w:tcW w:w="659" w:type="dxa"/>
                            <w:vMerge w:val="restart"/>
                            <w:tcBorders>
                              <w:left w:val="single" w:sz="4" w:space="0" w:color="auto"/>
                              <w:right w:val="single" w:sz="4" w:space="0" w:color="auto"/>
                            </w:tcBorders>
                            <w:vAlign w:val="center"/>
                          </w:tcPr>
                          <w:p w14:paraId="7999E726" w14:textId="22942DFA" w:rsidR="00541A68" w:rsidRDefault="00E9325D" w:rsidP="00541A68">
                            <w:pPr>
                              <w:pStyle w:val="Els-table-text"/>
                              <w:spacing w:after="0" w:line="240" w:lineRule="auto"/>
                              <w:jc w:val="center"/>
                              <w:rPr>
                                <w:sz w:val="18"/>
                                <w:szCs w:val="18"/>
                              </w:rPr>
                            </w:pPr>
                            <w:r w:rsidRPr="00E9325D">
                              <w:rPr>
                                <w:sz w:val="18"/>
                                <w:szCs w:val="18"/>
                              </w:rPr>
                              <w:t>0.4172</w:t>
                            </w:r>
                          </w:p>
                        </w:tc>
                        <w:tc>
                          <w:tcPr>
                            <w:tcW w:w="657" w:type="dxa"/>
                            <w:tcBorders>
                              <w:top w:val="single" w:sz="4" w:space="0" w:color="auto"/>
                              <w:left w:val="single" w:sz="4" w:space="0" w:color="auto"/>
                              <w:bottom w:val="single" w:sz="4" w:space="0" w:color="auto"/>
                              <w:right w:val="single" w:sz="4" w:space="0" w:color="auto"/>
                            </w:tcBorders>
                            <w:vAlign w:val="center"/>
                          </w:tcPr>
                          <w:p w14:paraId="20458D20" w14:textId="2C880380" w:rsidR="00541A68" w:rsidRDefault="00E9325D" w:rsidP="00541A68">
                            <w:pPr>
                              <w:pStyle w:val="Els-table-text"/>
                              <w:spacing w:after="0" w:line="240" w:lineRule="auto"/>
                              <w:jc w:val="center"/>
                              <w:rPr>
                                <w:sz w:val="18"/>
                                <w:szCs w:val="18"/>
                              </w:rPr>
                            </w:pPr>
                            <w:r>
                              <w:rPr>
                                <w:sz w:val="18"/>
                                <w:szCs w:val="18"/>
                              </w:rPr>
                              <w:t>89.30</w:t>
                            </w:r>
                          </w:p>
                        </w:tc>
                        <w:tc>
                          <w:tcPr>
                            <w:tcW w:w="658" w:type="dxa"/>
                            <w:vMerge w:val="restart"/>
                            <w:tcBorders>
                              <w:left w:val="single" w:sz="4" w:space="0" w:color="auto"/>
                              <w:right w:val="single" w:sz="4" w:space="0" w:color="auto"/>
                            </w:tcBorders>
                            <w:vAlign w:val="center"/>
                          </w:tcPr>
                          <w:p w14:paraId="2743C2E4" w14:textId="1BB68645" w:rsidR="00541A68" w:rsidRDefault="00E9325D" w:rsidP="00541A68">
                            <w:pPr>
                              <w:pStyle w:val="Els-table-text"/>
                              <w:spacing w:after="0" w:line="240" w:lineRule="auto"/>
                              <w:jc w:val="right"/>
                              <w:rPr>
                                <w:sz w:val="18"/>
                                <w:szCs w:val="18"/>
                              </w:rPr>
                            </w:pPr>
                            <w:r w:rsidRPr="00E9325D">
                              <w:rPr>
                                <w:sz w:val="18"/>
                                <w:szCs w:val="18"/>
                              </w:rPr>
                              <w:t>98.0</w:t>
                            </w:r>
                            <w:r>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tcPr>
                          <w:p w14:paraId="6D987C7E" w14:textId="74D9F13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DECDB8C" w14:textId="554EC131" w:rsidR="00541A68" w:rsidRDefault="00E9325D" w:rsidP="00541A68">
                            <w:pPr>
                              <w:pStyle w:val="Els-table-text"/>
                              <w:spacing w:after="0" w:line="240" w:lineRule="auto"/>
                              <w:jc w:val="right"/>
                              <w:rPr>
                                <w:sz w:val="18"/>
                                <w:szCs w:val="18"/>
                              </w:rPr>
                            </w:pPr>
                            <w:r>
                              <w:rPr>
                                <w:sz w:val="18"/>
                                <w:szCs w:val="18"/>
                              </w:rPr>
                              <w:t>2</w:t>
                            </w:r>
                            <w:r w:rsidR="00541A68">
                              <w:rPr>
                                <w:sz w:val="18"/>
                                <w:szCs w:val="18"/>
                              </w:rPr>
                              <w:t>.</w:t>
                            </w:r>
                            <w:r>
                              <w:rPr>
                                <w:sz w:val="18"/>
                                <w:szCs w:val="18"/>
                              </w:rPr>
                              <w:t>90</w:t>
                            </w:r>
                          </w:p>
                        </w:tc>
                      </w:tr>
                      <w:tr w:rsidR="00541A68" w14:paraId="73AF3927" w14:textId="77777777" w:rsidTr="002914D9">
                        <w:trPr>
                          <w:trHeight w:val="78"/>
                          <w:jc w:val="center"/>
                        </w:trPr>
                        <w:tc>
                          <w:tcPr>
                            <w:tcW w:w="658" w:type="dxa"/>
                            <w:vMerge/>
                            <w:tcBorders>
                              <w:left w:val="single" w:sz="4" w:space="0" w:color="auto"/>
                              <w:right w:val="single" w:sz="4" w:space="0" w:color="auto"/>
                            </w:tcBorders>
                            <w:vAlign w:val="center"/>
                          </w:tcPr>
                          <w:p w14:paraId="286C16EF"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5B8897E" w14:textId="191AD375"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237F893B" w14:textId="6A43EF4D" w:rsidR="00541A68" w:rsidRDefault="00E9325D" w:rsidP="00541A68">
                            <w:pPr>
                              <w:pStyle w:val="Els-table-text"/>
                              <w:spacing w:after="0" w:line="240" w:lineRule="auto"/>
                              <w:jc w:val="right"/>
                              <w:rPr>
                                <w:sz w:val="18"/>
                                <w:szCs w:val="18"/>
                              </w:rPr>
                            </w:pPr>
                            <w:r w:rsidRPr="00E9325D">
                              <w:rPr>
                                <w:sz w:val="18"/>
                                <w:szCs w:val="18"/>
                              </w:rPr>
                              <w:t>0.0140</w:t>
                            </w:r>
                          </w:p>
                        </w:tc>
                        <w:tc>
                          <w:tcPr>
                            <w:tcW w:w="659" w:type="dxa"/>
                            <w:vMerge/>
                            <w:tcBorders>
                              <w:left w:val="single" w:sz="4" w:space="0" w:color="auto"/>
                              <w:right w:val="single" w:sz="4" w:space="0" w:color="auto"/>
                            </w:tcBorders>
                            <w:vAlign w:val="center"/>
                          </w:tcPr>
                          <w:p w14:paraId="6EC069D5"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6A90291" w14:textId="1EF22C46" w:rsidR="00541A68" w:rsidRDefault="00E9325D" w:rsidP="00541A68">
                            <w:pPr>
                              <w:pStyle w:val="Els-table-text"/>
                              <w:spacing w:after="0" w:line="240" w:lineRule="auto"/>
                              <w:jc w:val="center"/>
                              <w:rPr>
                                <w:sz w:val="18"/>
                                <w:szCs w:val="18"/>
                              </w:rPr>
                            </w:pPr>
                            <w:r>
                              <w:rPr>
                                <w:sz w:val="18"/>
                                <w:szCs w:val="18"/>
                              </w:rPr>
                              <w:t>61.70</w:t>
                            </w:r>
                          </w:p>
                        </w:tc>
                        <w:tc>
                          <w:tcPr>
                            <w:tcW w:w="658" w:type="dxa"/>
                            <w:vMerge/>
                            <w:tcBorders>
                              <w:left w:val="single" w:sz="4" w:space="0" w:color="auto"/>
                              <w:right w:val="single" w:sz="4" w:space="0" w:color="auto"/>
                            </w:tcBorders>
                            <w:vAlign w:val="center"/>
                          </w:tcPr>
                          <w:p w14:paraId="7CD46DFB"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C8C394E" w14:textId="0CCE4917"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A7F60BF" w14:textId="10E2866F" w:rsidR="00541A68" w:rsidRDefault="00541A68" w:rsidP="00541A68">
                            <w:pPr>
                              <w:pStyle w:val="Els-table-text"/>
                              <w:spacing w:after="0" w:line="240" w:lineRule="auto"/>
                              <w:jc w:val="right"/>
                              <w:rPr>
                                <w:sz w:val="18"/>
                                <w:szCs w:val="18"/>
                              </w:rPr>
                            </w:pPr>
                            <w:r>
                              <w:rPr>
                                <w:sz w:val="18"/>
                                <w:szCs w:val="18"/>
                              </w:rPr>
                              <w:t>4.</w:t>
                            </w:r>
                            <w:r w:rsidR="00E9325D">
                              <w:rPr>
                                <w:sz w:val="18"/>
                                <w:szCs w:val="18"/>
                              </w:rPr>
                              <w:t>0</w:t>
                            </w:r>
                            <w:r>
                              <w:rPr>
                                <w:sz w:val="18"/>
                                <w:szCs w:val="18"/>
                              </w:rPr>
                              <w:t>0</w:t>
                            </w:r>
                          </w:p>
                        </w:tc>
                      </w:tr>
                      <w:tr w:rsidR="00541A68" w14:paraId="26275A42" w14:textId="77777777" w:rsidTr="002914D9">
                        <w:trPr>
                          <w:trHeight w:val="78"/>
                          <w:jc w:val="center"/>
                        </w:trPr>
                        <w:tc>
                          <w:tcPr>
                            <w:tcW w:w="658" w:type="dxa"/>
                            <w:vMerge/>
                            <w:tcBorders>
                              <w:left w:val="single" w:sz="4" w:space="0" w:color="auto"/>
                              <w:right w:val="single" w:sz="4" w:space="0" w:color="auto"/>
                            </w:tcBorders>
                            <w:vAlign w:val="center"/>
                          </w:tcPr>
                          <w:p w14:paraId="24308F18"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75EE645B" w14:textId="1C1C558C"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558CF2B0" w14:textId="79195A00" w:rsidR="00541A68" w:rsidRDefault="00E9325D" w:rsidP="00541A68">
                            <w:pPr>
                              <w:pStyle w:val="Els-table-text"/>
                              <w:spacing w:after="0" w:line="240" w:lineRule="auto"/>
                              <w:jc w:val="right"/>
                              <w:rPr>
                                <w:sz w:val="18"/>
                                <w:szCs w:val="18"/>
                              </w:rPr>
                            </w:pPr>
                            <w:r w:rsidRPr="00E9325D">
                              <w:rPr>
                                <w:sz w:val="18"/>
                                <w:szCs w:val="18"/>
                              </w:rPr>
                              <w:t>0.0112</w:t>
                            </w:r>
                          </w:p>
                        </w:tc>
                        <w:tc>
                          <w:tcPr>
                            <w:tcW w:w="659" w:type="dxa"/>
                            <w:vMerge/>
                            <w:tcBorders>
                              <w:left w:val="single" w:sz="4" w:space="0" w:color="auto"/>
                              <w:right w:val="single" w:sz="4" w:space="0" w:color="auto"/>
                            </w:tcBorders>
                            <w:vAlign w:val="center"/>
                          </w:tcPr>
                          <w:p w14:paraId="1B473F0E"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74AABE5" w14:textId="0CE7B8B7" w:rsidR="00541A68" w:rsidRDefault="00541A68" w:rsidP="00541A68">
                            <w:pPr>
                              <w:pStyle w:val="Els-table-text"/>
                              <w:spacing w:after="0" w:line="240" w:lineRule="auto"/>
                              <w:jc w:val="center"/>
                              <w:rPr>
                                <w:sz w:val="18"/>
                                <w:szCs w:val="18"/>
                              </w:rPr>
                            </w:pPr>
                            <w:r>
                              <w:rPr>
                                <w:sz w:val="18"/>
                                <w:szCs w:val="18"/>
                              </w:rPr>
                              <w:t>5</w:t>
                            </w:r>
                            <w:r w:rsidR="00906610">
                              <w:rPr>
                                <w:sz w:val="18"/>
                                <w:szCs w:val="18"/>
                              </w:rPr>
                              <w:t>9</w:t>
                            </w:r>
                            <w:r>
                              <w:rPr>
                                <w:sz w:val="18"/>
                                <w:szCs w:val="18"/>
                              </w:rPr>
                              <w:t>.</w:t>
                            </w:r>
                            <w:r w:rsidR="00906610">
                              <w:rPr>
                                <w:sz w:val="18"/>
                                <w:szCs w:val="18"/>
                              </w:rPr>
                              <w:t>7</w:t>
                            </w:r>
                            <w:r>
                              <w:rPr>
                                <w:sz w:val="18"/>
                                <w:szCs w:val="18"/>
                              </w:rPr>
                              <w:t>0</w:t>
                            </w:r>
                          </w:p>
                        </w:tc>
                        <w:tc>
                          <w:tcPr>
                            <w:tcW w:w="658" w:type="dxa"/>
                            <w:vMerge/>
                            <w:tcBorders>
                              <w:left w:val="single" w:sz="4" w:space="0" w:color="auto"/>
                              <w:right w:val="single" w:sz="4" w:space="0" w:color="auto"/>
                            </w:tcBorders>
                            <w:vAlign w:val="center"/>
                          </w:tcPr>
                          <w:p w14:paraId="26B11F53"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40B704A" w14:textId="0698088D"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5DFCF79" w14:textId="46775573" w:rsidR="00541A68" w:rsidRDefault="00541A68" w:rsidP="00541A68">
                            <w:pPr>
                              <w:pStyle w:val="Els-table-text"/>
                              <w:spacing w:after="0" w:line="240" w:lineRule="auto"/>
                              <w:jc w:val="right"/>
                              <w:rPr>
                                <w:sz w:val="18"/>
                                <w:szCs w:val="18"/>
                              </w:rPr>
                            </w:pPr>
                            <w:r>
                              <w:rPr>
                                <w:sz w:val="18"/>
                                <w:szCs w:val="18"/>
                              </w:rPr>
                              <w:t>5.</w:t>
                            </w:r>
                            <w:r w:rsidR="00E9325D">
                              <w:rPr>
                                <w:sz w:val="18"/>
                                <w:szCs w:val="18"/>
                              </w:rPr>
                              <w:t>6</w:t>
                            </w:r>
                            <w:r>
                              <w:rPr>
                                <w:sz w:val="18"/>
                                <w:szCs w:val="18"/>
                              </w:rPr>
                              <w:t>0</w:t>
                            </w:r>
                          </w:p>
                        </w:tc>
                      </w:tr>
                      <w:tr w:rsidR="00541A68" w14:paraId="398BBABA" w14:textId="77777777" w:rsidTr="002914D9">
                        <w:trPr>
                          <w:trHeight w:val="78"/>
                          <w:jc w:val="center"/>
                        </w:trPr>
                        <w:tc>
                          <w:tcPr>
                            <w:tcW w:w="658" w:type="dxa"/>
                            <w:vMerge w:val="restart"/>
                            <w:tcBorders>
                              <w:left w:val="single" w:sz="4" w:space="0" w:color="auto"/>
                              <w:right w:val="single" w:sz="4" w:space="0" w:color="auto"/>
                            </w:tcBorders>
                            <w:vAlign w:val="center"/>
                          </w:tcPr>
                          <w:p w14:paraId="4EBE4ED9" w14:textId="14566F12" w:rsidR="00541A68" w:rsidRDefault="00541A68" w:rsidP="00541A68">
                            <w:pPr>
                              <w:pStyle w:val="Els-table-col-head"/>
                              <w:spacing w:after="0" w:line="240" w:lineRule="auto"/>
                              <w:rPr>
                                <w:b w:val="0"/>
                                <w:bCs/>
                                <w:sz w:val="18"/>
                                <w:szCs w:val="18"/>
                              </w:rPr>
                            </w:pPr>
                            <w:r>
                              <w:rPr>
                                <w:b w:val="0"/>
                                <w:bCs/>
                                <w:sz w:val="18"/>
                                <w:szCs w:val="18"/>
                              </w:rPr>
                              <w:t>2000</w:t>
                            </w:r>
                          </w:p>
                        </w:tc>
                        <w:tc>
                          <w:tcPr>
                            <w:tcW w:w="658" w:type="dxa"/>
                            <w:tcBorders>
                              <w:top w:val="single" w:sz="4" w:space="0" w:color="auto"/>
                              <w:left w:val="single" w:sz="4" w:space="0" w:color="auto"/>
                              <w:bottom w:val="single" w:sz="4" w:space="0" w:color="auto"/>
                              <w:right w:val="single" w:sz="4" w:space="0" w:color="auto"/>
                            </w:tcBorders>
                            <w:vAlign w:val="center"/>
                          </w:tcPr>
                          <w:p w14:paraId="75E3AF7F" w14:textId="53D5A663"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3AD0A515" w14:textId="105CF0D1" w:rsidR="00541A68" w:rsidRDefault="00906610" w:rsidP="00541A68">
                            <w:pPr>
                              <w:pStyle w:val="Els-table-text"/>
                              <w:spacing w:after="0" w:line="240" w:lineRule="auto"/>
                              <w:jc w:val="right"/>
                              <w:rPr>
                                <w:sz w:val="18"/>
                                <w:szCs w:val="18"/>
                              </w:rPr>
                            </w:pPr>
                            <w:r w:rsidRPr="00906610">
                              <w:rPr>
                                <w:sz w:val="18"/>
                                <w:szCs w:val="18"/>
                              </w:rPr>
                              <w:t>0.1108</w:t>
                            </w:r>
                          </w:p>
                        </w:tc>
                        <w:tc>
                          <w:tcPr>
                            <w:tcW w:w="659" w:type="dxa"/>
                            <w:vMerge w:val="restart"/>
                            <w:tcBorders>
                              <w:left w:val="single" w:sz="4" w:space="0" w:color="auto"/>
                              <w:right w:val="single" w:sz="4" w:space="0" w:color="auto"/>
                            </w:tcBorders>
                            <w:vAlign w:val="center"/>
                          </w:tcPr>
                          <w:p w14:paraId="7159D98A" w14:textId="581FBE6D" w:rsidR="00541A68" w:rsidRDefault="00906610" w:rsidP="00541A68">
                            <w:pPr>
                              <w:pStyle w:val="Els-table-text"/>
                              <w:spacing w:after="0" w:line="240" w:lineRule="auto"/>
                              <w:jc w:val="center"/>
                              <w:rPr>
                                <w:sz w:val="18"/>
                                <w:szCs w:val="18"/>
                              </w:rPr>
                            </w:pPr>
                            <w:r w:rsidRPr="00906610">
                              <w:rPr>
                                <w:sz w:val="18"/>
                                <w:szCs w:val="18"/>
                              </w:rPr>
                              <w:t>0.4602</w:t>
                            </w:r>
                          </w:p>
                        </w:tc>
                        <w:tc>
                          <w:tcPr>
                            <w:tcW w:w="657" w:type="dxa"/>
                            <w:tcBorders>
                              <w:top w:val="single" w:sz="4" w:space="0" w:color="auto"/>
                              <w:left w:val="single" w:sz="4" w:space="0" w:color="auto"/>
                              <w:bottom w:val="single" w:sz="4" w:space="0" w:color="auto"/>
                              <w:right w:val="single" w:sz="4" w:space="0" w:color="auto"/>
                            </w:tcBorders>
                            <w:vAlign w:val="center"/>
                          </w:tcPr>
                          <w:p w14:paraId="1EFB64D7" w14:textId="4C077269" w:rsidR="00541A68" w:rsidRDefault="00906610" w:rsidP="00541A68">
                            <w:pPr>
                              <w:pStyle w:val="Els-table-text"/>
                              <w:spacing w:after="0" w:line="240" w:lineRule="auto"/>
                              <w:jc w:val="center"/>
                              <w:rPr>
                                <w:sz w:val="18"/>
                                <w:szCs w:val="18"/>
                              </w:rPr>
                            </w:pPr>
                            <w:r>
                              <w:rPr>
                                <w:sz w:val="18"/>
                                <w:szCs w:val="18"/>
                              </w:rPr>
                              <w:t>91.70</w:t>
                            </w:r>
                          </w:p>
                        </w:tc>
                        <w:tc>
                          <w:tcPr>
                            <w:tcW w:w="658" w:type="dxa"/>
                            <w:vMerge w:val="restart"/>
                            <w:tcBorders>
                              <w:left w:val="single" w:sz="4" w:space="0" w:color="auto"/>
                              <w:right w:val="single" w:sz="4" w:space="0" w:color="auto"/>
                            </w:tcBorders>
                            <w:vAlign w:val="center"/>
                          </w:tcPr>
                          <w:p w14:paraId="2D58608D" w14:textId="4AD92CF3" w:rsidR="00541A68" w:rsidRDefault="00906610" w:rsidP="00541A68">
                            <w:pPr>
                              <w:pStyle w:val="Els-table-text"/>
                              <w:spacing w:after="0" w:line="240" w:lineRule="auto"/>
                              <w:jc w:val="right"/>
                              <w:rPr>
                                <w:sz w:val="18"/>
                                <w:szCs w:val="18"/>
                              </w:rPr>
                            </w:pPr>
                            <w:r>
                              <w:rPr>
                                <w:sz w:val="18"/>
                                <w:szCs w:val="18"/>
                              </w:rPr>
                              <w:t>97</w:t>
                            </w:r>
                            <w:r w:rsidR="00541A68">
                              <w:rPr>
                                <w:sz w:val="18"/>
                                <w:szCs w:val="18"/>
                              </w:rPr>
                              <w:t>.</w:t>
                            </w:r>
                            <w:r>
                              <w:rPr>
                                <w:sz w:val="18"/>
                                <w:szCs w:val="18"/>
                              </w:rPr>
                              <w:t>8</w:t>
                            </w:r>
                            <w:r w:rsidR="00541A68">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tcPr>
                          <w:p w14:paraId="327CCFE6" w14:textId="07CA7831"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94079C0" w14:textId="7D71B615" w:rsidR="00541A68" w:rsidRDefault="00541A68" w:rsidP="00541A68">
                            <w:pPr>
                              <w:pStyle w:val="Els-table-text"/>
                              <w:spacing w:after="0" w:line="240" w:lineRule="auto"/>
                              <w:jc w:val="right"/>
                              <w:rPr>
                                <w:sz w:val="18"/>
                                <w:szCs w:val="18"/>
                              </w:rPr>
                            </w:pPr>
                            <w:r>
                              <w:rPr>
                                <w:sz w:val="18"/>
                                <w:szCs w:val="18"/>
                              </w:rPr>
                              <w:t>7.60</w:t>
                            </w:r>
                          </w:p>
                        </w:tc>
                      </w:tr>
                      <w:tr w:rsidR="00541A68" w14:paraId="57D7B25A" w14:textId="77777777" w:rsidTr="002914D9">
                        <w:trPr>
                          <w:trHeight w:val="78"/>
                          <w:jc w:val="center"/>
                        </w:trPr>
                        <w:tc>
                          <w:tcPr>
                            <w:tcW w:w="658" w:type="dxa"/>
                            <w:vMerge/>
                            <w:tcBorders>
                              <w:left w:val="single" w:sz="4" w:space="0" w:color="auto"/>
                              <w:right w:val="single" w:sz="4" w:space="0" w:color="auto"/>
                            </w:tcBorders>
                            <w:vAlign w:val="center"/>
                          </w:tcPr>
                          <w:p w14:paraId="408754B3"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22C93CC8" w14:textId="0D9BFD41"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1D2D91C3" w14:textId="15615AF0" w:rsidR="00541A68" w:rsidRDefault="00906610" w:rsidP="00541A68">
                            <w:pPr>
                              <w:pStyle w:val="Els-table-text"/>
                              <w:spacing w:after="0" w:line="240" w:lineRule="auto"/>
                              <w:jc w:val="right"/>
                              <w:rPr>
                                <w:sz w:val="18"/>
                                <w:szCs w:val="18"/>
                              </w:rPr>
                            </w:pPr>
                            <w:r w:rsidRPr="00906610">
                              <w:rPr>
                                <w:sz w:val="18"/>
                                <w:szCs w:val="18"/>
                              </w:rPr>
                              <w:t>0.0120</w:t>
                            </w:r>
                          </w:p>
                        </w:tc>
                        <w:tc>
                          <w:tcPr>
                            <w:tcW w:w="659" w:type="dxa"/>
                            <w:vMerge/>
                            <w:tcBorders>
                              <w:left w:val="single" w:sz="4" w:space="0" w:color="auto"/>
                              <w:right w:val="single" w:sz="4" w:space="0" w:color="auto"/>
                            </w:tcBorders>
                            <w:vAlign w:val="center"/>
                          </w:tcPr>
                          <w:p w14:paraId="783D95CA"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DA8702C" w14:textId="15AEA604" w:rsidR="00541A68" w:rsidRDefault="00906610" w:rsidP="00541A68">
                            <w:pPr>
                              <w:pStyle w:val="Els-table-text"/>
                              <w:spacing w:after="0" w:line="240" w:lineRule="auto"/>
                              <w:jc w:val="center"/>
                              <w:rPr>
                                <w:sz w:val="18"/>
                                <w:szCs w:val="18"/>
                              </w:rPr>
                            </w:pPr>
                            <w:r>
                              <w:rPr>
                                <w:sz w:val="18"/>
                                <w:szCs w:val="18"/>
                              </w:rPr>
                              <w:t>64.20</w:t>
                            </w:r>
                          </w:p>
                        </w:tc>
                        <w:tc>
                          <w:tcPr>
                            <w:tcW w:w="658" w:type="dxa"/>
                            <w:vMerge/>
                            <w:tcBorders>
                              <w:left w:val="single" w:sz="4" w:space="0" w:color="auto"/>
                              <w:right w:val="single" w:sz="4" w:space="0" w:color="auto"/>
                            </w:tcBorders>
                            <w:vAlign w:val="center"/>
                          </w:tcPr>
                          <w:p w14:paraId="71E449AF"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DEBA899" w14:textId="744A2B74"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4AFD052" w14:textId="5C71E851" w:rsidR="00541A68" w:rsidRDefault="00541A68" w:rsidP="00541A68">
                            <w:pPr>
                              <w:pStyle w:val="Els-table-text"/>
                              <w:spacing w:after="0" w:line="240" w:lineRule="auto"/>
                              <w:jc w:val="right"/>
                              <w:rPr>
                                <w:sz w:val="18"/>
                                <w:szCs w:val="18"/>
                              </w:rPr>
                            </w:pPr>
                            <w:r>
                              <w:rPr>
                                <w:sz w:val="18"/>
                                <w:szCs w:val="18"/>
                              </w:rPr>
                              <w:t>9.50</w:t>
                            </w:r>
                          </w:p>
                        </w:tc>
                      </w:tr>
                      <w:tr w:rsidR="00541A68" w14:paraId="1A6F9CD2" w14:textId="77777777" w:rsidTr="002914D9">
                        <w:trPr>
                          <w:trHeight w:val="78"/>
                          <w:jc w:val="center"/>
                        </w:trPr>
                        <w:tc>
                          <w:tcPr>
                            <w:tcW w:w="658" w:type="dxa"/>
                            <w:vMerge/>
                            <w:tcBorders>
                              <w:left w:val="single" w:sz="4" w:space="0" w:color="auto"/>
                              <w:right w:val="single" w:sz="4" w:space="0" w:color="auto"/>
                            </w:tcBorders>
                            <w:vAlign w:val="center"/>
                          </w:tcPr>
                          <w:p w14:paraId="08E21B5D"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5406B24" w14:textId="6F224B5B"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735B324B" w14:textId="13010A47" w:rsidR="00541A68" w:rsidRDefault="00906610" w:rsidP="00541A68">
                            <w:pPr>
                              <w:pStyle w:val="Els-table-text"/>
                              <w:spacing w:after="0" w:line="240" w:lineRule="auto"/>
                              <w:jc w:val="right"/>
                              <w:rPr>
                                <w:sz w:val="18"/>
                                <w:szCs w:val="18"/>
                              </w:rPr>
                            </w:pPr>
                            <w:r w:rsidRPr="00906610">
                              <w:rPr>
                                <w:sz w:val="18"/>
                                <w:szCs w:val="18"/>
                              </w:rPr>
                              <w:t>0.0211</w:t>
                            </w:r>
                          </w:p>
                        </w:tc>
                        <w:tc>
                          <w:tcPr>
                            <w:tcW w:w="659" w:type="dxa"/>
                            <w:vMerge/>
                            <w:tcBorders>
                              <w:left w:val="single" w:sz="4" w:space="0" w:color="auto"/>
                              <w:right w:val="single" w:sz="4" w:space="0" w:color="auto"/>
                            </w:tcBorders>
                            <w:vAlign w:val="center"/>
                          </w:tcPr>
                          <w:p w14:paraId="0CA56EDF"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19B0BCC" w14:textId="63C89361" w:rsidR="00541A68" w:rsidRDefault="00906610" w:rsidP="00541A68">
                            <w:pPr>
                              <w:pStyle w:val="Els-table-text"/>
                              <w:spacing w:after="0" w:line="240" w:lineRule="auto"/>
                              <w:jc w:val="center"/>
                              <w:rPr>
                                <w:sz w:val="18"/>
                                <w:szCs w:val="18"/>
                              </w:rPr>
                            </w:pPr>
                            <w:r>
                              <w:rPr>
                                <w:sz w:val="18"/>
                                <w:szCs w:val="18"/>
                              </w:rPr>
                              <w:t>65.30</w:t>
                            </w:r>
                          </w:p>
                        </w:tc>
                        <w:tc>
                          <w:tcPr>
                            <w:tcW w:w="658" w:type="dxa"/>
                            <w:vMerge/>
                            <w:tcBorders>
                              <w:left w:val="single" w:sz="4" w:space="0" w:color="auto"/>
                              <w:right w:val="single" w:sz="4" w:space="0" w:color="auto"/>
                            </w:tcBorders>
                            <w:vAlign w:val="center"/>
                          </w:tcPr>
                          <w:p w14:paraId="74206015"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912F0B4" w14:textId="7EEC3FF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6A8F299" w14:textId="485EA333" w:rsidR="00541A68" w:rsidRDefault="00541A68" w:rsidP="00541A68">
                            <w:pPr>
                              <w:pStyle w:val="Els-table-text"/>
                              <w:spacing w:after="0" w:line="240" w:lineRule="auto"/>
                              <w:jc w:val="right"/>
                              <w:rPr>
                                <w:sz w:val="18"/>
                                <w:szCs w:val="18"/>
                              </w:rPr>
                            </w:pPr>
                            <w:r>
                              <w:rPr>
                                <w:sz w:val="18"/>
                                <w:szCs w:val="18"/>
                              </w:rPr>
                              <w:t>12.70</w:t>
                            </w:r>
                          </w:p>
                        </w:tc>
                      </w:tr>
                      <w:tr w:rsidR="00541A68" w14:paraId="1F876FAD" w14:textId="77777777" w:rsidTr="002914D9">
                        <w:trPr>
                          <w:trHeight w:val="78"/>
                          <w:jc w:val="center"/>
                        </w:trPr>
                        <w:tc>
                          <w:tcPr>
                            <w:tcW w:w="658" w:type="dxa"/>
                            <w:vMerge w:val="restart"/>
                            <w:tcBorders>
                              <w:left w:val="single" w:sz="4" w:space="0" w:color="auto"/>
                              <w:right w:val="single" w:sz="4" w:space="0" w:color="auto"/>
                            </w:tcBorders>
                            <w:vAlign w:val="center"/>
                          </w:tcPr>
                          <w:p w14:paraId="46DFD179" w14:textId="4784443D" w:rsidR="00541A68" w:rsidRDefault="00541A68" w:rsidP="00541A68">
                            <w:pPr>
                              <w:pStyle w:val="Els-table-col-head"/>
                              <w:spacing w:after="0" w:line="240" w:lineRule="auto"/>
                              <w:rPr>
                                <w:b w:val="0"/>
                                <w:bCs/>
                                <w:sz w:val="18"/>
                                <w:szCs w:val="18"/>
                              </w:rPr>
                            </w:pPr>
                            <w:r>
                              <w:rPr>
                                <w:b w:val="0"/>
                                <w:bCs/>
                                <w:sz w:val="18"/>
                                <w:szCs w:val="18"/>
                              </w:rPr>
                              <w:t>5000</w:t>
                            </w:r>
                          </w:p>
                        </w:tc>
                        <w:tc>
                          <w:tcPr>
                            <w:tcW w:w="658" w:type="dxa"/>
                            <w:tcBorders>
                              <w:top w:val="single" w:sz="4" w:space="0" w:color="auto"/>
                              <w:left w:val="single" w:sz="4" w:space="0" w:color="auto"/>
                              <w:bottom w:val="single" w:sz="4" w:space="0" w:color="auto"/>
                              <w:right w:val="single" w:sz="4" w:space="0" w:color="auto"/>
                            </w:tcBorders>
                            <w:vAlign w:val="center"/>
                          </w:tcPr>
                          <w:p w14:paraId="1373D6BE" w14:textId="3D728B31"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5E01EAF2" w14:textId="1357DB36" w:rsidR="00541A68" w:rsidRDefault="00906610" w:rsidP="00541A68">
                            <w:pPr>
                              <w:pStyle w:val="Els-table-text"/>
                              <w:spacing w:after="0" w:line="240" w:lineRule="auto"/>
                              <w:jc w:val="right"/>
                              <w:rPr>
                                <w:sz w:val="18"/>
                                <w:szCs w:val="18"/>
                              </w:rPr>
                            </w:pPr>
                            <w:r w:rsidRPr="00906610">
                              <w:rPr>
                                <w:sz w:val="18"/>
                                <w:szCs w:val="18"/>
                              </w:rPr>
                              <w:t>0.1005</w:t>
                            </w:r>
                          </w:p>
                        </w:tc>
                        <w:tc>
                          <w:tcPr>
                            <w:tcW w:w="659" w:type="dxa"/>
                            <w:vMerge w:val="restart"/>
                            <w:tcBorders>
                              <w:left w:val="single" w:sz="4" w:space="0" w:color="auto"/>
                              <w:right w:val="single" w:sz="4" w:space="0" w:color="auto"/>
                            </w:tcBorders>
                            <w:vAlign w:val="center"/>
                          </w:tcPr>
                          <w:p w14:paraId="0A9F4166" w14:textId="0FAC9488" w:rsidR="00541A68" w:rsidRDefault="00906610" w:rsidP="00541A68">
                            <w:pPr>
                              <w:pStyle w:val="Els-table-text"/>
                              <w:spacing w:after="0" w:line="240" w:lineRule="auto"/>
                              <w:jc w:val="center"/>
                              <w:rPr>
                                <w:sz w:val="18"/>
                                <w:szCs w:val="18"/>
                              </w:rPr>
                            </w:pPr>
                            <w:r w:rsidRPr="00906610">
                              <w:rPr>
                                <w:sz w:val="18"/>
                                <w:szCs w:val="18"/>
                              </w:rPr>
                              <w:t>0.4300</w:t>
                            </w:r>
                          </w:p>
                        </w:tc>
                        <w:tc>
                          <w:tcPr>
                            <w:tcW w:w="657" w:type="dxa"/>
                            <w:tcBorders>
                              <w:top w:val="single" w:sz="4" w:space="0" w:color="auto"/>
                              <w:left w:val="single" w:sz="4" w:space="0" w:color="auto"/>
                              <w:bottom w:val="single" w:sz="4" w:space="0" w:color="auto"/>
                              <w:right w:val="single" w:sz="4" w:space="0" w:color="auto"/>
                            </w:tcBorders>
                            <w:vAlign w:val="center"/>
                          </w:tcPr>
                          <w:p w14:paraId="1A9CA6B8" w14:textId="6EC70B79" w:rsidR="00541A68" w:rsidRDefault="00906610" w:rsidP="00541A68">
                            <w:pPr>
                              <w:pStyle w:val="Els-table-text"/>
                              <w:spacing w:after="0" w:line="240" w:lineRule="auto"/>
                              <w:jc w:val="center"/>
                              <w:rPr>
                                <w:sz w:val="18"/>
                                <w:szCs w:val="18"/>
                              </w:rPr>
                            </w:pPr>
                            <w:r w:rsidRPr="00906610">
                              <w:rPr>
                                <w:sz w:val="18"/>
                                <w:szCs w:val="18"/>
                              </w:rPr>
                              <w:t>92.6</w:t>
                            </w:r>
                            <w:r>
                              <w:rPr>
                                <w:sz w:val="18"/>
                                <w:szCs w:val="18"/>
                              </w:rPr>
                              <w:t>0</w:t>
                            </w:r>
                          </w:p>
                        </w:tc>
                        <w:tc>
                          <w:tcPr>
                            <w:tcW w:w="658" w:type="dxa"/>
                            <w:vMerge w:val="restart"/>
                            <w:tcBorders>
                              <w:left w:val="single" w:sz="4" w:space="0" w:color="auto"/>
                              <w:right w:val="single" w:sz="4" w:space="0" w:color="auto"/>
                            </w:tcBorders>
                            <w:vAlign w:val="center"/>
                          </w:tcPr>
                          <w:p w14:paraId="06B4B152" w14:textId="309E7C76" w:rsidR="00541A68" w:rsidRDefault="00906610" w:rsidP="00541A68">
                            <w:pPr>
                              <w:pStyle w:val="Els-table-text"/>
                              <w:spacing w:after="0" w:line="240" w:lineRule="auto"/>
                              <w:jc w:val="right"/>
                              <w:rPr>
                                <w:sz w:val="18"/>
                                <w:szCs w:val="18"/>
                              </w:rPr>
                            </w:pPr>
                            <w:r w:rsidRPr="00906610">
                              <w:rPr>
                                <w:sz w:val="18"/>
                                <w:szCs w:val="18"/>
                              </w:rPr>
                              <w:t>99.5</w:t>
                            </w:r>
                            <w:r>
                              <w:rPr>
                                <w:sz w:val="18"/>
                                <w:szCs w:val="18"/>
                              </w:rPr>
                              <w:t>0</w:t>
                            </w:r>
                          </w:p>
                        </w:tc>
                        <w:tc>
                          <w:tcPr>
                            <w:tcW w:w="657" w:type="dxa"/>
                            <w:tcBorders>
                              <w:top w:val="single" w:sz="4" w:space="0" w:color="auto"/>
                              <w:left w:val="single" w:sz="4" w:space="0" w:color="auto"/>
                              <w:bottom w:val="single" w:sz="4" w:space="0" w:color="auto"/>
                              <w:right w:val="single" w:sz="4" w:space="0" w:color="auto"/>
                            </w:tcBorders>
                            <w:vAlign w:val="center"/>
                          </w:tcPr>
                          <w:p w14:paraId="5D034D69" w14:textId="22773795"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2BD9EF1" w14:textId="25694775" w:rsidR="00541A68" w:rsidRDefault="00906610" w:rsidP="00541A68">
                            <w:pPr>
                              <w:pStyle w:val="Els-table-text"/>
                              <w:spacing w:after="0" w:line="240" w:lineRule="auto"/>
                              <w:jc w:val="right"/>
                              <w:rPr>
                                <w:sz w:val="18"/>
                                <w:szCs w:val="18"/>
                              </w:rPr>
                            </w:pPr>
                            <w:r>
                              <w:rPr>
                                <w:sz w:val="18"/>
                                <w:szCs w:val="18"/>
                              </w:rPr>
                              <w:t>27.30</w:t>
                            </w:r>
                          </w:p>
                        </w:tc>
                      </w:tr>
                      <w:tr w:rsidR="00541A68" w14:paraId="66F960E7" w14:textId="77777777" w:rsidTr="002914D9">
                        <w:trPr>
                          <w:trHeight w:val="78"/>
                          <w:jc w:val="center"/>
                        </w:trPr>
                        <w:tc>
                          <w:tcPr>
                            <w:tcW w:w="658" w:type="dxa"/>
                            <w:vMerge/>
                            <w:tcBorders>
                              <w:left w:val="single" w:sz="4" w:space="0" w:color="auto"/>
                              <w:right w:val="single" w:sz="4" w:space="0" w:color="auto"/>
                            </w:tcBorders>
                            <w:vAlign w:val="center"/>
                          </w:tcPr>
                          <w:p w14:paraId="29D3F772"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3C8A1B6" w14:textId="5A103CFF"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02F0A008" w14:textId="3AD3B217" w:rsidR="00541A68" w:rsidRDefault="00906610" w:rsidP="00541A68">
                            <w:pPr>
                              <w:pStyle w:val="Els-table-text"/>
                              <w:spacing w:after="0" w:line="240" w:lineRule="auto"/>
                              <w:jc w:val="right"/>
                              <w:rPr>
                                <w:sz w:val="18"/>
                                <w:szCs w:val="18"/>
                              </w:rPr>
                            </w:pPr>
                            <w:r w:rsidRPr="00906610">
                              <w:rPr>
                                <w:sz w:val="18"/>
                                <w:szCs w:val="18"/>
                              </w:rPr>
                              <w:t>0.0116</w:t>
                            </w:r>
                          </w:p>
                        </w:tc>
                        <w:tc>
                          <w:tcPr>
                            <w:tcW w:w="659" w:type="dxa"/>
                            <w:vMerge/>
                            <w:tcBorders>
                              <w:left w:val="single" w:sz="4" w:space="0" w:color="auto"/>
                              <w:right w:val="single" w:sz="4" w:space="0" w:color="auto"/>
                            </w:tcBorders>
                            <w:vAlign w:val="center"/>
                          </w:tcPr>
                          <w:p w14:paraId="64380F5F"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5B29FC1" w14:textId="6E6D447D" w:rsidR="00541A68" w:rsidRDefault="00906610" w:rsidP="00541A68">
                            <w:pPr>
                              <w:pStyle w:val="Els-table-text"/>
                              <w:spacing w:after="0" w:line="240" w:lineRule="auto"/>
                              <w:jc w:val="center"/>
                              <w:rPr>
                                <w:sz w:val="18"/>
                                <w:szCs w:val="18"/>
                              </w:rPr>
                            </w:pPr>
                            <w:r>
                              <w:rPr>
                                <w:sz w:val="18"/>
                                <w:szCs w:val="18"/>
                              </w:rPr>
                              <w:t>64.20</w:t>
                            </w:r>
                          </w:p>
                        </w:tc>
                        <w:tc>
                          <w:tcPr>
                            <w:tcW w:w="658" w:type="dxa"/>
                            <w:vMerge/>
                            <w:tcBorders>
                              <w:left w:val="single" w:sz="4" w:space="0" w:color="auto"/>
                              <w:right w:val="single" w:sz="4" w:space="0" w:color="auto"/>
                            </w:tcBorders>
                            <w:vAlign w:val="center"/>
                          </w:tcPr>
                          <w:p w14:paraId="40A7A3B4"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A3FFC24" w14:textId="043988A6"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3B8E36C" w14:textId="30CC3903" w:rsidR="00541A68" w:rsidRDefault="00541A68" w:rsidP="00541A68">
                            <w:pPr>
                              <w:pStyle w:val="Els-table-text"/>
                              <w:spacing w:after="0" w:line="240" w:lineRule="auto"/>
                              <w:jc w:val="right"/>
                              <w:rPr>
                                <w:sz w:val="18"/>
                                <w:szCs w:val="18"/>
                              </w:rPr>
                            </w:pPr>
                            <w:r>
                              <w:rPr>
                                <w:sz w:val="18"/>
                                <w:szCs w:val="18"/>
                              </w:rPr>
                              <w:t>3</w:t>
                            </w:r>
                            <w:r w:rsidR="00906610">
                              <w:rPr>
                                <w:sz w:val="18"/>
                                <w:szCs w:val="18"/>
                              </w:rPr>
                              <w:t>2.0</w:t>
                            </w:r>
                            <w:r>
                              <w:rPr>
                                <w:sz w:val="18"/>
                                <w:szCs w:val="18"/>
                              </w:rPr>
                              <w:t>0</w:t>
                            </w:r>
                          </w:p>
                        </w:tc>
                      </w:tr>
                      <w:tr w:rsidR="00541A68" w14:paraId="1EE1E02F" w14:textId="77777777" w:rsidTr="002914D9">
                        <w:trPr>
                          <w:trHeight w:val="78"/>
                          <w:jc w:val="center"/>
                        </w:trPr>
                        <w:tc>
                          <w:tcPr>
                            <w:tcW w:w="658" w:type="dxa"/>
                            <w:vMerge/>
                            <w:tcBorders>
                              <w:left w:val="single" w:sz="4" w:space="0" w:color="auto"/>
                              <w:right w:val="single" w:sz="4" w:space="0" w:color="auto"/>
                            </w:tcBorders>
                            <w:vAlign w:val="center"/>
                          </w:tcPr>
                          <w:p w14:paraId="08076061"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E091047" w14:textId="3BD495C8"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5CC23F9E" w14:textId="1003E7C4" w:rsidR="00541A68" w:rsidRDefault="00906610" w:rsidP="00541A68">
                            <w:pPr>
                              <w:pStyle w:val="Els-table-text"/>
                              <w:spacing w:after="0" w:line="240" w:lineRule="auto"/>
                              <w:jc w:val="right"/>
                              <w:rPr>
                                <w:sz w:val="18"/>
                                <w:szCs w:val="18"/>
                              </w:rPr>
                            </w:pPr>
                            <w:r w:rsidRPr="00906610">
                              <w:rPr>
                                <w:sz w:val="18"/>
                                <w:szCs w:val="18"/>
                              </w:rPr>
                              <w:t>0.0107</w:t>
                            </w:r>
                          </w:p>
                        </w:tc>
                        <w:tc>
                          <w:tcPr>
                            <w:tcW w:w="659" w:type="dxa"/>
                            <w:vMerge/>
                            <w:tcBorders>
                              <w:left w:val="single" w:sz="4" w:space="0" w:color="auto"/>
                              <w:right w:val="single" w:sz="4" w:space="0" w:color="auto"/>
                            </w:tcBorders>
                            <w:vAlign w:val="center"/>
                          </w:tcPr>
                          <w:p w14:paraId="230F89B6"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622C184" w14:textId="097D542D" w:rsidR="00541A68" w:rsidRDefault="00906610" w:rsidP="00541A68">
                            <w:pPr>
                              <w:pStyle w:val="Els-table-text"/>
                              <w:spacing w:after="0" w:line="240" w:lineRule="auto"/>
                              <w:jc w:val="center"/>
                              <w:rPr>
                                <w:sz w:val="18"/>
                                <w:szCs w:val="18"/>
                              </w:rPr>
                            </w:pPr>
                            <w:r>
                              <w:rPr>
                                <w:sz w:val="18"/>
                                <w:szCs w:val="18"/>
                              </w:rPr>
                              <w:t>58.90</w:t>
                            </w:r>
                          </w:p>
                        </w:tc>
                        <w:tc>
                          <w:tcPr>
                            <w:tcW w:w="658" w:type="dxa"/>
                            <w:vMerge/>
                            <w:tcBorders>
                              <w:left w:val="single" w:sz="4" w:space="0" w:color="auto"/>
                              <w:right w:val="single" w:sz="4" w:space="0" w:color="auto"/>
                            </w:tcBorders>
                            <w:vAlign w:val="center"/>
                          </w:tcPr>
                          <w:p w14:paraId="1E66B9D9"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65F48BF4" w14:textId="5E88D5E8"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1A9EC79" w14:textId="02FD78B1" w:rsidR="00541A68" w:rsidRDefault="00541A68" w:rsidP="00541A68">
                            <w:pPr>
                              <w:pStyle w:val="Els-table-text"/>
                              <w:spacing w:after="0" w:line="240" w:lineRule="auto"/>
                              <w:jc w:val="right"/>
                              <w:rPr>
                                <w:sz w:val="18"/>
                                <w:szCs w:val="18"/>
                              </w:rPr>
                            </w:pPr>
                            <w:r>
                              <w:rPr>
                                <w:sz w:val="18"/>
                                <w:szCs w:val="18"/>
                              </w:rPr>
                              <w:t>4</w:t>
                            </w:r>
                            <w:r w:rsidR="00906610">
                              <w:rPr>
                                <w:sz w:val="18"/>
                                <w:szCs w:val="18"/>
                              </w:rPr>
                              <w:t>0</w:t>
                            </w:r>
                            <w:r>
                              <w:rPr>
                                <w:sz w:val="18"/>
                                <w:szCs w:val="18"/>
                              </w:rPr>
                              <w:t>.40</w:t>
                            </w:r>
                          </w:p>
                        </w:tc>
                      </w:tr>
                      <w:tr w:rsidR="00541A68" w14:paraId="153AF12E" w14:textId="77777777" w:rsidTr="002914D9">
                        <w:trPr>
                          <w:trHeight w:val="78"/>
                          <w:jc w:val="center"/>
                        </w:trPr>
                        <w:tc>
                          <w:tcPr>
                            <w:tcW w:w="658" w:type="dxa"/>
                            <w:vMerge w:val="restart"/>
                            <w:tcBorders>
                              <w:left w:val="single" w:sz="4" w:space="0" w:color="auto"/>
                              <w:right w:val="single" w:sz="4" w:space="0" w:color="auto"/>
                            </w:tcBorders>
                            <w:vAlign w:val="center"/>
                          </w:tcPr>
                          <w:p w14:paraId="3B11256E" w14:textId="77777777" w:rsidR="00541A68" w:rsidRDefault="00541A68" w:rsidP="00541A68">
                            <w:pPr>
                              <w:pStyle w:val="Els-table-col-head"/>
                              <w:spacing w:after="0" w:line="240" w:lineRule="auto"/>
                              <w:rPr>
                                <w:b w:val="0"/>
                                <w:bCs/>
                                <w:sz w:val="18"/>
                                <w:szCs w:val="18"/>
                              </w:rPr>
                            </w:pPr>
                            <w:r>
                              <w:rPr>
                                <w:b w:val="0"/>
                                <w:bCs/>
                                <w:sz w:val="18"/>
                                <w:szCs w:val="18"/>
                              </w:rPr>
                              <w:t>10000</w:t>
                            </w:r>
                          </w:p>
                          <w:p w14:paraId="053A2ADC"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238AE3A9" w14:textId="6FA0A187" w:rsidR="00541A68" w:rsidRDefault="00541A68"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224C848B" w14:textId="5CD505E6" w:rsidR="00541A68" w:rsidRDefault="00906610" w:rsidP="00541A68">
                            <w:pPr>
                              <w:pStyle w:val="Els-table-text"/>
                              <w:spacing w:after="0" w:line="240" w:lineRule="auto"/>
                              <w:jc w:val="right"/>
                              <w:rPr>
                                <w:sz w:val="18"/>
                                <w:szCs w:val="18"/>
                              </w:rPr>
                            </w:pPr>
                            <w:r w:rsidRPr="00906610">
                              <w:rPr>
                                <w:sz w:val="18"/>
                                <w:szCs w:val="18"/>
                              </w:rPr>
                              <w:t>0.0990</w:t>
                            </w:r>
                          </w:p>
                        </w:tc>
                        <w:tc>
                          <w:tcPr>
                            <w:tcW w:w="659" w:type="dxa"/>
                            <w:vMerge w:val="restart"/>
                            <w:tcBorders>
                              <w:left w:val="single" w:sz="4" w:space="0" w:color="auto"/>
                              <w:right w:val="single" w:sz="4" w:space="0" w:color="auto"/>
                            </w:tcBorders>
                            <w:vAlign w:val="center"/>
                          </w:tcPr>
                          <w:p w14:paraId="6C857A2C" w14:textId="2305EE51" w:rsidR="00541A68" w:rsidRDefault="00906610" w:rsidP="00541A68">
                            <w:pPr>
                              <w:pStyle w:val="Els-table-text"/>
                              <w:spacing w:after="0" w:line="240" w:lineRule="auto"/>
                              <w:jc w:val="center"/>
                              <w:rPr>
                                <w:sz w:val="18"/>
                                <w:szCs w:val="18"/>
                              </w:rPr>
                            </w:pPr>
                            <w:r w:rsidRPr="00906610">
                              <w:rPr>
                                <w:sz w:val="18"/>
                                <w:szCs w:val="18"/>
                              </w:rPr>
                              <w:t>0.4279</w:t>
                            </w:r>
                          </w:p>
                        </w:tc>
                        <w:tc>
                          <w:tcPr>
                            <w:tcW w:w="657" w:type="dxa"/>
                            <w:tcBorders>
                              <w:top w:val="single" w:sz="4" w:space="0" w:color="auto"/>
                              <w:left w:val="single" w:sz="4" w:space="0" w:color="auto"/>
                              <w:bottom w:val="single" w:sz="4" w:space="0" w:color="auto"/>
                              <w:right w:val="single" w:sz="4" w:space="0" w:color="auto"/>
                            </w:tcBorders>
                            <w:vAlign w:val="center"/>
                          </w:tcPr>
                          <w:p w14:paraId="57ACD43B" w14:textId="0BEDC0DC" w:rsidR="00541A68" w:rsidRDefault="00541A68" w:rsidP="00541A68">
                            <w:pPr>
                              <w:pStyle w:val="Els-table-text"/>
                              <w:spacing w:after="0" w:line="240" w:lineRule="auto"/>
                              <w:jc w:val="center"/>
                              <w:rPr>
                                <w:sz w:val="18"/>
                                <w:szCs w:val="18"/>
                              </w:rPr>
                            </w:pPr>
                            <w:r>
                              <w:rPr>
                                <w:sz w:val="18"/>
                                <w:szCs w:val="18"/>
                              </w:rPr>
                              <w:t>64.40</w:t>
                            </w:r>
                          </w:p>
                        </w:tc>
                        <w:tc>
                          <w:tcPr>
                            <w:tcW w:w="658" w:type="dxa"/>
                            <w:vMerge w:val="restart"/>
                            <w:tcBorders>
                              <w:left w:val="single" w:sz="4" w:space="0" w:color="auto"/>
                              <w:right w:val="single" w:sz="4" w:space="0" w:color="auto"/>
                            </w:tcBorders>
                            <w:vAlign w:val="center"/>
                          </w:tcPr>
                          <w:p w14:paraId="1C56CB27" w14:textId="38986306" w:rsidR="00541A68" w:rsidRDefault="00906610" w:rsidP="00541A68">
                            <w:pPr>
                              <w:pStyle w:val="Els-table-text"/>
                              <w:spacing w:after="0" w:line="240" w:lineRule="auto"/>
                              <w:jc w:val="right"/>
                              <w:rPr>
                                <w:sz w:val="18"/>
                                <w:szCs w:val="18"/>
                              </w:rPr>
                            </w:pPr>
                            <w:r>
                              <w:rPr>
                                <w:sz w:val="18"/>
                                <w:szCs w:val="18"/>
                              </w:rPr>
                              <w:t>99</w:t>
                            </w:r>
                            <w:r w:rsidR="00541A68">
                              <w:rPr>
                                <w:sz w:val="18"/>
                                <w:szCs w:val="18"/>
                              </w:rPr>
                              <w:t>.00</w:t>
                            </w:r>
                          </w:p>
                        </w:tc>
                        <w:tc>
                          <w:tcPr>
                            <w:tcW w:w="657" w:type="dxa"/>
                            <w:tcBorders>
                              <w:top w:val="single" w:sz="4" w:space="0" w:color="auto"/>
                              <w:left w:val="single" w:sz="4" w:space="0" w:color="auto"/>
                              <w:bottom w:val="single" w:sz="4" w:space="0" w:color="auto"/>
                              <w:right w:val="single" w:sz="4" w:space="0" w:color="auto"/>
                            </w:tcBorders>
                            <w:vAlign w:val="center"/>
                          </w:tcPr>
                          <w:p w14:paraId="48BC6A57" w14:textId="653F0836"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F4856E8" w14:textId="2E2A5234" w:rsidR="00541A68" w:rsidRDefault="00541A68" w:rsidP="00541A68">
                            <w:pPr>
                              <w:pStyle w:val="Els-table-text"/>
                              <w:spacing w:after="0" w:line="240" w:lineRule="auto"/>
                              <w:jc w:val="right"/>
                              <w:rPr>
                                <w:sz w:val="18"/>
                                <w:szCs w:val="18"/>
                              </w:rPr>
                            </w:pPr>
                            <w:r>
                              <w:rPr>
                                <w:sz w:val="18"/>
                                <w:szCs w:val="18"/>
                              </w:rPr>
                              <w:t>1</w:t>
                            </w:r>
                            <w:r w:rsidR="00906610">
                              <w:rPr>
                                <w:sz w:val="18"/>
                                <w:szCs w:val="18"/>
                              </w:rPr>
                              <w:t>0</w:t>
                            </w:r>
                            <w:r>
                              <w:rPr>
                                <w:sz w:val="18"/>
                                <w:szCs w:val="18"/>
                              </w:rPr>
                              <w:t>2.</w:t>
                            </w:r>
                            <w:r w:rsidR="00906610">
                              <w:rPr>
                                <w:sz w:val="18"/>
                                <w:szCs w:val="18"/>
                              </w:rPr>
                              <w:t>3</w:t>
                            </w:r>
                            <w:r>
                              <w:rPr>
                                <w:sz w:val="18"/>
                                <w:szCs w:val="18"/>
                              </w:rPr>
                              <w:t>0</w:t>
                            </w:r>
                          </w:p>
                        </w:tc>
                      </w:tr>
                      <w:tr w:rsidR="00541A68" w14:paraId="4E66A967" w14:textId="77777777" w:rsidTr="002914D9">
                        <w:trPr>
                          <w:trHeight w:val="78"/>
                          <w:jc w:val="center"/>
                        </w:trPr>
                        <w:tc>
                          <w:tcPr>
                            <w:tcW w:w="658" w:type="dxa"/>
                            <w:vMerge/>
                            <w:tcBorders>
                              <w:left w:val="single" w:sz="4" w:space="0" w:color="auto"/>
                              <w:right w:val="single" w:sz="4" w:space="0" w:color="auto"/>
                            </w:tcBorders>
                            <w:vAlign w:val="center"/>
                          </w:tcPr>
                          <w:p w14:paraId="11431E99"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6F97F7D" w14:textId="1E0FCDA5" w:rsidR="00541A68" w:rsidRDefault="00541A68"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3C9CC92F" w14:textId="1846A70D" w:rsidR="00541A68" w:rsidRDefault="00906610" w:rsidP="00541A68">
                            <w:pPr>
                              <w:pStyle w:val="Els-table-text"/>
                              <w:spacing w:after="0" w:line="240" w:lineRule="auto"/>
                              <w:jc w:val="right"/>
                              <w:rPr>
                                <w:sz w:val="18"/>
                                <w:szCs w:val="18"/>
                              </w:rPr>
                            </w:pPr>
                            <w:r w:rsidRPr="00906610">
                              <w:rPr>
                                <w:sz w:val="18"/>
                                <w:szCs w:val="18"/>
                              </w:rPr>
                              <w:t>0.0131</w:t>
                            </w:r>
                          </w:p>
                        </w:tc>
                        <w:tc>
                          <w:tcPr>
                            <w:tcW w:w="659" w:type="dxa"/>
                            <w:vMerge/>
                            <w:tcBorders>
                              <w:left w:val="single" w:sz="4" w:space="0" w:color="auto"/>
                              <w:right w:val="single" w:sz="4" w:space="0" w:color="auto"/>
                            </w:tcBorders>
                            <w:vAlign w:val="center"/>
                          </w:tcPr>
                          <w:p w14:paraId="65DEE3B1"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2D1F26A" w14:textId="423653E8" w:rsidR="00541A68" w:rsidRDefault="00541A68" w:rsidP="00541A68">
                            <w:pPr>
                              <w:pStyle w:val="Els-table-text"/>
                              <w:spacing w:after="0" w:line="240" w:lineRule="auto"/>
                              <w:jc w:val="center"/>
                              <w:rPr>
                                <w:sz w:val="18"/>
                                <w:szCs w:val="18"/>
                              </w:rPr>
                            </w:pPr>
                            <w:r>
                              <w:rPr>
                                <w:sz w:val="18"/>
                                <w:szCs w:val="18"/>
                              </w:rPr>
                              <w:t>53.90</w:t>
                            </w:r>
                          </w:p>
                        </w:tc>
                        <w:tc>
                          <w:tcPr>
                            <w:tcW w:w="658" w:type="dxa"/>
                            <w:vMerge/>
                            <w:tcBorders>
                              <w:left w:val="single" w:sz="4" w:space="0" w:color="auto"/>
                              <w:right w:val="single" w:sz="4" w:space="0" w:color="auto"/>
                            </w:tcBorders>
                            <w:vAlign w:val="center"/>
                          </w:tcPr>
                          <w:p w14:paraId="3B4DA2AD"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C669C58" w14:textId="393DCF63"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788991B" w14:textId="5CBCE49E" w:rsidR="00541A68" w:rsidRDefault="00541A68" w:rsidP="00541A68">
                            <w:pPr>
                              <w:pStyle w:val="Els-table-text"/>
                              <w:spacing w:after="0" w:line="240" w:lineRule="auto"/>
                              <w:jc w:val="right"/>
                              <w:rPr>
                                <w:sz w:val="18"/>
                                <w:szCs w:val="18"/>
                              </w:rPr>
                            </w:pPr>
                            <w:r>
                              <w:rPr>
                                <w:sz w:val="18"/>
                                <w:szCs w:val="18"/>
                              </w:rPr>
                              <w:t>1</w:t>
                            </w:r>
                            <w:r w:rsidR="00906610">
                              <w:rPr>
                                <w:sz w:val="18"/>
                                <w:szCs w:val="18"/>
                              </w:rPr>
                              <w:t>14</w:t>
                            </w:r>
                            <w:r>
                              <w:rPr>
                                <w:sz w:val="18"/>
                                <w:szCs w:val="18"/>
                              </w:rPr>
                              <w:t>.</w:t>
                            </w:r>
                            <w:r w:rsidR="00906610">
                              <w:rPr>
                                <w:sz w:val="18"/>
                                <w:szCs w:val="18"/>
                              </w:rPr>
                              <w:t>3</w:t>
                            </w:r>
                            <w:r>
                              <w:rPr>
                                <w:sz w:val="18"/>
                                <w:szCs w:val="18"/>
                              </w:rPr>
                              <w:t>0</w:t>
                            </w:r>
                          </w:p>
                        </w:tc>
                      </w:tr>
                      <w:tr w:rsidR="00541A68" w14:paraId="06BC1630"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tcPr>
                          <w:p w14:paraId="537DB35A" w14:textId="77777777" w:rsidR="00541A68" w:rsidRDefault="00541A68"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85662DB" w14:textId="66C638FC" w:rsidR="00541A68" w:rsidRDefault="00541A68"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451B3942" w14:textId="458E21B8" w:rsidR="00541A68" w:rsidRDefault="00906610" w:rsidP="00541A68">
                            <w:pPr>
                              <w:pStyle w:val="Els-table-text"/>
                              <w:spacing w:after="0" w:line="240" w:lineRule="auto"/>
                              <w:jc w:val="right"/>
                              <w:rPr>
                                <w:sz w:val="18"/>
                                <w:szCs w:val="18"/>
                              </w:rPr>
                            </w:pPr>
                            <w:r w:rsidRPr="00906610">
                              <w:rPr>
                                <w:sz w:val="18"/>
                                <w:szCs w:val="18"/>
                              </w:rPr>
                              <w:t>0.0116</w:t>
                            </w:r>
                          </w:p>
                        </w:tc>
                        <w:tc>
                          <w:tcPr>
                            <w:tcW w:w="659" w:type="dxa"/>
                            <w:vMerge/>
                            <w:tcBorders>
                              <w:left w:val="single" w:sz="4" w:space="0" w:color="auto"/>
                              <w:bottom w:val="single" w:sz="4" w:space="0" w:color="auto"/>
                              <w:right w:val="single" w:sz="4" w:space="0" w:color="auto"/>
                            </w:tcBorders>
                            <w:vAlign w:val="center"/>
                          </w:tcPr>
                          <w:p w14:paraId="407080AD" w14:textId="77777777" w:rsidR="00541A68" w:rsidRDefault="00541A68"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70555AC" w14:textId="511A04E3" w:rsidR="00541A68" w:rsidRDefault="00541A68" w:rsidP="00541A68">
                            <w:pPr>
                              <w:pStyle w:val="Els-table-text"/>
                              <w:spacing w:after="0" w:line="240" w:lineRule="auto"/>
                              <w:jc w:val="center"/>
                              <w:rPr>
                                <w:sz w:val="18"/>
                                <w:szCs w:val="18"/>
                              </w:rPr>
                            </w:pPr>
                            <w:r>
                              <w:rPr>
                                <w:sz w:val="18"/>
                                <w:szCs w:val="18"/>
                              </w:rPr>
                              <w:t>56.90</w:t>
                            </w:r>
                          </w:p>
                        </w:tc>
                        <w:tc>
                          <w:tcPr>
                            <w:tcW w:w="658" w:type="dxa"/>
                            <w:vMerge/>
                            <w:tcBorders>
                              <w:left w:val="single" w:sz="4" w:space="0" w:color="auto"/>
                              <w:bottom w:val="single" w:sz="4" w:space="0" w:color="auto"/>
                              <w:right w:val="single" w:sz="4" w:space="0" w:color="auto"/>
                            </w:tcBorders>
                            <w:vAlign w:val="center"/>
                          </w:tcPr>
                          <w:p w14:paraId="62B485BE" w14:textId="77777777" w:rsidR="00541A68" w:rsidRDefault="00541A68"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27BB732" w14:textId="6E3A4D6E" w:rsidR="00541A68" w:rsidRDefault="00541A68"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1F2FC598" w14:textId="052C8C7A" w:rsidR="00541A68" w:rsidRDefault="00541A68" w:rsidP="00541A68">
                            <w:pPr>
                              <w:pStyle w:val="Els-table-text"/>
                              <w:spacing w:after="0" w:line="240" w:lineRule="auto"/>
                              <w:jc w:val="right"/>
                              <w:rPr>
                                <w:sz w:val="18"/>
                                <w:szCs w:val="18"/>
                              </w:rPr>
                            </w:pPr>
                            <w:r>
                              <w:rPr>
                                <w:sz w:val="18"/>
                                <w:szCs w:val="18"/>
                              </w:rPr>
                              <w:t>1</w:t>
                            </w:r>
                            <w:r w:rsidR="00906610">
                              <w:rPr>
                                <w:sz w:val="18"/>
                                <w:szCs w:val="18"/>
                              </w:rPr>
                              <w:t>37</w:t>
                            </w:r>
                            <w:r>
                              <w:rPr>
                                <w:sz w:val="18"/>
                                <w:szCs w:val="18"/>
                              </w:rPr>
                              <w:t>.</w:t>
                            </w:r>
                            <w:r w:rsidR="00906610">
                              <w:rPr>
                                <w:sz w:val="18"/>
                                <w:szCs w:val="18"/>
                              </w:rPr>
                              <w:t>9</w:t>
                            </w:r>
                            <w:r>
                              <w:rPr>
                                <w:sz w:val="18"/>
                                <w:szCs w:val="18"/>
                              </w:rPr>
                              <w:t>0</w:t>
                            </w:r>
                          </w:p>
                        </w:tc>
                      </w:tr>
                    </w:tbl>
                    <w:p w14:paraId="78ABEB3A" w14:textId="77777777" w:rsidR="00AB5FCA" w:rsidRDefault="00AB5FCA" w:rsidP="00AB5FCA">
                      <w:pPr>
                        <w:spacing w:line="240" w:lineRule="auto"/>
                        <w:ind w:firstLine="0"/>
                        <w:rPr>
                          <w:bCs/>
                          <w:i/>
                        </w:rPr>
                      </w:pPr>
                    </w:p>
                    <w:p w14:paraId="766C0E52" w14:textId="77777777" w:rsidR="00AB5FCA" w:rsidRDefault="00AB5FCA" w:rsidP="00AB5FCA"/>
                    <w:p w14:paraId="2A6E628A" w14:textId="77777777" w:rsidR="00AB5FCA" w:rsidRDefault="00AB5FCA" w:rsidP="00AB5FCA">
                      <w:pPr>
                        <w:spacing w:line="240" w:lineRule="auto"/>
                        <w:ind w:firstLine="0"/>
                        <w:rPr>
                          <w:bCs/>
                          <w:i/>
                        </w:rPr>
                      </w:pPr>
                    </w:p>
                  </w:txbxContent>
                </v:textbox>
                <w10:wrap type="square" anchorx="margin" anchory="margin"/>
              </v:shape>
            </w:pict>
          </mc:Fallback>
        </mc:AlternateContent>
      </w:r>
      <w:r w:rsidR="00CD0CF4" w:rsidRPr="00694D12">
        <w:rPr>
          <w:rFonts w:eastAsiaTheme="minorEastAsia"/>
          <w:sz w:val="22"/>
          <w:szCs w:val="22"/>
          <w:lang w:bidi="en-US"/>
        </w:rPr>
        <w:t xml:space="preserve">These discrepancies support our Lemma 1.1, which states that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00CD0CF4" w:rsidRPr="00694D12">
        <w:rPr>
          <w:rFonts w:eastAsiaTheme="minorEastAsia"/>
          <w:sz w:val="22"/>
          <w:szCs w:val="22"/>
          <w:lang w:bidi="en-US"/>
        </w:rPr>
        <w:t xml:space="preserve"> requires a statistically significant sample size to reach a stable state. As </w:t>
      </w:r>
      <m:oMath>
        <m:r>
          <w:rPr>
            <w:rFonts w:ascii="Cambria Math" w:eastAsiaTheme="minorEastAsia" w:hAnsi="Cambria Math"/>
            <w:sz w:val="22"/>
            <w:szCs w:val="22"/>
            <w:lang w:bidi="en-US"/>
          </w:rPr>
          <m:t>N</m:t>
        </m:r>
      </m:oMath>
      <w:r w:rsidR="00CD0CF4" w:rsidRPr="00694D12">
        <w:rPr>
          <w:rFonts w:eastAsiaTheme="minorEastAsia"/>
          <w:sz w:val="22"/>
          <w:szCs w:val="22"/>
          <w:lang w:bidi="en-US"/>
        </w:rPr>
        <w:t xml:space="preserve"> increases toward </w:t>
      </w:r>
      <m:oMath>
        <m:r>
          <w:rPr>
            <w:rFonts w:ascii="Cambria Math" w:eastAsiaTheme="minorEastAsia" w:hAnsi="Cambria Math"/>
            <w:sz w:val="22"/>
            <w:szCs w:val="22"/>
            <w:lang w:bidi="en-US"/>
          </w:rPr>
          <m:t xml:space="preserve">500 </m:t>
        </m:r>
      </m:oMath>
      <w:r w:rsidR="00CD0CF4" w:rsidRPr="00694D12">
        <w:rPr>
          <w:rFonts w:eastAsiaTheme="minorEastAsia"/>
          <w:sz w:val="22"/>
          <w:szCs w:val="22"/>
          <w:lang w:bidi="en-US"/>
        </w:rPr>
        <w:t xml:space="preserve">and above, </w:t>
      </w:r>
      <w:r w:rsidR="00CD0CF4" w:rsidRPr="00694D12">
        <w:rPr>
          <w:rFonts w:eastAsiaTheme="minorEastAsia"/>
          <w:sz w:val="22"/>
          <w:szCs w:val="22"/>
          <w:lang w:bidi="en-US"/>
        </w:rPr>
        <w:lastRenderedPageBreak/>
        <w:t xml:space="preserve">we observe consistent results with Theorem 1. This indicates that once the empirical distribution </w:t>
      </w:r>
      <w:r w:rsidR="00192A82" w:rsidRPr="00694D12">
        <w:rPr>
          <w:rFonts w:eastAsiaTheme="minorEastAsia"/>
          <w:sz w:val="22"/>
          <w:szCs w:val="22"/>
          <w:lang w:bidi="en-US"/>
        </w:rPr>
        <w:t xml:space="preserve">is </w:t>
      </w:r>
      <w:r w:rsidR="00CD0CF4" w:rsidRPr="00694D12">
        <w:rPr>
          <w:rFonts w:eastAsiaTheme="minorEastAsia"/>
          <w:sz w:val="22"/>
          <w:szCs w:val="22"/>
          <w:lang w:bidi="en-US"/>
        </w:rPr>
        <w:t xml:space="preserve">sufficiently </w:t>
      </w:r>
    </w:p>
    <w:p w14:paraId="29F890B1" w14:textId="27F640EE" w:rsidR="00AB5FCA" w:rsidRPr="00694D12" w:rsidRDefault="006E6E7B" w:rsidP="006E6E7B">
      <w:pPr>
        <w:jc w:val="both"/>
        <w:rPr>
          <w:rFonts w:eastAsiaTheme="minorEastAsia"/>
          <w:sz w:val="22"/>
          <w:szCs w:val="22"/>
          <w:lang w:bidi="en-US"/>
        </w:rPr>
      </w:pPr>
      <w:r w:rsidRPr="00694D12">
        <w:rPr>
          <w:noProof/>
          <w:color w:val="auto"/>
          <w:sz w:val="22"/>
          <w:szCs w:val="22"/>
        </w:rPr>
        <mc:AlternateContent>
          <mc:Choice Requires="wps">
            <w:drawing>
              <wp:anchor distT="0" distB="0" distL="0" distR="0" simplePos="0" relativeHeight="252006400" behindDoc="0" locked="0" layoutInCell="1" allowOverlap="1" wp14:anchorId="72ADD867" wp14:editId="0E77E0C3">
                <wp:simplePos x="0" y="0"/>
                <wp:positionH relativeFrom="margin">
                  <wp:posOffset>0</wp:posOffset>
                </wp:positionH>
                <wp:positionV relativeFrom="margin">
                  <wp:posOffset>1104900</wp:posOffset>
                </wp:positionV>
                <wp:extent cx="5486400" cy="3510915"/>
                <wp:effectExtent l="0" t="0" r="0" b="13335"/>
                <wp:wrapSquare wrapText="bothSides"/>
                <wp:docPr id="4688189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510915"/>
                        </a:xfrm>
                        <a:prstGeom prst="rect">
                          <a:avLst/>
                        </a:prstGeom>
                        <a:noFill/>
                        <a:ln w="9525">
                          <a:noFill/>
                          <a:miter lim="800000"/>
                          <a:headEnd/>
                          <a:tailEnd/>
                        </a:ln>
                      </wps:spPr>
                      <wps:txbx>
                        <w:txbxContent>
                          <w:p w14:paraId="4E83DE49" w14:textId="67A9FCE1" w:rsidR="00192A82" w:rsidRPr="00AF2DC2" w:rsidRDefault="00192A82" w:rsidP="00192A82">
                            <w:pPr>
                              <w:spacing w:after="120" w:line="240" w:lineRule="auto"/>
                              <w:ind w:firstLine="0"/>
                              <w:rPr>
                                <w:sz w:val="22"/>
                                <w:szCs w:val="22"/>
                              </w:rPr>
                            </w:pPr>
                            <w:r w:rsidRPr="00AF2DC2">
                              <w:rPr>
                                <w:sz w:val="22"/>
                                <w:szCs w:val="22"/>
                              </w:rPr>
                              <w:t>Table 4. Comparative scaling analysis for the Toroidal dataset</w:t>
                            </w:r>
                          </w:p>
                          <w:tbl>
                            <w:tblPr>
                              <w:tblW w:w="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9"/>
                              <w:gridCol w:w="657"/>
                              <w:gridCol w:w="658"/>
                              <w:gridCol w:w="657"/>
                              <w:gridCol w:w="657"/>
                            </w:tblGrid>
                            <w:tr w:rsidR="00192A82" w14:paraId="667CCCCD" w14:textId="77777777" w:rsidTr="002914D9">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36F63" w14:textId="77777777" w:rsidR="00192A82" w:rsidRDefault="00192A82">
                                  <w:pPr>
                                    <w:pStyle w:val="Els-table-col-head"/>
                                    <w:spacing w:after="0" w:line="240" w:lineRule="auto"/>
                                    <w:jc w:val="center"/>
                                    <w:rPr>
                                      <w:bCs/>
                                      <w:sz w:val="18"/>
                                      <w:szCs w:val="18"/>
                                    </w:rPr>
                                  </w:pPr>
                                  <w:r>
                                    <w:rPr>
                                      <w:bCs/>
                                      <w:sz w:val="18"/>
                                      <w:szCs w:val="18"/>
                                    </w:rPr>
                                    <w:t>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04ECC7" w14:textId="77777777" w:rsidR="00192A82" w:rsidRDefault="00192A82">
                                  <w:pPr>
                                    <w:pStyle w:val="Els-table-col-head"/>
                                    <w:spacing w:after="0" w:line="240" w:lineRule="auto"/>
                                    <w:jc w:val="center"/>
                                    <w:rPr>
                                      <w:bCs/>
                                      <w:sz w:val="18"/>
                                      <w:szCs w:val="18"/>
                                    </w:rPr>
                                  </w:pPr>
                                  <w:r>
                                    <w:rPr>
                                      <w:bCs/>
                                      <w:sz w:val="18"/>
                                      <w:szCs w:val="18"/>
                                    </w:rPr>
                                    <w:t>QFM</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FC5087" w14:textId="77777777" w:rsidR="00192A82" w:rsidRPr="000B766C" w:rsidRDefault="00000000">
                                  <w:pPr>
                                    <w:pStyle w:val="Els-table-col-head"/>
                                    <w:spacing w:after="0" w:line="240" w:lineRule="auto"/>
                                    <w:jc w:val="center"/>
                                    <w:rPr>
                                      <w:sz w:val="18"/>
                                      <w:szCs w:val="18"/>
                                    </w:rPr>
                                  </w:pPr>
                                  <m:oMathPara>
                                    <m:oMath>
                                      <m:sSub>
                                        <m:sSubPr>
                                          <m:ctrlPr>
                                            <w:rPr>
                                              <w:rFonts w:ascii="Cambria Math" w:hAnsi="Cambria Math"/>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A3AC3" w14:textId="77777777" w:rsidR="00192A82" w:rsidRPr="000B766C" w:rsidRDefault="00192A82">
                                  <w:pPr>
                                    <w:pStyle w:val="Els-table-col-head"/>
                                    <w:spacing w:after="0" w:line="240" w:lineRule="auto"/>
                                    <w:jc w:val="center"/>
                                    <w:rPr>
                                      <w:sz w:val="18"/>
                                      <w:szCs w:val="18"/>
                                    </w:rPr>
                                  </w:pPr>
                                  <m:oMathPara>
                                    <m:oMath>
                                      <m:r>
                                        <m:rPr>
                                          <m:sty m:val="b"/>
                                        </m:rPr>
                                        <w:rPr>
                                          <w:rFonts w:ascii="Cambria Math" w:hAnsi="Cambria Math"/>
                                          <w:sz w:val="22"/>
                                          <w:szCs w:val="22"/>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D1E02" w14:textId="77777777" w:rsidR="00192A82" w:rsidRDefault="00192A82">
                                  <w:pPr>
                                    <w:pStyle w:val="Els-table-col-head"/>
                                    <w:spacing w:after="0" w:line="240" w:lineRule="auto"/>
                                    <w:jc w:val="center"/>
                                    <w:rPr>
                                      <w:bCs/>
                                      <w:sz w:val="18"/>
                                      <w:szCs w:val="18"/>
                                    </w:rPr>
                                  </w:pPr>
                                  <w:r>
                                    <w:rPr>
                                      <w:bCs/>
                                      <w:sz w:val="18"/>
                                      <w:szCs w:val="18"/>
                                    </w:rPr>
                                    <w:t>ACC</w:t>
                                  </w:r>
                                  <w:r w:rsidRPr="00426E43">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52464" w14:textId="77777777" w:rsidR="00192A82" w:rsidRDefault="00192A82" w:rsidP="00426E43">
                                  <w:pPr>
                                    <w:pStyle w:val="Els-table-col-head"/>
                                    <w:spacing w:after="0" w:line="240" w:lineRule="auto"/>
                                    <w:jc w:val="right"/>
                                    <w:rPr>
                                      <w:bCs/>
                                      <w:sz w:val="18"/>
                                      <w:szCs w:val="18"/>
                                    </w:rPr>
                                  </w:pPr>
                                  <w:r>
                                    <w:rPr>
                                      <w:bCs/>
                                      <w:sz w:val="18"/>
                                      <w:szCs w:val="18"/>
                                    </w:rPr>
                                    <w:t>ACC</w:t>
                                  </w:r>
                                  <w:r w:rsidRPr="00426E43">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1FF4B" w14:textId="77777777" w:rsidR="00192A82" w:rsidRDefault="00192A82" w:rsidP="00300DCF">
                                  <w:pPr>
                                    <w:pStyle w:val="Els-table-col-head"/>
                                    <w:spacing w:after="0" w:line="240" w:lineRule="auto"/>
                                    <w:jc w:val="center"/>
                                    <w:rPr>
                                      <w:bCs/>
                                      <w:sz w:val="18"/>
                                      <w:szCs w:val="18"/>
                                    </w:rPr>
                                  </w:pPr>
                                  <w:r>
                                    <w:rPr>
                                      <w:bCs/>
                                      <w:sz w:val="18"/>
                                      <w:szCs w:val="18"/>
                                    </w:rPr>
                                    <w:t>RES</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CBE0D2" w14:textId="77777777" w:rsidR="00192A82" w:rsidRDefault="00192A82">
                                  <w:pPr>
                                    <w:pStyle w:val="Els-table-col-head"/>
                                    <w:spacing w:after="0" w:line="240" w:lineRule="auto"/>
                                    <w:jc w:val="center"/>
                                    <w:rPr>
                                      <w:bCs/>
                                      <w:sz w:val="18"/>
                                      <w:szCs w:val="18"/>
                                    </w:rPr>
                                  </w:pPr>
                                  <w:r>
                                    <w:rPr>
                                      <w:bCs/>
                                      <w:sz w:val="18"/>
                                      <w:szCs w:val="18"/>
                                    </w:rPr>
                                    <w:t>TIME</w:t>
                                  </w:r>
                                </w:p>
                              </w:tc>
                            </w:tr>
                            <w:tr w:rsidR="00747901" w14:paraId="27E189E0"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tcPr>
                                <w:p w14:paraId="5CC9BF9E" w14:textId="392685E9" w:rsidR="00747901" w:rsidRDefault="00747901" w:rsidP="00541A68">
                                  <w:pPr>
                                    <w:pStyle w:val="Els-table-col-head"/>
                                    <w:spacing w:after="0" w:line="240" w:lineRule="auto"/>
                                    <w:rPr>
                                      <w:b w:val="0"/>
                                      <w:bCs/>
                                      <w:sz w:val="18"/>
                                      <w:szCs w:val="18"/>
                                    </w:rPr>
                                  </w:pPr>
                                  <w:r>
                                    <w:rPr>
                                      <w:b w:val="0"/>
                                      <w:bCs/>
                                      <w:sz w:val="18"/>
                                      <w:szCs w:val="18"/>
                                    </w:rPr>
                                    <w:t>40</w:t>
                                  </w:r>
                                </w:p>
                              </w:tc>
                              <w:tc>
                                <w:tcPr>
                                  <w:tcW w:w="658" w:type="dxa"/>
                                  <w:tcBorders>
                                    <w:top w:val="single" w:sz="4" w:space="0" w:color="auto"/>
                                    <w:left w:val="single" w:sz="4" w:space="0" w:color="auto"/>
                                    <w:bottom w:val="single" w:sz="4" w:space="0" w:color="auto"/>
                                    <w:right w:val="single" w:sz="4" w:space="0" w:color="auto"/>
                                  </w:tcBorders>
                                  <w:vAlign w:val="center"/>
                                  <w:hideMark/>
                                </w:tcPr>
                                <w:p w14:paraId="42C906DC" w14:textId="1DC19F0E"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3519066E" w14:textId="0517F9A4" w:rsidR="00747901" w:rsidRDefault="00747901" w:rsidP="00541A68">
                                  <w:pPr>
                                    <w:pStyle w:val="Els-table-text"/>
                                    <w:spacing w:after="0" w:line="240" w:lineRule="auto"/>
                                    <w:jc w:val="right"/>
                                    <w:rPr>
                                      <w:sz w:val="18"/>
                                      <w:szCs w:val="18"/>
                                    </w:rPr>
                                  </w:pPr>
                                  <w:r w:rsidRPr="00747901">
                                    <w:rPr>
                                      <w:sz w:val="18"/>
                                      <w:szCs w:val="18"/>
                                    </w:rPr>
                                    <w:t>0.2460</w:t>
                                  </w:r>
                                </w:p>
                              </w:tc>
                              <w:tc>
                                <w:tcPr>
                                  <w:tcW w:w="659" w:type="dxa"/>
                                  <w:vMerge w:val="restart"/>
                                  <w:tcBorders>
                                    <w:top w:val="single" w:sz="4" w:space="0" w:color="auto"/>
                                    <w:left w:val="single" w:sz="4" w:space="0" w:color="auto"/>
                                    <w:right w:val="single" w:sz="4" w:space="0" w:color="auto"/>
                                  </w:tcBorders>
                                  <w:vAlign w:val="center"/>
                                </w:tcPr>
                                <w:p w14:paraId="1C188201" w14:textId="456F796D" w:rsidR="00747901" w:rsidRDefault="00747901" w:rsidP="00541A68">
                                  <w:pPr>
                                    <w:pStyle w:val="Els-table-text"/>
                                    <w:spacing w:after="0" w:line="240" w:lineRule="auto"/>
                                    <w:jc w:val="center"/>
                                    <w:rPr>
                                      <w:sz w:val="18"/>
                                      <w:szCs w:val="18"/>
                                    </w:rPr>
                                  </w:pPr>
                                  <w:r w:rsidRPr="00747901">
                                    <w:rPr>
                                      <w:sz w:val="18"/>
                                      <w:szCs w:val="18"/>
                                    </w:rPr>
                                    <w:t>0.5956</w:t>
                                  </w:r>
                                </w:p>
                              </w:tc>
                              <w:tc>
                                <w:tcPr>
                                  <w:tcW w:w="657" w:type="dxa"/>
                                  <w:tcBorders>
                                    <w:top w:val="single" w:sz="4" w:space="0" w:color="auto"/>
                                    <w:left w:val="single" w:sz="4" w:space="0" w:color="auto"/>
                                    <w:bottom w:val="single" w:sz="4" w:space="0" w:color="auto"/>
                                    <w:right w:val="single" w:sz="4" w:space="0" w:color="auto"/>
                                  </w:tcBorders>
                                  <w:vAlign w:val="center"/>
                                  <w:hideMark/>
                                </w:tcPr>
                                <w:p w14:paraId="7340243F" w14:textId="57A077C8" w:rsidR="00747901" w:rsidRDefault="00747901" w:rsidP="00541A68">
                                  <w:pPr>
                                    <w:pStyle w:val="Els-table-text"/>
                                    <w:spacing w:after="0" w:line="240" w:lineRule="auto"/>
                                    <w:jc w:val="center"/>
                                    <w:rPr>
                                      <w:sz w:val="18"/>
                                      <w:szCs w:val="18"/>
                                    </w:rPr>
                                  </w:pPr>
                                  <w:r w:rsidRPr="00747901">
                                    <w:rPr>
                                      <w:sz w:val="18"/>
                                      <w:szCs w:val="18"/>
                                    </w:rPr>
                                    <w:t>91.</w:t>
                                  </w:r>
                                  <w:r>
                                    <w:rPr>
                                      <w:sz w:val="18"/>
                                      <w:szCs w:val="18"/>
                                    </w:rPr>
                                    <w:t>70</w:t>
                                  </w:r>
                                </w:p>
                              </w:tc>
                              <w:tc>
                                <w:tcPr>
                                  <w:tcW w:w="658" w:type="dxa"/>
                                  <w:vMerge w:val="restart"/>
                                  <w:tcBorders>
                                    <w:top w:val="single" w:sz="4" w:space="0" w:color="auto"/>
                                    <w:left w:val="single" w:sz="4" w:space="0" w:color="auto"/>
                                    <w:right w:val="single" w:sz="4" w:space="0" w:color="auto"/>
                                  </w:tcBorders>
                                  <w:vAlign w:val="center"/>
                                </w:tcPr>
                                <w:p w14:paraId="7EBB7474" w14:textId="0A529573" w:rsidR="00747901" w:rsidRDefault="00747901" w:rsidP="00541A68">
                                  <w:pPr>
                                    <w:pStyle w:val="Els-table-text"/>
                                    <w:spacing w:after="0" w:line="240" w:lineRule="auto"/>
                                    <w:jc w:val="right"/>
                                    <w:rPr>
                                      <w:sz w:val="18"/>
                                      <w:szCs w:val="18"/>
                                    </w:rPr>
                                  </w:pPr>
                                  <w:r>
                                    <w:rPr>
                                      <w:sz w:val="18"/>
                                      <w:szCs w:val="18"/>
                                    </w:rPr>
                                    <w:t>100.00</w:t>
                                  </w:r>
                                </w:p>
                              </w:tc>
                              <w:tc>
                                <w:tcPr>
                                  <w:tcW w:w="657" w:type="dxa"/>
                                  <w:tcBorders>
                                    <w:top w:val="single" w:sz="4" w:space="0" w:color="auto"/>
                                    <w:left w:val="single" w:sz="4" w:space="0" w:color="auto"/>
                                    <w:bottom w:val="single" w:sz="4" w:space="0" w:color="auto"/>
                                    <w:right w:val="single" w:sz="4" w:space="0" w:color="auto"/>
                                  </w:tcBorders>
                                  <w:vAlign w:val="center"/>
                                  <w:hideMark/>
                                </w:tcPr>
                                <w:p w14:paraId="786F71CF" w14:textId="150F6A88"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666E1326" w14:textId="240EE1E0" w:rsidR="00747901" w:rsidRDefault="00747901" w:rsidP="00541A68">
                                  <w:pPr>
                                    <w:pStyle w:val="Els-table-text"/>
                                    <w:spacing w:after="0" w:line="240" w:lineRule="auto"/>
                                    <w:jc w:val="right"/>
                                    <w:rPr>
                                      <w:sz w:val="18"/>
                                      <w:szCs w:val="18"/>
                                    </w:rPr>
                                  </w:pPr>
                                  <w:r>
                                    <w:rPr>
                                      <w:sz w:val="18"/>
                                      <w:szCs w:val="18"/>
                                    </w:rPr>
                                    <w:t>0.40</w:t>
                                  </w:r>
                                </w:p>
                              </w:tc>
                            </w:tr>
                            <w:tr w:rsidR="00747901" w14:paraId="1BE6B9FE" w14:textId="77777777" w:rsidTr="002914D9">
                              <w:trPr>
                                <w:trHeight w:val="78"/>
                                <w:jc w:val="center"/>
                              </w:trPr>
                              <w:tc>
                                <w:tcPr>
                                  <w:tcW w:w="658" w:type="dxa"/>
                                  <w:vMerge/>
                                  <w:tcBorders>
                                    <w:left w:val="single" w:sz="4" w:space="0" w:color="auto"/>
                                    <w:right w:val="single" w:sz="4" w:space="0" w:color="auto"/>
                                  </w:tcBorders>
                                  <w:vAlign w:val="center"/>
                                  <w:hideMark/>
                                </w:tcPr>
                                <w:p w14:paraId="12730D86"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62DA9B87" w14:textId="5C32A835"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778D7FAD" w14:textId="1A30B95D" w:rsidR="00747901" w:rsidRDefault="00747901" w:rsidP="00541A68">
                                  <w:pPr>
                                    <w:pStyle w:val="Els-table-text"/>
                                    <w:spacing w:after="0" w:line="240" w:lineRule="auto"/>
                                    <w:jc w:val="right"/>
                                    <w:rPr>
                                      <w:sz w:val="18"/>
                                      <w:szCs w:val="18"/>
                                    </w:rPr>
                                  </w:pPr>
                                  <w:r w:rsidRPr="00747901">
                                    <w:rPr>
                                      <w:sz w:val="18"/>
                                      <w:szCs w:val="18"/>
                                    </w:rPr>
                                    <w:t>0.0753</w:t>
                                  </w:r>
                                </w:p>
                              </w:tc>
                              <w:tc>
                                <w:tcPr>
                                  <w:tcW w:w="659" w:type="dxa"/>
                                  <w:vMerge/>
                                  <w:tcBorders>
                                    <w:left w:val="single" w:sz="4" w:space="0" w:color="auto"/>
                                    <w:right w:val="single" w:sz="4" w:space="0" w:color="auto"/>
                                  </w:tcBorders>
                                  <w:vAlign w:val="center"/>
                                  <w:hideMark/>
                                </w:tcPr>
                                <w:p w14:paraId="0A6816CC"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63F48D4" w14:textId="78184F20" w:rsidR="00747901" w:rsidRDefault="00747901" w:rsidP="00541A68">
                                  <w:pPr>
                                    <w:pStyle w:val="Els-table-text"/>
                                    <w:spacing w:after="0" w:line="240" w:lineRule="auto"/>
                                    <w:jc w:val="center"/>
                                    <w:rPr>
                                      <w:sz w:val="18"/>
                                      <w:szCs w:val="18"/>
                                    </w:rPr>
                                  </w:pPr>
                                  <w:r>
                                    <w:rPr>
                                      <w:sz w:val="18"/>
                                      <w:szCs w:val="18"/>
                                    </w:rPr>
                                    <w:t>66.70</w:t>
                                  </w:r>
                                </w:p>
                              </w:tc>
                              <w:tc>
                                <w:tcPr>
                                  <w:tcW w:w="658" w:type="dxa"/>
                                  <w:vMerge/>
                                  <w:tcBorders>
                                    <w:left w:val="single" w:sz="4" w:space="0" w:color="auto"/>
                                    <w:right w:val="single" w:sz="4" w:space="0" w:color="auto"/>
                                  </w:tcBorders>
                                  <w:vAlign w:val="center"/>
                                </w:tcPr>
                                <w:p w14:paraId="54D9DA1C"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44914FFE" w14:textId="515D24ED"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15B6ABBA" w14:textId="04A910D1" w:rsidR="00747901" w:rsidRDefault="00747901" w:rsidP="00541A68">
                                  <w:pPr>
                                    <w:pStyle w:val="Els-table-text"/>
                                    <w:spacing w:after="0" w:line="240" w:lineRule="auto"/>
                                    <w:jc w:val="right"/>
                                    <w:rPr>
                                      <w:sz w:val="18"/>
                                      <w:szCs w:val="18"/>
                                    </w:rPr>
                                  </w:pPr>
                                  <w:r>
                                    <w:rPr>
                                      <w:sz w:val="18"/>
                                      <w:szCs w:val="18"/>
                                    </w:rPr>
                                    <w:t>0.30</w:t>
                                  </w:r>
                                </w:p>
                              </w:tc>
                            </w:tr>
                            <w:tr w:rsidR="00747901" w14:paraId="7715CF15"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hideMark/>
                                </w:tcPr>
                                <w:p w14:paraId="7D79FA52"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4B850CB5" w14:textId="70DE6858"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4A454B67" w14:textId="0B039BC9" w:rsidR="00747901" w:rsidRDefault="00747901" w:rsidP="00541A68">
                                  <w:pPr>
                                    <w:pStyle w:val="Els-table-text"/>
                                    <w:spacing w:after="0" w:line="240" w:lineRule="auto"/>
                                    <w:jc w:val="right"/>
                                    <w:rPr>
                                      <w:sz w:val="18"/>
                                      <w:szCs w:val="18"/>
                                    </w:rPr>
                                  </w:pPr>
                                  <w:r w:rsidRPr="00747901">
                                    <w:rPr>
                                      <w:sz w:val="18"/>
                                      <w:szCs w:val="18"/>
                                    </w:rPr>
                                    <w:t>0.1389</w:t>
                                  </w:r>
                                </w:p>
                              </w:tc>
                              <w:tc>
                                <w:tcPr>
                                  <w:tcW w:w="659" w:type="dxa"/>
                                  <w:vMerge/>
                                  <w:tcBorders>
                                    <w:left w:val="single" w:sz="4" w:space="0" w:color="auto"/>
                                    <w:right w:val="single" w:sz="4" w:space="0" w:color="auto"/>
                                  </w:tcBorders>
                                  <w:vAlign w:val="center"/>
                                  <w:hideMark/>
                                </w:tcPr>
                                <w:p w14:paraId="5F6A8B7A"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575B817" w14:textId="0C775F6A" w:rsidR="00747901" w:rsidRDefault="00747901" w:rsidP="00541A68">
                                  <w:pPr>
                                    <w:pStyle w:val="Els-table-text"/>
                                    <w:spacing w:after="0" w:line="240" w:lineRule="auto"/>
                                    <w:jc w:val="center"/>
                                    <w:rPr>
                                      <w:sz w:val="18"/>
                                      <w:szCs w:val="18"/>
                                    </w:rPr>
                                  </w:pPr>
                                  <w:r>
                                    <w:rPr>
                                      <w:sz w:val="18"/>
                                      <w:szCs w:val="18"/>
                                    </w:rPr>
                                    <w:t>41.70</w:t>
                                  </w:r>
                                </w:p>
                              </w:tc>
                              <w:tc>
                                <w:tcPr>
                                  <w:tcW w:w="658" w:type="dxa"/>
                                  <w:vMerge/>
                                  <w:tcBorders>
                                    <w:left w:val="single" w:sz="4" w:space="0" w:color="auto"/>
                                    <w:right w:val="single" w:sz="4" w:space="0" w:color="auto"/>
                                  </w:tcBorders>
                                  <w:vAlign w:val="center"/>
                                </w:tcPr>
                                <w:p w14:paraId="60240BFE"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61ECED9B" w14:textId="738862EB"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59644772" w14:textId="6F17830D" w:rsidR="00747901" w:rsidRDefault="00747901" w:rsidP="00541A68">
                                  <w:pPr>
                                    <w:pStyle w:val="Els-table-text"/>
                                    <w:spacing w:after="0" w:line="240" w:lineRule="auto"/>
                                    <w:jc w:val="right"/>
                                    <w:rPr>
                                      <w:sz w:val="18"/>
                                      <w:szCs w:val="18"/>
                                    </w:rPr>
                                  </w:pPr>
                                  <w:r>
                                    <w:rPr>
                                      <w:sz w:val="18"/>
                                      <w:szCs w:val="18"/>
                                    </w:rPr>
                                    <w:t>0.40</w:t>
                                  </w:r>
                                </w:p>
                              </w:tc>
                            </w:tr>
                            <w:tr w:rsidR="00747901" w14:paraId="558BEA94"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hideMark/>
                                </w:tcPr>
                                <w:p w14:paraId="1AB63D56" w14:textId="7D6B20E8" w:rsidR="00747901" w:rsidRDefault="00747901" w:rsidP="00541A68">
                                  <w:pPr>
                                    <w:pStyle w:val="Els-table-col-head"/>
                                    <w:spacing w:after="0" w:line="240" w:lineRule="auto"/>
                                    <w:rPr>
                                      <w:b w:val="0"/>
                                      <w:bCs/>
                                      <w:sz w:val="18"/>
                                      <w:szCs w:val="18"/>
                                    </w:rPr>
                                  </w:pPr>
                                  <w:r>
                                    <w:rPr>
                                      <w:b w:val="0"/>
                                      <w:bCs/>
                                      <w:sz w:val="18"/>
                                      <w:szCs w:val="18"/>
                                    </w:rPr>
                                    <w:t>100</w:t>
                                  </w:r>
                                </w:p>
                              </w:tc>
                              <w:tc>
                                <w:tcPr>
                                  <w:tcW w:w="658" w:type="dxa"/>
                                  <w:tcBorders>
                                    <w:top w:val="single" w:sz="4" w:space="0" w:color="auto"/>
                                    <w:left w:val="single" w:sz="4" w:space="0" w:color="auto"/>
                                    <w:bottom w:val="single" w:sz="4" w:space="0" w:color="auto"/>
                                    <w:right w:val="single" w:sz="4" w:space="0" w:color="auto"/>
                                  </w:tcBorders>
                                  <w:vAlign w:val="center"/>
                                  <w:hideMark/>
                                </w:tcPr>
                                <w:p w14:paraId="5C5BC483" w14:textId="0056B15B"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478EBF3D" w14:textId="3F998ACE" w:rsidR="00747901" w:rsidRDefault="007036DD" w:rsidP="00541A68">
                                  <w:pPr>
                                    <w:pStyle w:val="Els-table-text"/>
                                    <w:spacing w:after="0" w:line="240" w:lineRule="auto"/>
                                    <w:jc w:val="right"/>
                                    <w:rPr>
                                      <w:sz w:val="18"/>
                                      <w:szCs w:val="18"/>
                                    </w:rPr>
                                  </w:pPr>
                                  <w:r w:rsidRPr="007036DD">
                                    <w:rPr>
                                      <w:sz w:val="18"/>
                                      <w:szCs w:val="18"/>
                                    </w:rPr>
                                    <w:t>0.1777</w:t>
                                  </w:r>
                                </w:p>
                              </w:tc>
                              <w:tc>
                                <w:tcPr>
                                  <w:tcW w:w="659" w:type="dxa"/>
                                  <w:vMerge w:val="restart"/>
                                  <w:tcBorders>
                                    <w:left w:val="single" w:sz="4" w:space="0" w:color="auto"/>
                                    <w:right w:val="single" w:sz="4" w:space="0" w:color="auto"/>
                                  </w:tcBorders>
                                  <w:vAlign w:val="center"/>
                                  <w:hideMark/>
                                </w:tcPr>
                                <w:p w14:paraId="4A4B6558" w14:textId="5359E170" w:rsidR="00747901" w:rsidRDefault="007036DD" w:rsidP="00541A68">
                                  <w:pPr>
                                    <w:pStyle w:val="Els-table-text"/>
                                    <w:spacing w:after="0" w:line="240" w:lineRule="auto"/>
                                    <w:jc w:val="center"/>
                                    <w:rPr>
                                      <w:sz w:val="18"/>
                                      <w:szCs w:val="18"/>
                                    </w:rPr>
                                  </w:pPr>
                                  <w:r w:rsidRPr="007036DD">
                                    <w:rPr>
                                      <w:sz w:val="18"/>
                                      <w:szCs w:val="18"/>
                                    </w:rPr>
                                    <w:t>0.4470</w:t>
                                  </w:r>
                                </w:p>
                              </w:tc>
                              <w:tc>
                                <w:tcPr>
                                  <w:tcW w:w="657" w:type="dxa"/>
                                  <w:tcBorders>
                                    <w:top w:val="single" w:sz="4" w:space="0" w:color="auto"/>
                                    <w:left w:val="single" w:sz="4" w:space="0" w:color="auto"/>
                                    <w:bottom w:val="single" w:sz="4" w:space="0" w:color="auto"/>
                                    <w:right w:val="single" w:sz="4" w:space="0" w:color="auto"/>
                                  </w:tcBorders>
                                  <w:vAlign w:val="center"/>
                                  <w:hideMark/>
                                </w:tcPr>
                                <w:p w14:paraId="497BC72C" w14:textId="3B525139" w:rsidR="00747901" w:rsidRDefault="00747901" w:rsidP="00541A68">
                                  <w:pPr>
                                    <w:pStyle w:val="Els-table-text"/>
                                    <w:spacing w:after="0" w:line="240" w:lineRule="auto"/>
                                    <w:rPr>
                                      <w:sz w:val="18"/>
                                      <w:szCs w:val="18"/>
                                    </w:rPr>
                                  </w:pPr>
                                  <w:r>
                                    <w:rPr>
                                      <w:sz w:val="18"/>
                                      <w:szCs w:val="18"/>
                                    </w:rPr>
                                    <w:t xml:space="preserve"> </w:t>
                                  </w:r>
                                  <w:r w:rsidR="007036DD">
                                    <w:rPr>
                                      <w:sz w:val="18"/>
                                      <w:szCs w:val="18"/>
                                    </w:rPr>
                                    <w:t>100.00</w:t>
                                  </w:r>
                                </w:p>
                              </w:tc>
                              <w:tc>
                                <w:tcPr>
                                  <w:tcW w:w="658" w:type="dxa"/>
                                  <w:vMerge/>
                                  <w:tcBorders>
                                    <w:left w:val="single" w:sz="4" w:space="0" w:color="auto"/>
                                    <w:right w:val="single" w:sz="4" w:space="0" w:color="auto"/>
                                  </w:tcBorders>
                                  <w:vAlign w:val="center"/>
                                </w:tcPr>
                                <w:p w14:paraId="2C94B389" w14:textId="7FEB1D91"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FB84C5C" w14:textId="432D7455" w:rsidR="00747901" w:rsidRPr="007036DD" w:rsidRDefault="007036DD" w:rsidP="00541A68">
                                  <w:pPr>
                                    <w:pStyle w:val="Els-table-text"/>
                                    <w:spacing w:after="0" w:line="240" w:lineRule="auto"/>
                                    <w:jc w:val="center"/>
                                    <w:rPr>
                                      <w:b/>
                                      <w:bCs/>
                                      <w:sz w:val="18"/>
                                      <w:szCs w:val="18"/>
                                    </w:rPr>
                                  </w:pPr>
                                  <w:r w:rsidRPr="007036DD">
                                    <w:rPr>
                                      <w:b/>
                                      <w:bCs/>
                                      <w:sz w:val="18"/>
                                      <w:szCs w:val="18"/>
                                    </w:rPr>
                                    <w:t>MISS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3C564B1A" w14:textId="75280F59" w:rsidR="00747901" w:rsidRDefault="00747901" w:rsidP="00541A68">
                                  <w:pPr>
                                    <w:pStyle w:val="Els-table-text"/>
                                    <w:spacing w:after="0" w:line="240" w:lineRule="auto"/>
                                    <w:jc w:val="right"/>
                                    <w:rPr>
                                      <w:sz w:val="18"/>
                                      <w:szCs w:val="18"/>
                                    </w:rPr>
                                  </w:pPr>
                                  <w:r>
                                    <w:rPr>
                                      <w:sz w:val="18"/>
                                      <w:szCs w:val="18"/>
                                    </w:rPr>
                                    <w:t>0.40</w:t>
                                  </w:r>
                                </w:p>
                              </w:tc>
                            </w:tr>
                            <w:tr w:rsidR="00747901" w14:paraId="23F3F456" w14:textId="77777777" w:rsidTr="002914D9">
                              <w:trPr>
                                <w:trHeight w:val="78"/>
                                <w:jc w:val="center"/>
                              </w:trPr>
                              <w:tc>
                                <w:tcPr>
                                  <w:tcW w:w="658" w:type="dxa"/>
                                  <w:vMerge/>
                                  <w:tcBorders>
                                    <w:left w:val="single" w:sz="4" w:space="0" w:color="auto"/>
                                    <w:right w:val="single" w:sz="4" w:space="0" w:color="auto"/>
                                  </w:tcBorders>
                                  <w:vAlign w:val="center"/>
                                </w:tcPr>
                                <w:p w14:paraId="73B30A34"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369B4FF2" w14:textId="780B6A2D"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7F56D5D8" w14:textId="5A2E8148" w:rsidR="00747901" w:rsidRDefault="007036DD" w:rsidP="00541A68">
                                  <w:pPr>
                                    <w:pStyle w:val="Els-table-text"/>
                                    <w:spacing w:after="0" w:line="240" w:lineRule="auto"/>
                                    <w:jc w:val="right"/>
                                    <w:rPr>
                                      <w:sz w:val="18"/>
                                      <w:szCs w:val="18"/>
                                    </w:rPr>
                                  </w:pPr>
                                  <w:r w:rsidRPr="007036DD">
                                    <w:rPr>
                                      <w:sz w:val="18"/>
                                      <w:szCs w:val="18"/>
                                    </w:rPr>
                                    <w:t>0.1148</w:t>
                                  </w:r>
                                </w:p>
                              </w:tc>
                              <w:tc>
                                <w:tcPr>
                                  <w:tcW w:w="659" w:type="dxa"/>
                                  <w:vMerge/>
                                  <w:tcBorders>
                                    <w:left w:val="single" w:sz="4" w:space="0" w:color="auto"/>
                                    <w:right w:val="single" w:sz="4" w:space="0" w:color="auto"/>
                                  </w:tcBorders>
                                  <w:vAlign w:val="center"/>
                                  <w:hideMark/>
                                </w:tcPr>
                                <w:p w14:paraId="4156C4FE"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8D01220" w14:textId="2DAAA0B6" w:rsidR="00747901" w:rsidRDefault="007036DD" w:rsidP="00541A68">
                                  <w:pPr>
                                    <w:pStyle w:val="Els-table-text"/>
                                    <w:spacing w:after="0" w:line="240" w:lineRule="auto"/>
                                    <w:jc w:val="center"/>
                                    <w:rPr>
                                      <w:sz w:val="18"/>
                                      <w:szCs w:val="18"/>
                                    </w:rPr>
                                  </w:pPr>
                                  <w:r>
                                    <w:rPr>
                                      <w:sz w:val="18"/>
                                      <w:szCs w:val="18"/>
                                    </w:rPr>
                                    <w:t>80.00</w:t>
                                  </w:r>
                                </w:p>
                              </w:tc>
                              <w:tc>
                                <w:tcPr>
                                  <w:tcW w:w="658" w:type="dxa"/>
                                  <w:vMerge/>
                                  <w:tcBorders>
                                    <w:left w:val="single" w:sz="4" w:space="0" w:color="auto"/>
                                    <w:right w:val="single" w:sz="4" w:space="0" w:color="auto"/>
                                  </w:tcBorders>
                                  <w:vAlign w:val="center"/>
                                </w:tcPr>
                                <w:p w14:paraId="215424E7"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4186C23" w14:textId="2A3A1E47"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7F959BA" w14:textId="1BC12CBF" w:rsidR="00747901" w:rsidRDefault="00747901" w:rsidP="00541A68">
                                  <w:pPr>
                                    <w:pStyle w:val="Els-table-text"/>
                                    <w:spacing w:after="0" w:line="240" w:lineRule="auto"/>
                                    <w:jc w:val="right"/>
                                    <w:rPr>
                                      <w:sz w:val="18"/>
                                      <w:szCs w:val="18"/>
                                    </w:rPr>
                                  </w:pPr>
                                  <w:r>
                                    <w:rPr>
                                      <w:sz w:val="18"/>
                                      <w:szCs w:val="18"/>
                                    </w:rPr>
                                    <w:t>0.60</w:t>
                                  </w:r>
                                </w:p>
                              </w:tc>
                            </w:tr>
                            <w:tr w:rsidR="00747901" w14:paraId="3450C081" w14:textId="77777777" w:rsidTr="002914D9">
                              <w:trPr>
                                <w:trHeight w:val="78"/>
                                <w:jc w:val="center"/>
                              </w:trPr>
                              <w:tc>
                                <w:tcPr>
                                  <w:tcW w:w="658" w:type="dxa"/>
                                  <w:vMerge/>
                                  <w:tcBorders>
                                    <w:left w:val="single" w:sz="4" w:space="0" w:color="auto"/>
                                    <w:right w:val="single" w:sz="4" w:space="0" w:color="auto"/>
                                  </w:tcBorders>
                                  <w:vAlign w:val="center"/>
                                </w:tcPr>
                                <w:p w14:paraId="60F150D2"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24B6705E" w14:textId="7552DE21"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06018518" w14:textId="5DAB35CA" w:rsidR="00747901" w:rsidRDefault="007036DD" w:rsidP="00541A68">
                                  <w:pPr>
                                    <w:pStyle w:val="Els-table-text"/>
                                    <w:spacing w:after="0" w:line="240" w:lineRule="auto"/>
                                    <w:jc w:val="right"/>
                                    <w:rPr>
                                      <w:sz w:val="18"/>
                                      <w:szCs w:val="18"/>
                                    </w:rPr>
                                  </w:pPr>
                                  <w:r w:rsidRPr="007036DD">
                                    <w:rPr>
                                      <w:sz w:val="18"/>
                                      <w:szCs w:val="18"/>
                                    </w:rPr>
                                    <w:t>0.0288</w:t>
                                  </w:r>
                                </w:p>
                              </w:tc>
                              <w:tc>
                                <w:tcPr>
                                  <w:tcW w:w="659" w:type="dxa"/>
                                  <w:vMerge/>
                                  <w:tcBorders>
                                    <w:left w:val="single" w:sz="4" w:space="0" w:color="auto"/>
                                    <w:right w:val="single" w:sz="4" w:space="0" w:color="auto"/>
                                  </w:tcBorders>
                                  <w:vAlign w:val="center"/>
                                  <w:hideMark/>
                                </w:tcPr>
                                <w:p w14:paraId="035B8D04"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6A3D74C5" w14:textId="65AB15DA" w:rsidR="00747901" w:rsidRDefault="007036DD" w:rsidP="00541A68">
                                  <w:pPr>
                                    <w:pStyle w:val="Els-table-text"/>
                                    <w:spacing w:after="0" w:line="240" w:lineRule="auto"/>
                                    <w:jc w:val="center"/>
                                    <w:rPr>
                                      <w:sz w:val="18"/>
                                      <w:szCs w:val="18"/>
                                    </w:rPr>
                                  </w:pPr>
                                  <w:r>
                                    <w:rPr>
                                      <w:sz w:val="18"/>
                                      <w:szCs w:val="18"/>
                                    </w:rPr>
                                    <w:t>53.30</w:t>
                                  </w:r>
                                </w:p>
                              </w:tc>
                              <w:tc>
                                <w:tcPr>
                                  <w:tcW w:w="658" w:type="dxa"/>
                                  <w:vMerge/>
                                  <w:tcBorders>
                                    <w:left w:val="single" w:sz="4" w:space="0" w:color="auto"/>
                                    <w:right w:val="single" w:sz="4" w:space="0" w:color="auto"/>
                                  </w:tcBorders>
                                  <w:vAlign w:val="center"/>
                                </w:tcPr>
                                <w:p w14:paraId="52B58ABF"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998B1C8" w14:textId="2A04650D"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11E90AD1" w14:textId="3592F43B" w:rsidR="00747901" w:rsidRDefault="00747901" w:rsidP="00541A68">
                                  <w:pPr>
                                    <w:pStyle w:val="Els-table-text"/>
                                    <w:spacing w:after="0" w:line="240" w:lineRule="auto"/>
                                    <w:jc w:val="right"/>
                                    <w:rPr>
                                      <w:sz w:val="18"/>
                                      <w:szCs w:val="18"/>
                                    </w:rPr>
                                  </w:pPr>
                                  <w:r>
                                    <w:rPr>
                                      <w:sz w:val="18"/>
                                      <w:szCs w:val="18"/>
                                    </w:rPr>
                                    <w:t>0.70</w:t>
                                  </w:r>
                                </w:p>
                              </w:tc>
                            </w:tr>
                            <w:tr w:rsidR="00747901" w14:paraId="44775BD7" w14:textId="77777777" w:rsidTr="002914D9">
                              <w:trPr>
                                <w:trHeight w:val="78"/>
                                <w:jc w:val="center"/>
                              </w:trPr>
                              <w:tc>
                                <w:tcPr>
                                  <w:tcW w:w="658" w:type="dxa"/>
                                  <w:vMerge w:val="restart"/>
                                  <w:tcBorders>
                                    <w:left w:val="single" w:sz="4" w:space="0" w:color="auto"/>
                                    <w:right w:val="single" w:sz="4" w:space="0" w:color="auto"/>
                                  </w:tcBorders>
                                  <w:vAlign w:val="center"/>
                                </w:tcPr>
                                <w:p w14:paraId="18F5E0C5" w14:textId="4456F504" w:rsidR="00747901" w:rsidRDefault="00747901" w:rsidP="00541A68">
                                  <w:pPr>
                                    <w:pStyle w:val="Els-table-col-head"/>
                                    <w:spacing w:after="0" w:line="240" w:lineRule="auto"/>
                                    <w:rPr>
                                      <w:b w:val="0"/>
                                      <w:bCs/>
                                      <w:sz w:val="18"/>
                                      <w:szCs w:val="18"/>
                                    </w:rPr>
                                  </w:pPr>
                                  <w:r>
                                    <w:rPr>
                                      <w:b w:val="0"/>
                                      <w:bCs/>
                                      <w:sz w:val="18"/>
                                      <w:szCs w:val="18"/>
                                    </w:rPr>
                                    <w:t>500</w:t>
                                  </w:r>
                                </w:p>
                              </w:tc>
                              <w:tc>
                                <w:tcPr>
                                  <w:tcW w:w="658" w:type="dxa"/>
                                  <w:tcBorders>
                                    <w:top w:val="single" w:sz="4" w:space="0" w:color="auto"/>
                                    <w:left w:val="single" w:sz="4" w:space="0" w:color="auto"/>
                                    <w:bottom w:val="single" w:sz="4" w:space="0" w:color="auto"/>
                                    <w:right w:val="single" w:sz="4" w:space="0" w:color="auto"/>
                                  </w:tcBorders>
                                  <w:vAlign w:val="center"/>
                                </w:tcPr>
                                <w:p w14:paraId="2BBC991E" w14:textId="149BAE44"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7D4AEC89" w14:textId="70447F49" w:rsidR="00747901" w:rsidRDefault="007036DD" w:rsidP="00541A68">
                                  <w:pPr>
                                    <w:pStyle w:val="Els-table-text"/>
                                    <w:spacing w:after="0" w:line="240" w:lineRule="auto"/>
                                    <w:jc w:val="right"/>
                                    <w:rPr>
                                      <w:sz w:val="18"/>
                                      <w:szCs w:val="18"/>
                                    </w:rPr>
                                  </w:pPr>
                                  <w:r w:rsidRPr="007036DD">
                                    <w:rPr>
                                      <w:sz w:val="18"/>
                                      <w:szCs w:val="18"/>
                                    </w:rPr>
                                    <w:t>0.2334</w:t>
                                  </w:r>
                                </w:p>
                              </w:tc>
                              <w:tc>
                                <w:tcPr>
                                  <w:tcW w:w="659" w:type="dxa"/>
                                  <w:vMerge w:val="restart"/>
                                  <w:tcBorders>
                                    <w:left w:val="single" w:sz="4" w:space="0" w:color="auto"/>
                                    <w:right w:val="single" w:sz="4" w:space="0" w:color="auto"/>
                                  </w:tcBorders>
                                  <w:vAlign w:val="center"/>
                                </w:tcPr>
                                <w:p w14:paraId="3E613F67" w14:textId="7B0E003D" w:rsidR="00747901" w:rsidRDefault="007036DD" w:rsidP="00541A68">
                                  <w:pPr>
                                    <w:pStyle w:val="Els-table-text"/>
                                    <w:spacing w:after="0" w:line="240" w:lineRule="auto"/>
                                    <w:jc w:val="center"/>
                                    <w:rPr>
                                      <w:sz w:val="18"/>
                                      <w:szCs w:val="18"/>
                                    </w:rPr>
                                  </w:pPr>
                                  <w:r w:rsidRPr="007036DD">
                                    <w:rPr>
                                      <w:sz w:val="18"/>
                                      <w:szCs w:val="18"/>
                                    </w:rPr>
                                    <w:t>0.4427</w:t>
                                  </w:r>
                                </w:p>
                              </w:tc>
                              <w:tc>
                                <w:tcPr>
                                  <w:tcW w:w="657" w:type="dxa"/>
                                  <w:tcBorders>
                                    <w:top w:val="single" w:sz="4" w:space="0" w:color="auto"/>
                                    <w:left w:val="single" w:sz="4" w:space="0" w:color="auto"/>
                                    <w:bottom w:val="single" w:sz="4" w:space="0" w:color="auto"/>
                                    <w:right w:val="single" w:sz="4" w:space="0" w:color="auto"/>
                                  </w:tcBorders>
                                  <w:vAlign w:val="center"/>
                                </w:tcPr>
                                <w:p w14:paraId="33CA212B" w14:textId="0FE80F34" w:rsidR="00747901" w:rsidRDefault="007036DD" w:rsidP="00541A68">
                                  <w:pPr>
                                    <w:pStyle w:val="Els-table-text"/>
                                    <w:spacing w:after="0" w:line="240" w:lineRule="auto"/>
                                    <w:jc w:val="center"/>
                                    <w:rPr>
                                      <w:sz w:val="18"/>
                                      <w:szCs w:val="18"/>
                                    </w:rPr>
                                  </w:pPr>
                                  <w:r>
                                    <w:rPr>
                                      <w:sz w:val="18"/>
                                      <w:szCs w:val="18"/>
                                    </w:rPr>
                                    <w:t>98.00</w:t>
                                  </w:r>
                                </w:p>
                              </w:tc>
                              <w:tc>
                                <w:tcPr>
                                  <w:tcW w:w="658" w:type="dxa"/>
                                  <w:vMerge/>
                                  <w:tcBorders>
                                    <w:left w:val="single" w:sz="4" w:space="0" w:color="auto"/>
                                    <w:right w:val="single" w:sz="4" w:space="0" w:color="auto"/>
                                  </w:tcBorders>
                                  <w:vAlign w:val="center"/>
                                </w:tcPr>
                                <w:p w14:paraId="6C6744C9" w14:textId="79DA4380"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0C6CEE0" w14:textId="276F5922"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5FB4AF4" w14:textId="577026DC" w:rsidR="00747901" w:rsidRDefault="00747901" w:rsidP="00541A68">
                                  <w:pPr>
                                    <w:pStyle w:val="Els-table-text"/>
                                    <w:spacing w:after="0" w:line="240" w:lineRule="auto"/>
                                    <w:jc w:val="right"/>
                                    <w:rPr>
                                      <w:sz w:val="18"/>
                                      <w:szCs w:val="18"/>
                                    </w:rPr>
                                  </w:pPr>
                                  <w:r>
                                    <w:rPr>
                                      <w:sz w:val="18"/>
                                      <w:szCs w:val="18"/>
                                    </w:rPr>
                                    <w:t>1.60</w:t>
                                  </w:r>
                                </w:p>
                              </w:tc>
                            </w:tr>
                            <w:tr w:rsidR="00747901" w14:paraId="79B9B519" w14:textId="77777777" w:rsidTr="002914D9">
                              <w:trPr>
                                <w:trHeight w:val="78"/>
                                <w:jc w:val="center"/>
                              </w:trPr>
                              <w:tc>
                                <w:tcPr>
                                  <w:tcW w:w="658" w:type="dxa"/>
                                  <w:vMerge/>
                                  <w:tcBorders>
                                    <w:left w:val="single" w:sz="4" w:space="0" w:color="auto"/>
                                    <w:right w:val="single" w:sz="4" w:space="0" w:color="auto"/>
                                  </w:tcBorders>
                                  <w:vAlign w:val="center"/>
                                </w:tcPr>
                                <w:p w14:paraId="320B21D8"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701E3408" w14:textId="0305D04E"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51BF0B92" w14:textId="3AE78216" w:rsidR="00747901" w:rsidRDefault="007036DD" w:rsidP="00541A68">
                                  <w:pPr>
                                    <w:pStyle w:val="Els-table-text"/>
                                    <w:spacing w:after="0" w:line="240" w:lineRule="auto"/>
                                    <w:jc w:val="right"/>
                                    <w:rPr>
                                      <w:sz w:val="18"/>
                                      <w:szCs w:val="18"/>
                                    </w:rPr>
                                  </w:pPr>
                                  <w:r w:rsidRPr="007036DD">
                                    <w:rPr>
                                      <w:sz w:val="18"/>
                                      <w:szCs w:val="18"/>
                                    </w:rPr>
                                    <w:t>0.0394</w:t>
                                  </w:r>
                                </w:p>
                              </w:tc>
                              <w:tc>
                                <w:tcPr>
                                  <w:tcW w:w="659" w:type="dxa"/>
                                  <w:vMerge/>
                                  <w:tcBorders>
                                    <w:left w:val="single" w:sz="4" w:space="0" w:color="auto"/>
                                    <w:right w:val="single" w:sz="4" w:space="0" w:color="auto"/>
                                  </w:tcBorders>
                                  <w:vAlign w:val="center"/>
                                </w:tcPr>
                                <w:p w14:paraId="292BB2D6"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C788A92" w14:textId="1C4A14D1" w:rsidR="00747901" w:rsidRDefault="007036DD" w:rsidP="00541A68">
                                  <w:pPr>
                                    <w:pStyle w:val="Els-table-text"/>
                                    <w:spacing w:after="0" w:line="240" w:lineRule="auto"/>
                                    <w:jc w:val="center"/>
                                    <w:rPr>
                                      <w:sz w:val="18"/>
                                      <w:szCs w:val="18"/>
                                    </w:rPr>
                                  </w:pPr>
                                  <w:r>
                                    <w:rPr>
                                      <w:sz w:val="18"/>
                                      <w:szCs w:val="18"/>
                                    </w:rPr>
                                    <w:t>73.30</w:t>
                                  </w:r>
                                </w:p>
                              </w:tc>
                              <w:tc>
                                <w:tcPr>
                                  <w:tcW w:w="658" w:type="dxa"/>
                                  <w:vMerge/>
                                  <w:tcBorders>
                                    <w:left w:val="single" w:sz="4" w:space="0" w:color="auto"/>
                                    <w:right w:val="single" w:sz="4" w:space="0" w:color="auto"/>
                                  </w:tcBorders>
                                  <w:vAlign w:val="center"/>
                                </w:tcPr>
                                <w:p w14:paraId="0768B9D1"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7AD31EF" w14:textId="214E99FF"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A6181B5" w14:textId="5F769032" w:rsidR="00747901" w:rsidRDefault="00747901" w:rsidP="00541A68">
                                  <w:pPr>
                                    <w:pStyle w:val="Els-table-text"/>
                                    <w:spacing w:after="0" w:line="240" w:lineRule="auto"/>
                                    <w:jc w:val="right"/>
                                    <w:rPr>
                                      <w:sz w:val="18"/>
                                      <w:szCs w:val="18"/>
                                    </w:rPr>
                                  </w:pPr>
                                  <w:r>
                                    <w:rPr>
                                      <w:sz w:val="18"/>
                                      <w:szCs w:val="18"/>
                                    </w:rPr>
                                    <w:t>2.00</w:t>
                                  </w:r>
                                </w:p>
                              </w:tc>
                            </w:tr>
                            <w:tr w:rsidR="00747901" w14:paraId="454B0F97" w14:textId="77777777" w:rsidTr="002914D9">
                              <w:trPr>
                                <w:trHeight w:val="78"/>
                                <w:jc w:val="center"/>
                              </w:trPr>
                              <w:tc>
                                <w:tcPr>
                                  <w:tcW w:w="658" w:type="dxa"/>
                                  <w:vMerge/>
                                  <w:tcBorders>
                                    <w:left w:val="single" w:sz="4" w:space="0" w:color="auto"/>
                                    <w:right w:val="single" w:sz="4" w:space="0" w:color="auto"/>
                                  </w:tcBorders>
                                  <w:vAlign w:val="center"/>
                                </w:tcPr>
                                <w:p w14:paraId="646570B3"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22A15D2B" w14:textId="641012B6"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238001CE" w14:textId="7CD19FEF" w:rsidR="00747901" w:rsidRDefault="007036DD" w:rsidP="00541A68">
                                  <w:pPr>
                                    <w:pStyle w:val="Els-table-text"/>
                                    <w:spacing w:after="0" w:line="240" w:lineRule="auto"/>
                                    <w:jc w:val="right"/>
                                    <w:rPr>
                                      <w:sz w:val="18"/>
                                      <w:szCs w:val="18"/>
                                    </w:rPr>
                                  </w:pPr>
                                  <w:r w:rsidRPr="007036DD">
                                    <w:rPr>
                                      <w:sz w:val="18"/>
                                      <w:szCs w:val="18"/>
                                    </w:rPr>
                                    <w:t>0.0190</w:t>
                                  </w:r>
                                </w:p>
                              </w:tc>
                              <w:tc>
                                <w:tcPr>
                                  <w:tcW w:w="659" w:type="dxa"/>
                                  <w:vMerge/>
                                  <w:tcBorders>
                                    <w:left w:val="single" w:sz="4" w:space="0" w:color="auto"/>
                                    <w:right w:val="single" w:sz="4" w:space="0" w:color="auto"/>
                                  </w:tcBorders>
                                  <w:vAlign w:val="center"/>
                                </w:tcPr>
                                <w:p w14:paraId="00D204BF"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40CBCC0" w14:textId="1B0B0401" w:rsidR="00747901" w:rsidRDefault="007036DD" w:rsidP="00541A68">
                                  <w:pPr>
                                    <w:pStyle w:val="Els-table-text"/>
                                    <w:spacing w:after="0" w:line="240" w:lineRule="auto"/>
                                    <w:jc w:val="center"/>
                                    <w:rPr>
                                      <w:sz w:val="18"/>
                                      <w:szCs w:val="18"/>
                                    </w:rPr>
                                  </w:pPr>
                                  <w:r>
                                    <w:rPr>
                                      <w:sz w:val="18"/>
                                      <w:szCs w:val="18"/>
                                    </w:rPr>
                                    <w:t>64.00</w:t>
                                  </w:r>
                                </w:p>
                              </w:tc>
                              <w:tc>
                                <w:tcPr>
                                  <w:tcW w:w="658" w:type="dxa"/>
                                  <w:vMerge/>
                                  <w:tcBorders>
                                    <w:left w:val="single" w:sz="4" w:space="0" w:color="auto"/>
                                    <w:right w:val="single" w:sz="4" w:space="0" w:color="auto"/>
                                  </w:tcBorders>
                                  <w:vAlign w:val="center"/>
                                </w:tcPr>
                                <w:p w14:paraId="47B1CF6B"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B6F0DA9" w14:textId="01328586"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E6BB6A8" w14:textId="19323C80" w:rsidR="00747901" w:rsidRDefault="00747901" w:rsidP="00541A68">
                                  <w:pPr>
                                    <w:pStyle w:val="Els-table-text"/>
                                    <w:spacing w:after="0" w:line="240" w:lineRule="auto"/>
                                    <w:jc w:val="right"/>
                                    <w:rPr>
                                      <w:sz w:val="18"/>
                                      <w:szCs w:val="18"/>
                                    </w:rPr>
                                  </w:pPr>
                                  <w:r>
                                    <w:rPr>
                                      <w:sz w:val="18"/>
                                      <w:szCs w:val="18"/>
                                    </w:rPr>
                                    <w:t>2.80</w:t>
                                  </w:r>
                                </w:p>
                              </w:tc>
                            </w:tr>
                            <w:tr w:rsidR="00747901" w14:paraId="15537A7C" w14:textId="77777777" w:rsidTr="002914D9">
                              <w:trPr>
                                <w:trHeight w:val="78"/>
                                <w:jc w:val="center"/>
                              </w:trPr>
                              <w:tc>
                                <w:tcPr>
                                  <w:tcW w:w="658" w:type="dxa"/>
                                  <w:vMerge w:val="restart"/>
                                  <w:tcBorders>
                                    <w:left w:val="single" w:sz="4" w:space="0" w:color="auto"/>
                                    <w:right w:val="single" w:sz="4" w:space="0" w:color="auto"/>
                                  </w:tcBorders>
                                  <w:vAlign w:val="center"/>
                                </w:tcPr>
                                <w:p w14:paraId="6BA1F569" w14:textId="59A2E311" w:rsidR="00747901" w:rsidRDefault="00747901" w:rsidP="00541A68">
                                  <w:pPr>
                                    <w:pStyle w:val="Els-table-col-head"/>
                                    <w:spacing w:after="0" w:line="240" w:lineRule="auto"/>
                                    <w:rPr>
                                      <w:b w:val="0"/>
                                      <w:bCs/>
                                      <w:sz w:val="18"/>
                                      <w:szCs w:val="18"/>
                                    </w:rPr>
                                  </w:pPr>
                                  <w:r>
                                    <w:rPr>
                                      <w:b w:val="0"/>
                                      <w:bCs/>
                                      <w:sz w:val="18"/>
                                      <w:szCs w:val="18"/>
                                    </w:rPr>
                                    <w:t>1000</w:t>
                                  </w:r>
                                </w:p>
                              </w:tc>
                              <w:tc>
                                <w:tcPr>
                                  <w:tcW w:w="658" w:type="dxa"/>
                                  <w:tcBorders>
                                    <w:top w:val="single" w:sz="4" w:space="0" w:color="auto"/>
                                    <w:left w:val="single" w:sz="4" w:space="0" w:color="auto"/>
                                    <w:bottom w:val="single" w:sz="4" w:space="0" w:color="auto"/>
                                    <w:right w:val="single" w:sz="4" w:space="0" w:color="auto"/>
                                  </w:tcBorders>
                                  <w:vAlign w:val="center"/>
                                </w:tcPr>
                                <w:p w14:paraId="3F50AA04" w14:textId="3C132849"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14973273" w14:textId="0AAE75A0" w:rsidR="00747901" w:rsidRDefault="007036DD" w:rsidP="00541A68">
                                  <w:pPr>
                                    <w:pStyle w:val="Els-table-text"/>
                                    <w:spacing w:after="0" w:line="240" w:lineRule="auto"/>
                                    <w:jc w:val="right"/>
                                    <w:rPr>
                                      <w:sz w:val="18"/>
                                      <w:szCs w:val="18"/>
                                    </w:rPr>
                                  </w:pPr>
                                  <w:r w:rsidRPr="007036DD">
                                    <w:rPr>
                                      <w:sz w:val="18"/>
                                      <w:szCs w:val="18"/>
                                    </w:rPr>
                                    <w:t>0.2399</w:t>
                                  </w:r>
                                </w:p>
                              </w:tc>
                              <w:tc>
                                <w:tcPr>
                                  <w:tcW w:w="659" w:type="dxa"/>
                                  <w:vMerge w:val="restart"/>
                                  <w:tcBorders>
                                    <w:left w:val="single" w:sz="4" w:space="0" w:color="auto"/>
                                    <w:right w:val="single" w:sz="4" w:space="0" w:color="auto"/>
                                  </w:tcBorders>
                                  <w:vAlign w:val="center"/>
                                </w:tcPr>
                                <w:p w14:paraId="077714D6" w14:textId="45D24D77" w:rsidR="00747901" w:rsidRDefault="007036DD" w:rsidP="00541A68">
                                  <w:pPr>
                                    <w:pStyle w:val="Els-table-text"/>
                                    <w:spacing w:after="0" w:line="240" w:lineRule="auto"/>
                                    <w:jc w:val="center"/>
                                    <w:rPr>
                                      <w:sz w:val="18"/>
                                      <w:szCs w:val="18"/>
                                    </w:rPr>
                                  </w:pPr>
                                  <w:r w:rsidRPr="007036DD">
                                    <w:rPr>
                                      <w:sz w:val="18"/>
                                      <w:szCs w:val="18"/>
                                    </w:rPr>
                                    <w:t>0.4514</w:t>
                                  </w:r>
                                </w:p>
                              </w:tc>
                              <w:tc>
                                <w:tcPr>
                                  <w:tcW w:w="657" w:type="dxa"/>
                                  <w:tcBorders>
                                    <w:top w:val="single" w:sz="4" w:space="0" w:color="auto"/>
                                    <w:left w:val="single" w:sz="4" w:space="0" w:color="auto"/>
                                    <w:bottom w:val="single" w:sz="4" w:space="0" w:color="auto"/>
                                    <w:right w:val="single" w:sz="4" w:space="0" w:color="auto"/>
                                  </w:tcBorders>
                                  <w:vAlign w:val="center"/>
                                </w:tcPr>
                                <w:p w14:paraId="7E670BE9" w14:textId="4BE9C6D0" w:rsidR="00747901" w:rsidRDefault="007036DD" w:rsidP="00541A68">
                                  <w:pPr>
                                    <w:pStyle w:val="Els-table-text"/>
                                    <w:spacing w:after="0" w:line="240" w:lineRule="auto"/>
                                    <w:jc w:val="center"/>
                                    <w:rPr>
                                      <w:sz w:val="18"/>
                                      <w:szCs w:val="18"/>
                                    </w:rPr>
                                  </w:pPr>
                                  <w:r>
                                    <w:rPr>
                                      <w:sz w:val="18"/>
                                      <w:szCs w:val="18"/>
                                    </w:rPr>
                                    <w:t>100.00</w:t>
                                  </w:r>
                                </w:p>
                              </w:tc>
                              <w:tc>
                                <w:tcPr>
                                  <w:tcW w:w="658" w:type="dxa"/>
                                  <w:vMerge/>
                                  <w:tcBorders>
                                    <w:left w:val="single" w:sz="4" w:space="0" w:color="auto"/>
                                    <w:right w:val="single" w:sz="4" w:space="0" w:color="auto"/>
                                  </w:tcBorders>
                                  <w:vAlign w:val="center"/>
                                </w:tcPr>
                                <w:p w14:paraId="5240F65C" w14:textId="455C8135"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138060F" w14:textId="48BA96F2" w:rsidR="00747901" w:rsidRPr="007036DD" w:rsidRDefault="007036DD" w:rsidP="00541A68">
                                  <w:pPr>
                                    <w:pStyle w:val="Els-table-text"/>
                                    <w:spacing w:after="0" w:line="240" w:lineRule="auto"/>
                                    <w:jc w:val="center"/>
                                    <w:rPr>
                                      <w:b/>
                                      <w:bCs/>
                                      <w:sz w:val="18"/>
                                      <w:szCs w:val="18"/>
                                    </w:rPr>
                                  </w:pPr>
                                  <w:r w:rsidRPr="007036DD">
                                    <w:rPr>
                                      <w:b/>
                                      <w:bCs/>
                                      <w:sz w:val="18"/>
                                      <w:szCs w:val="18"/>
                                    </w:rPr>
                                    <w:t>MISS</w:t>
                                  </w:r>
                                </w:p>
                              </w:tc>
                              <w:tc>
                                <w:tcPr>
                                  <w:tcW w:w="657" w:type="dxa"/>
                                  <w:tcBorders>
                                    <w:top w:val="single" w:sz="4" w:space="0" w:color="auto"/>
                                    <w:left w:val="single" w:sz="4" w:space="0" w:color="auto"/>
                                    <w:bottom w:val="single" w:sz="4" w:space="0" w:color="auto"/>
                                    <w:right w:val="single" w:sz="4" w:space="0" w:color="auto"/>
                                  </w:tcBorders>
                                  <w:vAlign w:val="center"/>
                                </w:tcPr>
                                <w:p w14:paraId="7D4D30BB" w14:textId="557F6F42" w:rsidR="00747901" w:rsidRDefault="00747901" w:rsidP="00541A68">
                                  <w:pPr>
                                    <w:pStyle w:val="Els-table-text"/>
                                    <w:spacing w:after="0" w:line="240" w:lineRule="auto"/>
                                    <w:jc w:val="right"/>
                                    <w:rPr>
                                      <w:sz w:val="18"/>
                                      <w:szCs w:val="18"/>
                                    </w:rPr>
                                  </w:pPr>
                                  <w:r>
                                    <w:rPr>
                                      <w:sz w:val="18"/>
                                      <w:szCs w:val="18"/>
                                    </w:rPr>
                                    <w:t>3.00</w:t>
                                  </w:r>
                                </w:p>
                              </w:tc>
                            </w:tr>
                            <w:tr w:rsidR="00747901" w14:paraId="15779AAC" w14:textId="77777777" w:rsidTr="002914D9">
                              <w:trPr>
                                <w:trHeight w:val="78"/>
                                <w:jc w:val="center"/>
                              </w:trPr>
                              <w:tc>
                                <w:tcPr>
                                  <w:tcW w:w="658" w:type="dxa"/>
                                  <w:vMerge/>
                                  <w:tcBorders>
                                    <w:left w:val="single" w:sz="4" w:space="0" w:color="auto"/>
                                    <w:right w:val="single" w:sz="4" w:space="0" w:color="auto"/>
                                  </w:tcBorders>
                                  <w:vAlign w:val="center"/>
                                </w:tcPr>
                                <w:p w14:paraId="3E8EA6F6"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01A802E3" w14:textId="77B964CA"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258377F0" w14:textId="14DA5BA8" w:rsidR="00747901" w:rsidRDefault="007036DD" w:rsidP="00541A68">
                                  <w:pPr>
                                    <w:pStyle w:val="Els-table-text"/>
                                    <w:spacing w:after="0" w:line="240" w:lineRule="auto"/>
                                    <w:jc w:val="right"/>
                                    <w:rPr>
                                      <w:sz w:val="18"/>
                                      <w:szCs w:val="18"/>
                                    </w:rPr>
                                  </w:pPr>
                                  <w:r w:rsidRPr="007036DD">
                                    <w:rPr>
                                      <w:sz w:val="18"/>
                                      <w:szCs w:val="18"/>
                                    </w:rPr>
                                    <w:t>0.0304</w:t>
                                  </w:r>
                                </w:p>
                              </w:tc>
                              <w:tc>
                                <w:tcPr>
                                  <w:tcW w:w="659" w:type="dxa"/>
                                  <w:vMerge/>
                                  <w:tcBorders>
                                    <w:left w:val="single" w:sz="4" w:space="0" w:color="auto"/>
                                    <w:right w:val="single" w:sz="4" w:space="0" w:color="auto"/>
                                  </w:tcBorders>
                                  <w:vAlign w:val="center"/>
                                </w:tcPr>
                                <w:p w14:paraId="3F9CF1E1"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2F812DB" w14:textId="5D54B4F5" w:rsidR="00747901" w:rsidRDefault="007036DD" w:rsidP="00541A68">
                                  <w:pPr>
                                    <w:pStyle w:val="Els-table-text"/>
                                    <w:spacing w:after="0" w:line="240" w:lineRule="auto"/>
                                    <w:jc w:val="center"/>
                                    <w:rPr>
                                      <w:sz w:val="18"/>
                                      <w:szCs w:val="18"/>
                                    </w:rPr>
                                  </w:pPr>
                                  <w:r>
                                    <w:rPr>
                                      <w:sz w:val="18"/>
                                      <w:szCs w:val="18"/>
                                    </w:rPr>
                                    <w:t>72.00</w:t>
                                  </w:r>
                                </w:p>
                              </w:tc>
                              <w:tc>
                                <w:tcPr>
                                  <w:tcW w:w="658" w:type="dxa"/>
                                  <w:vMerge/>
                                  <w:tcBorders>
                                    <w:left w:val="single" w:sz="4" w:space="0" w:color="auto"/>
                                    <w:right w:val="single" w:sz="4" w:space="0" w:color="auto"/>
                                  </w:tcBorders>
                                  <w:vAlign w:val="center"/>
                                </w:tcPr>
                                <w:p w14:paraId="01F809B8"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3998721" w14:textId="286A423A"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53E1B8B3" w14:textId="58951E12" w:rsidR="00747901" w:rsidRDefault="00747901" w:rsidP="00541A68">
                                  <w:pPr>
                                    <w:pStyle w:val="Els-table-text"/>
                                    <w:spacing w:after="0" w:line="240" w:lineRule="auto"/>
                                    <w:jc w:val="right"/>
                                    <w:rPr>
                                      <w:sz w:val="18"/>
                                      <w:szCs w:val="18"/>
                                    </w:rPr>
                                  </w:pPr>
                                  <w:r>
                                    <w:rPr>
                                      <w:sz w:val="18"/>
                                      <w:szCs w:val="18"/>
                                    </w:rPr>
                                    <w:t>4.00</w:t>
                                  </w:r>
                                </w:p>
                              </w:tc>
                            </w:tr>
                            <w:tr w:rsidR="00747901" w14:paraId="2D41736C" w14:textId="77777777" w:rsidTr="002914D9">
                              <w:trPr>
                                <w:trHeight w:val="78"/>
                                <w:jc w:val="center"/>
                              </w:trPr>
                              <w:tc>
                                <w:tcPr>
                                  <w:tcW w:w="658" w:type="dxa"/>
                                  <w:vMerge/>
                                  <w:tcBorders>
                                    <w:left w:val="single" w:sz="4" w:space="0" w:color="auto"/>
                                    <w:right w:val="single" w:sz="4" w:space="0" w:color="auto"/>
                                  </w:tcBorders>
                                  <w:vAlign w:val="center"/>
                                </w:tcPr>
                                <w:p w14:paraId="287584B0"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F70235D" w14:textId="2105B2A8"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4C096EF1" w14:textId="59CB5DDF" w:rsidR="00747901" w:rsidRDefault="007036DD" w:rsidP="00541A68">
                                  <w:pPr>
                                    <w:pStyle w:val="Els-table-text"/>
                                    <w:spacing w:after="0" w:line="240" w:lineRule="auto"/>
                                    <w:jc w:val="right"/>
                                    <w:rPr>
                                      <w:sz w:val="18"/>
                                      <w:szCs w:val="18"/>
                                    </w:rPr>
                                  </w:pPr>
                                  <w:r w:rsidRPr="007036DD">
                                    <w:rPr>
                                      <w:sz w:val="18"/>
                                      <w:szCs w:val="18"/>
                                    </w:rPr>
                                    <w:t>0.0240</w:t>
                                  </w:r>
                                </w:p>
                              </w:tc>
                              <w:tc>
                                <w:tcPr>
                                  <w:tcW w:w="659" w:type="dxa"/>
                                  <w:vMerge/>
                                  <w:tcBorders>
                                    <w:left w:val="single" w:sz="4" w:space="0" w:color="auto"/>
                                    <w:right w:val="single" w:sz="4" w:space="0" w:color="auto"/>
                                  </w:tcBorders>
                                  <w:vAlign w:val="center"/>
                                </w:tcPr>
                                <w:p w14:paraId="20F1EA52"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BB70C4D" w14:textId="0385B328" w:rsidR="00747901" w:rsidRDefault="00747901" w:rsidP="00541A68">
                                  <w:pPr>
                                    <w:pStyle w:val="Els-table-text"/>
                                    <w:spacing w:after="0" w:line="240" w:lineRule="auto"/>
                                    <w:jc w:val="center"/>
                                    <w:rPr>
                                      <w:sz w:val="18"/>
                                      <w:szCs w:val="18"/>
                                    </w:rPr>
                                  </w:pPr>
                                  <w:r>
                                    <w:rPr>
                                      <w:sz w:val="18"/>
                                      <w:szCs w:val="18"/>
                                    </w:rPr>
                                    <w:t>5</w:t>
                                  </w:r>
                                  <w:r w:rsidR="007036DD">
                                    <w:rPr>
                                      <w:sz w:val="18"/>
                                      <w:szCs w:val="18"/>
                                    </w:rPr>
                                    <w:t>9.70</w:t>
                                  </w:r>
                                </w:p>
                              </w:tc>
                              <w:tc>
                                <w:tcPr>
                                  <w:tcW w:w="658" w:type="dxa"/>
                                  <w:vMerge/>
                                  <w:tcBorders>
                                    <w:left w:val="single" w:sz="4" w:space="0" w:color="auto"/>
                                    <w:right w:val="single" w:sz="4" w:space="0" w:color="auto"/>
                                  </w:tcBorders>
                                  <w:vAlign w:val="center"/>
                                </w:tcPr>
                                <w:p w14:paraId="385FCEE0"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E90263D" w14:textId="73BB9734"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B17DB37" w14:textId="48BA7742" w:rsidR="00747901" w:rsidRDefault="00747901" w:rsidP="00541A68">
                                  <w:pPr>
                                    <w:pStyle w:val="Els-table-text"/>
                                    <w:spacing w:after="0" w:line="240" w:lineRule="auto"/>
                                    <w:jc w:val="right"/>
                                    <w:rPr>
                                      <w:sz w:val="18"/>
                                      <w:szCs w:val="18"/>
                                    </w:rPr>
                                  </w:pPr>
                                  <w:r>
                                    <w:rPr>
                                      <w:sz w:val="18"/>
                                      <w:szCs w:val="18"/>
                                    </w:rPr>
                                    <w:t>5.60</w:t>
                                  </w:r>
                                </w:p>
                              </w:tc>
                            </w:tr>
                            <w:tr w:rsidR="00747901" w14:paraId="35C18B16" w14:textId="77777777" w:rsidTr="002914D9">
                              <w:trPr>
                                <w:trHeight w:val="78"/>
                                <w:jc w:val="center"/>
                              </w:trPr>
                              <w:tc>
                                <w:tcPr>
                                  <w:tcW w:w="658" w:type="dxa"/>
                                  <w:vMerge w:val="restart"/>
                                  <w:tcBorders>
                                    <w:left w:val="single" w:sz="4" w:space="0" w:color="auto"/>
                                    <w:right w:val="single" w:sz="4" w:space="0" w:color="auto"/>
                                  </w:tcBorders>
                                  <w:vAlign w:val="center"/>
                                </w:tcPr>
                                <w:p w14:paraId="42F5B0AE" w14:textId="4182796F" w:rsidR="00747901" w:rsidRDefault="00747901" w:rsidP="00541A68">
                                  <w:pPr>
                                    <w:pStyle w:val="Els-table-col-head"/>
                                    <w:spacing w:after="0" w:line="240" w:lineRule="auto"/>
                                    <w:rPr>
                                      <w:b w:val="0"/>
                                      <w:bCs/>
                                      <w:sz w:val="18"/>
                                      <w:szCs w:val="18"/>
                                    </w:rPr>
                                  </w:pPr>
                                  <w:r>
                                    <w:rPr>
                                      <w:b w:val="0"/>
                                      <w:bCs/>
                                      <w:sz w:val="18"/>
                                      <w:szCs w:val="18"/>
                                    </w:rPr>
                                    <w:t>2000</w:t>
                                  </w:r>
                                </w:p>
                              </w:tc>
                              <w:tc>
                                <w:tcPr>
                                  <w:tcW w:w="658" w:type="dxa"/>
                                  <w:tcBorders>
                                    <w:top w:val="single" w:sz="4" w:space="0" w:color="auto"/>
                                    <w:left w:val="single" w:sz="4" w:space="0" w:color="auto"/>
                                    <w:bottom w:val="single" w:sz="4" w:space="0" w:color="auto"/>
                                    <w:right w:val="single" w:sz="4" w:space="0" w:color="auto"/>
                                  </w:tcBorders>
                                  <w:vAlign w:val="center"/>
                                </w:tcPr>
                                <w:p w14:paraId="6687D0C2" w14:textId="5D6D5BA5"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0360A29C" w14:textId="67BDB076" w:rsidR="00747901" w:rsidRDefault="007036DD" w:rsidP="00541A68">
                                  <w:pPr>
                                    <w:pStyle w:val="Els-table-text"/>
                                    <w:spacing w:after="0" w:line="240" w:lineRule="auto"/>
                                    <w:jc w:val="right"/>
                                    <w:rPr>
                                      <w:sz w:val="18"/>
                                      <w:szCs w:val="18"/>
                                    </w:rPr>
                                  </w:pPr>
                                  <w:r w:rsidRPr="007036DD">
                                    <w:rPr>
                                      <w:sz w:val="18"/>
                                      <w:szCs w:val="18"/>
                                    </w:rPr>
                                    <w:t>0.2582</w:t>
                                  </w:r>
                                </w:p>
                              </w:tc>
                              <w:tc>
                                <w:tcPr>
                                  <w:tcW w:w="659" w:type="dxa"/>
                                  <w:vMerge w:val="restart"/>
                                  <w:tcBorders>
                                    <w:left w:val="single" w:sz="4" w:space="0" w:color="auto"/>
                                    <w:right w:val="single" w:sz="4" w:space="0" w:color="auto"/>
                                  </w:tcBorders>
                                  <w:vAlign w:val="center"/>
                                </w:tcPr>
                                <w:p w14:paraId="2D4ADF03" w14:textId="433921C4" w:rsidR="00747901" w:rsidRDefault="007036DD" w:rsidP="00541A68">
                                  <w:pPr>
                                    <w:pStyle w:val="Els-table-text"/>
                                    <w:spacing w:after="0" w:line="240" w:lineRule="auto"/>
                                    <w:jc w:val="center"/>
                                    <w:rPr>
                                      <w:sz w:val="18"/>
                                      <w:szCs w:val="18"/>
                                    </w:rPr>
                                  </w:pPr>
                                  <w:r w:rsidRPr="007036DD">
                                    <w:rPr>
                                      <w:sz w:val="18"/>
                                      <w:szCs w:val="18"/>
                                    </w:rPr>
                                    <w:t>0.4316</w:t>
                                  </w:r>
                                </w:p>
                              </w:tc>
                              <w:tc>
                                <w:tcPr>
                                  <w:tcW w:w="657" w:type="dxa"/>
                                  <w:tcBorders>
                                    <w:top w:val="single" w:sz="4" w:space="0" w:color="auto"/>
                                    <w:left w:val="single" w:sz="4" w:space="0" w:color="auto"/>
                                    <w:bottom w:val="single" w:sz="4" w:space="0" w:color="auto"/>
                                    <w:right w:val="single" w:sz="4" w:space="0" w:color="auto"/>
                                  </w:tcBorders>
                                  <w:vAlign w:val="center"/>
                                </w:tcPr>
                                <w:p w14:paraId="2C5A539A" w14:textId="40C6B125" w:rsidR="00747901" w:rsidRDefault="007036DD" w:rsidP="00541A68">
                                  <w:pPr>
                                    <w:pStyle w:val="Els-table-text"/>
                                    <w:spacing w:after="0" w:line="240" w:lineRule="auto"/>
                                    <w:jc w:val="center"/>
                                    <w:rPr>
                                      <w:sz w:val="18"/>
                                      <w:szCs w:val="18"/>
                                    </w:rPr>
                                  </w:pPr>
                                  <w:r w:rsidRPr="007036DD">
                                    <w:rPr>
                                      <w:sz w:val="18"/>
                                      <w:szCs w:val="18"/>
                                    </w:rPr>
                                    <w:t>99.8</w:t>
                                  </w:r>
                                  <w:r>
                                    <w:rPr>
                                      <w:sz w:val="18"/>
                                      <w:szCs w:val="18"/>
                                    </w:rPr>
                                    <w:t>0</w:t>
                                  </w:r>
                                </w:p>
                              </w:tc>
                              <w:tc>
                                <w:tcPr>
                                  <w:tcW w:w="658" w:type="dxa"/>
                                  <w:vMerge/>
                                  <w:tcBorders>
                                    <w:left w:val="single" w:sz="4" w:space="0" w:color="auto"/>
                                    <w:right w:val="single" w:sz="4" w:space="0" w:color="auto"/>
                                  </w:tcBorders>
                                  <w:vAlign w:val="center"/>
                                </w:tcPr>
                                <w:p w14:paraId="204608CC" w14:textId="08D5A3E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9CC4962" w14:textId="05586031"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D28152F" w14:textId="1E04A6FC" w:rsidR="00747901" w:rsidRDefault="00747901" w:rsidP="00541A68">
                                  <w:pPr>
                                    <w:pStyle w:val="Els-table-text"/>
                                    <w:spacing w:after="0" w:line="240" w:lineRule="auto"/>
                                    <w:jc w:val="right"/>
                                    <w:rPr>
                                      <w:sz w:val="18"/>
                                      <w:szCs w:val="18"/>
                                    </w:rPr>
                                  </w:pPr>
                                  <w:r>
                                    <w:rPr>
                                      <w:sz w:val="18"/>
                                      <w:szCs w:val="18"/>
                                    </w:rPr>
                                    <w:t>6.90</w:t>
                                  </w:r>
                                </w:p>
                              </w:tc>
                            </w:tr>
                            <w:tr w:rsidR="00747901" w14:paraId="49EBC4BD" w14:textId="77777777" w:rsidTr="002914D9">
                              <w:trPr>
                                <w:trHeight w:val="78"/>
                                <w:jc w:val="center"/>
                              </w:trPr>
                              <w:tc>
                                <w:tcPr>
                                  <w:tcW w:w="658" w:type="dxa"/>
                                  <w:vMerge/>
                                  <w:tcBorders>
                                    <w:left w:val="single" w:sz="4" w:space="0" w:color="auto"/>
                                    <w:right w:val="single" w:sz="4" w:space="0" w:color="auto"/>
                                  </w:tcBorders>
                                  <w:vAlign w:val="center"/>
                                </w:tcPr>
                                <w:p w14:paraId="5D018AC1"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F34FE0F" w14:textId="1B49190E"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4F034729" w14:textId="0B07F61E" w:rsidR="00747901" w:rsidRDefault="007036DD" w:rsidP="00541A68">
                                  <w:pPr>
                                    <w:pStyle w:val="Els-table-text"/>
                                    <w:spacing w:after="0" w:line="240" w:lineRule="auto"/>
                                    <w:jc w:val="right"/>
                                    <w:rPr>
                                      <w:sz w:val="18"/>
                                      <w:szCs w:val="18"/>
                                    </w:rPr>
                                  </w:pPr>
                                  <w:r w:rsidRPr="007036DD">
                                    <w:rPr>
                                      <w:sz w:val="18"/>
                                      <w:szCs w:val="18"/>
                                    </w:rPr>
                                    <w:t>0.0300</w:t>
                                  </w:r>
                                </w:p>
                              </w:tc>
                              <w:tc>
                                <w:tcPr>
                                  <w:tcW w:w="659" w:type="dxa"/>
                                  <w:vMerge/>
                                  <w:tcBorders>
                                    <w:left w:val="single" w:sz="4" w:space="0" w:color="auto"/>
                                    <w:right w:val="single" w:sz="4" w:space="0" w:color="auto"/>
                                  </w:tcBorders>
                                  <w:vAlign w:val="center"/>
                                </w:tcPr>
                                <w:p w14:paraId="4BCDD532"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278CF2F" w14:textId="28B059A8" w:rsidR="00747901" w:rsidRDefault="007036DD" w:rsidP="00541A68">
                                  <w:pPr>
                                    <w:pStyle w:val="Els-table-text"/>
                                    <w:spacing w:after="0" w:line="240" w:lineRule="auto"/>
                                    <w:jc w:val="center"/>
                                    <w:rPr>
                                      <w:sz w:val="18"/>
                                      <w:szCs w:val="18"/>
                                    </w:rPr>
                                  </w:pPr>
                                  <w:r w:rsidRPr="007036DD">
                                    <w:rPr>
                                      <w:sz w:val="18"/>
                                      <w:szCs w:val="18"/>
                                    </w:rPr>
                                    <w:t>73.3</w:t>
                                  </w:r>
                                  <w:r>
                                    <w:rPr>
                                      <w:sz w:val="18"/>
                                      <w:szCs w:val="18"/>
                                    </w:rPr>
                                    <w:t>0</w:t>
                                  </w:r>
                                </w:p>
                              </w:tc>
                              <w:tc>
                                <w:tcPr>
                                  <w:tcW w:w="658" w:type="dxa"/>
                                  <w:vMerge/>
                                  <w:tcBorders>
                                    <w:left w:val="single" w:sz="4" w:space="0" w:color="auto"/>
                                    <w:right w:val="single" w:sz="4" w:space="0" w:color="auto"/>
                                  </w:tcBorders>
                                  <w:vAlign w:val="center"/>
                                </w:tcPr>
                                <w:p w14:paraId="5FB106C1"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55CFB4C" w14:textId="25A1D3FA"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B215CA3" w14:textId="56243320" w:rsidR="00747901" w:rsidRDefault="00747901" w:rsidP="00541A68">
                                  <w:pPr>
                                    <w:pStyle w:val="Els-table-text"/>
                                    <w:spacing w:after="0" w:line="240" w:lineRule="auto"/>
                                    <w:jc w:val="right"/>
                                    <w:rPr>
                                      <w:sz w:val="18"/>
                                      <w:szCs w:val="18"/>
                                    </w:rPr>
                                  </w:pPr>
                                  <w:r>
                                    <w:rPr>
                                      <w:sz w:val="18"/>
                                      <w:szCs w:val="18"/>
                                    </w:rPr>
                                    <w:t>9.00</w:t>
                                  </w:r>
                                </w:p>
                              </w:tc>
                            </w:tr>
                            <w:tr w:rsidR="00747901" w14:paraId="6FC5F8D0" w14:textId="77777777" w:rsidTr="002914D9">
                              <w:trPr>
                                <w:trHeight w:val="78"/>
                                <w:jc w:val="center"/>
                              </w:trPr>
                              <w:tc>
                                <w:tcPr>
                                  <w:tcW w:w="658" w:type="dxa"/>
                                  <w:vMerge/>
                                  <w:tcBorders>
                                    <w:left w:val="single" w:sz="4" w:space="0" w:color="auto"/>
                                    <w:right w:val="single" w:sz="4" w:space="0" w:color="auto"/>
                                  </w:tcBorders>
                                  <w:vAlign w:val="center"/>
                                </w:tcPr>
                                <w:p w14:paraId="74E7534F"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973F6EE" w14:textId="517F69AB"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20D504C5" w14:textId="4ABB18B7" w:rsidR="00747901" w:rsidRDefault="007036DD" w:rsidP="00541A68">
                                  <w:pPr>
                                    <w:pStyle w:val="Els-table-text"/>
                                    <w:spacing w:after="0" w:line="240" w:lineRule="auto"/>
                                    <w:jc w:val="right"/>
                                    <w:rPr>
                                      <w:sz w:val="18"/>
                                      <w:szCs w:val="18"/>
                                    </w:rPr>
                                  </w:pPr>
                                  <w:r w:rsidRPr="007036DD">
                                    <w:rPr>
                                      <w:sz w:val="18"/>
                                      <w:szCs w:val="18"/>
                                    </w:rPr>
                                    <w:t>0.0189</w:t>
                                  </w:r>
                                </w:p>
                              </w:tc>
                              <w:tc>
                                <w:tcPr>
                                  <w:tcW w:w="659" w:type="dxa"/>
                                  <w:vMerge/>
                                  <w:tcBorders>
                                    <w:left w:val="single" w:sz="4" w:space="0" w:color="auto"/>
                                    <w:right w:val="single" w:sz="4" w:space="0" w:color="auto"/>
                                  </w:tcBorders>
                                  <w:vAlign w:val="center"/>
                                </w:tcPr>
                                <w:p w14:paraId="2724BA28"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7065A09" w14:textId="778B5092" w:rsidR="00747901" w:rsidRDefault="007036DD" w:rsidP="00541A68">
                                  <w:pPr>
                                    <w:pStyle w:val="Els-table-text"/>
                                    <w:spacing w:after="0" w:line="240" w:lineRule="auto"/>
                                    <w:jc w:val="center"/>
                                    <w:rPr>
                                      <w:sz w:val="18"/>
                                      <w:szCs w:val="18"/>
                                    </w:rPr>
                                  </w:pPr>
                                  <w:r w:rsidRPr="007036DD">
                                    <w:rPr>
                                      <w:sz w:val="18"/>
                                      <w:szCs w:val="18"/>
                                    </w:rPr>
                                    <w:t>60.5</w:t>
                                  </w:r>
                                  <w:r>
                                    <w:rPr>
                                      <w:sz w:val="18"/>
                                      <w:szCs w:val="18"/>
                                    </w:rPr>
                                    <w:t>0</w:t>
                                  </w:r>
                                </w:p>
                              </w:tc>
                              <w:tc>
                                <w:tcPr>
                                  <w:tcW w:w="658" w:type="dxa"/>
                                  <w:vMerge/>
                                  <w:tcBorders>
                                    <w:left w:val="single" w:sz="4" w:space="0" w:color="auto"/>
                                    <w:right w:val="single" w:sz="4" w:space="0" w:color="auto"/>
                                  </w:tcBorders>
                                  <w:vAlign w:val="center"/>
                                </w:tcPr>
                                <w:p w14:paraId="59B8EC60"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651084D" w14:textId="05C0A189"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DB83B42" w14:textId="77C266C7" w:rsidR="00747901" w:rsidRDefault="00747901" w:rsidP="00541A68">
                                  <w:pPr>
                                    <w:pStyle w:val="Els-table-text"/>
                                    <w:spacing w:after="0" w:line="240" w:lineRule="auto"/>
                                    <w:jc w:val="right"/>
                                    <w:rPr>
                                      <w:sz w:val="18"/>
                                      <w:szCs w:val="18"/>
                                    </w:rPr>
                                  </w:pPr>
                                  <w:r>
                                    <w:rPr>
                                      <w:sz w:val="18"/>
                                      <w:szCs w:val="18"/>
                                    </w:rPr>
                                    <w:t>12.30</w:t>
                                  </w:r>
                                </w:p>
                              </w:tc>
                            </w:tr>
                            <w:tr w:rsidR="00747901" w14:paraId="5A29829A" w14:textId="77777777" w:rsidTr="002914D9">
                              <w:trPr>
                                <w:trHeight w:val="78"/>
                                <w:jc w:val="center"/>
                              </w:trPr>
                              <w:tc>
                                <w:tcPr>
                                  <w:tcW w:w="658" w:type="dxa"/>
                                  <w:vMerge w:val="restart"/>
                                  <w:tcBorders>
                                    <w:left w:val="single" w:sz="4" w:space="0" w:color="auto"/>
                                    <w:right w:val="single" w:sz="4" w:space="0" w:color="auto"/>
                                  </w:tcBorders>
                                  <w:vAlign w:val="center"/>
                                </w:tcPr>
                                <w:p w14:paraId="18E7395A" w14:textId="7DFB51C9" w:rsidR="00747901" w:rsidRDefault="00747901" w:rsidP="00541A68">
                                  <w:pPr>
                                    <w:pStyle w:val="Els-table-col-head"/>
                                    <w:spacing w:after="0" w:line="240" w:lineRule="auto"/>
                                    <w:rPr>
                                      <w:b w:val="0"/>
                                      <w:bCs/>
                                      <w:sz w:val="18"/>
                                      <w:szCs w:val="18"/>
                                    </w:rPr>
                                  </w:pPr>
                                  <w:r>
                                    <w:rPr>
                                      <w:b w:val="0"/>
                                      <w:bCs/>
                                      <w:sz w:val="18"/>
                                      <w:szCs w:val="18"/>
                                    </w:rPr>
                                    <w:t>5000</w:t>
                                  </w:r>
                                </w:p>
                              </w:tc>
                              <w:tc>
                                <w:tcPr>
                                  <w:tcW w:w="658" w:type="dxa"/>
                                  <w:tcBorders>
                                    <w:top w:val="single" w:sz="4" w:space="0" w:color="auto"/>
                                    <w:left w:val="single" w:sz="4" w:space="0" w:color="auto"/>
                                    <w:bottom w:val="single" w:sz="4" w:space="0" w:color="auto"/>
                                    <w:right w:val="single" w:sz="4" w:space="0" w:color="auto"/>
                                  </w:tcBorders>
                                  <w:vAlign w:val="center"/>
                                </w:tcPr>
                                <w:p w14:paraId="798FF9D9" w14:textId="452B7070"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2370F6F7" w14:textId="06DF37A7" w:rsidR="00747901" w:rsidRDefault="007036DD" w:rsidP="00541A68">
                                  <w:pPr>
                                    <w:pStyle w:val="Els-table-text"/>
                                    <w:spacing w:after="0" w:line="240" w:lineRule="auto"/>
                                    <w:jc w:val="right"/>
                                    <w:rPr>
                                      <w:sz w:val="18"/>
                                      <w:szCs w:val="18"/>
                                    </w:rPr>
                                  </w:pPr>
                                  <w:r w:rsidRPr="007036DD">
                                    <w:rPr>
                                      <w:sz w:val="18"/>
                                      <w:szCs w:val="18"/>
                                    </w:rPr>
                                    <w:t>0.2517</w:t>
                                  </w:r>
                                </w:p>
                              </w:tc>
                              <w:tc>
                                <w:tcPr>
                                  <w:tcW w:w="659" w:type="dxa"/>
                                  <w:vMerge w:val="restart"/>
                                  <w:tcBorders>
                                    <w:left w:val="single" w:sz="4" w:space="0" w:color="auto"/>
                                    <w:right w:val="single" w:sz="4" w:space="0" w:color="auto"/>
                                  </w:tcBorders>
                                  <w:vAlign w:val="center"/>
                                </w:tcPr>
                                <w:p w14:paraId="3FBF2265" w14:textId="749F476B" w:rsidR="00747901" w:rsidRDefault="007036DD" w:rsidP="00541A68">
                                  <w:pPr>
                                    <w:pStyle w:val="Els-table-text"/>
                                    <w:spacing w:after="0" w:line="240" w:lineRule="auto"/>
                                    <w:jc w:val="center"/>
                                    <w:rPr>
                                      <w:sz w:val="18"/>
                                      <w:szCs w:val="18"/>
                                    </w:rPr>
                                  </w:pPr>
                                  <w:r w:rsidRPr="007036DD">
                                    <w:rPr>
                                      <w:sz w:val="18"/>
                                      <w:szCs w:val="18"/>
                                    </w:rPr>
                                    <w:t>0.4401</w:t>
                                  </w:r>
                                </w:p>
                              </w:tc>
                              <w:tc>
                                <w:tcPr>
                                  <w:tcW w:w="657" w:type="dxa"/>
                                  <w:tcBorders>
                                    <w:top w:val="single" w:sz="4" w:space="0" w:color="auto"/>
                                    <w:left w:val="single" w:sz="4" w:space="0" w:color="auto"/>
                                    <w:bottom w:val="single" w:sz="4" w:space="0" w:color="auto"/>
                                    <w:right w:val="single" w:sz="4" w:space="0" w:color="auto"/>
                                  </w:tcBorders>
                                  <w:vAlign w:val="center"/>
                                </w:tcPr>
                                <w:p w14:paraId="22974D2B" w14:textId="4A21611E" w:rsidR="00747901" w:rsidRDefault="007036DD" w:rsidP="00541A68">
                                  <w:pPr>
                                    <w:pStyle w:val="Els-table-text"/>
                                    <w:spacing w:after="0" w:line="240" w:lineRule="auto"/>
                                    <w:jc w:val="center"/>
                                    <w:rPr>
                                      <w:sz w:val="18"/>
                                      <w:szCs w:val="18"/>
                                    </w:rPr>
                                  </w:pPr>
                                  <w:r w:rsidRPr="007036DD">
                                    <w:rPr>
                                      <w:sz w:val="18"/>
                                      <w:szCs w:val="18"/>
                                    </w:rPr>
                                    <w:t>99.7</w:t>
                                  </w:r>
                                  <w:r>
                                    <w:rPr>
                                      <w:sz w:val="18"/>
                                      <w:szCs w:val="18"/>
                                    </w:rPr>
                                    <w:t>0</w:t>
                                  </w:r>
                                </w:p>
                              </w:tc>
                              <w:tc>
                                <w:tcPr>
                                  <w:tcW w:w="658" w:type="dxa"/>
                                  <w:vMerge/>
                                  <w:tcBorders>
                                    <w:left w:val="single" w:sz="4" w:space="0" w:color="auto"/>
                                    <w:right w:val="single" w:sz="4" w:space="0" w:color="auto"/>
                                  </w:tcBorders>
                                  <w:vAlign w:val="center"/>
                                </w:tcPr>
                                <w:p w14:paraId="2178213F" w14:textId="06FD79A3"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8A03153" w14:textId="7C0DD64B"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549102E9" w14:textId="33AC2533" w:rsidR="00747901" w:rsidRDefault="00747901" w:rsidP="00541A68">
                                  <w:pPr>
                                    <w:pStyle w:val="Els-table-text"/>
                                    <w:spacing w:after="0" w:line="240" w:lineRule="auto"/>
                                    <w:jc w:val="right"/>
                                    <w:rPr>
                                      <w:sz w:val="18"/>
                                      <w:szCs w:val="18"/>
                                    </w:rPr>
                                  </w:pPr>
                                  <w:r>
                                    <w:rPr>
                                      <w:sz w:val="18"/>
                                      <w:szCs w:val="18"/>
                                    </w:rPr>
                                    <w:t>27.80</w:t>
                                  </w:r>
                                </w:p>
                              </w:tc>
                            </w:tr>
                            <w:tr w:rsidR="00747901" w14:paraId="7407A55E" w14:textId="77777777" w:rsidTr="002914D9">
                              <w:trPr>
                                <w:trHeight w:val="78"/>
                                <w:jc w:val="center"/>
                              </w:trPr>
                              <w:tc>
                                <w:tcPr>
                                  <w:tcW w:w="658" w:type="dxa"/>
                                  <w:vMerge/>
                                  <w:tcBorders>
                                    <w:left w:val="single" w:sz="4" w:space="0" w:color="auto"/>
                                    <w:right w:val="single" w:sz="4" w:space="0" w:color="auto"/>
                                  </w:tcBorders>
                                  <w:vAlign w:val="center"/>
                                </w:tcPr>
                                <w:p w14:paraId="0584459C"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E6F2838" w14:textId="197BEFA8"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4966CF2D" w14:textId="06E7E64A" w:rsidR="00747901" w:rsidRDefault="007036DD" w:rsidP="00541A68">
                                  <w:pPr>
                                    <w:pStyle w:val="Els-table-text"/>
                                    <w:spacing w:after="0" w:line="240" w:lineRule="auto"/>
                                    <w:jc w:val="right"/>
                                    <w:rPr>
                                      <w:sz w:val="18"/>
                                      <w:szCs w:val="18"/>
                                    </w:rPr>
                                  </w:pPr>
                                  <w:r w:rsidRPr="007036DD">
                                    <w:rPr>
                                      <w:sz w:val="18"/>
                                      <w:szCs w:val="18"/>
                                    </w:rPr>
                                    <w:t>0.0286</w:t>
                                  </w:r>
                                </w:p>
                              </w:tc>
                              <w:tc>
                                <w:tcPr>
                                  <w:tcW w:w="659" w:type="dxa"/>
                                  <w:vMerge/>
                                  <w:tcBorders>
                                    <w:left w:val="single" w:sz="4" w:space="0" w:color="auto"/>
                                    <w:right w:val="single" w:sz="4" w:space="0" w:color="auto"/>
                                  </w:tcBorders>
                                  <w:vAlign w:val="center"/>
                                </w:tcPr>
                                <w:p w14:paraId="0826BB3B"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0E97DA8" w14:textId="215C758A" w:rsidR="00747901" w:rsidRDefault="007036DD" w:rsidP="00541A68">
                                  <w:pPr>
                                    <w:pStyle w:val="Els-table-text"/>
                                    <w:spacing w:after="0" w:line="240" w:lineRule="auto"/>
                                    <w:jc w:val="center"/>
                                    <w:rPr>
                                      <w:sz w:val="18"/>
                                      <w:szCs w:val="18"/>
                                    </w:rPr>
                                  </w:pPr>
                                  <w:r w:rsidRPr="007036DD">
                                    <w:rPr>
                                      <w:sz w:val="18"/>
                                      <w:szCs w:val="18"/>
                                    </w:rPr>
                                    <w:t>71.2</w:t>
                                  </w:r>
                                  <w:r>
                                    <w:rPr>
                                      <w:sz w:val="18"/>
                                      <w:szCs w:val="18"/>
                                    </w:rPr>
                                    <w:t>0</w:t>
                                  </w:r>
                                </w:p>
                              </w:tc>
                              <w:tc>
                                <w:tcPr>
                                  <w:tcW w:w="658" w:type="dxa"/>
                                  <w:vMerge/>
                                  <w:tcBorders>
                                    <w:left w:val="single" w:sz="4" w:space="0" w:color="auto"/>
                                    <w:right w:val="single" w:sz="4" w:space="0" w:color="auto"/>
                                  </w:tcBorders>
                                  <w:vAlign w:val="center"/>
                                </w:tcPr>
                                <w:p w14:paraId="28866ADA"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7BDF859" w14:textId="1718DC0A"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5DED4F4A" w14:textId="52F2BE72" w:rsidR="00747901" w:rsidRDefault="00747901" w:rsidP="00541A68">
                                  <w:pPr>
                                    <w:pStyle w:val="Els-table-text"/>
                                    <w:spacing w:after="0" w:line="240" w:lineRule="auto"/>
                                    <w:jc w:val="right"/>
                                    <w:rPr>
                                      <w:sz w:val="18"/>
                                      <w:szCs w:val="18"/>
                                    </w:rPr>
                                  </w:pPr>
                                  <w:r>
                                    <w:rPr>
                                      <w:sz w:val="18"/>
                                      <w:szCs w:val="18"/>
                                    </w:rPr>
                                    <w:t>32.90</w:t>
                                  </w:r>
                                </w:p>
                              </w:tc>
                            </w:tr>
                            <w:tr w:rsidR="00747901" w14:paraId="7F4687D5" w14:textId="77777777" w:rsidTr="002914D9">
                              <w:trPr>
                                <w:trHeight w:val="78"/>
                                <w:jc w:val="center"/>
                              </w:trPr>
                              <w:tc>
                                <w:tcPr>
                                  <w:tcW w:w="658" w:type="dxa"/>
                                  <w:vMerge/>
                                  <w:tcBorders>
                                    <w:left w:val="single" w:sz="4" w:space="0" w:color="auto"/>
                                    <w:right w:val="single" w:sz="4" w:space="0" w:color="auto"/>
                                  </w:tcBorders>
                                  <w:vAlign w:val="center"/>
                                </w:tcPr>
                                <w:p w14:paraId="645FFF08"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1C7C7B9" w14:textId="57634547"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7845DAAC" w14:textId="550CE0DD" w:rsidR="00747901" w:rsidRDefault="007036DD" w:rsidP="00541A68">
                                  <w:pPr>
                                    <w:pStyle w:val="Els-table-text"/>
                                    <w:spacing w:after="0" w:line="240" w:lineRule="auto"/>
                                    <w:jc w:val="right"/>
                                    <w:rPr>
                                      <w:sz w:val="18"/>
                                      <w:szCs w:val="18"/>
                                    </w:rPr>
                                  </w:pPr>
                                  <w:r w:rsidRPr="007036DD">
                                    <w:rPr>
                                      <w:sz w:val="18"/>
                                      <w:szCs w:val="18"/>
                                    </w:rPr>
                                    <w:t>0.0119</w:t>
                                  </w:r>
                                </w:p>
                              </w:tc>
                              <w:tc>
                                <w:tcPr>
                                  <w:tcW w:w="659" w:type="dxa"/>
                                  <w:vMerge/>
                                  <w:tcBorders>
                                    <w:left w:val="single" w:sz="4" w:space="0" w:color="auto"/>
                                    <w:right w:val="single" w:sz="4" w:space="0" w:color="auto"/>
                                  </w:tcBorders>
                                  <w:vAlign w:val="center"/>
                                </w:tcPr>
                                <w:p w14:paraId="2AE2E9DA"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E32234A" w14:textId="72BFDF34" w:rsidR="00747901" w:rsidRDefault="007036DD" w:rsidP="00541A68">
                                  <w:pPr>
                                    <w:pStyle w:val="Els-table-text"/>
                                    <w:spacing w:after="0" w:line="240" w:lineRule="auto"/>
                                    <w:jc w:val="center"/>
                                    <w:rPr>
                                      <w:sz w:val="18"/>
                                      <w:szCs w:val="18"/>
                                    </w:rPr>
                                  </w:pPr>
                                  <w:r w:rsidRPr="007036DD">
                                    <w:rPr>
                                      <w:sz w:val="18"/>
                                      <w:szCs w:val="18"/>
                                    </w:rPr>
                                    <w:t>63.6</w:t>
                                  </w:r>
                                  <w:r>
                                    <w:rPr>
                                      <w:sz w:val="18"/>
                                      <w:szCs w:val="18"/>
                                    </w:rPr>
                                    <w:t>0</w:t>
                                  </w:r>
                                </w:p>
                              </w:tc>
                              <w:tc>
                                <w:tcPr>
                                  <w:tcW w:w="658" w:type="dxa"/>
                                  <w:vMerge/>
                                  <w:tcBorders>
                                    <w:left w:val="single" w:sz="4" w:space="0" w:color="auto"/>
                                    <w:right w:val="single" w:sz="4" w:space="0" w:color="auto"/>
                                  </w:tcBorders>
                                  <w:vAlign w:val="center"/>
                                </w:tcPr>
                                <w:p w14:paraId="4480B895"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935F8C9" w14:textId="430DEC25"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4695E387" w14:textId="67C70491" w:rsidR="00747901" w:rsidRDefault="00747901" w:rsidP="00541A68">
                                  <w:pPr>
                                    <w:pStyle w:val="Els-table-text"/>
                                    <w:spacing w:after="0" w:line="240" w:lineRule="auto"/>
                                    <w:jc w:val="right"/>
                                    <w:rPr>
                                      <w:sz w:val="18"/>
                                      <w:szCs w:val="18"/>
                                    </w:rPr>
                                  </w:pPr>
                                  <w:r>
                                    <w:rPr>
                                      <w:sz w:val="18"/>
                                      <w:szCs w:val="18"/>
                                    </w:rPr>
                                    <w:t>41.00</w:t>
                                  </w:r>
                                </w:p>
                              </w:tc>
                            </w:tr>
                            <w:tr w:rsidR="00747901" w14:paraId="5EB56A33" w14:textId="77777777" w:rsidTr="002914D9">
                              <w:trPr>
                                <w:trHeight w:val="78"/>
                                <w:jc w:val="center"/>
                              </w:trPr>
                              <w:tc>
                                <w:tcPr>
                                  <w:tcW w:w="658" w:type="dxa"/>
                                  <w:vMerge w:val="restart"/>
                                  <w:tcBorders>
                                    <w:left w:val="single" w:sz="4" w:space="0" w:color="auto"/>
                                    <w:right w:val="single" w:sz="4" w:space="0" w:color="auto"/>
                                  </w:tcBorders>
                                  <w:vAlign w:val="center"/>
                                </w:tcPr>
                                <w:p w14:paraId="2A5696B4" w14:textId="77777777" w:rsidR="00747901" w:rsidRDefault="00747901" w:rsidP="00541A68">
                                  <w:pPr>
                                    <w:pStyle w:val="Els-table-col-head"/>
                                    <w:spacing w:after="0" w:line="240" w:lineRule="auto"/>
                                    <w:rPr>
                                      <w:b w:val="0"/>
                                      <w:bCs/>
                                      <w:sz w:val="18"/>
                                      <w:szCs w:val="18"/>
                                    </w:rPr>
                                  </w:pPr>
                                  <w:r>
                                    <w:rPr>
                                      <w:b w:val="0"/>
                                      <w:bCs/>
                                      <w:sz w:val="18"/>
                                      <w:szCs w:val="18"/>
                                    </w:rPr>
                                    <w:t>10000</w:t>
                                  </w:r>
                                </w:p>
                                <w:p w14:paraId="5E41E539"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21039C11" w14:textId="7576C32A"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22870248" w14:textId="6C8A46A0" w:rsidR="00747901" w:rsidRDefault="007036DD" w:rsidP="007036DD">
                                  <w:pPr>
                                    <w:pStyle w:val="Els-table-text"/>
                                    <w:spacing w:after="0" w:line="240" w:lineRule="auto"/>
                                    <w:jc w:val="center"/>
                                    <w:rPr>
                                      <w:sz w:val="18"/>
                                      <w:szCs w:val="18"/>
                                    </w:rPr>
                                  </w:pPr>
                                  <w:r w:rsidRPr="007036DD">
                                    <w:rPr>
                                      <w:sz w:val="18"/>
                                      <w:szCs w:val="18"/>
                                    </w:rPr>
                                    <w:t>0.2410</w:t>
                                  </w:r>
                                </w:p>
                              </w:tc>
                              <w:tc>
                                <w:tcPr>
                                  <w:tcW w:w="659" w:type="dxa"/>
                                  <w:vMerge w:val="restart"/>
                                  <w:tcBorders>
                                    <w:left w:val="single" w:sz="4" w:space="0" w:color="auto"/>
                                    <w:right w:val="single" w:sz="4" w:space="0" w:color="auto"/>
                                  </w:tcBorders>
                                  <w:vAlign w:val="center"/>
                                </w:tcPr>
                                <w:p w14:paraId="306F5049" w14:textId="04583FED" w:rsidR="00747901" w:rsidRDefault="007036DD" w:rsidP="00541A68">
                                  <w:pPr>
                                    <w:pStyle w:val="Els-table-text"/>
                                    <w:spacing w:after="0" w:line="240" w:lineRule="auto"/>
                                    <w:jc w:val="center"/>
                                    <w:rPr>
                                      <w:sz w:val="18"/>
                                      <w:szCs w:val="18"/>
                                    </w:rPr>
                                  </w:pPr>
                                  <w:r w:rsidRPr="007036DD">
                                    <w:rPr>
                                      <w:sz w:val="18"/>
                                      <w:szCs w:val="18"/>
                                    </w:rPr>
                                    <w:t>0.4395</w:t>
                                  </w:r>
                                </w:p>
                              </w:tc>
                              <w:tc>
                                <w:tcPr>
                                  <w:tcW w:w="657" w:type="dxa"/>
                                  <w:tcBorders>
                                    <w:top w:val="single" w:sz="4" w:space="0" w:color="auto"/>
                                    <w:left w:val="single" w:sz="4" w:space="0" w:color="auto"/>
                                    <w:bottom w:val="single" w:sz="4" w:space="0" w:color="auto"/>
                                    <w:right w:val="single" w:sz="4" w:space="0" w:color="auto"/>
                                  </w:tcBorders>
                                  <w:vAlign w:val="center"/>
                                </w:tcPr>
                                <w:p w14:paraId="3967C8FA" w14:textId="289AFE13" w:rsidR="00747901" w:rsidRDefault="007036DD" w:rsidP="00541A68">
                                  <w:pPr>
                                    <w:pStyle w:val="Els-table-text"/>
                                    <w:spacing w:after="0" w:line="240" w:lineRule="auto"/>
                                    <w:jc w:val="center"/>
                                    <w:rPr>
                                      <w:sz w:val="18"/>
                                      <w:szCs w:val="18"/>
                                    </w:rPr>
                                  </w:pPr>
                                  <w:r w:rsidRPr="007036DD">
                                    <w:rPr>
                                      <w:sz w:val="18"/>
                                      <w:szCs w:val="18"/>
                                    </w:rPr>
                                    <w:t>99.5</w:t>
                                  </w:r>
                                  <w:r>
                                    <w:rPr>
                                      <w:sz w:val="18"/>
                                      <w:szCs w:val="18"/>
                                    </w:rPr>
                                    <w:t>0</w:t>
                                  </w:r>
                                </w:p>
                              </w:tc>
                              <w:tc>
                                <w:tcPr>
                                  <w:tcW w:w="658" w:type="dxa"/>
                                  <w:vMerge/>
                                  <w:tcBorders>
                                    <w:left w:val="single" w:sz="4" w:space="0" w:color="auto"/>
                                    <w:right w:val="single" w:sz="4" w:space="0" w:color="auto"/>
                                  </w:tcBorders>
                                  <w:vAlign w:val="center"/>
                                </w:tcPr>
                                <w:p w14:paraId="5D95EB19" w14:textId="453015D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B68F479" w14:textId="1232177C"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477B05A" w14:textId="69F37582" w:rsidR="00747901" w:rsidRDefault="00747901" w:rsidP="00541A68">
                                  <w:pPr>
                                    <w:pStyle w:val="Els-table-text"/>
                                    <w:spacing w:after="0" w:line="240" w:lineRule="auto"/>
                                    <w:jc w:val="right"/>
                                    <w:rPr>
                                      <w:sz w:val="18"/>
                                      <w:szCs w:val="18"/>
                                    </w:rPr>
                                  </w:pPr>
                                  <w:r>
                                    <w:rPr>
                                      <w:sz w:val="18"/>
                                      <w:szCs w:val="18"/>
                                    </w:rPr>
                                    <w:t>115.70</w:t>
                                  </w:r>
                                </w:p>
                              </w:tc>
                            </w:tr>
                            <w:tr w:rsidR="00747901" w14:paraId="0277E3CE" w14:textId="77777777" w:rsidTr="002914D9">
                              <w:trPr>
                                <w:trHeight w:val="78"/>
                                <w:jc w:val="center"/>
                              </w:trPr>
                              <w:tc>
                                <w:tcPr>
                                  <w:tcW w:w="658" w:type="dxa"/>
                                  <w:vMerge/>
                                  <w:tcBorders>
                                    <w:left w:val="single" w:sz="4" w:space="0" w:color="auto"/>
                                    <w:right w:val="single" w:sz="4" w:space="0" w:color="auto"/>
                                  </w:tcBorders>
                                  <w:vAlign w:val="center"/>
                                </w:tcPr>
                                <w:p w14:paraId="70B809E1"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F5FF765" w14:textId="343EAAAC"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7FA2C4DD" w14:textId="4BDD25C0" w:rsidR="00747901" w:rsidRDefault="007036DD" w:rsidP="00541A68">
                                  <w:pPr>
                                    <w:pStyle w:val="Els-table-text"/>
                                    <w:spacing w:after="0" w:line="240" w:lineRule="auto"/>
                                    <w:jc w:val="right"/>
                                    <w:rPr>
                                      <w:sz w:val="18"/>
                                      <w:szCs w:val="18"/>
                                    </w:rPr>
                                  </w:pPr>
                                  <w:r w:rsidRPr="007036DD">
                                    <w:rPr>
                                      <w:sz w:val="18"/>
                                      <w:szCs w:val="18"/>
                                    </w:rPr>
                                    <w:t>0.0279</w:t>
                                  </w:r>
                                </w:p>
                              </w:tc>
                              <w:tc>
                                <w:tcPr>
                                  <w:tcW w:w="659" w:type="dxa"/>
                                  <w:vMerge/>
                                  <w:tcBorders>
                                    <w:left w:val="single" w:sz="4" w:space="0" w:color="auto"/>
                                    <w:right w:val="single" w:sz="4" w:space="0" w:color="auto"/>
                                  </w:tcBorders>
                                  <w:vAlign w:val="center"/>
                                </w:tcPr>
                                <w:p w14:paraId="2267570F"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183AF31" w14:textId="50B32842" w:rsidR="00747901" w:rsidRDefault="00190458" w:rsidP="00541A68">
                                  <w:pPr>
                                    <w:pStyle w:val="Els-table-text"/>
                                    <w:spacing w:after="0" w:line="240" w:lineRule="auto"/>
                                    <w:jc w:val="center"/>
                                    <w:rPr>
                                      <w:sz w:val="18"/>
                                      <w:szCs w:val="18"/>
                                    </w:rPr>
                                  </w:pPr>
                                  <w:r w:rsidRPr="00190458">
                                    <w:rPr>
                                      <w:sz w:val="18"/>
                                      <w:szCs w:val="18"/>
                                    </w:rPr>
                                    <w:t>70.5</w:t>
                                  </w:r>
                                  <w:r>
                                    <w:rPr>
                                      <w:sz w:val="18"/>
                                      <w:szCs w:val="18"/>
                                    </w:rPr>
                                    <w:t>0</w:t>
                                  </w:r>
                                </w:p>
                              </w:tc>
                              <w:tc>
                                <w:tcPr>
                                  <w:tcW w:w="658" w:type="dxa"/>
                                  <w:vMerge/>
                                  <w:tcBorders>
                                    <w:left w:val="single" w:sz="4" w:space="0" w:color="auto"/>
                                    <w:right w:val="single" w:sz="4" w:space="0" w:color="auto"/>
                                  </w:tcBorders>
                                  <w:vAlign w:val="center"/>
                                </w:tcPr>
                                <w:p w14:paraId="63E4D559"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CD99C8F" w14:textId="2A2053E2"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3580300" w14:textId="0FC164A2" w:rsidR="00747901" w:rsidRDefault="00747901" w:rsidP="00541A68">
                                  <w:pPr>
                                    <w:pStyle w:val="Els-table-text"/>
                                    <w:spacing w:after="0" w:line="240" w:lineRule="auto"/>
                                    <w:jc w:val="right"/>
                                    <w:rPr>
                                      <w:sz w:val="18"/>
                                      <w:szCs w:val="18"/>
                                    </w:rPr>
                                  </w:pPr>
                                  <w:r>
                                    <w:rPr>
                                      <w:sz w:val="18"/>
                                      <w:szCs w:val="18"/>
                                    </w:rPr>
                                    <w:t>125.10</w:t>
                                  </w:r>
                                </w:p>
                              </w:tc>
                            </w:tr>
                            <w:tr w:rsidR="00747901" w14:paraId="2DA90A5B"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tcPr>
                                <w:p w14:paraId="4C6B1048"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25C67B6" w14:textId="31FFB041"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6E037B85" w14:textId="79F47102" w:rsidR="00747901" w:rsidRDefault="00190458" w:rsidP="00541A68">
                                  <w:pPr>
                                    <w:pStyle w:val="Els-table-text"/>
                                    <w:spacing w:after="0" w:line="240" w:lineRule="auto"/>
                                    <w:jc w:val="right"/>
                                    <w:rPr>
                                      <w:sz w:val="18"/>
                                      <w:szCs w:val="18"/>
                                    </w:rPr>
                                  </w:pPr>
                                  <w:r w:rsidRPr="00190458">
                                    <w:rPr>
                                      <w:sz w:val="18"/>
                                      <w:szCs w:val="18"/>
                                    </w:rPr>
                                    <w:t>0.0179</w:t>
                                  </w:r>
                                </w:p>
                              </w:tc>
                              <w:tc>
                                <w:tcPr>
                                  <w:tcW w:w="659" w:type="dxa"/>
                                  <w:vMerge/>
                                  <w:tcBorders>
                                    <w:left w:val="single" w:sz="4" w:space="0" w:color="auto"/>
                                    <w:bottom w:val="single" w:sz="4" w:space="0" w:color="auto"/>
                                    <w:right w:val="single" w:sz="4" w:space="0" w:color="auto"/>
                                  </w:tcBorders>
                                  <w:vAlign w:val="center"/>
                                </w:tcPr>
                                <w:p w14:paraId="16A68552"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D5552C4" w14:textId="63FB1C7B" w:rsidR="00747901" w:rsidRDefault="00190458" w:rsidP="00541A68">
                                  <w:pPr>
                                    <w:pStyle w:val="Els-table-text"/>
                                    <w:spacing w:after="0" w:line="240" w:lineRule="auto"/>
                                    <w:jc w:val="center"/>
                                    <w:rPr>
                                      <w:sz w:val="18"/>
                                      <w:szCs w:val="18"/>
                                    </w:rPr>
                                  </w:pPr>
                                  <w:r w:rsidRPr="00190458">
                                    <w:rPr>
                                      <w:sz w:val="18"/>
                                      <w:szCs w:val="18"/>
                                    </w:rPr>
                                    <w:t>63.9</w:t>
                                  </w:r>
                                  <w:r>
                                    <w:rPr>
                                      <w:sz w:val="18"/>
                                      <w:szCs w:val="18"/>
                                    </w:rPr>
                                    <w:t>0</w:t>
                                  </w:r>
                                </w:p>
                              </w:tc>
                              <w:tc>
                                <w:tcPr>
                                  <w:tcW w:w="658" w:type="dxa"/>
                                  <w:vMerge/>
                                  <w:tcBorders>
                                    <w:left w:val="single" w:sz="4" w:space="0" w:color="auto"/>
                                    <w:bottom w:val="single" w:sz="4" w:space="0" w:color="auto"/>
                                    <w:right w:val="single" w:sz="4" w:space="0" w:color="auto"/>
                                  </w:tcBorders>
                                  <w:vAlign w:val="center"/>
                                </w:tcPr>
                                <w:p w14:paraId="1D54D09E"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9D405B4" w14:textId="401D65C2"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5EBAF18" w14:textId="3FC51FDE" w:rsidR="00747901" w:rsidRDefault="00747901" w:rsidP="00541A68">
                                  <w:pPr>
                                    <w:pStyle w:val="Els-table-text"/>
                                    <w:spacing w:after="0" w:line="240" w:lineRule="auto"/>
                                    <w:jc w:val="right"/>
                                    <w:rPr>
                                      <w:sz w:val="18"/>
                                      <w:szCs w:val="18"/>
                                    </w:rPr>
                                  </w:pPr>
                                  <w:r>
                                    <w:rPr>
                                      <w:sz w:val="18"/>
                                      <w:szCs w:val="18"/>
                                    </w:rPr>
                                    <w:t>141.90</w:t>
                                  </w:r>
                                </w:p>
                              </w:tc>
                            </w:tr>
                          </w:tbl>
                          <w:p w14:paraId="48FF0858" w14:textId="77777777" w:rsidR="00192A82" w:rsidRDefault="00192A82" w:rsidP="00192A82">
                            <w:pPr>
                              <w:spacing w:line="240" w:lineRule="auto"/>
                              <w:ind w:firstLine="0"/>
                              <w:rPr>
                                <w:bCs/>
                                <w:i/>
                              </w:rPr>
                            </w:pPr>
                          </w:p>
                          <w:p w14:paraId="7AEFF626" w14:textId="77777777" w:rsidR="00192A82" w:rsidRDefault="00192A82" w:rsidP="00192A82"/>
                          <w:p w14:paraId="62C31C5E" w14:textId="77777777" w:rsidR="00192A82" w:rsidRDefault="00192A82" w:rsidP="00192A82">
                            <w:pPr>
                              <w:spacing w:line="240" w:lineRule="auto"/>
                              <w:ind w:firstLine="0"/>
                              <w:rPr>
                                <w:bCs/>
                                <w:i/>
                              </w:rPr>
                            </w:pP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DD867" id="_x0000_s1043" type="#_x0000_t202" style="position:absolute;left:0;text-align:left;margin-left:0;margin-top:87pt;width:6in;height:276.45pt;z-index:252006400;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" filled="f" stroked="f">
                <v:textbox inset="0,0,0,0">
                  <w:txbxContent>
                    <w:p w14:paraId="4E83DE49" w14:textId="67A9FCE1" w:rsidR="00192A82" w:rsidRPr="00AF2DC2" w:rsidRDefault="00192A82" w:rsidP="00192A82">
                      <w:pPr>
                        <w:spacing w:after="120" w:line="240" w:lineRule="auto"/>
                        <w:ind w:firstLine="0"/>
                        <w:rPr>
                          <w:sz w:val="22"/>
                          <w:szCs w:val="22"/>
                        </w:rPr>
                      </w:pPr>
                      <w:r w:rsidRPr="00AF2DC2">
                        <w:rPr>
                          <w:sz w:val="22"/>
                          <w:szCs w:val="22"/>
                        </w:rPr>
                        <w:t>Table 4. Comparative scaling analysis for the Toroidal dataset</w:t>
                      </w:r>
                    </w:p>
                    <w:tbl>
                      <w:tblPr>
                        <w:tblW w:w="5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9"/>
                        <w:gridCol w:w="657"/>
                        <w:gridCol w:w="658"/>
                        <w:gridCol w:w="657"/>
                        <w:gridCol w:w="657"/>
                      </w:tblGrid>
                      <w:tr w:rsidR="00192A82" w14:paraId="667CCCCD" w14:textId="77777777" w:rsidTr="002914D9">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F36F63" w14:textId="77777777" w:rsidR="00192A82" w:rsidRDefault="00192A82">
                            <w:pPr>
                              <w:pStyle w:val="Els-table-col-head"/>
                              <w:spacing w:after="0" w:line="240" w:lineRule="auto"/>
                              <w:jc w:val="center"/>
                              <w:rPr>
                                <w:bCs/>
                                <w:sz w:val="18"/>
                                <w:szCs w:val="18"/>
                              </w:rPr>
                            </w:pPr>
                            <w:r>
                              <w:rPr>
                                <w:bCs/>
                                <w:sz w:val="18"/>
                                <w:szCs w:val="18"/>
                              </w:rPr>
                              <w:t>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04ECC7" w14:textId="77777777" w:rsidR="00192A82" w:rsidRDefault="00192A82">
                            <w:pPr>
                              <w:pStyle w:val="Els-table-col-head"/>
                              <w:spacing w:after="0" w:line="240" w:lineRule="auto"/>
                              <w:jc w:val="center"/>
                              <w:rPr>
                                <w:bCs/>
                                <w:sz w:val="18"/>
                                <w:szCs w:val="18"/>
                              </w:rPr>
                            </w:pPr>
                            <w:r>
                              <w:rPr>
                                <w:bCs/>
                                <w:sz w:val="18"/>
                                <w:szCs w:val="18"/>
                              </w:rPr>
                              <w:t>QFM</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FC5087" w14:textId="77777777" w:rsidR="00192A82" w:rsidRPr="000B766C" w:rsidRDefault="00000000">
                            <w:pPr>
                              <w:pStyle w:val="Els-table-col-head"/>
                              <w:spacing w:after="0" w:line="240" w:lineRule="auto"/>
                              <w:jc w:val="center"/>
                              <w:rPr>
                                <w:sz w:val="18"/>
                                <w:szCs w:val="18"/>
                              </w:rPr>
                            </w:pPr>
                            <m:oMathPara>
                              <m:oMath>
                                <m:sSub>
                                  <m:sSubPr>
                                    <m:ctrlPr>
                                      <w:rPr>
                                        <w:rFonts w:ascii="Cambria Math" w:hAnsi="Cambria Math"/>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AA3AC3" w14:textId="77777777" w:rsidR="00192A82" w:rsidRPr="000B766C" w:rsidRDefault="00192A82">
                            <w:pPr>
                              <w:pStyle w:val="Els-table-col-head"/>
                              <w:spacing w:after="0" w:line="240" w:lineRule="auto"/>
                              <w:jc w:val="center"/>
                              <w:rPr>
                                <w:sz w:val="18"/>
                                <w:szCs w:val="18"/>
                              </w:rPr>
                            </w:pPr>
                            <m:oMathPara>
                              <m:oMath>
                                <m:r>
                                  <m:rPr>
                                    <m:sty m:val="b"/>
                                  </m:rPr>
                                  <w:rPr>
                                    <w:rFonts w:ascii="Cambria Math" w:hAnsi="Cambria Math"/>
                                    <w:sz w:val="22"/>
                                    <w:szCs w:val="22"/>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9D1E02" w14:textId="77777777" w:rsidR="00192A82" w:rsidRDefault="00192A82">
                            <w:pPr>
                              <w:pStyle w:val="Els-table-col-head"/>
                              <w:spacing w:after="0" w:line="240" w:lineRule="auto"/>
                              <w:jc w:val="center"/>
                              <w:rPr>
                                <w:bCs/>
                                <w:sz w:val="18"/>
                                <w:szCs w:val="18"/>
                              </w:rPr>
                            </w:pPr>
                            <w:r>
                              <w:rPr>
                                <w:bCs/>
                                <w:sz w:val="18"/>
                                <w:szCs w:val="18"/>
                              </w:rPr>
                              <w:t>ACC</w:t>
                            </w:r>
                            <w:r w:rsidRPr="00426E43">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952464" w14:textId="77777777" w:rsidR="00192A82" w:rsidRDefault="00192A82" w:rsidP="00426E43">
                            <w:pPr>
                              <w:pStyle w:val="Els-table-col-head"/>
                              <w:spacing w:after="0" w:line="240" w:lineRule="auto"/>
                              <w:jc w:val="right"/>
                              <w:rPr>
                                <w:bCs/>
                                <w:sz w:val="18"/>
                                <w:szCs w:val="18"/>
                              </w:rPr>
                            </w:pPr>
                            <w:r>
                              <w:rPr>
                                <w:bCs/>
                                <w:sz w:val="18"/>
                                <w:szCs w:val="18"/>
                              </w:rPr>
                              <w:t>ACC</w:t>
                            </w:r>
                            <w:r w:rsidRPr="00426E43">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A1FF4B" w14:textId="77777777" w:rsidR="00192A82" w:rsidRDefault="00192A82" w:rsidP="00300DCF">
                            <w:pPr>
                              <w:pStyle w:val="Els-table-col-head"/>
                              <w:spacing w:after="0" w:line="240" w:lineRule="auto"/>
                              <w:jc w:val="center"/>
                              <w:rPr>
                                <w:bCs/>
                                <w:sz w:val="18"/>
                                <w:szCs w:val="18"/>
                              </w:rPr>
                            </w:pPr>
                            <w:r>
                              <w:rPr>
                                <w:bCs/>
                                <w:sz w:val="18"/>
                                <w:szCs w:val="18"/>
                              </w:rPr>
                              <w:t>RES</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CBE0D2" w14:textId="77777777" w:rsidR="00192A82" w:rsidRDefault="00192A82">
                            <w:pPr>
                              <w:pStyle w:val="Els-table-col-head"/>
                              <w:spacing w:after="0" w:line="240" w:lineRule="auto"/>
                              <w:jc w:val="center"/>
                              <w:rPr>
                                <w:bCs/>
                                <w:sz w:val="18"/>
                                <w:szCs w:val="18"/>
                              </w:rPr>
                            </w:pPr>
                            <w:r>
                              <w:rPr>
                                <w:bCs/>
                                <w:sz w:val="18"/>
                                <w:szCs w:val="18"/>
                              </w:rPr>
                              <w:t>TIME</w:t>
                            </w:r>
                          </w:p>
                        </w:tc>
                      </w:tr>
                      <w:tr w:rsidR="00747901" w14:paraId="27E189E0"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tcPr>
                          <w:p w14:paraId="5CC9BF9E" w14:textId="392685E9" w:rsidR="00747901" w:rsidRDefault="00747901" w:rsidP="00541A68">
                            <w:pPr>
                              <w:pStyle w:val="Els-table-col-head"/>
                              <w:spacing w:after="0" w:line="240" w:lineRule="auto"/>
                              <w:rPr>
                                <w:b w:val="0"/>
                                <w:bCs/>
                                <w:sz w:val="18"/>
                                <w:szCs w:val="18"/>
                              </w:rPr>
                            </w:pPr>
                            <w:r>
                              <w:rPr>
                                <w:b w:val="0"/>
                                <w:bCs/>
                                <w:sz w:val="18"/>
                                <w:szCs w:val="18"/>
                              </w:rPr>
                              <w:t>40</w:t>
                            </w:r>
                          </w:p>
                        </w:tc>
                        <w:tc>
                          <w:tcPr>
                            <w:tcW w:w="658" w:type="dxa"/>
                            <w:tcBorders>
                              <w:top w:val="single" w:sz="4" w:space="0" w:color="auto"/>
                              <w:left w:val="single" w:sz="4" w:space="0" w:color="auto"/>
                              <w:bottom w:val="single" w:sz="4" w:space="0" w:color="auto"/>
                              <w:right w:val="single" w:sz="4" w:space="0" w:color="auto"/>
                            </w:tcBorders>
                            <w:vAlign w:val="center"/>
                            <w:hideMark/>
                          </w:tcPr>
                          <w:p w14:paraId="42C906DC" w14:textId="1DC19F0E"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3519066E" w14:textId="0517F9A4" w:rsidR="00747901" w:rsidRDefault="00747901" w:rsidP="00541A68">
                            <w:pPr>
                              <w:pStyle w:val="Els-table-text"/>
                              <w:spacing w:after="0" w:line="240" w:lineRule="auto"/>
                              <w:jc w:val="right"/>
                              <w:rPr>
                                <w:sz w:val="18"/>
                                <w:szCs w:val="18"/>
                              </w:rPr>
                            </w:pPr>
                            <w:r w:rsidRPr="00747901">
                              <w:rPr>
                                <w:sz w:val="18"/>
                                <w:szCs w:val="18"/>
                              </w:rPr>
                              <w:t>0.2460</w:t>
                            </w:r>
                          </w:p>
                        </w:tc>
                        <w:tc>
                          <w:tcPr>
                            <w:tcW w:w="659" w:type="dxa"/>
                            <w:vMerge w:val="restart"/>
                            <w:tcBorders>
                              <w:top w:val="single" w:sz="4" w:space="0" w:color="auto"/>
                              <w:left w:val="single" w:sz="4" w:space="0" w:color="auto"/>
                              <w:right w:val="single" w:sz="4" w:space="0" w:color="auto"/>
                            </w:tcBorders>
                            <w:vAlign w:val="center"/>
                          </w:tcPr>
                          <w:p w14:paraId="1C188201" w14:textId="456F796D" w:rsidR="00747901" w:rsidRDefault="00747901" w:rsidP="00541A68">
                            <w:pPr>
                              <w:pStyle w:val="Els-table-text"/>
                              <w:spacing w:after="0" w:line="240" w:lineRule="auto"/>
                              <w:jc w:val="center"/>
                              <w:rPr>
                                <w:sz w:val="18"/>
                                <w:szCs w:val="18"/>
                              </w:rPr>
                            </w:pPr>
                            <w:r w:rsidRPr="00747901">
                              <w:rPr>
                                <w:sz w:val="18"/>
                                <w:szCs w:val="18"/>
                              </w:rPr>
                              <w:t>0.5956</w:t>
                            </w:r>
                          </w:p>
                        </w:tc>
                        <w:tc>
                          <w:tcPr>
                            <w:tcW w:w="657" w:type="dxa"/>
                            <w:tcBorders>
                              <w:top w:val="single" w:sz="4" w:space="0" w:color="auto"/>
                              <w:left w:val="single" w:sz="4" w:space="0" w:color="auto"/>
                              <w:bottom w:val="single" w:sz="4" w:space="0" w:color="auto"/>
                              <w:right w:val="single" w:sz="4" w:space="0" w:color="auto"/>
                            </w:tcBorders>
                            <w:vAlign w:val="center"/>
                            <w:hideMark/>
                          </w:tcPr>
                          <w:p w14:paraId="7340243F" w14:textId="57A077C8" w:rsidR="00747901" w:rsidRDefault="00747901" w:rsidP="00541A68">
                            <w:pPr>
                              <w:pStyle w:val="Els-table-text"/>
                              <w:spacing w:after="0" w:line="240" w:lineRule="auto"/>
                              <w:jc w:val="center"/>
                              <w:rPr>
                                <w:sz w:val="18"/>
                                <w:szCs w:val="18"/>
                              </w:rPr>
                            </w:pPr>
                            <w:r w:rsidRPr="00747901">
                              <w:rPr>
                                <w:sz w:val="18"/>
                                <w:szCs w:val="18"/>
                              </w:rPr>
                              <w:t>91.</w:t>
                            </w:r>
                            <w:r>
                              <w:rPr>
                                <w:sz w:val="18"/>
                                <w:szCs w:val="18"/>
                              </w:rPr>
                              <w:t>70</w:t>
                            </w:r>
                          </w:p>
                        </w:tc>
                        <w:tc>
                          <w:tcPr>
                            <w:tcW w:w="658" w:type="dxa"/>
                            <w:vMerge w:val="restart"/>
                            <w:tcBorders>
                              <w:top w:val="single" w:sz="4" w:space="0" w:color="auto"/>
                              <w:left w:val="single" w:sz="4" w:space="0" w:color="auto"/>
                              <w:right w:val="single" w:sz="4" w:space="0" w:color="auto"/>
                            </w:tcBorders>
                            <w:vAlign w:val="center"/>
                          </w:tcPr>
                          <w:p w14:paraId="7EBB7474" w14:textId="0A529573" w:rsidR="00747901" w:rsidRDefault="00747901" w:rsidP="00541A68">
                            <w:pPr>
                              <w:pStyle w:val="Els-table-text"/>
                              <w:spacing w:after="0" w:line="240" w:lineRule="auto"/>
                              <w:jc w:val="right"/>
                              <w:rPr>
                                <w:sz w:val="18"/>
                                <w:szCs w:val="18"/>
                              </w:rPr>
                            </w:pPr>
                            <w:r>
                              <w:rPr>
                                <w:sz w:val="18"/>
                                <w:szCs w:val="18"/>
                              </w:rPr>
                              <w:t>100.00</w:t>
                            </w:r>
                          </w:p>
                        </w:tc>
                        <w:tc>
                          <w:tcPr>
                            <w:tcW w:w="657" w:type="dxa"/>
                            <w:tcBorders>
                              <w:top w:val="single" w:sz="4" w:space="0" w:color="auto"/>
                              <w:left w:val="single" w:sz="4" w:space="0" w:color="auto"/>
                              <w:bottom w:val="single" w:sz="4" w:space="0" w:color="auto"/>
                              <w:right w:val="single" w:sz="4" w:space="0" w:color="auto"/>
                            </w:tcBorders>
                            <w:vAlign w:val="center"/>
                            <w:hideMark/>
                          </w:tcPr>
                          <w:p w14:paraId="786F71CF" w14:textId="150F6A88"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666E1326" w14:textId="240EE1E0" w:rsidR="00747901" w:rsidRDefault="00747901" w:rsidP="00541A68">
                            <w:pPr>
                              <w:pStyle w:val="Els-table-text"/>
                              <w:spacing w:after="0" w:line="240" w:lineRule="auto"/>
                              <w:jc w:val="right"/>
                              <w:rPr>
                                <w:sz w:val="18"/>
                                <w:szCs w:val="18"/>
                              </w:rPr>
                            </w:pPr>
                            <w:r>
                              <w:rPr>
                                <w:sz w:val="18"/>
                                <w:szCs w:val="18"/>
                              </w:rPr>
                              <w:t>0.40</w:t>
                            </w:r>
                          </w:p>
                        </w:tc>
                      </w:tr>
                      <w:tr w:rsidR="00747901" w14:paraId="1BE6B9FE" w14:textId="77777777" w:rsidTr="002914D9">
                        <w:trPr>
                          <w:trHeight w:val="78"/>
                          <w:jc w:val="center"/>
                        </w:trPr>
                        <w:tc>
                          <w:tcPr>
                            <w:tcW w:w="658" w:type="dxa"/>
                            <w:vMerge/>
                            <w:tcBorders>
                              <w:left w:val="single" w:sz="4" w:space="0" w:color="auto"/>
                              <w:right w:val="single" w:sz="4" w:space="0" w:color="auto"/>
                            </w:tcBorders>
                            <w:vAlign w:val="center"/>
                            <w:hideMark/>
                          </w:tcPr>
                          <w:p w14:paraId="12730D86"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62DA9B87" w14:textId="5C32A835"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778D7FAD" w14:textId="1A30B95D" w:rsidR="00747901" w:rsidRDefault="00747901" w:rsidP="00541A68">
                            <w:pPr>
                              <w:pStyle w:val="Els-table-text"/>
                              <w:spacing w:after="0" w:line="240" w:lineRule="auto"/>
                              <w:jc w:val="right"/>
                              <w:rPr>
                                <w:sz w:val="18"/>
                                <w:szCs w:val="18"/>
                              </w:rPr>
                            </w:pPr>
                            <w:r w:rsidRPr="00747901">
                              <w:rPr>
                                <w:sz w:val="18"/>
                                <w:szCs w:val="18"/>
                              </w:rPr>
                              <w:t>0.0753</w:t>
                            </w:r>
                          </w:p>
                        </w:tc>
                        <w:tc>
                          <w:tcPr>
                            <w:tcW w:w="659" w:type="dxa"/>
                            <w:vMerge/>
                            <w:tcBorders>
                              <w:left w:val="single" w:sz="4" w:space="0" w:color="auto"/>
                              <w:right w:val="single" w:sz="4" w:space="0" w:color="auto"/>
                            </w:tcBorders>
                            <w:vAlign w:val="center"/>
                            <w:hideMark/>
                          </w:tcPr>
                          <w:p w14:paraId="0A6816CC"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63F48D4" w14:textId="78184F20" w:rsidR="00747901" w:rsidRDefault="00747901" w:rsidP="00541A68">
                            <w:pPr>
                              <w:pStyle w:val="Els-table-text"/>
                              <w:spacing w:after="0" w:line="240" w:lineRule="auto"/>
                              <w:jc w:val="center"/>
                              <w:rPr>
                                <w:sz w:val="18"/>
                                <w:szCs w:val="18"/>
                              </w:rPr>
                            </w:pPr>
                            <w:r>
                              <w:rPr>
                                <w:sz w:val="18"/>
                                <w:szCs w:val="18"/>
                              </w:rPr>
                              <w:t>66.70</w:t>
                            </w:r>
                          </w:p>
                        </w:tc>
                        <w:tc>
                          <w:tcPr>
                            <w:tcW w:w="658" w:type="dxa"/>
                            <w:vMerge/>
                            <w:tcBorders>
                              <w:left w:val="single" w:sz="4" w:space="0" w:color="auto"/>
                              <w:right w:val="single" w:sz="4" w:space="0" w:color="auto"/>
                            </w:tcBorders>
                            <w:vAlign w:val="center"/>
                          </w:tcPr>
                          <w:p w14:paraId="54D9DA1C"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44914FFE" w14:textId="515D24ED"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15B6ABBA" w14:textId="04A910D1" w:rsidR="00747901" w:rsidRDefault="00747901" w:rsidP="00541A68">
                            <w:pPr>
                              <w:pStyle w:val="Els-table-text"/>
                              <w:spacing w:after="0" w:line="240" w:lineRule="auto"/>
                              <w:jc w:val="right"/>
                              <w:rPr>
                                <w:sz w:val="18"/>
                                <w:szCs w:val="18"/>
                              </w:rPr>
                            </w:pPr>
                            <w:r>
                              <w:rPr>
                                <w:sz w:val="18"/>
                                <w:szCs w:val="18"/>
                              </w:rPr>
                              <w:t>0.30</w:t>
                            </w:r>
                          </w:p>
                        </w:tc>
                      </w:tr>
                      <w:tr w:rsidR="00747901" w14:paraId="7715CF15"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hideMark/>
                          </w:tcPr>
                          <w:p w14:paraId="7D79FA52"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4B850CB5" w14:textId="70DE6858"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4A454B67" w14:textId="0B039BC9" w:rsidR="00747901" w:rsidRDefault="00747901" w:rsidP="00541A68">
                            <w:pPr>
                              <w:pStyle w:val="Els-table-text"/>
                              <w:spacing w:after="0" w:line="240" w:lineRule="auto"/>
                              <w:jc w:val="right"/>
                              <w:rPr>
                                <w:sz w:val="18"/>
                                <w:szCs w:val="18"/>
                              </w:rPr>
                            </w:pPr>
                            <w:r w:rsidRPr="00747901">
                              <w:rPr>
                                <w:sz w:val="18"/>
                                <w:szCs w:val="18"/>
                              </w:rPr>
                              <w:t>0.1389</w:t>
                            </w:r>
                          </w:p>
                        </w:tc>
                        <w:tc>
                          <w:tcPr>
                            <w:tcW w:w="659" w:type="dxa"/>
                            <w:vMerge/>
                            <w:tcBorders>
                              <w:left w:val="single" w:sz="4" w:space="0" w:color="auto"/>
                              <w:right w:val="single" w:sz="4" w:space="0" w:color="auto"/>
                            </w:tcBorders>
                            <w:vAlign w:val="center"/>
                            <w:hideMark/>
                          </w:tcPr>
                          <w:p w14:paraId="5F6A8B7A"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575B817" w14:textId="0C775F6A" w:rsidR="00747901" w:rsidRDefault="00747901" w:rsidP="00541A68">
                            <w:pPr>
                              <w:pStyle w:val="Els-table-text"/>
                              <w:spacing w:after="0" w:line="240" w:lineRule="auto"/>
                              <w:jc w:val="center"/>
                              <w:rPr>
                                <w:sz w:val="18"/>
                                <w:szCs w:val="18"/>
                              </w:rPr>
                            </w:pPr>
                            <w:r>
                              <w:rPr>
                                <w:sz w:val="18"/>
                                <w:szCs w:val="18"/>
                              </w:rPr>
                              <w:t>41.70</w:t>
                            </w:r>
                          </w:p>
                        </w:tc>
                        <w:tc>
                          <w:tcPr>
                            <w:tcW w:w="658" w:type="dxa"/>
                            <w:vMerge/>
                            <w:tcBorders>
                              <w:left w:val="single" w:sz="4" w:space="0" w:color="auto"/>
                              <w:right w:val="single" w:sz="4" w:space="0" w:color="auto"/>
                            </w:tcBorders>
                            <w:vAlign w:val="center"/>
                          </w:tcPr>
                          <w:p w14:paraId="60240BFE"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61ECED9B" w14:textId="738862EB"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59644772" w14:textId="6F17830D" w:rsidR="00747901" w:rsidRDefault="00747901" w:rsidP="00541A68">
                            <w:pPr>
                              <w:pStyle w:val="Els-table-text"/>
                              <w:spacing w:after="0" w:line="240" w:lineRule="auto"/>
                              <w:jc w:val="right"/>
                              <w:rPr>
                                <w:sz w:val="18"/>
                                <w:szCs w:val="18"/>
                              </w:rPr>
                            </w:pPr>
                            <w:r>
                              <w:rPr>
                                <w:sz w:val="18"/>
                                <w:szCs w:val="18"/>
                              </w:rPr>
                              <w:t>0.40</w:t>
                            </w:r>
                          </w:p>
                        </w:tc>
                      </w:tr>
                      <w:tr w:rsidR="00747901" w14:paraId="558BEA94" w14:textId="77777777" w:rsidTr="002914D9">
                        <w:trPr>
                          <w:trHeight w:val="78"/>
                          <w:jc w:val="center"/>
                        </w:trPr>
                        <w:tc>
                          <w:tcPr>
                            <w:tcW w:w="658" w:type="dxa"/>
                            <w:vMerge w:val="restart"/>
                            <w:tcBorders>
                              <w:top w:val="single" w:sz="4" w:space="0" w:color="auto"/>
                              <w:left w:val="single" w:sz="4" w:space="0" w:color="auto"/>
                              <w:right w:val="single" w:sz="4" w:space="0" w:color="auto"/>
                            </w:tcBorders>
                            <w:vAlign w:val="center"/>
                            <w:hideMark/>
                          </w:tcPr>
                          <w:p w14:paraId="1AB63D56" w14:textId="7D6B20E8" w:rsidR="00747901" w:rsidRDefault="00747901" w:rsidP="00541A68">
                            <w:pPr>
                              <w:pStyle w:val="Els-table-col-head"/>
                              <w:spacing w:after="0" w:line="240" w:lineRule="auto"/>
                              <w:rPr>
                                <w:b w:val="0"/>
                                <w:bCs/>
                                <w:sz w:val="18"/>
                                <w:szCs w:val="18"/>
                              </w:rPr>
                            </w:pPr>
                            <w:r>
                              <w:rPr>
                                <w:b w:val="0"/>
                                <w:bCs/>
                                <w:sz w:val="18"/>
                                <w:szCs w:val="18"/>
                              </w:rPr>
                              <w:t>100</w:t>
                            </w:r>
                          </w:p>
                        </w:tc>
                        <w:tc>
                          <w:tcPr>
                            <w:tcW w:w="658" w:type="dxa"/>
                            <w:tcBorders>
                              <w:top w:val="single" w:sz="4" w:space="0" w:color="auto"/>
                              <w:left w:val="single" w:sz="4" w:space="0" w:color="auto"/>
                              <w:bottom w:val="single" w:sz="4" w:space="0" w:color="auto"/>
                              <w:right w:val="single" w:sz="4" w:space="0" w:color="auto"/>
                            </w:tcBorders>
                            <w:vAlign w:val="center"/>
                            <w:hideMark/>
                          </w:tcPr>
                          <w:p w14:paraId="5C5BC483" w14:textId="0056B15B"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hideMark/>
                          </w:tcPr>
                          <w:p w14:paraId="478EBF3D" w14:textId="3F998ACE" w:rsidR="00747901" w:rsidRDefault="007036DD" w:rsidP="00541A68">
                            <w:pPr>
                              <w:pStyle w:val="Els-table-text"/>
                              <w:spacing w:after="0" w:line="240" w:lineRule="auto"/>
                              <w:jc w:val="right"/>
                              <w:rPr>
                                <w:sz w:val="18"/>
                                <w:szCs w:val="18"/>
                              </w:rPr>
                            </w:pPr>
                            <w:r w:rsidRPr="007036DD">
                              <w:rPr>
                                <w:sz w:val="18"/>
                                <w:szCs w:val="18"/>
                              </w:rPr>
                              <w:t>0.1777</w:t>
                            </w:r>
                          </w:p>
                        </w:tc>
                        <w:tc>
                          <w:tcPr>
                            <w:tcW w:w="659" w:type="dxa"/>
                            <w:vMerge w:val="restart"/>
                            <w:tcBorders>
                              <w:left w:val="single" w:sz="4" w:space="0" w:color="auto"/>
                              <w:right w:val="single" w:sz="4" w:space="0" w:color="auto"/>
                            </w:tcBorders>
                            <w:vAlign w:val="center"/>
                            <w:hideMark/>
                          </w:tcPr>
                          <w:p w14:paraId="4A4B6558" w14:textId="5359E170" w:rsidR="00747901" w:rsidRDefault="007036DD" w:rsidP="00541A68">
                            <w:pPr>
                              <w:pStyle w:val="Els-table-text"/>
                              <w:spacing w:after="0" w:line="240" w:lineRule="auto"/>
                              <w:jc w:val="center"/>
                              <w:rPr>
                                <w:sz w:val="18"/>
                                <w:szCs w:val="18"/>
                              </w:rPr>
                            </w:pPr>
                            <w:r w:rsidRPr="007036DD">
                              <w:rPr>
                                <w:sz w:val="18"/>
                                <w:szCs w:val="18"/>
                              </w:rPr>
                              <w:t>0.4470</w:t>
                            </w:r>
                          </w:p>
                        </w:tc>
                        <w:tc>
                          <w:tcPr>
                            <w:tcW w:w="657" w:type="dxa"/>
                            <w:tcBorders>
                              <w:top w:val="single" w:sz="4" w:space="0" w:color="auto"/>
                              <w:left w:val="single" w:sz="4" w:space="0" w:color="auto"/>
                              <w:bottom w:val="single" w:sz="4" w:space="0" w:color="auto"/>
                              <w:right w:val="single" w:sz="4" w:space="0" w:color="auto"/>
                            </w:tcBorders>
                            <w:vAlign w:val="center"/>
                            <w:hideMark/>
                          </w:tcPr>
                          <w:p w14:paraId="497BC72C" w14:textId="3B525139" w:rsidR="00747901" w:rsidRDefault="00747901" w:rsidP="00541A68">
                            <w:pPr>
                              <w:pStyle w:val="Els-table-text"/>
                              <w:spacing w:after="0" w:line="240" w:lineRule="auto"/>
                              <w:rPr>
                                <w:sz w:val="18"/>
                                <w:szCs w:val="18"/>
                              </w:rPr>
                            </w:pPr>
                            <w:r>
                              <w:rPr>
                                <w:sz w:val="18"/>
                                <w:szCs w:val="18"/>
                              </w:rPr>
                              <w:t xml:space="preserve"> </w:t>
                            </w:r>
                            <w:r w:rsidR="007036DD">
                              <w:rPr>
                                <w:sz w:val="18"/>
                                <w:szCs w:val="18"/>
                              </w:rPr>
                              <w:t>100.00</w:t>
                            </w:r>
                          </w:p>
                        </w:tc>
                        <w:tc>
                          <w:tcPr>
                            <w:tcW w:w="658" w:type="dxa"/>
                            <w:vMerge/>
                            <w:tcBorders>
                              <w:left w:val="single" w:sz="4" w:space="0" w:color="auto"/>
                              <w:right w:val="single" w:sz="4" w:space="0" w:color="auto"/>
                            </w:tcBorders>
                            <w:vAlign w:val="center"/>
                          </w:tcPr>
                          <w:p w14:paraId="2C94B389" w14:textId="7FEB1D91"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5FB84C5C" w14:textId="432D7455" w:rsidR="00747901" w:rsidRPr="007036DD" w:rsidRDefault="007036DD" w:rsidP="00541A68">
                            <w:pPr>
                              <w:pStyle w:val="Els-table-text"/>
                              <w:spacing w:after="0" w:line="240" w:lineRule="auto"/>
                              <w:jc w:val="center"/>
                              <w:rPr>
                                <w:b/>
                                <w:bCs/>
                                <w:sz w:val="18"/>
                                <w:szCs w:val="18"/>
                              </w:rPr>
                            </w:pPr>
                            <w:r w:rsidRPr="007036DD">
                              <w:rPr>
                                <w:b/>
                                <w:bCs/>
                                <w:sz w:val="18"/>
                                <w:szCs w:val="18"/>
                              </w:rPr>
                              <w:t>MISS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3C564B1A" w14:textId="75280F59" w:rsidR="00747901" w:rsidRDefault="00747901" w:rsidP="00541A68">
                            <w:pPr>
                              <w:pStyle w:val="Els-table-text"/>
                              <w:spacing w:after="0" w:line="240" w:lineRule="auto"/>
                              <w:jc w:val="right"/>
                              <w:rPr>
                                <w:sz w:val="18"/>
                                <w:szCs w:val="18"/>
                              </w:rPr>
                            </w:pPr>
                            <w:r>
                              <w:rPr>
                                <w:sz w:val="18"/>
                                <w:szCs w:val="18"/>
                              </w:rPr>
                              <w:t>0.40</w:t>
                            </w:r>
                          </w:p>
                        </w:tc>
                      </w:tr>
                      <w:tr w:rsidR="00747901" w14:paraId="23F3F456" w14:textId="77777777" w:rsidTr="002914D9">
                        <w:trPr>
                          <w:trHeight w:val="78"/>
                          <w:jc w:val="center"/>
                        </w:trPr>
                        <w:tc>
                          <w:tcPr>
                            <w:tcW w:w="658" w:type="dxa"/>
                            <w:vMerge/>
                            <w:tcBorders>
                              <w:left w:val="single" w:sz="4" w:space="0" w:color="auto"/>
                              <w:right w:val="single" w:sz="4" w:space="0" w:color="auto"/>
                            </w:tcBorders>
                            <w:vAlign w:val="center"/>
                          </w:tcPr>
                          <w:p w14:paraId="73B30A34"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369B4FF2" w14:textId="780B6A2D"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hideMark/>
                          </w:tcPr>
                          <w:p w14:paraId="7F56D5D8" w14:textId="5A2E8148" w:rsidR="00747901" w:rsidRDefault="007036DD" w:rsidP="00541A68">
                            <w:pPr>
                              <w:pStyle w:val="Els-table-text"/>
                              <w:spacing w:after="0" w:line="240" w:lineRule="auto"/>
                              <w:jc w:val="right"/>
                              <w:rPr>
                                <w:sz w:val="18"/>
                                <w:szCs w:val="18"/>
                              </w:rPr>
                            </w:pPr>
                            <w:r w:rsidRPr="007036DD">
                              <w:rPr>
                                <w:sz w:val="18"/>
                                <w:szCs w:val="18"/>
                              </w:rPr>
                              <w:t>0.1148</w:t>
                            </w:r>
                          </w:p>
                        </w:tc>
                        <w:tc>
                          <w:tcPr>
                            <w:tcW w:w="659" w:type="dxa"/>
                            <w:vMerge/>
                            <w:tcBorders>
                              <w:left w:val="single" w:sz="4" w:space="0" w:color="auto"/>
                              <w:right w:val="single" w:sz="4" w:space="0" w:color="auto"/>
                            </w:tcBorders>
                            <w:vAlign w:val="center"/>
                            <w:hideMark/>
                          </w:tcPr>
                          <w:p w14:paraId="4156C4FE"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8D01220" w14:textId="2DAAA0B6" w:rsidR="00747901" w:rsidRDefault="007036DD" w:rsidP="00541A68">
                            <w:pPr>
                              <w:pStyle w:val="Els-table-text"/>
                              <w:spacing w:after="0" w:line="240" w:lineRule="auto"/>
                              <w:jc w:val="center"/>
                              <w:rPr>
                                <w:sz w:val="18"/>
                                <w:szCs w:val="18"/>
                              </w:rPr>
                            </w:pPr>
                            <w:r>
                              <w:rPr>
                                <w:sz w:val="18"/>
                                <w:szCs w:val="18"/>
                              </w:rPr>
                              <w:t>80.00</w:t>
                            </w:r>
                          </w:p>
                        </w:tc>
                        <w:tc>
                          <w:tcPr>
                            <w:tcW w:w="658" w:type="dxa"/>
                            <w:vMerge/>
                            <w:tcBorders>
                              <w:left w:val="single" w:sz="4" w:space="0" w:color="auto"/>
                              <w:right w:val="single" w:sz="4" w:space="0" w:color="auto"/>
                            </w:tcBorders>
                            <w:vAlign w:val="center"/>
                          </w:tcPr>
                          <w:p w14:paraId="215424E7"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34186C23" w14:textId="2A3A1E47"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27F959BA" w14:textId="1BC12CBF" w:rsidR="00747901" w:rsidRDefault="00747901" w:rsidP="00541A68">
                            <w:pPr>
                              <w:pStyle w:val="Els-table-text"/>
                              <w:spacing w:after="0" w:line="240" w:lineRule="auto"/>
                              <w:jc w:val="right"/>
                              <w:rPr>
                                <w:sz w:val="18"/>
                                <w:szCs w:val="18"/>
                              </w:rPr>
                            </w:pPr>
                            <w:r>
                              <w:rPr>
                                <w:sz w:val="18"/>
                                <w:szCs w:val="18"/>
                              </w:rPr>
                              <w:t>0.60</w:t>
                            </w:r>
                          </w:p>
                        </w:tc>
                      </w:tr>
                      <w:tr w:rsidR="00747901" w14:paraId="3450C081" w14:textId="77777777" w:rsidTr="002914D9">
                        <w:trPr>
                          <w:trHeight w:val="78"/>
                          <w:jc w:val="center"/>
                        </w:trPr>
                        <w:tc>
                          <w:tcPr>
                            <w:tcW w:w="658" w:type="dxa"/>
                            <w:vMerge/>
                            <w:tcBorders>
                              <w:left w:val="single" w:sz="4" w:space="0" w:color="auto"/>
                              <w:right w:val="single" w:sz="4" w:space="0" w:color="auto"/>
                            </w:tcBorders>
                            <w:vAlign w:val="center"/>
                          </w:tcPr>
                          <w:p w14:paraId="60F150D2"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hideMark/>
                          </w:tcPr>
                          <w:p w14:paraId="24B6705E" w14:textId="7552DE21"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hideMark/>
                          </w:tcPr>
                          <w:p w14:paraId="06018518" w14:textId="5DAB35CA" w:rsidR="00747901" w:rsidRDefault="007036DD" w:rsidP="00541A68">
                            <w:pPr>
                              <w:pStyle w:val="Els-table-text"/>
                              <w:spacing w:after="0" w:line="240" w:lineRule="auto"/>
                              <w:jc w:val="right"/>
                              <w:rPr>
                                <w:sz w:val="18"/>
                                <w:szCs w:val="18"/>
                              </w:rPr>
                            </w:pPr>
                            <w:r w:rsidRPr="007036DD">
                              <w:rPr>
                                <w:sz w:val="18"/>
                                <w:szCs w:val="18"/>
                              </w:rPr>
                              <w:t>0.0288</w:t>
                            </w:r>
                          </w:p>
                        </w:tc>
                        <w:tc>
                          <w:tcPr>
                            <w:tcW w:w="659" w:type="dxa"/>
                            <w:vMerge/>
                            <w:tcBorders>
                              <w:left w:val="single" w:sz="4" w:space="0" w:color="auto"/>
                              <w:right w:val="single" w:sz="4" w:space="0" w:color="auto"/>
                            </w:tcBorders>
                            <w:vAlign w:val="center"/>
                            <w:hideMark/>
                          </w:tcPr>
                          <w:p w14:paraId="035B8D04"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6A3D74C5" w14:textId="65AB15DA" w:rsidR="00747901" w:rsidRDefault="007036DD" w:rsidP="00541A68">
                            <w:pPr>
                              <w:pStyle w:val="Els-table-text"/>
                              <w:spacing w:after="0" w:line="240" w:lineRule="auto"/>
                              <w:jc w:val="center"/>
                              <w:rPr>
                                <w:sz w:val="18"/>
                                <w:szCs w:val="18"/>
                              </w:rPr>
                            </w:pPr>
                            <w:r>
                              <w:rPr>
                                <w:sz w:val="18"/>
                                <w:szCs w:val="18"/>
                              </w:rPr>
                              <w:t>53.30</w:t>
                            </w:r>
                          </w:p>
                        </w:tc>
                        <w:tc>
                          <w:tcPr>
                            <w:tcW w:w="658" w:type="dxa"/>
                            <w:vMerge/>
                            <w:tcBorders>
                              <w:left w:val="single" w:sz="4" w:space="0" w:color="auto"/>
                              <w:right w:val="single" w:sz="4" w:space="0" w:color="auto"/>
                            </w:tcBorders>
                            <w:vAlign w:val="center"/>
                          </w:tcPr>
                          <w:p w14:paraId="52B58ABF"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hideMark/>
                          </w:tcPr>
                          <w:p w14:paraId="1998B1C8" w14:textId="2A04650D"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hideMark/>
                          </w:tcPr>
                          <w:p w14:paraId="11E90AD1" w14:textId="3592F43B" w:rsidR="00747901" w:rsidRDefault="00747901" w:rsidP="00541A68">
                            <w:pPr>
                              <w:pStyle w:val="Els-table-text"/>
                              <w:spacing w:after="0" w:line="240" w:lineRule="auto"/>
                              <w:jc w:val="right"/>
                              <w:rPr>
                                <w:sz w:val="18"/>
                                <w:szCs w:val="18"/>
                              </w:rPr>
                            </w:pPr>
                            <w:r>
                              <w:rPr>
                                <w:sz w:val="18"/>
                                <w:szCs w:val="18"/>
                              </w:rPr>
                              <w:t>0.70</w:t>
                            </w:r>
                          </w:p>
                        </w:tc>
                      </w:tr>
                      <w:tr w:rsidR="00747901" w14:paraId="44775BD7" w14:textId="77777777" w:rsidTr="002914D9">
                        <w:trPr>
                          <w:trHeight w:val="78"/>
                          <w:jc w:val="center"/>
                        </w:trPr>
                        <w:tc>
                          <w:tcPr>
                            <w:tcW w:w="658" w:type="dxa"/>
                            <w:vMerge w:val="restart"/>
                            <w:tcBorders>
                              <w:left w:val="single" w:sz="4" w:space="0" w:color="auto"/>
                              <w:right w:val="single" w:sz="4" w:space="0" w:color="auto"/>
                            </w:tcBorders>
                            <w:vAlign w:val="center"/>
                          </w:tcPr>
                          <w:p w14:paraId="18F5E0C5" w14:textId="4456F504" w:rsidR="00747901" w:rsidRDefault="00747901" w:rsidP="00541A68">
                            <w:pPr>
                              <w:pStyle w:val="Els-table-col-head"/>
                              <w:spacing w:after="0" w:line="240" w:lineRule="auto"/>
                              <w:rPr>
                                <w:b w:val="0"/>
                                <w:bCs/>
                                <w:sz w:val="18"/>
                                <w:szCs w:val="18"/>
                              </w:rPr>
                            </w:pPr>
                            <w:r>
                              <w:rPr>
                                <w:b w:val="0"/>
                                <w:bCs/>
                                <w:sz w:val="18"/>
                                <w:szCs w:val="18"/>
                              </w:rPr>
                              <w:t>500</w:t>
                            </w:r>
                          </w:p>
                        </w:tc>
                        <w:tc>
                          <w:tcPr>
                            <w:tcW w:w="658" w:type="dxa"/>
                            <w:tcBorders>
                              <w:top w:val="single" w:sz="4" w:space="0" w:color="auto"/>
                              <w:left w:val="single" w:sz="4" w:space="0" w:color="auto"/>
                              <w:bottom w:val="single" w:sz="4" w:space="0" w:color="auto"/>
                              <w:right w:val="single" w:sz="4" w:space="0" w:color="auto"/>
                            </w:tcBorders>
                            <w:vAlign w:val="center"/>
                          </w:tcPr>
                          <w:p w14:paraId="2BBC991E" w14:textId="149BAE44"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7D4AEC89" w14:textId="70447F49" w:rsidR="00747901" w:rsidRDefault="007036DD" w:rsidP="00541A68">
                            <w:pPr>
                              <w:pStyle w:val="Els-table-text"/>
                              <w:spacing w:after="0" w:line="240" w:lineRule="auto"/>
                              <w:jc w:val="right"/>
                              <w:rPr>
                                <w:sz w:val="18"/>
                                <w:szCs w:val="18"/>
                              </w:rPr>
                            </w:pPr>
                            <w:r w:rsidRPr="007036DD">
                              <w:rPr>
                                <w:sz w:val="18"/>
                                <w:szCs w:val="18"/>
                              </w:rPr>
                              <w:t>0.2334</w:t>
                            </w:r>
                          </w:p>
                        </w:tc>
                        <w:tc>
                          <w:tcPr>
                            <w:tcW w:w="659" w:type="dxa"/>
                            <w:vMerge w:val="restart"/>
                            <w:tcBorders>
                              <w:left w:val="single" w:sz="4" w:space="0" w:color="auto"/>
                              <w:right w:val="single" w:sz="4" w:space="0" w:color="auto"/>
                            </w:tcBorders>
                            <w:vAlign w:val="center"/>
                          </w:tcPr>
                          <w:p w14:paraId="3E613F67" w14:textId="7B0E003D" w:rsidR="00747901" w:rsidRDefault="007036DD" w:rsidP="00541A68">
                            <w:pPr>
                              <w:pStyle w:val="Els-table-text"/>
                              <w:spacing w:after="0" w:line="240" w:lineRule="auto"/>
                              <w:jc w:val="center"/>
                              <w:rPr>
                                <w:sz w:val="18"/>
                                <w:szCs w:val="18"/>
                              </w:rPr>
                            </w:pPr>
                            <w:r w:rsidRPr="007036DD">
                              <w:rPr>
                                <w:sz w:val="18"/>
                                <w:szCs w:val="18"/>
                              </w:rPr>
                              <w:t>0.4427</w:t>
                            </w:r>
                          </w:p>
                        </w:tc>
                        <w:tc>
                          <w:tcPr>
                            <w:tcW w:w="657" w:type="dxa"/>
                            <w:tcBorders>
                              <w:top w:val="single" w:sz="4" w:space="0" w:color="auto"/>
                              <w:left w:val="single" w:sz="4" w:space="0" w:color="auto"/>
                              <w:bottom w:val="single" w:sz="4" w:space="0" w:color="auto"/>
                              <w:right w:val="single" w:sz="4" w:space="0" w:color="auto"/>
                            </w:tcBorders>
                            <w:vAlign w:val="center"/>
                          </w:tcPr>
                          <w:p w14:paraId="33CA212B" w14:textId="0FE80F34" w:rsidR="00747901" w:rsidRDefault="007036DD" w:rsidP="00541A68">
                            <w:pPr>
                              <w:pStyle w:val="Els-table-text"/>
                              <w:spacing w:after="0" w:line="240" w:lineRule="auto"/>
                              <w:jc w:val="center"/>
                              <w:rPr>
                                <w:sz w:val="18"/>
                                <w:szCs w:val="18"/>
                              </w:rPr>
                            </w:pPr>
                            <w:r>
                              <w:rPr>
                                <w:sz w:val="18"/>
                                <w:szCs w:val="18"/>
                              </w:rPr>
                              <w:t>98.00</w:t>
                            </w:r>
                          </w:p>
                        </w:tc>
                        <w:tc>
                          <w:tcPr>
                            <w:tcW w:w="658" w:type="dxa"/>
                            <w:vMerge/>
                            <w:tcBorders>
                              <w:left w:val="single" w:sz="4" w:space="0" w:color="auto"/>
                              <w:right w:val="single" w:sz="4" w:space="0" w:color="auto"/>
                            </w:tcBorders>
                            <w:vAlign w:val="center"/>
                          </w:tcPr>
                          <w:p w14:paraId="6C6744C9" w14:textId="79DA4380"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0C6CEE0" w14:textId="276F5922"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5FB4AF4" w14:textId="577026DC" w:rsidR="00747901" w:rsidRDefault="00747901" w:rsidP="00541A68">
                            <w:pPr>
                              <w:pStyle w:val="Els-table-text"/>
                              <w:spacing w:after="0" w:line="240" w:lineRule="auto"/>
                              <w:jc w:val="right"/>
                              <w:rPr>
                                <w:sz w:val="18"/>
                                <w:szCs w:val="18"/>
                              </w:rPr>
                            </w:pPr>
                            <w:r>
                              <w:rPr>
                                <w:sz w:val="18"/>
                                <w:szCs w:val="18"/>
                              </w:rPr>
                              <w:t>1.60</w:t>
                            </w:r>
                          </w:p>
                        </w:tc>
                      </w:tr>
                      <w:tr w:rsidR="00747901" w14:paraId="79B9B519" w14:textId="77777777" w:rsidTr="002914D9">
                        <w:trPr>
                          <w:trHeight w:val="78"/>
                          <w:jc w:val="center"/>
                        </w:trPr>
                        <w:tc>
                          <w:tcPr>
                            <w:tcW w:w="658" w:type="dxa"/>
                            <w:vMerge/>
                            <w:tcBorders>
                              <w:left w:val="single" w:sz="4" w:space="0" w:color="auto"/>
                              <w:right w:val="single" w:sz="4" w:space="0" w:color="auto"/>
                            </w:tcBorders>
                            <w:vAlign w:val="center"/>
                          </w:tcPr>
                          <w:p w14:paraId="320B21D8"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701E3408" w14:textId="0305D04E"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51BF0B92" w14:textId="3AE78216" w:rsidR="00747901" w:rsidRDefault="007036DD" w:rsidP="00541A68">
                            <w:pPr>
                              <w:pStyle w:val="Els-table-text"/>
                              <w:spacing w:after="0" w:line="240" w:lineRule="auto"/>
                              <w:jc w:val="right"/>
                              <w:rPr>
                                <w:sz w:val="18"/>
                                <w:szCs w:val="18"/>
                              </w:rPr>
                            </w:pPr>
                            <w:r w:rsidRPr="007036DD">
                              <w:rPr>
                                <w:sz w:val="18"/>
                                <w:szCs w:val="18"/>
                              </w:rPr>
                              <w:t>0.0394</w:t>
                            </w:r>
                          </w:p>
                        </w:tc>
                        <w:tc>
                          <w:tcPr>
                            <w:tcW w:w="659" w:type="dxa"/>
                            <w:vMerge/>
                            <w:tcBorders>
                              <w:left w:val="single" w:sz="4" w:space="0" w:color="auto"/>
                              <w:right w:val="single" w:sz="4" w:space="0" w:color="auto"/>
                            </w:tcBorders>
                            <w:vAlign w:val="center"/>
                          </w:tcPr>
                          <w:p w14:paraId="292BB2D6"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C788A92" w14:textId="1C4A14D1" w:rsidR="00747901" w:rsidRDefault="007036DD" w:rsidP="00541A68">
                            <w:pPr>
                              <w:pStyle w:val="Els-table-text"/>
                              <w:spacing w:after="0" w:line="240" w:lineRule="auto"/>
                              <w:jc w:val="center"/>
                              <w:rPr>
                                <w:sz w:val="18"/>
                                <w:szCs w:val="18"/>
                              </w:rPr>
                            </w:pPr>
                            <w:r>
                              <w:rPr>
                                <w:sz w:val="18"/>
                                <w:szCs w:val="18"/>
                              </w:rPr>
                              <w:t>73.30</w:t>
                            </w:r>
                          </w:p>
                        </w:tc>
                        <w:tc>
                          <w:tcPr>
                            <w:tcW w:w="658" w:type="dxa"/>
                            <w:vMerge/>
                            <w:tcBorders>
                              <w:left w:val="single" w:sz="4" w:space="0" w:color="auto"/>
                              <w:right w:val="single" w:sz="4" w:space="0" w:color="auto"/>
                            </w:tcBorders>
                            <w:vAlign w:val="center"/>
                          </w:tcPr>
                          <w:p w14:paraId="0768B9D1"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7AD31EF" w14:textId="214E99FF"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A6181B5" w14:textId="5F769032" w:rsidR="00747901" w:rsidRDefault="00747901" w:rsidP="00541A68">
                            <w:pPr>
                              <w:pStyle w:val="Els-table-text"/>
                              <w:spacing w:after="0" w:line="240" w:lineRule="auto"/>
                              <w:jc w:val="right"/>
                              <w:rPr>
                                <w:sz w:val="18"/>
                                <w:szCs w:val="18"/>
                              </w:rPr>
                            </w:pPr>
                            <w:r>
                              <w:rPr>
                                <w:sz w:val="18"/>
                                <w:szCs w:val="18"/>
                              </w:rPr>
                              <w:t>2.00</w:t>
                            </w:r>
                          </w:p>
                        </w:tc>
                      </w:tr>
                      <w:tr w:rsidR="00747901" w14:paraId="454B0F97" w14:textId="77777777" w:rsidTr="002914D9">
                        <w:trPr>
                          <w:trHeight w:val="78"/>
                          <w:jc w:val="center"/>
                        </w:trPr>
                        <w:tc>
                          <w:tcPr>
                            <w:tcW w:w="658" w:type="dxa"/>
                            <w:vMerge/>
                            <w:tcBorders>
                              <w:left w:val="single" w:sz="4" w:space="0" w:color="auto"/>
                              <w:right w:val="single" w:sz="4" w:space="0" w:color="auto"/>
                            </w:tcBorders>
                            <w:vAlign w:val="center"/>
                          </w:tcPr>
                          <w:p w14:paraId="646570B3"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22A15D2B" w14:textId="641012B6"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238001CE" w14:textId="7CD19FEF" w:rsidR="00747901" w:rsidRDefault="007036DD" w:rsidP="00541A68">
                            <w:pPr>
                              <w:pStyle w:val="Els-table-text"/>
                              <w:spacing w:after="0" w:line="240" w:lineRule="auto"/>
                              <w:jc w:val="right"/>
                              <w:rPr>
                                <w:sz w:val="18"/>
                                <w:szCs w:val="18"/>
                              </w:rPr>
                            </w:pPr>
                            <w:r w:rsidRPr="007036DD">
                              <w:rPr>
                                <w:sz w:val="18"/>
                                <w:szCs w:val="18"/>
                              </w:rPr>
                              <w:t>0.0190</w:t>
                            </w:r>
                          </w:p>
                        </w:tc>
                        <w:tc>
                          <w:tcPr>
                            <w:tcW w:w="659" w:type="dxa"/>
                            <w:vMerge/>
                            <w:tcBorders>
                              <w:left w:val="single" w:sz="4" w:space="0" w:color="auto"/>
                              <w:right w:val="single" w:sz="4" w:space="0" w:color="auto"/>
                            </w:tcBorders>
                            <w:vAlign w:val="center"/>
                          </w:tcPr>
                          <w:p w14:paraId="00D204BF"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40CBCC0" w14:textId="1B0B0401" w:rsidR="00747901" w:rsidRDefault="007036DD" w:rsidP="00541A68">
                            <w:pPr>
                              <w:pStyle w:val="Els-table-text"/>
                              <w:spacing w:after="0" w:line="240" w:lineRule="auto"/>
                              <w:jc w:val="center"/>
                              <w:rPr>
                                <w:sz w:val="18"/>
                                <w:szCs w:val="18"/>
                              </w:rPr>
                            </w:pPr>
                            <w:r>
                              <w:rPr>
                                <w:sz w:val="18"/>
                                <w:szCs w:val="18"/>
                              </w:rPr>
                              <w:t>64.00</w:t>
                            </w:r>
                          </w:p>
                        </w:tc>
                        <w:tc>
                          <w:tcPr>
                            <w:tcW w:w="658" w:type="dxa"/>
                            <w:vMerge/>
                            <w:tcBorders>
                              <w:left w:val="single" w:sz="4" w:space="0" w:color="auto"/>
                              <w:right w:val="single" w:sz="4" w:space="0" w:color="auto"/>
                            </w:tcBorders>
                            <w:vAlign w:val="center"/>
                          </w:tcPr>
                          <w:p w14:paraId="47B1CF6B"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B6F0DA9" w14:textId="01328586"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E6BB6A8" w14:textId="19323C80" w:rsidR="00747901" w:rsidRDefault="00747901" w:rsidP="00541A68">
                            <w:pPr>
                              <w:pStyle w:val="Els-table-text"/>
                              <w:spacing w:after="0" w:line="240" w:lineRule="auto"/>
                              <w:jc w:val="right"/>
                              <w:rPr>
                                <w:sz w:val="18"/>
                                <w:szCs w:val="18"/>
                              </w:rPr>
                            </w:pPr>
                            <w:r>
                              <w:rPr>
                                <w:sz w:val="18"/>
                                <w:szCs w:val="18"/>
                              </w:rPr>
                              <w:t>2.80</w:t>
                            </w:r>
                          </w:p>
                        </w:tc>
                      </w:tr>
                      <w:tr w:rsidR="00747901" w14:paraId="15537A7C" w14:textId="77777777" w:rsidTr="002914D9">
                        <w:trPr>
                          <w:trHeight w:val="78"/>
                          <w:jc w:val="center"/>
                        </w:trPr>
                        <w:tc>
                          <w:tcPr>
                            <w:tcW w:w="658" w:type="dxa"/>
                            <w:vMerge w:val="restart"/>
                            <w:tcBorders>
                              <w:left w:val="single" w:sz="4" w:space="0" w:color="auto"/>
                              <w:right w:val="single" w:sz="4" w:space="0" w:color="auto"/>
                            </w:tcBorders>
                            <w:vAlign w:val="center"/>
                          </w:tcPr>
                          <w:p w14:paraId="6BA1F569" w14:textId="59A2E311" w:rsidR="00747901" w:rsidRDefault="00747901" w:rsidP="00541A68">
                            <w:pPr>
                              <w:pStyle w:val="Els-table-col-head"/>
                              <w:spacing w:after="0" w:line="240" w:lineRule="auto"/>
                              <w:rPr>
                                <w:b w:val="0"/>
                                <w:bCs/>
                                <w:sz w:val="18"/>
                                <w:szCs w:val="18"/>
                              </w:rPr>
                            </w:pPr>
                            <w:r>
                              <w:rPr>
                                <w:b w:val="0"/>
                                <w:bCs/>
                                <w:sz w:val="18"/>
                                <w:szCs w:val="18"/>
                              </w:rPr>
                              <w:t>1000</w:t>
                            </w:r>
                          </w:p>
                        </w:tc>
                        <w:tc>
                          <w:tcPr>
                            <w:tcW w:w="658" w:type="dxa"/>
                            <w:tcBorders>
                              <w:top w:val="single" w:sz="4" w:space="0" w:color="auto"/>
                              <w:left w:val="single" w:sz="4" w:space="0" w:color="auto"/>
                              <w:bottom w:val="single" w:sz="4" w:space="0" w:color="auto"/>
                              <w:right w:val="single" w:sz="4" w:space="0" w:color="auto"/>
                            </w:tcBorders>
                            <w:vAlign w:val="center"/>
                          </w:tcPr>
                          <w:p w14:paraId="3F50AA04" w14:textId="3C132849"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14973273" w14:textId="0AAE75A0" w:rsidR="00747901" w:rsidRDefault="007036DD" w:rsidP="00541A68">
                            <w:pPr>
                              <w:pStyle w:val="Els-table-text"/>
                              <w:spacing w:after="0" w:line="240" w:lineRule="auto"/>
                              <w:jc w:val="right"/>
                              <w:rPr>
                                <w:sz w:val="18"/>
                                <w:szCs w:val="18"/>
                              </w:rPr>
                            </w:pPr>
                            <w:r w:rsidRPr="007036DD">
                              <w:rPr>
                                <w:sz w:val="18"/>
                                <w:szCs w:val="18"/>
                              </w:rPr>
                              <w:t>0.2399</w:t>
                            </w:r>
                          </w:p>
                        </w:tc>
                        <w:tc>
                          <w:tcPr>
                            <w:tcW w:w="659" w:type="dxa"/>
                            <w:vMerge w:val="restart"/>
                            <w:tcBorders>
                              <w:left w:val="single" w:sz="4" w:space="0" w:color="auto"/>
                              <w:right w:val="single" w:sz="4" w:space="0" w:color="auto"/>
                            </w:tcBorders>
                            <w:vAlign w:val="center"/>
                          </w:tcPr>
                          <w:p w14:paraId="077714D6" w14:textId="45D24D77" w:rsidR="00747901" w:rsidRDefault="007036DD" w:rsidP="00541A68">
                            <w:pPr>
                              <w:pStyle w:val="Els-table-text"/>
                              <w:spacing w:after="0" w:line="240" w:lineRule="auto"/>
                              <w:jc w:val="center"/>
                              <w:rPr>
                                <w:sz w:val="18"/>
                                <w:szCs w:val="18"/>
                              </w:rPr>
                            </w:pPr>
                            <w:r w:rsidRPr="007036DD">
                              <w:rPr>
                                <w:sz w:val="18"/>
                                <w:szCs w:val="18"/>
                              </w:rPr>
                              <w:t>0.4514</w:t>
                            </w:r>
                          </w:p>
                        </w:tc>
                        <w:tc>
                          <w:tcPr>
                            <w:tcW w:w="657" w:type="dxa"/>
                            <w:tcBorders>
                              <w:top w:val="single" w:sz="4" w:space="0" w:color="auto"/>
                              <w:left w:val="single" w:sz="4" w:space="0" w:color="auto"/>
                              <w:bottom w:val="single" w:sz="4" w:space="0" w:color="auto"/>
                              <w:right w:val="single" w:sz="4" w:space="0" w:color="auto"/>
                            </w:tcBorders>
                            <w:vAlign w:val="center"/>
                          </w:tcPr>
                          <w:p w14:paraId="7E670BE9" w14:textId="4BE9C6D0" w:rsidR="00747901" w:rsidRDefault="007036DD" w:rsidP="00541A68">
                            <w:pPr>
                              <w:pStyle w:val="Els-table-text"/>
                              <w:spacing w:after="0" w:line="240" w:lineRule="auto"/>
                              <w:jc w:val="center"/>
                              <w:rPr>
                                <w:sz w:val="18"/>
                                <w:szCs w:val="18"/>
                              </w:rPr>
                            </w:pPr>
                            <w:r>
                              <w:rPr>
                                <w:sz w:val="18"/>
                                <w:szCs w:val="18"/>
                              </w:rPr>
                              <w:t>100.00</w:t>
                            </w:r>
                          </w:p>
                        </w:tc>
                        <w:tc>
                          <w:tcPr>
                            <w:tcW w:w="658" w:type="dxa"/>
                            <w:vMerge/>
                            <w:tcBorders>
                              <w:left w:val="single" w:sz="4" w:space="0" w:color="auto"/>
                              <w:right w:val="single" w:sz="4" w:space="0" w:color="auto"/>
                            </w:tcBorders>
                            <w:vAlign w:val="center"/>
                          </w:tcPr>
                          <w:p w14:paraId="5240F65C" w14:textId="455C8135"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138060F" w14:textId="48BA96F2" w:rsidR="00747901" w:rsidRPr="007036DD" w:rsidRDefault="007036DD" w:rsidP="00541A68">
                            <w:pPr>
                              <w:pStyle w:val="Els-table-text"/>
                              <w:spacing w:after="0" w:line="240" w:lineRule="auto"/>
                              <w:jc w:val="center"/>
                              <w:rPr>
                                <w:b/>
                                <w:bCs/>
                                <w:sz w:val="18"/>
                                <w:szCs w:val="18"/>
                              </w:rPr>
                            </w:pPr>
                            <w:r w:rsidRPr="007036DD">
                              <w:rPr>
                                <w:b/>
                                <w:bCs/>
                                <w:sz w:val="18"/>
                                <w:szCs w:val="18"/>
                              </w:rPr>
                              <w:t>MISS</w:t>
                            </w:r>
                          </w:p>
                        </w:tc>
                        <w:tc>
                          <w:tcPr>
                            <w:tcW w:w="657" w:type="dxa"/>
                            <w:tcBorders>
                              <w:top w:val="single" w:sz="4" w:space="0" w:color="auto"/>
                              <w:left w:val="single" w:sz="4" w:space="0" w:color="auto"/>
                              <w:bottom w:val="single" w:sz="4" w:space="0" w:color="auto"/>
                              <w:right w:val="single" w:sz="4" w:space="0" w:color="auto"/>
                            </w:tcBorders>
                            <w:vAlign w:val="center"/>
                          </w:tcPr>
                          <w:p w14:paraId="7D4D30BB" w14:textId="557F6F42" w:rsidR="00747901" w:rsidRDefault="00747901" w:rsidP="00541A68">
                            <w:pPr>
                              <w:pStyle w:val="Els-table-text"/>
                              <w:spacing w:after="0" w:line="240" w:lineRule="auto"/>
                              <w:jc w:val="right"/>
                              <w:rPr>
                                <w:sz w:val="18"/>
                                <w:szCs w:val="18"/>
                              </w:rPr>
                            </w:pPr>
                            <w:r>
                              <w:rPr>
                                <w:sz w:val="18"/>
                                <w:szCs w:val="18"/>
                              </w:rPr>
                              <w:t>3.00</w:t>
                            </w:r>
                          </w:p>
                        </w:tc>
                      </w:tr>
                      <w:tr w:rsidR="00747901" w14:paraId="15779AAC" w14:textId="77777777" w:rsidTr="002914D9">
                        <w:trPr>
                          <w:trHeight w:val="78"/>
                          <w:jc w:val="center"/>
                        </w:trPr>
                        <w:tc>
                          <w:tcPr>
                            <w:tcW w:w="658" w:type="dxa"/>
                            <w:vMerge/>
                            <w:tcBorders>
                              <w:left w:val="single" w:sz="4" w:space="0" w:color="auto"/>
                              <w:right w:val="single" w:sz="4" w:space="0" w:color="auto"/>
                            </w:tcBorders>
                            <w:vAlign w:val="center"/>
                          </w:tcPr>
                          <w:p w14:paraId="3E8EA6F6"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01A802E3" w14:textId="77B964CA"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258377F0" w14:textId="14DA5BA8" w:rsidR="00747901" w:rsidRDefault="007036DD" w:rsidP="00541A68">
                            <w:pPr>
                              <w:pStyle w:val="Els-table-text"/>
                              <w:spacing w:after="0" w:line="240" w:lineRule="auto"/>
                              <w:jc w:val="right"/>
                              <w:rPr>
                                <w:sz w:val="18"/>
                                <w:szCs w:val="18"/>
                              </w:rPr>
                            </w:pPr>
                            <w:r w:rsidRPr="007036DD">
                              <w:rPr>
                                <w:sz w:val="18"/>
                                <w:szCs w:val="18"/>
                              </w:rPr>
                              <w:t>0.0304</w:t>
                            </w:r>
                          </w:p>
                        </w:tc>
                        <w:tc>
                          <w:tcPr>
                            <w:tcW w:w="659" w:type="dxa"/>
                            <w:vMerge/>
                            <w:tcBorders>
                              <w:left w:val="single" w:sz="4" w:space="0" w:color="auto"/>
                              <w:right w:val="single" w:sz="4" w:space="0" w:color="auto"/>
                            </w:tcBorders>
                            <w:vAlign w:val="center"/>
                          </w:tcPr>
                          <w:p w14:paraId="3F9CF1E1"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2F812DB" w14:textId="5D54B4F5" w:rsidR="00747901" w:rsidRDefault="007036DD" w:rsidP="00541A68">
                            <w:pPr>
                              <w:pStyle w:val="Els-table-text"/>
                              <w:spacing w:after="0" w:line="240" w:lineRule="auto"/>
                              <w:jc w:val="center"/>
                              <w:rPr>
                                <w:sz w:val="18"/>
                                <w:szCs w:val="18"/>
                              </w:rPr>
                            </w:pPr>
                            <w:r>
                              <w:rPr>
                                <w:sz w:val="18"/>
                                <w:szCs w:val="18"/>
                              </w:rPr>
                              <w:t>72.00</w:t>
                            </w:r>
                          </w:p>
                        </w:tc>
                        <w:tc>
                          <w:tcPr>
                            <w:tcW w:w="658" w:type="dxa"/>
                            <w:vMerge/>
                            <w:tcBorders>
                              <w:left w:val="single" w:sz="4" w:space="0" w:color="auto"/>
                              <w:right w:val="single" w:sz="4" w:space="0" w:color="auto"/>
                            </w:tcBorders>
                            <w:vAlign w:val="center"/>
                          </w:tcPr>
                          <w:p w14:paraId="01F809B8"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3998721" w14:textId="286A423A"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53E1B8B3" w14:textId="58951E12" w:rsidR="00747901" w:rsidRDefault="00747901" w:rsidP="00541A68">
                            <w:pPr>
                              <w:pStyle w:val="Els-table-text"/>
                              <w:spacing w:after="0" w:line="240" w:lineRule="auto"/>
                              <w:jc w:val="right"/>
                              <w:rPr>
                                <w:sz w:val="18"/>
                                <w:szCs w:val="18"/>
                              </w:rPr>
                            </w:pPr>
                            <w:r>
                              <w:rPr>
                                <w:sz w:val="18"/>
                                <w:szCs w:val="18"/>
                              </w:rPr>
                              <w:t>4.00</w:t>
                            </w:r>
                          </w:p>
                        </w:tc>
                      </w:tr>
                      <w:tr w:rsidR="00747901" w14:paraId="2D41736C" w14:textId="77777777" w:rsidTr="002914D9">
                        <w:trPr>
                          <w:trHeight w:val="78"/>
                          <w:jc w:val="center"/>
                        </w:trPr>
                        <w:tc>
                          <w:tcPr>
                            <w:tcW w:w="658" w:type="dxa"/>
                            <w:vMerge/>
                            <w:tcBorders>
                              <w:left w:val="single" w:sz="4" w:space="0" w:color="auto"/>
                              <w:right w:val="single" w:sz="4" w:space="0" w:color="auto"/>
                            </w:tcBorders>
                            <w:vAlign w:val="center"/>
                          </w:tcPr>
                          <w:p w14:paraId="287584B0"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F70235D" w14:textId="2105B2A8"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4C096EF1" w14:textId="59CB5DDF" w:rsidR="00747901" w:rsidRDefault="007036DD" w:rsidP="00541A68">
                            <w:pPr>
                              <w:pStyle w:val="Els-table-text"/>
                              <w:spacing w:after="0" w:line="240" w:lineRule="auto"/>
                              <w:jc w:val="right"/>
                              <w:rPr>
                                <w:sz w:val="18"/>
                                <w:szCs w:val="18"/>
                              </w:rPr>
                            </w:pPr>
                            <w:r w:rsidRPr="007036DD">
                              <w:rPr>
                                <w:sz w:val="18"/>
                                <w:szCs w:val="18"/>
                              </w:rPr>
                              <w:t>0.0240</w:t>
                            </w:r>
                          </w:p>
                        </w:tc>
                        <w:tc>
                          <w:tcPr>
                            <w:tcW w:w="659" w:type="dxa"/>
                            <w:vMerge/>
                            <w:tcBorders>
                              <w:left w:val="single" w:sz="4" w:space="0" w:color="auto"/>
                              <w:right w:val="single" w:sz="4" w:space="0" w:color="auto"/>
                            </w:tcBorders>
                            <w:vAlign w:val="center"/>
                          </w:tcPr>
                          <w:p w14:paraId="20F1EA52"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BB70C4D" w14:textId="0385B328" w:rsidR="00747901" w:rsidRDefault="00747901" w:rsidP="00541A68">
                            <w:pPr>
                              <w:pStyle w:val="Els-table-text"/>
                              <w:spacing w:after="0" w:line="240" w:lineRule="auto"/>
                              <w:jc w:val="center"/>
                              <w:rPr>
                                <w:sz w:val="18"/>
                                <w:szCs w:val="18"/>
                              </w:rPr>
                            </w:pPr>
                            <w:r>
                              <w:rPr>
                                <w:sz w:val="18"/>
                                <w:szCs w:val="18"/>
                              </w:rPr>
                              <w:t>5</w:t>
                            </w:r>
                            <w:r w:rsidR="007036DD">
                              <w:rPr>
                                <w:sz w:val="18"/>
                                <w:szCs w:val="18"/>
                              </w:rPr>
                              <w:t>9.70</w:t>
                            </w:r>
                          </w:p>
                        </w:tc>
                        <w:tc>
                          <w:tcPr>
                            <w:tcW w:w="658" w:type="dxa"/>
                            <w:vMerge/>
                            <w:tcBorders>
                              <w:left w:val="single" w:sz="4" w:space="0" w:color="auto"/>
                              <w:right w:val="single" w:sz="4" w:space="0" w:color="auto"/>
                            </w:tcBorders>
                            <w:vAlign w:val="center"/>
                          </w:tcPr>
                          <w:p w14:paraId="385FCEE0"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E90263D" w14:textId="73BB9734"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B17DB37" w14:textId="48BA7742" w:rsidR="00747901" w:rsidRDefault="00747901" w:rsidP="00541A68">
                            <w:pPr>
                              <w:pStyle w:val="Els-table-text"/>
                              <w:spacing w:after="0" w:line="240" w:lineRule="auto"/>
                              <w:jc w:val="right"/>
                              <w:rPr>
                                <w:sz w:val="18"/>
                                <w:szCs w:val="18"/>
                              </w:rPr>
                            </w:pPr>
                            <w:r>
                              <w:rPr>
                                <w:sz w:val="18"/>
                                <w:szCs w:val="18"/>
                              </w:rPr>
                              <w:t>5.60</w:t>
                            </w:r>
                          </w:p>
                        </w:tc>
                      </w:tr>
                      <w:tr w:rsidR="00747901" w14:paraId="35C18B16" w14:textId="77777777" w:rsidTr="002914D9">
                        <w:trPr>
                          <w:trHeight w:val="78"/>
                          <w:jc w:val="center"/>
                        </w:trPr>
                        <w:tc>
                          <w:tcPr>
                            <w:tcW w:w="658" w:type="dxa"/>
                            <w:vMerge w:val="restart"/>
                            <w:tcBorders>
                              <w:left w:val="single" w:sz="4" w:space="0" w:color="auto"/>
                              <w:right w:val="single" w:sz="4" w:space="0" w:color="auto"/>
                            </w:tcBorders>
                            <w:vAlign w:val="center"/>
                          </w:tcPr>
                          <w:p w14:paraId="42F5B0AE" w14:textId="4182796F" w:rsidR="00747901" w:rsidRDefault="00747901" w:rsidP="00541A68">
                            <w:pPr>
                              <w:pStyle w:val="Els-table-col-head"/>
                              <w:spacing w:after="0" w:line="240" w:lineRule="auto"/>
                              <w:rPr>
                                <w:b w:val="0"/>
                                <w:bCs/>
                                <w:sz w:val="18"/>
                                <w:szCs w:val="18"/>
                              </w:rPr>
                            </w:pPr>
                            <w:r>
                              <w:rPr>
                                <w:b w:val="0"/>
                                <w:bCs/>
                                <w:sz w:val="18"/>
                                <w:szCs w:val="18"/>
                              </w:rPr>
                              <w:t>2000</w:t>
                            </w:r>
                          </w:p>
                        </w:tc>
                        <w:tc>
                          <w:tcPr>
                            <w:tcW w:w="658" w:type="dxa"/>
                            <w:tcBorders>
                              <w:top w:val="single" w:sz="4" w:space="0" w:color="auto"/>
                              <w:left w:val="single" w:sz="4" w:space="0" w:color="auto"/>
                              <w:bottom w:val="single" w:sz="4" w:space="0" w:color="auto"/>
                              <w:right w:val="single" w:sz="4" w:space="0" w:color="auto"/>
                            </w:tcBorders>
                            <w:vAlign w:val="center"/>
                          </w:tcPr>
                          <w:p w14:paraId="6687D0C2" w14:textId="5D6D5BA5"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0360A29C" w14:textId="67BDB076" w:rsidR="00747901" w:rsidRDefault="007036DD" w:rsidP="00541A68">
                            <w:pPr>
                              <w:pStyle w:val="Els-table-text"/>
                              <w:spacing w:after="0" w:line="240" w:lineRule="auto"/>
                              <w:jc w:val="right"/>
                              <w:rPr>
                                <w:sz w:val="18"/>
                                <w:szCs w:val="18"/>
                              </w:rPr>
                            </w:pPr>
                            <w:r w:rsidRPr="007036DD">
                              <w:rPr>
                                <w:sz w:val="18"/>
                                <w:szCs w:val="18"/>
                              </w:rPr>
                              <w:t>0.2582</w:t>
                            </w:r>
                          </w:p>
                        </w:tc>
                        <w:tc>
                          <w:tcPr>
                            <w:tcW w:w="659" w:type="dxa"/>
                            <w:vMerge w:val="restart"/>
                            <w:tcBorders>
                              <w:left w:val="single" w:sz="4" w:space="0" w:color="auto"/>
                              <w:right w:val="single" w:sz="4" w:space="0" w:color="auto"/>
                            </w:tcBorders>
                            <w:vAlign w:val="center"/>
                          </w:tcPr>
                          <w:p w14:paraId="2D4ADF03" w14:textId="433921C4" w:rsidR="00747901" w:rsidRDefault="007036DD" w:rsidP="00541A68">
                            <w:pPr>
                              <w:pStyle w:val="Els-table-text"/>
                              <w:spacing w:after="0" w:line="240" w:lineRule="auto"/>
                              <w:jc w:val="center"/>
                              <w:rPr>
                                <w:sz w:val="18"/>
                                <w:szCs w:val="18"/>
                              </w:rPr>
                            </w:pPr>
                            <w:r w:rsidRPr="007036DD">
                              <w:rPr>
                                <w:sz w:val="18"/>
                                <w:szCs w:val="18"/>
                              </w:rPr>
                              <w:t>0.4316</w:t>
                            </w:r>
                          </w:p>
                        </w:tc>
                        <w:tc>
                          <w:tcPr>
                            <w:tcW w:w="657" w:type="dxa"/>
                            <w:tcBorders>
                              <w:top w:val="single" w:sz="4" w:space="0" w:color="auto"/>
                              <w:left w:val="single" w:sz="4" w:space="0" w:color="auto"/>
                              <w:bottom w:val="single" w:sz="4" w:space="0" w:color="auto"/>
                              <w:right w:val="single" w:sz="4" w:space="0" w:color="auto"/>
                            </w:tcBorders>
                            <w:vAlign w:val="center"/>
                          </w:tcPr>
                          <w:p w14:paraId="2C5A539A" w14:textId="40C6B125" w:rsidR="00747901" w:rsidRDefault="007036DD" w:rsidP="00541A68">
                            <w:pPr>
                              <w:pStyle w:val="Els-table-text"/>
                              <w:spacing w:after="0" w:line="240" w:lineRule="auto"/>
                              <w:jc w:val="center"/>
                              <w:rPr>
                                <w:sz w:val="18"/>
                                <w:szCs w:val="18"/>
                              </w:rPr>
                            </w:pPr>
                            <w:r w:rsidRPr="007036DD">
                              <w:rPr>
                                <w:sz w:val="18"/>
                                <w:szCs w:val="18"/>
                              </w:rPr>
                              <w:t>99.8</w:t>
                            </w:r>
                            <w:r>
                              <w:rPr>
                                <w:sz w:val="18"/>
                                <w:szCs w:val="18"/>
                              </w:rPr>
                              <w:t>0</w:t>
                            </w:r>
                          </w:p>
                        </w:tc>
                        <w:tc>
                          <w:tcPr>
                            <w:tcW w:w="658" w:type="dxa"/>
                            <w:vMerge/>
                            <w:tcBorders>
                              <w:left w:val="single" w:sz="4" w:space="0" w:color="auto"/>
                              <w:right w:val="single" w:sz="4" w:space="0" w:color="auto"/>
                            </w:tcBorders>
                            <w:vAlign w:val="center"/>
                          </w:tcPr>
                          <w:p w14:paraId="204608CC" w14:textId="08D5A3E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9CC4962" w14:textId="05586031"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D28152F" w14:textId="1E04A6FC" w:rsidR="00747901" w:rsidRDefault="00747901" w:rsidP="00541A68">
                            <w:pPr>
                              <w:pStyle w:val="Els-table-text"/>
                              <w:spacing w:after="0" w:line="240" w:lineRule="auto"/>
                              <w:jc w:val="right"/>
                              <w:rPr>
                                <w:sz w:val="18"/>
                                <w:szCs w:val="18"/>
                              </w:rPr>
                            </w:pPr>
                            <w:r>
                              <w:rPr>
                                <w:sz w:val="18"/>
                                <w:szCs w:val="18"/>
                              </w:rPr>
                              <w:t>6.90</w:t>
                            </w:r>
                          </w:p>
                        </w:tc>
                      </w:tr>
                      <w:tr w:rsidR="00747901" w14:paraId="49EBC4BD" w14:textId="77777777" w:rsidTr="002914D9">
                        <w:trPr>
                          <w:trHeight w:val="78"/>
                          <w:jc w:val="center"/>
                        </w:trPr>
                        <w:tc>
                          <w:tcPr>
                            <w:tcW w:w="658" w:type="dxa"/>
                            <w:vMerge/>
                            <w:tcBorders>
                              <w:left w:val="single" w:sz="4" w:space="0" w:color="auto"/>
                              <w:right w:val="single" w:sz="4" w:space="0" w:color="auto"/>
                            </w:tcBorders>
                            <w:vAlign w:val="center"/>
                          </w:tcPr>
                          <w:p w14:paraId="5D018AC1"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1F34FE0F" w14:textId="1B49190E"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4F034729" w14:textId="0B07F61E" w:rsidR="00747901" w:rsidRDefault="007036DD" w:rsidP="00541A68">
                            <w:pPr>
                              <w:pStyle w:val="Els-table-text"/>
                              <w:spacing w:after="0" w:line="240" w:lineRule="auto"/>
                              <w:jc w:val="right"/>
                              <w:rPr>
                                <w:sz w:val="18"/>
                                <w:szCs w:val="18"/>
                              </w:rPr>
                            </w:pPr>
                            <w:r w:rsidRPr="007036DD">
                              <w:rPr>
                                <w:sz w:val="18"/>
                                <w:szCs w:val="18"/>
                              </w:rPr>
                              <w:t>0.0300</w:t>
                            </w:r>
                          </w:p>
                        </w:tc>
                        <w:tc>
                          <w:tcPr>
                            <w:tcW w:w="659" w:type="dxa"/>
                            <w:vMerge/>
                            <w:tcBorders>
                              <w:left w:val="single" w:sz="4" w:space="0" w:color="auto"/>
                              <w:right w:val="single" w:sz="4" w:space="0" w:color="auto"/>
                            </w:tcBorders>
                            <w:vAlign w:val="center"/>
                          </w:tcPr>
                          <w:p w14:paraId="4BCDD532"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3278CF2F" w14:textId="28B059A8" w:rsidR="00747901" w:rsidRDefault="007036DD" w:rsidP="00541A68">
                            <w:pPr>
                              <w:pStyle w:val="Els-table-text"/>
                              <w:spacing w:after="0" w:line="240" w:lineRule="auto"/>
                              <w:jc w:val="center"/>
                              <w:rPr>
                                <w:sz w:val="18"/>
                                <w:szCs w:val="18"/>
                              </w:rPr>
                            </w:pPr>
                            <w:r w:rsidRPr="007036DD">
                              <w:rPr>
                                <w:sz w:val="18"/>
                                <w:szCs w:val="18"/>
                              </w:rPr>
                              <w:t>73.3</w:t>
                            </w:r>
                            <w:r>
                              <w:rPr>
                                <w:sz w:val="18"/>
                                <w:szCs w:val="18"/>
                              </w:rPr>
                              <w:t>0</w:t>
                            </w:r>
                          </w:p>
                        </w:tc>
                        <w:tc>
                          <w:tcPr>
                            <w:tcW w:w="658" w:type="dxa"/>
                            <w:vMerge/>
                            <w:tcBorders>
                              <w:left w:val="single" w:sz="4" w:space="0" w:color="auto"/>
                              <w:right w:val="single" w:sz="4" w:space="0" w:color="auto"/>
                            </w:tcBorders>
                            <w:vAlign w:val="center"/>
                          </w:tcPr>
                          <w:p w14:paraId="5FB106C1"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55CFB4C" w14:textId="25A1D3FA"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7B215CA3" w14:textId="56243320" w:rsidR="00747901" w:rsidRDefault="00747901" w:rsidP="00541A68">
                            <w:pPr>
                              <w:pStyle w:val="Els-table-text"/>
                              <w:spacing w:after="0" w:line="240" w:lineRule="auto"/>
                              <w:jc w:val="right"/>
                              <w:rPr>
                                <w:sz w:val="18"/>
                                <w:szCs w:val="18"/>
                              </w:rPr>
                            </w:pPr>
                            <w:r>
                              <w:rPr>
                                <w:sz w:val="18"/>
                                <w:szCs w:val="18"/>
                              </w:rPr>
                              <w:t>9.00</w:t>
                            </w:r>
                          </w:p>
                        </w:tc>
                      </w:tr>
                      <w:tr w:rsidR="00747901" w14:paraId="6FC5F8D0" w14:textId="77777777" w:rsidTr="002914D9">
                        <w:trPr>
                          <w:trHeight w:val="78"/>
                          <w:jc w:val="center"/>
                        </w:trPr>
                        <w:tc>
                          <w:tcPr>
                            <w:tcW w:w="658" w:type="dxa"/>
                            <w:vMerge/>
                            <w:tcBorders>
                              <w:left w:val="single" w:sz="4" w:space="0" w:color="auto"/>
                              <w:right w:val="single" w:sz="4" w:space="0" w:color="auto"/>
                            </w:tcBorders>
                            <w:vAlign w:val="center"/>
                          </w:tcPr>
                          <w:p w14:paraId="74E7534F"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6973F6EE" w14:textId="517F69AB"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20D504C5" w14:textId="4ABB18B7" w:rsidR="00747901" w:rsidRDefault="007036DD" w:rsidP="00541A68">
                            <w:pPr>
                              <w:pStyle w:val="Els-table-text"/>
                              <w:spacing w:after="0" w:line="240" w:lineRule="auto"/>
                              <w:jc w:val="right"/>
                              <w:rPr>
                                <w:sz w:val="18"/>
                                <w:szCs w:val="18"/>
                              </w:rPr>
                            </w:pPr>
                            <w:r w:rsidRPr="007036DD">
                              <w:rPr>
                                <w:sz w:val="18"/>
                                <w:szCs w:val="18"/>
                              </w:rPr>
                              <w:t>0.0189</w:t>
                            </w:r>
                          </w:p>
                        </w:tc>
                        <w:tc>
                          <w:tcPr>
                            <w:tcW w:w="659" w:type="dxa"/>
                            <w:vMerge/>
                            <w:tcBorders>
                              <w:left w:val="single" w:sz="4" w:space="0" w:color="auto"/>
                              <w:right w:val="single" w:sz="4" w:space="0" w:color="auto"/>
                            </w:tcBorders>
                            <w:vAlign w:val="center"/>
                          </w:tcPr>
                          <w:p w14:paraId="2724BA28"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7065A09" w14:textId="778B5092" w:rsidR="00747901" w:rsidRDefault="007036DD" w:rsidP="00541A68">
                            <w:pPr>
                              <w:pStyle w:val="Els-table-text"/>
                              <w:spacing w:after="0" w:line="240" w:lineRule="auto"/>
                              <w:jc w:val="center"/>
                              <w:rPr>
                                <w:sz w:val="18"/>
                                <w:szCs w:val="18"/>
                              </w:rPr>
                            </w:pPr>
                            <w:r w:rsidRPr="007036DD">
                              <w:rPr>
                                <w:sz w:val="18"/>
                                <w:szCs w:val="18"/>
                              </w:rPr>
                              <w:t>60.5</w:t>
                            </w:r>
                            <w:r>
                              <w:rPr>
                                <w:sz w:val="18"/>
                                <w:szCs w:val="18"/>
                              </w:rPr>
                              <w:t>0</w:t>
                            </w:r>
                          </w:p>
                        </w:tc>
                        <w:tc>
                          <w:tcPr>
                            <w:tcW w:w="658" w:type="dxa"/>
                            <w:vMerge/>
                            <w:tcBorders>
                              <w:left w:val="single" w:sz="4" w:space="0" w:color="auto"/>
                              <w:right w:val="single" w:sz="4" w:space="0" w:color="auto"/>
                            </w:tcBorders>
                            <w:vAlign w:val="center"/>
                          </w:tcPr>
                          <w:p w14:paraId="59B8EC60"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2651084D" w14:textId="05C0A189"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0DB83B42" w14:textId="77C266C7" w:rsidR="00747901" w:rsidRDefault="00747901" w:rsidP="00541A68">
                            <w:pPr>
                              <w:pStyle w:val="Els-table-text"/>
                              <w:spacing w:after="0" w:line="240" w:lineRule="auto"/>
                              <w:jc w:val="right"/>
                              <w:rPr>
                                <w:sz w:val="18"/>
                                <w:szCs w:val="18"/>
                              </w:rPr>
                            </w:pPr>
                            <w:r>
                              <w:rPr>
                                <w:sz w:val="18"/>
                                <w:szCs w:val="18"/>
                              </w:rPr>
                              <w:t>12.30</w:t>
                            </w:r>
                          </w:p>
                        </w:tc>
                      </w:tr>
                      <w:tr w:rsidR="00747901" w14:paraId="5A29829A" w14:textId="77777777" w:rsidTr="002914D9">
                        <w:trPr>
                          <w:trHeight w:val="78"/>
                          <w:jc w:val="center"/>
                        </w:trPr>
                        <w:tc>
                          <w:tcPr>
                            <w:tcW w:w="658" w:type="dxa"/>
                            <w:vMerge w:val="restart"/>
                            <w:tcBorders>
                              <w:left w:val="single" w:sz="4" w:space="0" w:color="auto"/>
                              <w:right w:val="single" w:sz="4" w:space="0" w:color="auto"/>
                            </w:tcBorders>
                            <w:vAlign w:val="center"/>
                          </w:tcPr>
                          <w:p w14:paraId="18E7395A" w14:textId="7DFB51C9" w:rsidR="00747901" w:rsidRDefault="00747901" w:rsidP="00541A68">
                            <w:pPr>
                              <w:pStyle w:val="Els-table-col-head"/>
                              <w:spacing w:after="0" w:line="240" w:lineRule="auto"/>
                              <w:rPr>
                                <w:b w:val="0"/>
                                <w:bCs/>
                                <w:sz w:val="18"/>
                                <w:szCs w:val="18"/>
                              </w:rPr>
                            </w:pPr>
                            <w:r>
                              <w:rPr>
                                <w:b w:val="0"/>
                                <w:bCs/>
                                <w:sz w:val="18"/>
                                <w:szCs w:val="18"/>
                              </w:rPr>
                              <w:t>5000</w:t>
                            </w:r>
                          </w:p>
                        </w:tc>
                        <w:tc>
                          <w:tcPr>
                            <w:tcW w:w="658" w:type="dxa"/>
                            <w:tcBorders>
                              <w:top w:val="single" w:sz="4" w:space="0" w:color="auto"/>
                              <w:left w:val="single" w:sz="4" w:space="0" w:color="auto"/>
                              <w:bottom w:val="single" w:sz="4" w:space="0" w:color="auto"/>
                              <w:right w:val="single" w:sz="4" w:space="0" w:color="auto"/>
                            </w:tcBorders>
                            <w:vAlign w:val="center"/>
                          </w:tcPr>
                          <w:p w14:paraId="798FF9D9" w14:textId="452B7070"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2370F6F7" w14:textId="06DF37A7" w:rsidR="00747901" w:rsidRDefault="007036DD" w:rsidP="00541A68">
                            <w:pPr>
                              <w:pStyle w:val="Els-table-text"/>
                              <w:spacing w:after="0" w:line="240" w:lineRule="auto"/>
                              <w:jc w:val="right"/>
                              <w:rPr>
                                <w:sz w:val="18"/>
                                <w:szCs w:val="18"/>
                              </w:rPr>
                            </w:pPr>
                            <w:r w:rsidRPr="007036DD">
                              <w:rPr>
                                <w:sz w:val="18"/>
                                <w:szCs w:val="18"/>
                              </w:rPr>
                              <w:t>0.2517</w:t>
                            </w:r>
                          </w:p>
                        </w:tc>
                        <w:tc>
                          <w:tcPr>
                            <w:tcW w:w="659" w:type="dxa"/>
                            <w:vMerge w:val="restart"/>
                            <w:tcBorders>
                              <w:left w:val="single" w:sz="4" w:space="0" w:color="auto"/>
                              <w:right w:val="single" w:sz="4" w:space="0" w:color="auto"/>
                            </w:tcBorders>
                            <w:vAlign w:val="center"/>
                          </w:tcPr>
                          <w:p w14:paraId="3FBF2265" w14:textId="749F476B" w:rsidR="00747901" w:rsidRDefault="007036DD" w:rsidP="00541A68">
                            <w:pPr>
                              <w:pStyle w:val="Els-table-text"/>
                              <w:spacing w:after="0" w:line="240" w:lineRule="auto"/>
                              <w:jc w:val="center"/>
                              <w:rPr>
                                <w:sz w:val="18"/>
                                <w:szCs w:val="18"/>
                              </w:rPr>
                            </w:pPr>
                            <w:r w:rsidRPr="007036DD">
                              <w:rPr>
                                <w:sz w:val="18"/>
                                <w:szCs w:val="18"/>
                              </w:rPr>
                              <w:t>0.4401</w:t>
                            </w:r>
                          </w:p>
                        </w:tc>
                        <w:tc>
                          <w:tcPr>
                            <w:tcW w:w="657" w:type="dxa"/>
                            <w:tcBorders>
                              <w:top w:val="single" w:sz="4" w:space="0" w:color="auto"/>
                              <w:left w:val="single" w:sz="4" w:space="0" w:color="auto"/>
                              <w:bottom w:val="single" w:sz="4" w:space="0" w:color="auto"/>
                              <w:right w:val="single" w:sz="4" w:space="0" w:color="auto"/>
                            </w:tcBorders>
                            <w:vAlign w:val="center"/>
                          </w:tcPr>
                          <w:p w14:paraId="22974D2B" w14:textId="4A21611E" w:rsidR="00747901" w:rsidRDefault="007036DD" w:rsidP="00541A68">
                            <w:pPr>
                              <w:pStyle w:val="Els-table-text"/>
                              <w:spacing w:after="0" w:line="240" w:lineRule="auto"/>
                              <w:jc w:val="center"/>
                              <w:rPr>
                                <w:sz w:val="18"/>
                                <w:szCs w:val="18"/>
                              </w:rPr>
                            </w:pPr>
                            <w:r w:rsidRPr="007036DD">
                              <w:rPr>
                                <w:sz w:val="18"/>
                                <w:szCs w:val="18"/>
                              </w:rPr>
                              <w:t>99.7</w:t>
                            </w:r>
                            <w:r>
                              <w:rPr>
                                <w:sz w:val="18"/>
                                <w:szCs w:val="18"/>
                              </w:rPr>
                              <w:t>0</w:t>
                            </w:r>
                          </w:p>
                        </w:tc>
                        <w:tc>
                          <w:tcPr>
                            <w:tcW w:w="658" w:type="dxa"/>
                            <w:vMerge/>
                            <w:tcBorders>
                              <w:left w:val="single" w:sz="4" w:space="0" w:color="auto"/>
                              <w:right w:val="single" w:sz="4" w:space="0" w:color="auto"/>
                            </w:tcBorders>
                            <w:vAlign w:val="center"/>
                          </w:tcPr>
                          <w:p w14:paraId="2178213F" w14:textId="06FD79A3"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8A03153" w14:textId="7C0DD64B"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549102E9" w14:textId="33AC2533" w:rsidR="00747901" w:rsidRDefault="00747901" w:rsidP="00541A68">
                            <w:pPr>
                              <w:pStyle w:val="Els-table-text"/>
                              <w:spacing w:after="0" w:line="240" w:lineRule="auto"/>
                              <w:jc w:val="right"/>
                              <w:rPr>
                                <w:sz w:val="18"/>
                                <w:szCs w:val="18"/>
                              </w:rPr>
                            </w:pPr>
                            <w:r>
                              <w:rPr>
                                <w:sz w:val="18"/>
                                <w:szCs w:val="18"/>
                              </w:rPr>
                              <w:t>27.80</w:t>
                            </w:r>
                          </w:p>
                        </w:tc>
                      </w:tr>
                      <w:tr w:rsidR="00747901" w14:paraId="7407A55E" w14:textId="77777777" w:rsidTr="002914D9">
                        <w:trPr>
                          <w:trHeight w:val="78"/>
                          <w:jc w:val="center"/>
                        </w:trPr>
                        <w:tc>
                          <w:tcPr>
                            <w:tcW w:w="658" w:type="dxa"/>
                            <w:vMerge/>
                            <w:tcBorders>
                              <w:left w:val="single" w:sz="4" w:space="0" w:color="auto"/>
                              <w:right w:val="single" w:sz="4" w:space="0" w:color="auto"/>
                            </w:tcBorders>
                            <w:vAlign w:val="center"/>
                          </w:tcPr>
                          <w:p w14:paraId="0584459C"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3E6F2838" w14:textId="197BEFA8"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4966CF2D" w14:textId="06E7E64A" w:rsidR="00747901" w:rsidRDefault="007036DD" w:rsidP="00541A68">
                            <w:pPr>
                              <w:pStyle w:val="Els-table-text"/>
                              <w:spacing w:after="0" w:line="240" w:lineRule="auto"/>
                              <w:jc w:val="right"/>
                              <w:rPr>
                                <w:sz w:val="18"/>
                                <w:szCs w:val="18"/>
                              </w:rPr>
                            </w:pPr>
                            <w:r w:rsidRPr="007036DD">
                              <w:rPr>
                                <w:sz w:val="18"/>
                                <w:szCs w:val="18"/>
                              </w:rPr>
                              <w:t>0.0286</w:t>
                            </w:r>
                          </w:p>
                        </w:tc>
                        <w:tc>
                          <w:tcPr>
                            <w:tcW w:w="659" w:type="dxa"/>
                            <w:vMerge/>
                            <w:tcBorders>
                              <w:left w:val="single" w:sz="4" w:space="0" w:color="auto"/>
                              <w:right w:val="single" w:sz="4" w:space="0" w:color="auto"/>
                            </w:tcBorders>
                            <w:vAlign w:val="center"/>
                          </w:tcPr>
                          <w:p w14:paraId="0826BB3B"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0E97DA8" w14:textId="215C758A" w:rsidR="00747901" w:rsidRDefault="007036DD" w:rsidP="00541A68">
                            <w:pPr>
                              <w:pStyle w:val="Els-table-text"/>
                              <w:spacing w:after="0" w:line="240" w:lineRule="auto"/>
                              <w:jc w:val="center"/>
                              <w:rPr>
                                <w:sz w:val="18"/>
                                <w:szCs w:val="18"/>
                              </w:rPr>
                            </w:pPr>
                            <w:r w:rsidRPr="007036DD">
                              <w:rPr>
                                <w:sz w:val="18"/>
                                <w:szCs w:val="18"/>
                              </w:rPr>
                              <w:t>71.2</w:t>
                            </w:r>
                            <w:r>
                              <w:rPr>
                                <w:sz w:val="18"/>
                                <w:szCs w:val="18"/>
                              </w:rPr>
                              <w:t>0</w:t>
                            </w:r>
                          </w:p>
                        </w:tc>
                        <w:tc>
                          <w:tcPr>
                            <w:tcW w:w="658" w:type="dxa"/>
                            <w:vMerge/>
                            <w:tcBorders>
                              <w:left w:val="single" w:sz="4" w:space="0" w:color="auto"/>
                              <w:right w:val="single" w:sz="4" w:space="0" w:color="auto"/>
                            </w:tcBorders>
                            <w:vAlign w:val="center"/>
                          </w:tcPr>
                          <w:p w14:paraId="28866ADA"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47BDF859" w14:textId="1718DC0A"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5DED4F4A" w14:textId="52F2BE72" w:rsidR="00747901" w:rsidRDefault="00747901" w:rsidP="00541A68">
                            <w:pPr>
                              <w:pStyle w:val="Els-table-text"/>
                              <w:spacing w:after="0" w:line="240" w:lineRule="auto"/>
                              <w:jc w:val="right"/>
                              <w:rPr>
                                <w:sz w:val="18"/>
                                <w:szCs w:val="18"/>
                              </w:rPr>
                            </w:pPr>
                            <w:r>
                              <w:rPr>
                                <w:sz w:val="18"/>
                                <w:szCs w:val="18"/>
                              </w:rPr>
                              <w:t>32.90</w:t>
                            </w:r>
                          </w:p>
                        </w:tc>
                      </w:tr>
                      <w:tr w:rsidR="00747901" w14:paraId="7F4687D5" w14:textId="77777777" w:rsidTr="002914D9">
                        <w:trPr>
                          <w:trHeight w:val="78"/>
                          <w:jc w:val="center"/>
                        </w:trPr>
                        <w:tc>
                          <w:tcPr>
                            <w:tcW w:w="658" w:type="dxa"/>
                            <w:vMerge/>
                            <w:tcBorders>
                              <w:left w:val="single" w:sz="4" w:space="0" w:color="auto"/>
                              <w:right w:val="single" w:sz="4" w:space="0" w:color="auto"/>
                            </w:tcBorders>
                            <w:vAlign w:val="center"/>
                          </w:tcPr>
                          <w:p w14:paraId="645FFF08"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1C7C7B9" w14:textId="57634547"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7845DAAC" w14:textId="550CE0DD" w:rsidR="00747901" w:rsidRDefault="007036DD" w:rsidP="00541A68">
                            <w:pPr>
                              <w:pStyle w:val="Els-table-text"/>
                              <w:spacing w:after="0" w:line="240" w:lineRule="auto"/>
                              <w:jc w:val="right"/>
                              <w:rPr>
                                <w:sz w:val="18"/>
                                <w:szCs w:val="18"/>
                              </w:rPr>
                            </w:pPr>
                            <w:r w:rsidRPr="007036DD">
                              <w:rPr>
                                <w:sz w:val="18"/>
                                <w:szCs w:val="18"/>
                              </w:rPr>
                              <w:t>0.0119</w:t>
                            </w:r>
                          </w:p>
                        </w:tc>
                        <w:tc>
                          <w:tcPr>
                            <w:tcW w:w="659" w:type="dxa"/>
                            <w:vMerge/>
                            <w:tcBorders>
                              <w:left w:val="single" w:sz="4" w:space="0" w:color="auto"/>
                              <w:right w:val="single" w:sz="4" w:space="0" w:color="auto"/>
                            </w:tcBorders>
                            <w:vAlign w:val="center"/>
                          </w:tcPr>
                          <w:p w14:paraId="2AE2E9DA"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E32234A" w14:textId="72BFDF34" w:rsidR="00747901" w:rsidRDefault="007036DD" w:rsidP="00541A68">
                            <w:pPr>
                              <w:pStyle w:val="Els-table-text"/>
                              <w:spacing w:after="0" w:line="240" w:lineRule="auto"/>
                              <w:jc w:val="center"/>
                              <w:rPr>
                                <w:sz w:val="18"/>
                                <w:szCs w:val="18"/>
                              </w:rPr>
                            </w:pPr>
                            <w:r w:rsidRPr="007036DD">
                              <w:rPr>
                                <w:sz w:val="18"/>
                                <w:szCs w:val="18"/>
                              </w:rPr>
                              <w:t>63.6</w:t>
                            </w:r>
                            <w:r>
                              <w:rPr>
                                <w:sz w:val="18"/>
                                <w:szCs w:val="18"/>
                              </w:rPr>
                              <w:t>0</w:t>
                            </w:r>
                          </w:p>
                        </w:tc>
                        <w:tc>
                          <w:tcPr>
                            <w:tcW w:w="658" w:type="dxa"/>
                            <w:vMerge/>
                            <w:tcBorders>
                              <w:left w:val="single" w:sz="4" w:space="0" w:color="auto"/>
                              <w:right w:val="single" w:sz="4" w:space="0" w:color="auto"/>
                            </w:tcBorders>
                            <w:vAlign w:val="center"/>
                          </w:tcPr>
                          <w:p w14:paraId="4480B895"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1935F8C9" w14:textId="430DEC25"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4695E387" w14:textId="67C70491" w:rsidR="00747901" w:rsidRDefault="00747901" w:rsidP="00541A68">
                            <w:pPr>
                              <w:pStyle w:val="Els-table-text"/>
                              <w:spacing w:after="0" w:line="240" w:lineRule="auto"/>
                              <w:jc w:val="right"/>
                              <w:rPr>
                                <w:sz w:val="18"/>
                                <w:szCs w:val="18"/>
                              </w:rPr>
                            </w:pPr>
                            <w:r>
                              <w:rPr>
                                <w:sz w:val="18"/>
                                <w:szCs w:val="18"/>
                              </w:rPr>
                              <w:t>41.00</w:t>
                            </w:r>
                          </w:p>
                        </w:tc>
                      </w:tr>
                      <w:tr w:rsidR="00747901" w14:paraId="5EB56A33" w14:textId="77777777" w:rsidTr="002914D9">
                        <w:trPr>
                          <w:trHeight w:val="78"/>
                          <w:jc w:val="center"/>
                        </w:trPr>
                        <w:tc>
                          <w:tcPr>
                            <w:tcW w:w="658" w:type="dxa"/>
                            <w:vMerge w:val="restart"/>
                            <w:tcBorders>
                              <w:left w:val="single" w:sz="4" w:space="0" w:color="auto"/>
                              <w:right w:val="single" w:sz="4" w:space="0" w:color="auto"/>
                            </w:tcBorders>
                            <w:vAlign w:val="center"/>
                          </w:tcPr>
                          <w:p w14:paraId="2A5696B4" w14:textId="77777777" w:rsidR="00747901" w:rsidRDefault="00747901" w:rsidP="00541A68">
                            <w:pPr>
                              <w:pStyle w:val="Els-table-col-head"/>
                              <w:spacing w:after="0" w:line="240" w:lineRule="auto"/>
                              <w:rPr>
                                <w:b w:val="0"/>
                                <w:bCs/>
                                <w:sz w:val="18"/>
                                <w:szCs w:val="18"/>
                              </w:rPr>
                            </w:pPr>
                            <w:r>
                              <w:rPr>
                                <w:b w:val="0"/>
                                <w:bCs/>
                                <w:sz w:val="18"/>
                                <w:szCs w:val="18"/>
                              </w:rPr>
                              <w:t>10000</w:t>
                            </w:r>
                          </w:p>
                          <w:p w14:paraId="5E41E539"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21039C11" w14:textId="7576C32A" w:rsidR="00747901" w:rsidRDefault="00747901" w:rsidP="00541A68">
                            <w:pPr>
                              <w:pStyle w:val="Els-table-text"/>
                              <w:spacing w:after="0" w:line="240" w:lineRule="auto"/>
                              <w:jc w:val="center"/>
                              <w:rPr>
                                <w:sz w:val="18"/>
                                <w:szCs w:val="18"/>
                              </w:rPr>
                            </w:pPr>
                            <w:r>
                              <w:rPr>
                                <w:sz w:val="18"/>
                                <w:szCs w:val="18"/>
                              </w:rPr>
                              <w:t>ZZ</w:t>
                            </w:r>
                          </w:p>
                        </w:tc>
                        <w:tc>
                          <w:tcPr>
                            <w:tcW w:w="658" w:type="dxa"/>
                            <w:tcBorders>
                              <w:top w:val="single" w:sz="4" w:space="0" w:color="auto"/>
                              <w:left w:val="single" w:sz="4" w:space="0" w:color="auto"/>
                              <w:bottom w:val="single" w:sz="4" w:space="0" w:color="auto"/>
                              <w:right w:val="single" w:sz="4" w:space="0" w:color="auto"/>
                            </w:tcBorders>
                            <w:vAlign w:val="center"/>
                          </w:tcPr>
                          <w:p w14:paraId="22870248" w14:textId="6C8A46A0" w:rsidR="00747901" w:rsidRDefault="007036DD" w:rsidP="007036DD">
                            <w:pPr>
                              <w:pStyle w:val="Els-table-text"/>
                              <w:spacing w:after="0" w:line="240" w:lineRule="auto"/>
                              <w:jc w:val="center"/>
                              <w:rPr>
                                <w:sz w:val="18"/>
                                <w:szCs w:val="18"/>
                              </w:rPr>
                            </w:pPr>
                            <w:r w:rsidRPr="007036DD">
                              <w:rPr>
                                <w:sz w:val="18"/>
                                <w:szCs w:val="18"/>
                              </w:rPr>
                              <w:t>0.2410</w:t>
                            </w:r>
                          </w:p>
                        </w:tc>
                        <w:tc>
                          <w:tcPr>
                            <w:tcW w:w="659" w:type="dxa"/>
                            <w:vMerge w:val="restart"/>
                            <w:tcBorders>
                              <w:left w:val="single" w:sz="4" w:space="0" w:color="auto"/>
                              <w:right w:val="single" w:sz="4" w:space="0" w:color="auto"/>
                            </w:tcBorders>
                            <w:vAlign w:val="center"/>
                          </w:tcPr>
                          <w:p w14:paraId="306F5049" w14:textId="04583FED" w:rsidR="00747901" w:rsidRDefault="007036DD" w:rsidP="00541A68">
                            <w:pPr>
                              <w:pStyle w:val="Els-table-text"/>
                              <w:spacing w:after="0" w:line="240" w:lineRule="auto"/>
                              <w:jc w:val="center"/>
                              <w:rPr>
                                <w:sz w:val="18"/>
                                <w:szCs w:val="18"/>
                              </w:rPr>
                            </w:pPr>
                            <w:r w:rsidRPr="007036DD">
                              <w:rPr>
                                <w:sz w:val="18"/>
                                <w:szCs w:val="18"/>
                              </w:rPr>
                              <w:t>0.4395</w:t>
                            </w:r>
                          </w:p>
                        </w:tc>
                        <w:tc>
                          <w:tcPr>
                            <w:tcW w:w="657" w:type="dxa"/>
                            <w:tcBorders>
                              <w:top w:val="single" w:sz="4" w:space="0" w:color="auto"/>
                              <w:left w:val="single" w:sz="4" w:space="0" w:color="auto"/>
                              <w:bottom w:val="single" w:sz="4" w:space="0" w:color="auto"/>
                              <w:right w:val="single" w:sz="4" w:space="0" w:color="auto"/>
                            </w:tcBorders>
                            <w:vAlign w:val="center"/>
                          </w:tcPr>
                          <w:p w14:paraId="3967C8FA" w14:textId="289AFE13" w:rsidR="00747901" w:rsidRDefault="007036DD" w:rsidP="00541A68">
                            <w:pPr>
                              <w:pStyle w:val="Els-table-text"/>
                              <w:spacing w:after="0" w:line="240" w:lineRule="auto"/>
                              <w:jc w:val="center"/>
                              <w:rPr>
                                <w:sz w:val="18"/>
                                <w:szCs w:val="18"/>
                              </w:rPr>
                            </w:pPr>
                            <w:r w:rsidRPr="007036DD">
                              <w:rPr>
                                <w:sz w:val="18"/>
                                <w:szCs w:val="18"/>
                              </w:rPr>
                              <w:t>99.5</w:t>
                            </w:r>
                            <w:r>
                              <w:rPr>
                                <w:sz w:val="18"/>
                                <w:szCs w:val="18"/>
                              </w:rPr>
                              <w:t>0</w:t>
                            </w:r>
                          </w:p>
                        </w:tc>
                        <w:tc>
                          <w:tcPr>
                            <w:tcW w:w="658" w:type="dxa"/>
                            <w:vMerge/>
                            <w:tcBorders>
                              <w:left w:val="single" w:sz="4" w:space="0" w:color="auto"/>
                              <w:right w:val="single" w:sz="4" w:space="0" w:color="auto"/>
                            </w:tcBorders>
                            <w:vAlign w:val="center"/>
                          </w:tcPr>
                          <w:p w14:paraId="5D95EB19" w14:textId="453015D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B68F479" w14:textId="1232177C"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6477B05A" w14:textId="69F37582" w:rsidR="00747901" w:rsidRDefault="00747901" w:rsidP="00541A68">
                            <w:pPr>
                              <w:pStyle w:val="Els-table-text"/>
                              <w:spacing w:after="0" w:line="240" w:lineRule="auto"/>
                              <w:jc w:val="right"/>
                              <w:rPr>
                                <w:sz w:val="18"/>
                                <w:szCs w:val="18"/>
                              </w:rPr>
                            </w:pPr>
                            <w:r>
                              <w:rPr>
                                <w:sz w:val="18"/>
                                <w:szCs w:val="18"/>
                              </w:rPr>
                              <w:t>115.70</w:t>
                            </w:r>
                          </w:p>
                        </w:tc>
                      </w:tr>
                      <w:tr w:rsidR="00747901" w14:paraId="0277E3CE" w14:textId="77777777" w:rsidTr="002914D9">
                        <w:trPr>
                          <w:trHeight w:val="78"/>
                          <w:jc w:val="center"/>
                        </w:trPr>
                        <w:tc>
                          <w:tcPr>
                            <w:tcW w:w="658" w:type="dxa"/>
                            <w:vMerge/>
                            <w:tcBorders>
                              <w:left w:val="single" w:sz="4" w:space="0" w:color="auto"/>
                              <w:right w:val="single" w:sz="4" w:space="0" w:color="auto"/>
                            </w:tcBorders>
                            <w:vAlign w:val="center"/>
                          </w:tcPr>
                          <w:p w14:paraId="70B809E1"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5F5FF765" w14:textId="343EAAAC" w:rsidR="00747901" w:rsidRDefault="00747901" w:rsidP="00541A68">
                            <w:pPr>
                              <w:pStyle w:val="Els-table-text"/>
                              <w:spacing w:after="0" w:line="240" w:lineRule="auto"/>
                              <w:jc w:val="center"/>
                              <w:rPr>
                                <w:sz w:val="18"/>
                                <w:szCs w:val="18"/>
                              </w:rPr>
                            </w:pPr>
                            <w:r>
                              <w:rPr>
                                <w:sz w:val="18"/>
                                <w:szCs w:val="18"/>
                              </w:rPr>
                              <w:t>PM</w:t>
                            </w:r>
                          </w:p>
                        </w:tc>
                        <w:tc>
                          <w:tcPr>
                            <w:tcW w:w="658" w:type="dxa"/>
                            <w:tcBorders>
                              <w:top w:val="single" w:sz="4" w:space="0" w:color="auto"/>
                              <w:left w:val="single" w:sz="4" w:space="0" w:color="auto"/>
                              <w:bottom w:val="single" w:sz="4" w:space="0" w:color="auto"/>
                              <w:right w:val="single" w:sz="4" w:space="0" w:color="auto"/>
                            </w:tcBorders>
                            <w:vAlign w:val="center"/>
                          </w:tcPr>
                          <w:p w14:paraId="7FA2C4DD" w14:textId="4BDD25C0" w:rsidR="00747901" w:rsidRDefault="007036DD" w:rsidP="00541A68">
                            <w:pPr>
                              <w:pStyle w:val="Els-table-text"/>
                              <w:spacing w:after="0" w:line="240" w:lineRule="auto"/>
                              <w:jc w:val="right"/>
                              <w:rPr>
                                <w:sz w:val="18"/>
                                <w:szCs w:val="18"/>
                              </w:rPr>
                            </w:pPr>
                            <w:r w:rsidRPr="007036DD">
                              <w:rPr>
                                <w:sz w:val="18"/>
                                <w:szCs w:val="18"/>
                              </w:rPr>
                              <w:t>0.0279</w:t>
                            </w:r>
                          </w:p>
                        </w:tc>
                        <w:tc>
                          <w:tcPr>
                            <w:tcW w:w="659" w:type="dxa"/>
                            <w:vMerge/>
                            <w:tcBorders>
                              <w:left w:val="single" w:sz="4" w:space="0" w:color="auto"/>
                              <w:right w:val="single" w:sz="4" w:space="0" w:color="auto"/>
                            </w:tcBorders>
                            <w:vAlign w:val="center"/>
                          </w:tcPr>
                          <w:p w14:paraId="2267570F"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7183AF31" w14:textId="50B32842" w:rsidR="00747901" w:rsidRDefault="00190458" w:rsidP="00541A68">
                            <w:pPr>
                              <w:pStyle w:val="Els-table-text"/>
                              <w:spacing w:after="0" w:line="240" w:lineRule="auto"/>
                              <w:jc w:val="center"/>
                              <w:rPr>
                                <w:sz w:val="18"/>
                                <w:szCs w:val="18"/>
                              </w:rPr>
                            </w:pPr>
                            <w:r w:rsidRPr="00190458">
                              <w:rPr>
                                <w:sz w:val="18"/>
                                <w:szCs w:val="18"/>
                              </w:rPr>
                              <w:t>70.5</w:t>
                            </w:r>
                            <w:r>
                              <w:rPr>
                                <w:sz w:val="18"/>
                                <w:szCs w:val="18"/>
                              </w:rPr>
                              <w:t>0</w:t>
                            </w:r>
                          </w:p>
                        </w:tc>
                        <w:tc>
                          <w:tcPr>
                            <w:tcW w:w="658" w:type="dxa"/>
                            <w:vMerge/>
                            <w:tcBorders>
                              <w:left w:val="single" w:sz="4" w:space="0" w:color="auto"/>
                              <w:right w:val="single" w:sz="4" w:space="0" w:color="auto"/>
                            </w:tcBorders>
                            <w:vAlign w:val="center"/>
                          </w:tcPr>
                          <w:p w14:paraId="63E4D559"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CD99C8F" w14:textId="2A2053E2"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23580300" w14:textId="0FC164A2" w:rsidR="00747901" w:rsidRDefault="00747901" w:rsidP="00541A68">
                            <w:pPr>
                              <w:pStyle w:val="Els-table-text"/>
                              <w:spacing w:after="0" w:line="240" w:lineRule="auto"/>
                              <w:jc w:val="right"/>
                              <w:rPr>
                                <w:sz w:val="18"/>
                                <w:szCs w:val="18"/>
                              </w:rPr>
                            </w:pPr>
                            <w:r>
                              <w:rPr>
                                <w:sz w:val="18"/>
                                <w:szCs w:val="18"/>
                              </w:rPr>
                              <w:t>125.10</w:t>
                            </w:r>
                          </w:p>
                        </w:tc>
                      </w:tr>
                      <w:tr w:rsidR="00747901" w14:paraId="2DA90A5B" w14:textId="77777777" w:rsidTr="002914D9">
                        <w:trPr>
                          <w:trHeight w:val="78"/>
                          <w:jc w:val="center"/>
                        </w:trPr>
                        <w:tc>
                          <w:tcPr>
                            <w:tcW w:w="658" w:type="dxa"/>
                            <w:vMerge/>
                            <w:tcBorders>
                              <w:left w:val="single" w:sz="4" w:space="0" w:color="auto"/>
                              <w:bottom w:val="single" w:sz="4" w:space="0" w:color="auto"/>
                              <w:right w:val="single" w:sz="4" w:space="0" w:color="auto"/>
                            </w:tcBorders>
                            <w:vAlign w:val="center"/>
                          </w:tcPr>
                          <w:p w14:paraId="4C6B1048" w14:textId="77777777" w:rsidR="00747901" w:rsidRDefault="00747901" w:rsidP="00541A68">
                            <w:pPr>
                              <w:pStyle w:val="Els-table-col-head"/>
                              <w:spacing w:after="0" w:line="240" w:lineRule="auto"/>
                              <w:rPr>
                                <w:b w:val="0"/>
                                <w:bCs/>
                                <w:sz w:val="18"/>
                                <w:szCs w:val="18"/>
                              </w:rPr>
                            </w:pPr>
                          </w:p>
                        </w:tc>
                        <w:tc>
                          <w:tcPr>
                            <w:tcW w:w="658" w:type="dxa"/>
                            <w:tcBorders>
                              <w:top w:val="single" w:sz="4" w:space="0" w:color="auto"/>
                              <w:left w:val="single" w:sz="4" w:space="0" w:color="auto"/>
                              <w:bottom w:val="single" w:sz="4" w:space="0" w:color="auto"/>
                              <w:right w:val="single" w:sz="4" w:space="0" w:color="auto"/>
                            </w:tcBorders>
                            <w:vAlign w:val="center"/>
                          </w:tcPr>
                          <w:p w14:paraId="425C67B6" w14:textId="31FFB041" w:rsidR="00747901" w:rsidRDefault="00747901" w:rsidP="00541A68">
                            <w:pPr>
                              <w:pStyle w:val="Els-table-text"/>
                              <w:spacing w:after="0" w:line="240" w:lineRule="auto"/>
                              <w:jc w:val="center"/>
                              <w:rPr>
                                <w:sz w:val="18"/>
                                <w:szCs w:val="18"/>
                              </w:rPr>
                            </w:pPr>
                            <w:r>
                              <w:rPr>
                                <w:sz w:val="18"/>
                                <w:szCs w:val="18"/>
                              </w:rPr>
                              <w:t>DP</w:t>
                            </w:r>
                          </w:p>
                        </w:tc>
                        <w:tc>
                          <w:tcPr>
                            <w:tcW w:w="658" w:type="dxa"/>
                            <w:tcBorders>
                              <w:top w:val="single" w:sz="4" w:space="0" w:color="auto"/>
                              <w:left w:val="single" w:sz="4" w:space="0" w:color="auto"/>
                              <w:bottom w:val="single" w:sz="4" w:space="0" w:color="auto"/>
                              <w:right w:val="single" w:sz="4" w:space="0" w:color="auto"/>
                            </w:tcBorders>
                            <w:vAlign w:val="center"/>
                          </w:tcPr>
                          <w:p w14:paraId="6E037B85" w14:textId="79F47102" w:rsidR="00747901" w:rsidRDefault="00190458" w:rsidP="00541A68">
                            <w:pPr>
                              <w:pStyle w:val="Els-table-text"/>
                              <w:spacing w:after="0" w:line="240" w:lineRule="auto"/>
                              <w:jc w:val="right"/>
                              <w:rPr>
                                <w:sz w:val="18"/>
                                <w:szCs w:val="18"/>
                              </w:rPr>
                            </w:pPr>
                            <w:r w:rsidRPr="00190458">
                              <w:rPr>
                                <w:sz w:val="18"/>
                                <w:szCs w:val="18"/>
                              </w:rPr>
                              <w:t>0.0179</w:t>
                            </w:r>
                          </w:p>
                        </w:tc>
                        <w:tc>
                          <w:tcPr>
                            <w:tcW w:w="659" w:type="dxa"/>
                            <w:vMerge/>
                            <w:tcBorders>
                              <w:left w:val="single" w:sz="4" w:space="0" w:color="auto"/>
                              <w:bottom w:val="single" w:sz="4" w:space="0" w:color="auto"/>
                              <w:right w:val="single" w:sz="4" w:space="0" w:color="auto"/>
                            </w:tcBorders>
                            <w:vAlign w:val="center"/>
                          </w:tcPr>
                          <w:p w14:paraId="16A68552" w14:textId="77777777" w:rsidR="00747901" w:rsidRDefault="00747901" w:rsidP="00541A68">
                            <w:pPr>
                              <w:pStyle w:val="Els-table-text"/>
                              <w:spacing w:after="0" w:line="240" w:lineRule="auto"/>
                              <w:jc w:val="center"/>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0D5552C4" w14:textId="63FB1C7B" w:rsidR="00747901" w:rsidRDefault="00190458" w:rsidP="00541A68">
                            <w:pPr>
                              <w:pStyle w:val="Els-table-text"/>
                              <w:spacing w:after="0" w:line="240" w:lineRule="auto"/>
                              <w:jc w:val="center"/>
                              <w:rPr>
                                <w:sz w:val="18"/>
                                <w:szCs w:val="18"/>
                              </w:rPr>
                            </w:pPr>
                            <w:r w:rsidRPr="00190458">
                              <w:rPr>
                                <w:sz w:val="18"/>
                                <w:szCs w:val="18"/>
                              </w:rPr>
                              <w:t>63.9</w:t>
                            </w:r>
                            <w:r>
                              <w:rPr>
                                <w:sz w:val="18"/>
                                <w:szCs w:val="18"/>
                              </w:rPr>
                              <w:t>0</w:t>
                            </w:r>
                          </w:p>
                        </w:tc>
                        <w:tc>
                          <w:tcPr>
                            <w:tcW w:w="658" w:type="dxa"/>
                            <w:vMerge/>
                            <w:tcBorders>
                              <w:left w:val="single" w:sz="4" w:space="0" w:color="auto"/>
                              <w:bottom w:val="single" w:sz="4" w:space="0" w:color="auto"/>
                              <w:right w:val="single" w:sz="4" w:space="0" w:color="auto"/>
                            </w:tcBorders>
                            <w:vAlign w:val="center"/>
                          </w:tcPr>
                          <w:p w14:paraId="1D54D09E" w14:textId="77777777" w:rsidR="00747901" w:rsidRDefault="00747901" w:rsidP="00541A68">
                            <w:pPr>
                              <w:pStyle w:val="Els-table-text"/>
                              <w:spacing w:after="0" w:line="240" w:lineRule="auto"/>
                              <w:jc w:val="right"/>
                              <w:rPr>
                                <w:sz w:val="18"/>
                                <w:szCs w:val="18"/>
                              </w:rPr>
                            </w:pPr>
                          </w:p>
                        </w:tc>
                        <w:tc>
                          <w:tcPr>
                            <w:tcW w:w="657" w:type="dxa"/>
                            <w:tcBorders>
                              <w:top w:val="single" w:sz="4" w:space="0" w:color="auto"/>
                              <w:left w:val="single" w:sz="4" w:space="0" w:color="auto"/>
                              <w:bottom w:val="single" w:sz="4" w:space="0" w:color="auto"/>
                              <w:right w:val="single" w:sz="4" w:space="0" w:color="auto"/>
                            </w:tcBorders>
                            <w:vAlign w:val="center"/>
                          </w:tcPr>
                          <w:p w14:paraId="59D405B4" w14:textId="401D65C2" w:rsidR="00747901" w:rsidRDefault="00747901" w:rsidP="00541A68">
                            <w:pPr>
                              <w:pStyle w:val="Els-table-text"/>
                              <w:spacing w:after="0" w:line="240" w:lineRule="auto"/>
                              <w:jc w:val="center"/>
                              <w:rPr>
                                <w:sz w:val="18"/>
                                <w:szCs w:val="18"/>
                              </w:rPr>
                            </w:pPr>
                            <w:r>
                              <w:rPr>
                                <w:sz w:val="18"/>
                                <w:szCs w:val="18"/>
                              </w:rPr>
                              <w:t>PASS</w:t>
                            </w:r>
                          </w:p>
                        </w:tc>
                        <w:tc>
                          <w:tcPr>
                            <w:tcW w:w="657" w:type="dxa"/>
                            <w:tcBorders>
                              <w:top w:val="single" w:sz="4" w:space="0" w:color="auto"/>
                              <w:left w:val="single" w:sz="4" w:space="0" w:color="auto"/>
                              <w:bottom w:val="single" w:sz="4" w:space="0" w:color="auto"/>
                              <w:right w:val="single" w:sz="4" w:space="0" w:color="auto"/>
                            </w:tcBorders>
                            <w:vAlign w:val="center"/>
                          </w:tcPr>
                          <w:p w14:paraId="35EBAF18" w14:textId="3FC51FDE" w:rsidR="00747901" w:rsidRDefault="00747901" w:rsidP="00541A68">
                            <w:pPr>
                              <w:pStyle w:val="Els-table-text"/>
                              <w:spacing w:after="0" w:line="240" w:lineRule="auto"/>
                              <w:jc w:val="right"/>
                              <w:rPr>
                                <w:sz w:val="18"/>
                                <w:szCs w:val="18"/>
                              </w:rPr>
                            </w:pPr>
                            <w:r>
                              <w:rPr>
                                <w:sz w:val="18"/>
                                <w:szCs w:val="18"/>
                              </w:rPr>
                              <w:t>141.90</w:t>
                            </w:r>
                          </w:p>
                        </w:tc>
                      </w:tr>
                    </w:tbl>
                    <w:p w14:paraId="48FF0858" w14:textId="77777777" w:rsidR="00192A82" w:rsidRDefault="00192A82" w:rsidP="00192A82">
                      <w:pPr>
                        <w:spacing w:line="240" w:lineRule="auto"/>
                        <w:ind w:firstLine="0"/>
                        <w:rPr>
                          <w:bCs/>
                          <w:i/>
                        </w:rPr>
                      </w:pPr>
                    </w:p>
                    <w:p w14:paraId="7AEFF626" w14:textId="77777777" w:rsidR="00192A82" w:rsidRDefault="00192A82" w:rsidP="00192A82"/>
                    <w:p w14:paraId="62C31C5E" w14:textId="77777777" w:rsidR="00192A82" w:rsidRDefault="00192A82" w:rsidP="00192A82">
                      <w:pPr>
                        <w:spacing w:line="240" w:lineRule="auto"/>
                        <w:ind w:firstLine="0"/>
                        <w:rPr>
                          <w:bCs/>
                          <w:i/>
                        </w:rPr>
                      </w:pPr>
                    </w:p>
                  </w:txbxContent>
                </v:textbox>
                <w10:wrap type="square" anchorx="margin" anchory="margin"/>
              </v:shape>
            </w:pict>
          </mc:Fallback>
        </mc:AlternateContent>
      </w:r>
      <w:r w:rsidR="00CD0CF4" w:rsidRPr="00694D12">
        <w:rPr>
          <w:rFonts w:eastAsiaTheme="minorEastAsia"/>
          <w:sz w:val="22"/>
          <w:szCs w:val="22"/>
          <w:lang w:bidi="en-US"/>
        </w:rPr>
        <w:t xml:space="preserve">approximates the true data distribution, the relationship between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00CD0CF4" w:rsidRPr="00694D12">
        <w:rPr>
          <w:rFonts w:eastAsiaTheme="minorEastAsia"/>
          <w:sz w:val="22"/>
          <w:szCs w:val="22"/>
          <w:lang w:bidi="en-US"/>
        </w:rPr>
        <w:t xml:space="preserve"> and </w:t>
      </w:r>
      <m:oMath>
        <m:r>
          <m:rPr>
            <m:sty m:val="p"/>
          </m:rPr>
          <w:rPr>
            <w:rFonts w:ascii="Cambria Math" w:eastAsiaTheme="minorEastAsia" w:hAnsi="Cambria Math"/>
            <w:sz w:val="22"/>
            <w:szCs w:val="22"/>
            <w:lang w:bidi="en-US"/>
          </w:rPr>
          <m:t>τ</m:t>
        </m:r>
      </m:oMath>
      <w:r w:rsidR="00CD0CF4" w:rsidRPr="00694D12">
        <w:rPr>
          <w:rFonts w:eastAsiaTheme="minorEastAsia"/>
          <w:sz w:val="22"/>
          <w:szCs w:val="22"/>
          <w:lang w:bidi="en-US"/>
        </w:rPr>
        <w:t xml:space="preserve"> becomes a rigorous predictor of performance</w:t>
      </w:r>
      <w:r w:rsidR="00AB5FCA" w:rsidRPr="00694D12">
        <w:rPr>
          <w:rFonts w:eastAsiaTheme="minorEastAsia"/>
          <w:sz w:val="22"/>
          <w:szCs w:val="22"/>
          <w:lang w:bidi="en-US"/>
        </w:rPr>
        <w:t>.</w:t>
      </w:r>
    </w:p>
    <w:p w14:paraId="15AA9606" w14:textId="230924B0" w:rsidR="00AB5FCA" w:rsidRPr="00694D12" w:rsidRDefault="00AB5FCA" w:rsidP="00AB5FCA">
      <w:pPr>
        <w:jc w:val="both"/>
        <w:rPr>
          <w:rFonts w:eastAsiaTheme="minorEastAsia"/>
          <w:sz w:val="22"/>
          <w:szCs w:val="22"/>
          <w:lang w:bidi="en-US"/>
        </w:rPr>
      </w:pPr>
      <w:r w:rsidRPr="00694D12">
        <w:rPr>
          <w:rFonts w:eastAsiaTheme="minorEastAsia"/>
          <w:sz w:val="22"/>
          <w:szCs w:val="22"/>
          <w:lang w:bidi="en-US"/>
        </w:rPr>
        <w:t xml:space="preserve">In more structured datasets like Yin-Yang and Toroidal, the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 xml:space="preserve"> metric remains a robust predictor even at lower scales. Despite the QSVM and SVM both achieving near-perfect scores, the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 xml:space="preserve"> consistently remains below </w:t>
      </w:r>
      <m:oMath>
        <m:r>
          <m:rPr>
            <m:sty m:val="p"/>
          </m:rPr>
          <w:rPr>
            <w:rFonts w:ascii="Cambria Math" w:eastAsiaTheme="minorEastAsia" w:hAnsi="Cambria Math"/>
            <w:sz w:val="22"/>
            <w:szCs w:val="22"/>
            <w:lang w:bidi="en-US"/>
          </w:rPr>
          <m:t>τ</m:t>
        </m:r>
      </m:oMath>
      <w:r w:rsidRPr="00694D12">
        <w:rPr>
          <w:rFonts w:eastAsiaTheme="minorEastAsia"/>
          <w:sz w:val="22"/>
          <w:szCs w:val="22"/>
          <w:lang w:bidi="en-US"/>
        </w:rPr>
        <w:t xml:space="preserve"> across the entire scaling range. This suggests that for datasets with high geometric symmetry, the "Entanglement Gain" offered by the quantum feature map is correctly identified as redundant relative to classical methods, regardless of </w:t>
      </w:r>
      <m:oMath>
        <m:r>
          <w:rPr>
            <w:rFonts w:ascii="Cambria Math" w:eastAsiaTheme="minorEastAsia" w:hAnsi="Cambria Math"/>
            <w:sz w:val="22"/>
            <w:szCs w:val="22"/>
            <w:lang w:bidi="en-US"/>
          </w:rPr>
          <m:t>N</m:t>
        </m:r>
      </m:oMath>
      <w:r w:rsidRPr="00694D12">
        <w:rPr>
          <w:rFonts w:eastAsiaTheme="minorEastAsia"/>
          <w:sz w:val="22"/>
          <w:szCs w:val="22"/>
          <w:lang w:bidi="en-US"/>
        </w:rPr>
        <w:t>.</w:t>
      </w:r>
    </w:p>
    <w:p w14:paraId="63C4F4F6" w14:textId="4F7A18A4" w:rsidR="00AB5FCA" w:rsidRPr="00694D12" w:rsidRDefault="00AB5FCA" w:rsidP="00C54AC5">
      <w:pPr>
        <w:jc w:val="both"/>
        <w:rPr>
          <w:rFonts w:eastAsiaTheme="minorEastAsia"/>
          <w:sz w:val="22"/>
          <w:szCs w:val="22"/>
          <w:lang w:bidi="en-US"/>
        </w:rPr>
      </w:pPr>
      <w:r w:rsidRPr="00694D12">
        <w:rPr>
          <w:rFonts w:eastAsiaTheme="minorEastAsia"/>
          <w:sz w:val="22"/>
          <w:szCs w:val="22"/>
          <w:lang w:bidi="en-US"/>
        </w:rPr>
        <w:t xml:space="preserve">Finally, the scaling results highlight the efficiency of the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 xml:space="preserve"> as a pre-screening tool. While the time to train the QSVM grows cubically with </w:t>
      </w:r>
      <m:oMath>
        <m:r>
          <w:rPr>
            <w:rFonts w:ascii="Cambria Math" w:eastAsiaTheme="minorEastAsia" w:hAnsi="Cambria Math"/>
            <w:sz w:val="22"/>
            <w:szCs w:val="22"/>
            <w:lang w:bidi="en-US"/>
          </w:rPr>
          <m:t>N</m:t>
        </m:r>
      </m:oMath>
      <w:r w:rsidRPr="00694D12">
        <w:rPr>
          <w:rFonts w:eastAsiaTheme="minorEastAsia"/>
          <w:sz w:val="22"/>
          <w:szCs w:val="22"/>
          <w:lang w:bidi="en-US"/>
        </w:rPr>
        <w:t xml:space="preserve"> (exceeding 140s for </w:t>
      </w:r>
      <m:oMath>
        <m:r>
          <w:rPr>
            <w:rFonts w:ascii="Cambria Math" w:eastAsiaTheme="minorEastAsia" w:hAnsi="Cambria Math"/>
            <w:sz w:val="22"/>
            <w:szCs w:val="22"/>
            <w:lang w:bidi="en-US"/>
          </w:rPr>
          <m:t>N=10,000</m:t>
        </m:r>
      </m:oMath>
      <w:r w:rsidRPr="00694D12">
        <w:rPr>
          <w:rFonts w:eastAsiaTheme="minorEastAsia"/>
          <w:sz w:val="22"/>
          <w:szCs w:val="22"/>
          <w:lang w:bidi="en-US"/>
        </w:rPr>
        <w:t xml:space="preserve">), calculating the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 xml:space="preserve"> and </w:t>
      </w:r>
      <m:oMath>
        <m:r>
          <m:rPr>
            <m:sty m:val="p"/>
          </m:rPr>
          <w:rPr>
            <w:rFonts w:ascii="Cambria Math" w:eastAsiaTheme="minorEastAsia" w:hAnsi="Cambria Math"/>
            <w:sz w:val="22"/>
            <w:szCs w:val="22"/>
            <w:lang w:bidi="en-US"/>
          </w:rPr>
          <m:t>τ</m:t>
        </m:r>
      </m:oMath>
      <w:r w:rsidRPr="00694D12">
        <w:rPr>
          <w:rFonts w:eastAsiaTheme="minorEastAsia"/>
          <w:sz w:val="22"/>
          <w:szCs w:val="22"/>
          <w:lang w:bidi="en-US"/>
        </w:rPr>
        <w:t xml:space="preserve"> alignment remains significantly faster. This reinforces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 xml:space="preserve"> as a computationally efficient "gatekeeper" that can prevent the deployment of expensive quantum resources on classically dominant datasets.</w:t>
      </w:r>
    </w:p>
    <w:p w14:paraId="34FA8385" w14:textId="79C17E8C" w:rsidR="001E721C" w:rsidRPr="00694D12" w:rsidRDefault="001E721C" w:rsidP="001E721C">
      <w:pPr>
        <w:pStyle w:val="Heading1"/>
        <w:pageBreakBefore/>
        <w:numPr>
          <w:ilvl w:val="0"/>
          <w:numId w:val="0"/>
        </w:numPr>
        <w:rPr>
          <w:rFonts w:cs="Times New Roman"/>
          <w:sz w:val="22"/>
          <w:szCs w:val="22"/>
        </w:rPr>
      </w:pPr>
      <w:bookmarkStart w:id="64" w:name="_Toc227246906"/>
      <w:r w:rsidRPr="00694D12">
        <w:rPr>
          <w:rFonts w:cs="Times New Roman"/>
          <w:sz w:val="22"/>
          <w:szCs w:val="22"/>
        </w:rPr>
        <w:lastRenderedPageBreak/>
        <w:t>CHAPTER 4</w:t>
      </w:r>
      <w:bookmarkEnd w:id="64"/>
    </w:p>
    <w:p w14:paraId="2D3D6AA0" w14:textId="5F81348A" w:rsidR="00813D01" w:rsidRPr="00694D12" w:rsidRDefault="002C428E" w:rsidP="001E721C">
      <w:pPr>
        <w:pStyle w:val="Heading2"/>
        <w:numPr>
          <w:ilvl w:val="0"/>
          <w:numId w:val="0"/>
        </w:numPr>
        <w:jc w:val="center"/>
        <w:rPr>
          <w:rFonts w:cs="Times New Roman"/>
          <w:iCs/>
          <w:color w:val="000000"/>
          <w:sz w:val="22"/>
          <w:szCs w:val="22"/>
          <w:lang w:bidi="en-US"/>
        </w:rPr>
      </w:pPr>
      <w:bookmarkStart w:id="65" w:name="_Toc227246907"/>
      <w:r w:rsidRPr="00694D12">
        <w:rPr>
          <w:rFonts w:cs="Times New Roman"/>
          <w:sz w:val="22"/>
          <w:szCs w:val="22"/>
        </w:rPr>
        <w:t xml:space="preserve">IMPACT AND LIMITATIONS OF </w:t>
      </w:r>
      <m:oMath>
        <m:sSub>
          <m:sSubPr>
            <m:ctrlPr>
              <w:rPr>
                <w:rFonts w:ascii="Cambria Math" w:eastAsia="Calibri" w:hAnsi="Cambria Math" w:cs="Times New Roman"/>
                <w:iCs/>
                <w:color w:val="000000"/>
                <w:sz w:val="22"/>
                <w:szCs w:val="22"/>
                <w:lang w:bidi="en-US"/>
              </w:rPr>
            </m:ctrlPr>
          </m:sSubPr>
          <m:e>
            <m:r>
              <m:rPr>
                <m:sty m:val="b"/>
              </m:rPr>
              <w:rPr>
                <w:rFonts w:ascii="Cambria Math" w:eastAsia="Calibri" w:hAnsi="Cambria Math" w:cs="Times New Roman"/>
                <w:color w:val="000000"/>
                <w:sz w:val="22"/>
                <w:szCs w:val="22"/>
                <w:lang w:bidi="en-US"/>
              </w:rPr>
              <m:t>C</m:t>
            </m:r>
          </m:e>
          <m:sub>
            <m:r>
              <m:rPr>
                <m:sty m:val="b"/>
              </m:rPr>
              <w:rPr>
                <w:rFonts w:ascii="Cambria Math" w:eastAsia="Calibri" w:hAnsi="Cambria Math" w:cs="Times New Roman"/>
                <w:color w:val="000000"/>
                <w:sz w:val="22"/>
                <w:szCs w:val="22"/>
                <w:lang w:bidi="en-US"/>
              </w:rPr>
              <m:t>EI</m:t>
            </m:r>
          </m:sub>
        </m:sSub>
      </m:oMath>
      <w:r w:rsidRPr="00694D12">
        <w:rPr>
          <w:rFonts w:cs="Times New Roman"/>
          <w:iCs/>
          <w:color w:val="000000"/>
          <w:sz w:val="22"/>
          <w:szCs w:val="22"/>
          <w:lang w:bidi="en-US"/>
        </w:rPr>
        <w:t xml:space="preserve"> FRAMEWORK</w:t>
      </w:r>
      <w:bookmarkEnd w:id="65"/>
    </w:p>
    <w:p w14:paraId="6A301B96" w14:textId="4807105A" w:rsidR="00641097" w:rsidRPr="00694D12" w:rsidRDefault="00641097" w:rsidP="00641097">
      <w:pPr>
        <w:pStyle w:val="Heading2"/>
        <w:numPr>
          <w:ilvl w:val="0"/>
          <w:numId w:val="0"/>
        </w:numPr>
        <w:spacing w:before="40"/>
        <w:jc w:val="both"/>
        <w:rPr>
          <w:rFonts w:cs="Times New Roman"/>
          <w:iCs/>
          <w:color w:val="000000"/>
          <w:sz w:val="22"/>
          <w:szCs w:val="22"/>
          <w:lang w:bidi="en-US"/>
        </w:rPr>
      </w:pPr>
      <w:bookmarkStart w:id="66" w:name="_Toc227246908"/>
      <w:r w:rsidRPr="00694D12">
        <w:rPr>
          <w:rFonts w:cs="Times New Roman"/>
          <w:sz w:val="22"/>
          <w:szCs w:val="22"/>
          <w:lang w:bidi="en-US"/>
        </w:rPr>
        <w:t xml:space="preserve">4.1 </w:t>
      </w:r>
      <w:r w:rsidRPr="00694D12">
        <w:rPr>
          <w:rFonts w:cs="Times New Roman"/>
          <w:sz w:val="22"/>
          <w:szCs w:val="22"/>
          <w:lang w:bidi="en-US"/>
        </w:rPr>
        <w:tab/>
        <w:t xml:space="preserve">Impact of the </w:t>
      </w:r>
      <m:oMath>
        <m:sSub>
          <m:sSubPr>
            <m:ctrlPr>
              <w:rPr>
                <w:rFonts w:ascii="Cambria Math" w:eastAsia="Calibri" w:hAnsi="Cambria Math" w:cs="Times New Roman"/>
                <w:iCs/>
                <w:color w:val="000000"/>
                <w:sz w:val="22"/>
                <w:szCs w:val="22"/>
                <w:lang w:bidi="en-US"/>
              </w:rPr>
            </m:ctrlPr>
          </m:sSubPr>
          <m:e>
            <m:r>
              <m:rPr>
                <m:sty m:val="b"/>
              </m:rPr>
              <w:rPr>
                <w:rFonts w:ascii="Cambria Math" w:eastAsia="Calibri" w:hAnsi="Cambria Math" w:cs="Times New Roman"/>
                <w:color w:val="000000"/>
                <w:sz w:val="22"/>
                <w:szCs w:val="22"/>
                <w:lang w:bidi="en-US"/>
              </w:rPr>
              <m:t>C</m:t>
            </m:r>
          </m:e>
          <m:sub>
            <m:r>
              <m:rPr>
                <m:sty m:val="b"/>
              </m:rPr>
              <w:rPr>
                <w:rFonts w:ascii="Cambria Math" w:eastAsia="Calibri" w:hAnsi="Cambria Math" w:cs="Times New Roman"/>
                <w:color w:val="000000"/>
                <w:sz w:val="22"/>
                <w:szCs w:val="22"/>
                <w:lang w:bidi="en-US"/>
              </w:rPr>
              <m:t>EI</m:t>
            </m:r>
          </m:sub>
        </m:sSub>
      </m:oMath>
      <w:r w:rsidRPr="00694D12">
        <w:rPr>
          <w:rFonts w:cs="Times New Roman"/>
          <w:iCs/>
          <w:color w:val="000000"/>
          <w:sz w:val="22"/>
          <w:szCs w:val="22"/>
          <w:lang w:bidi="en-US"/>
        </w:rPr>
        <w:t xml:space="preserve"> Framework</w:t>
      </w:r>
      <w:bookmarkEnd w:id="66"/>
    </w:p>
    <w:p w14:paraId="7572AABA" w14:textId="505CA03B" w:rsidR="00E14698" w:rsidRPr="00694D12" w:rsidRDefault="00E14698" w:rsidP="00E14698">
      <w:pPr>
        <w:rPr>
          <w:sz w:val="22"/>
          <w:szCs w:val="22"/>
          <w:lang w:bidi="en-US"/>
        </w:rPr>
      </w:pPr>
      <w:r w:rsidRPr="00694D12">
        <w:rPr>
          <w:sz w:val="22"/>
          <w:szCs w:val="22"/>
          <w:lang w:bidi="en-US"/>
        </w:rPr>
        <w:t>The introduction of the Entangled Information Capacity framework yields three immediate, paradigm-shifting impacts on the design and deployment of quantum algorithms:</w:t>
      </w:r>
    </w:p>
    <w:p w14:paraId="5D7CFA1A" w14:textId="77777777" w:rsidR="001E4C91" w:rsidRPr="00694D12" w:rsidRDefault="00E14698" w:rsidP="001E4C91">
      <w:pPr>
        <w:tabs>
          <w:tab w:val="center" w:pos="9360"/>
        </w:tabs>
        <w:jc w:val="both"/>
        <w:rPr>
          <w:sz w:val="22"/>
          <w:szCs w:val="22"/>
          <w:lang w:bidi="en-US"/>
        </w:rPr>
      </w:pPr>
      <w:r w:rsidRPr="00694D12">
        <w:rPr>
          <w:b/>
          <w:bCs/>
          <w:sz w:val="22"/>
          <w:szCs w:val="22"/>
          <w:lang w:bidi="en-US"/>
        </w:rPr>
        <w:t>An Objective Measure for Feature Map Optimization</w:t>
      </w:r>
      <w:r w:rsidRPr="00694D12">
        <w:rPr>
          <w:sz w:val="22"/>
          <w:szCs w:val="22"/>
          <w:lang w:bidi="en-US"/>
        </w:rPr>
        <w:t xml:space="preserve">. Historically, the design QFMs </w:t>
      </w:r>
      <w:r w:rsidR="00192A82" w:rsidRPr="00694D12">
        <w:rPr>
          <w:sz w:val="22"/>
          <w:szCs w:val="22"/>
          <w:lang w:bidi="en-US"/>
        </w:rPr>
        <w:t>have</w:t>
      </w:r>
      <w:r w:rsidRPr="00694D12">
        <w:rPr>
          <w:sz w:val="22"/>
          <w:szCs w:val="22"/>
          <w:lang w:bidi="en-US"/>
        </w:rPr>
        <w:t xml:space="preserve"> been highly heuristic, relying on trial-and-error combinations of parameterized rotation and entanglement gates. Theorem 1 transforms QFM design into an objective optimization problem. Because the components of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sz w:val="22"/>
          <w:szCs w:val="22"/>
          <w:lang w:bidi="en-US"/>
        </w:rPr>
        <w:t xml:space="preserve"> are defined mathematically,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sz w:val="22"/>
          <w:szCs w:val="22"/>
          <w:lang w:bidi="en-US"/>
        </w:rPr>
        <w:t xml:space="preserve"> can act as a differentiable quality metric or loss function. </w:t>
      </w:r>
      <w:r w:rsidR="001E4C91" w:rsidRPr="00694D12">
        <w:rPr>
          <w:sz w:val="22"/>
          <w:szCs w:val="22"/>
          <w:lang w:bidi="en-US"/>
        </w:rPr>
        <w:t xml:space="preserve">As will be detailed in Chapter 3, this framework has been successfully operationalized: we introduce trainable quantum kernel algorithms utilizing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001E4C91" w:rsidRPr="00694D12">
        <w:rPr>
          <w:sz w:val="22"/>
          <w:szCs w:val="22"/>
          <w:lang w:bidi="en-US"/>
        </w:rPr>
        <w:t xml:space="preserve"> as its objective function, which achieves statistically significant performance improvements over classical kernel SVMs.</w:t>
      </w:r>
      <w:bookmarkEnd w:id="20"/>
    </w:p>
    <w:p w14:paraId="70C11A86" w14:textId="2AA0781E" w:rsidR="001E4C91" w:rsidRPr="00694D12" w:rsidRDefault="001E4C91" w:rsidP="001E4C91">
      <w:pPr>
        <w:tabs>
          <w:tab w:val="center" w:pos="9360"/>
        </w:tabs>
        <w:jc w:val="both"/>
        <w:rPr>
          <w:sz w:val="22"/>
          <w:szCs w:val="22"/>
          <w:lang w:bidi="en-US"/>
        </w:rPr>
      </w:pPr>
      <w:bookmarkStart w:id="67" w:name="_Hlk226042481"/>
      <w:r w:rsidRPr="00694D12">
        <w:rPr>
          <w:b/>
          <w:bCs/>
          <w:sz w:val="22"/>
          <w:szCs w:val="22"/>
          <w:lang w:bidi="en-US"/>
        </w:rPr>
        <w:t xml:space="preserve">A Dataset-Specific Quality Baseline. </w:t>
      </w:r>
      <w:r w:rsidRPr="00694D12">
        <w:rPr>
          <w:sz w:val="22"/>
          <w:szCs w:val="22"/>
          <w:lang w:bidi="en-US"/>
        </w:rPr>
        <w:t xml:space="preserve">As established in the empirical evaluations, entanglement is not universally advantageous; its utility is entirely dependent on the topology of the input data (Table 4). The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sz w:val="22"/>
          <w:szCs w:val="22"/>
          <w:lang w:bidi="en-US"/>
        </w:rPr>
        <w:t xml:space="preserve"> criterion explicitly couples the physical properties of the quantum state to the target labels via the CKTA. Therefore, it serves as a highly tailored quality measure, proving definitively whether a specific feature map is "good" for a </w:t>
      </w:r>
      <w:r w:rsidRPr="00694D12">
        <w:rPr>
          <w:i/>
          <w:iCs/>
          <w:sz w:val="22"/>
          <w:szCs w:val="22"/>
          <w:lang w:bidi="en-US"/>
        </w:rPr>
        <w:t>specific</w:t>
      </w:r>
      <w:r w:rsidRPr="00694D12">
        <w:rPr>
          <w:sz w:val="22"/>
          <w:szCs w:val="22"/>
          <w:lang w:bidi="en-US"/>
        </w:rPr>
        <w:t xml:space="preserve"> dataset, rather than relying on generalized claims of quantum expressivity.</w:t>
      </w:r>
    </w:p>
    <w:p w14:paraId="1A66E5A6" w14:textId="2CAEDBAA" w:rsidR="000B7F2C" w:rsidRPr="00694D12" w:rsidRDefault="001E4C91" w:rsidP="000B7F2C">
      <w:pPr>
        <w:tabs>
          <w:tab w:val="center" w:pos="9360"/>
        </w:tabs>
        <w:jc w:val="both"/>
        <w:rPr>
          <w:sz w:val="22"/>
          <w:szCs w:val="22"/>
          <w:lang w:bidi="en-US"/>
        </w:rPr>
      </w:pPr>
      <w:r w:rsidRPr="00694D12">
        <w:rPr>
          <w:b/>
          <w:bCs/>
          <w:sz w:val="22"/>
          <w:szCs w:val="22"/>
          <w:lang w:bidi="en-US"/>
        </w:rPr>
        <w:t xml:space="preserve">An A Priori Diagnostic Tool for Classical Data. </w:t>
      </w:r>
      <w:r w:rsidRPr="00694D12">
        <w:rPr>
          <w:sz w:val="22"/>
          <w:szCs w:val="22"/>
          <w:lang w:bidi="en-US"/>
        </w:rPr>
        <w:t xml:space="preserve">The </w:t>
      </w:r>
      <w:bookmarkStart w:id="68" w:name="_Hlk226042620"/>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bookmarkEnd w:id="68"/>
      <w:r w:rsidRPr="00694D12">
        <w:rPr>
          <w:sz w:val="22"/>
          <w:szCs w:val="22"/>
          <w:lang w:bidi="en-US"/>
        </w:rPr>
        <w:t xml:space="preserve"> framework acts as a diagnostic gatekeeper. Before investing significant computational resources into training, a large-scale quantum model on physical hardware, researchers can evaluate a subset of the dataset using the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00BD351E" w:rsidRPr="00694D12">
        <w:rPr>
          <w:sz w:val="22"/>
          <w:szCs w:val="22"/>
          <w:lang w:bidi="en-US"/>
        </w:rPr>
        <w:t xml:space="preserve"> </w:t>
      </w:r>
      <w:r w:rsidRPr="00694D12">
        <w:rPr>
          <w:sz w:val="22"/>
          <w:szCs w:val="22"/>
          <w:lang w:bidi="en-US"/>
        </w:rPr>
        <w:t xml:space="preserve"> metric. If the maximally achievable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00BD351E" w:rsidRPr="00694D12">
        <w:rPr>
          <w:sz w:val="22"/>
          <w:szCs w:val="22"/>
          <w:lang w:bidi="en-US"/>
        </w:rPr>
        <w:t xml:space="preserve"> </w:t>
      </w:r>
      <w:r w:rsidRPr="00694D12">
        <w:rPr>
          <w:sz w:val="22"/>
          <w:szCs w:val="22"/>
          <w:lang w:bidi="en-US"/>
        </w:rPr>
        <w:t xml:space="preserve"> for a given data distribution fails to exceed the optimal classical threshold, it mathematically proves that deploying a quantum algorithm will yield no </w:t>
      </w:r>
      <w:r w:rsidRPr="00694D12">
        <w:rPr>
          <w:sz w:val="22"/>
          <w:szCs w:val="22"/>
          <w:lang w:bidi="en-US"/>
        </w:rPr>
        <w:lastRenderedPageBreak/>
        <w:t>structural advantage. This allows the industry to rapidly screen classical datasets and identify the rare distributions where QML is genuinely warranted.</w:t>
      </w:r>
    </w:p>
    <w:p w14:paraId="12B3EEBE" w14:textId="11BF7BE9" w:rsidR="00620151" w:rsidRPr="00694D12" w:rsidRDefault="000B7F2C" w:rsidP="00620151">
      <w:pPr>
        <w:pStyle w:val="Heading2"/>
        <w:numPr>
          <w:ilvl w:val="0"/>
          <w:numId w:val="0"/>
        </w:numPr>
        <w:rPr>
          <w:rFonts w:cs="Times New Roman"/>
          <w:sz w:val="22"/>
          <w:szCs w:val="22"/>
          <w:lang w:bidi="en-US"/>
        </w:rPr>
      </w:pPr>
      <w:bookmarkStart w:id="69" w:name="_Toc227246909"/>
      <w:bookmarkEnd w:id="67"/>
      <w:r w:rsidRPr="00694D12">
        <w:rPr>
          <w:rFonts w:cs="Times New Roman"/>
          <w:sz w:val="22"/>
          <w:szCs w:val="22"/>
          <w:lang w:bidi="en-US"/>
        </w:rPr>
        <w:t>4</w:t>
      </w:r>
      <w:r w:rsidR="00620151" w:rsidRPr="00694D12">
        <w:rPr>
          <w:rFonts w:cs="Times New Roman"/>
          <w:sz w:val="22"/>
          <w:szCs w:val="22"/>
          <w:lang w:bidi="en-US"/>
        </w:rPr>
        <w:t>.</w:t>
      </w:r>
      <w:r w:rsidRPr="00694D12">
        <w:rPr>
          <w:rFonts w:cs="Times New Roman"/>
          <w:sz w:val="22"/>
          <w:szCs w:val="22"/>
          <w:lang w:bidi="en-US"/>
        </w:rPr>
        <w:t>2</w:t>
      </w:r>
      <w:r w:rsidR="00620151" w:rsidRPr="00694D12">
        <w:rPr>
          <w:rFonts w:cs="Times New Roman"/>
          <w:sz w:val="22"/>
          <w:szCs w:val="22"/>
          <w:lang w:bidi="en-US"/>
        </w:rPr>
        <w:tab/>
        <w:t xml:space="preserve">Limitations of </w:t>
      </w:r>
      <m:oMath>
        <m:sSub>
          <m:sSubPr>
            <m:ctrlPr>
              <w:rPr>
                <w:rFonts w:ascii="Cambria Math" w:hAnsi="Cambria Math" w:cs="Times New Roman"/>
                <w:sz w:val="22"/>
                <w:szCs w:val="22"/>
                <w:lang w:bidi="en-US"/>
              </w:rPr>
            </m:ctrlPr>
          </m:sSubPr>
          <m:e>
            <m:r>
              <m:rPr>
                <m:sty m:val="bi"/>
              </m:rPr>
              <w:rPr>
                <w:rFonts w:ascii="Cambria Math" w:hAnsi="Cambria Math" w:cs="Times New Roman"/>
                <w:sz w:val="22"/>
                <w:szCs w:val="22"/>
                <w:lang w:bidi="en-US"/>
              </w:rPr>
              <m:t>C</m:t>
            </m:r>
          </m:e>
          <m:sub>
            <m:r>
              <m:rPr>
                <m:sty m:val="bi"/>
              </m:rPr>
              <w:rPr>
                <w:rFonts w:ascii="Cambria Math" w:hAnsi="Cambria Math" w:cs="Times New Roman"/>
                <w:sz w:val="22"/>
                <w:szCs w:val="22"/>
                <w:lang w:bidi="en-US"/>
              </w:rPr>
              <m:t>EI</m:t>
            </m:r>
          </m:sub>
        </m:sSub>
      </m:oMath>
      <w:r w:rsidR="00AB6451" w:rsidRPr="00694D12">
        <w:rPr>
          <w:rFonts w:cs="Times New Roman"/>
          <w:sz w:val="22"/>
          <w:szCs w:val="22"/>
          <w:lang w:bidi="en-US"/>
        </w:rPr>
        <w:t>-Framework</w:t>
      </w:r>
      <w:bookmarkEnd w:id="69"/>
    </w:p>
    <w:p w14:paraId="5027B477" w14:textId="404DA6A7" w:rsidR="00344473" w:rsidRPr="00694D12" w:rsidRDefault="00344473" w:rsidP="00344473">
      <w:pPr>
        <w:rPr>
          <w:sz w:val="22"/>
          <w:szCs w:val="22"/>
          <w:lang w:bidi="en-US"/>
        </w:rPr>
      </w:pPr>
      <w:r w:rsidRPr="00694D12">
        <w:rPr>
          <w:sz w:val="22"/>
          <w:szCs w:val="22"/>
          <w:lang w:bidi="en-US"/>
        </w:rPr>
        <w:t xml:space="preserve">While the condition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r>
          <w:rPr>
            <w:rFonts w:ascii="Cambria Math" w:hAnsi="Cambria Math"/>
            <w:sz w:val="22"/>
            <w:szCs w:val="22"/>
            <w:lang w:bidi="en-US"/>
          </w:rPr>
          <m:t xml:space="preserve"> &gt; </m:t>
        </m:r>
        <m:r>
          <m:rPr>
            <m:sty m:val="p"/>
          </m:rPr>
          <w:rPr>
            <w:rFonts w:ascii="Cambria Math" w:hAnsi="Cambria Math"/>
            <w:sz w:val="22"/>
            <w:szCs w:val="22"/>
            <w:lang w:bidi="en-US"/>
          </w:rPr>
          <m:t>τ</m:t>
        </m:r>
      </m:oMath>
      <w:r w:rsidRPr="00694D12">
        <w:rPr>
          <w:sz w:val="22"/>
          <w:szCs w:val="22"/>
          <w:lang w:bidi="en-US"/>
        </w:rPr>
        <w:t xml:space="preserve"> provides an absolute theoretical guarantee of </w:t>
      </w:r>
      <w:r w:rsidR="00AB6451" w:rsidRPr="00694D12">
        <w:rPr>
          <w:sz w:val="22"/>
          <w:szCs w:val="22"/>
          <w:lang w:bidi="en-US"/>
        </w:rPr>
        <w:t xml:space="preserve">the structural alignment </w:t>
      </w:r>
      <w:r w:rsidRPr="00694D12">
        <w:rPr>
          <w:sz w:val="22"/>
          <w:szCs w:val="22"/>
          <w:lang w:bidi="en-US"/>
        </w:rPr>
        <w:t>advantage, the practical application of this theorem is currently constrained by the following limitations:</w:t>
      </w:r>
    </w:p>
    <w:p w14:paraId="6C63CC66" w14:textId="33F469FB" w:rsidR="00AB6451" w:rsidRPr="00694D12" w:rsidRDefault="00AB6451" w:rsidP="00AB6451">
      <w:pPr>
        <w:tabs>
          <w:tab w:val="center" w:pos="9360"/>
        </w:tabs>
        <w:jc w:val="both"/>
        <w:rPr>
          <w:rFonts w:eastAsia="Calibri"/>
          <w:b/>
          <w:bCs/>
          <w:color w:val="000000"/>
          <w:sz w:val="22"/>
          <w:szCs w:val="22"/>
          <w:lang w:bidi="en-US"/>
        </w:rPr>
      </w:pPr>
      <w:r w:rsidRPr="00694D12">
        <w:rPr>
          <w:rFonts w:eastAsia="Calibri"/>
          <w:b/>
          <w:bCs/>
          <w:color w:val="000000"/>
          <w:sz w:val="22"/>
          <w:szCs w:val="22"/>
          <w:lang w:bidi="en-US"/>
        </w:rPr>
        <w:t xml:space="preserve">The Bipartite Constraint of the CHSH Inequality. </w:t>
      </w:r>
      <w:r w:rsidRPr="00694D12">
        <w:rPr>
          <w:rFonts w:eastAsia="Calibri"/>
          <w:color w:val="000000"/>
          <w:sz w:val="22"/>
          <w:szCs w:val="22"/>
          <w:lang w:bidi="en-US"/>
        </w:rPr>
        <w:t xml:space="preserve">The current mathematical formulation of the non-locality gate relies on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δ</m:t>
            </m:r>
          </m:e>
          <m:sub>
            <m:r>
              <w:rPr>
                <w:rFonts w:ascii="Cambria Math" w:eastAsia="Calibri" w:hAnsi="Cambria Math"/>
                <w:color w:val="000000"/>
                <w:sz w:val="22"/>
                <w:szCs w:val="22"/>
                <w:lang w:bidi="en-US"/>
              </w:rPr>
              <m:t>CHSH</m:t>
            </m:r>
          </m:sub>
        </m:sSub>
        <m:d>
          <m:dPr>
            <m:ctrlPr>
              <w:rPr>
                <w:rFonts w:ascii="Cambria Math" w:eastAsia="Calibri" w:hAnsi="Cambria Math"/>
                <w:color w:val="000000"/>
                <w:sz w:val="22"/>
                <w:szCs w:val="22"/>
                <w:lang w:bidi="en-US"/>
              </w:rPr>
            </m:ctrlPr>
          </m:dPr>
          <m:e>
            <m:r>
              <m:rPr>
                <m:sty m:val="p"/>
              </m:rPr>
              <w:rPr>
                <w:rFonts w:ascii="Cambria Math" w:eastAsia="Calibri" w:hAnsi="Cambria Math"/>
                <w:color w:val="000000"/>
                <w:sz w:val="22"/>
                <w:szCs w:val="22"/>
                <w:lang w:bidi="en-US"/>
              </w:rPr>
              <m:t>x</m:t>
            </m:r>
          </m:e>
        </m:d>
        <m:r>
          <m:rPr>
            <m:sty m:val="p"/>
          </m:rPr>
          <w:rPr>
            <w:rFonts w:ascii="Cambria Math" w:eastAsia="Calibri" w:hAnsi="Cambria Math"/>
            <w:color w:val="000000"/>
            <w:sz w:val="22"/>
            <w:szCs w:val="22"/>
            <w:lang w:bidi="en-US"/>
          </w:rPr>
          <m:t xml:space="preserve">, </m:t>
        </m:r>
      </m:oMath>
      <w:r w:rsidRPr="00694D12">
        <w:rPr>
          <w:rFonts w:eastAsia="Calibri"/>
          <w:color w:val="000000"/>
          <w:sz w:val="22"/>
          <w:szCs w:val="22"/>
          <w:lang w:bidi="en-US"/>
        </w:rPr>
        <w:t xml:space="preserve">which inherently quantifies two-qubit correlations. Consequently, the initial empirical validations establishing this theorem were conducted within 2-qubit architectural constraints. While this perfectly bounds the foundational theory, scaling the framework to capture true multi-partite entanglement (such as GHZ-state entanglement </w:t>
      </w:r>
      <w:r w:rsidR="00C061E6" w:rsidRPr="00694D12">
        <w:rPr>
          <w:sz w:val="22"/>
          <w:szCs w:val="22"/>
        </w:rPr>
        <w:t>[34]</w:t>
      </w:r>
      <w:r w:rsidRPr="00694D12">
        <w:rPr>
          <w:rFonts w:eastAsia="Calibri"/>
          <w:color w:val="000000"/>
          <w:sz w:val="22"/>
          <w:szCs w:val="22"/>
          <w:lang w:bidi="en-US"/>
        </w:rPr>
        <w:t xml:space="preserve">) requires integrating broader non-locality </w:t>
      </w:r>
      <w:proofErr w:type="gramStart"/>
      <w:r w:rsidRPr="00694D12">
        <w:rPr>
          <w:rFonts w:eastAsia="Calibri"/>
          <w:color w:val="000000"/>
          <w:sz w:val="22"/>
          <w:szCs w:val="22"/>
          <w:lang w:bidi="en-US"/>
        </w:rPr>
        <w:t>metrics .</w:t>
      </w:r>
      <w:proofErr w:type="gramEnd"/>
      <w:r w:rsidRPr="00694D12">
        <w:rPr>
          <w:rFonts w:eastAsia="Calibri"/>
          <w:color w:val="000000"/>
          <w:sz w:val="22"/>
          <w:szCs w:val="22"/>
          <w:lang w:bidi="en-US"/>
        </w:rPr>
        <w:t xml:space="preserve"> Validating how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Pr="00694D12">
        <w:rPr>
          <w:rFonts w:eastAsia="Calibri"/>
          <w:color w:val="000000"/>
          <w:sz w:val="22"/>
          <w:szCs w:val="22"/>
          <w:lang w:bidi="en-US"/>
        </w:rPr>
        <w:t xml:space="preserve"> behaves when utilizing these multi-qubit quantification techniques remains a necessary vector for future empirical experimentation.</w:t>
      </w:r>
      <w:r w:rsidRPr="00694D12">
        <w:rPr>
          <w:rFonts w:eastAsia="Calibri"/>
          <w:b/>
          <w:bCs/>
          <w:color w:val="000000"/>
          <w:sz w:val="22"/>
          <w:szCs w:val="22"/>
          <w:lang w:bidi="en-US"/>
        </w:rPr>
        <w:tab/>
      </w:r>
    </w:p>
    <w:p w14:paraId="4BA54C15" w14:textId="77777777" w:rsidR="00AB6451" w:rsidRPr="00694D12" w:rsidRDefault="00AB6451" w:rsidP="00AB6451">
      <w:pPr>
        <w:tabs>
          <w:tab w:val="center" w:pos="9360"/>
        </w:tabs>
        <w:jc w:val="both"/>
        <w:rPr>
          <w:rFonts w:eastAsia="Calibri"/>
          <w:color w:val="000000"/>
          <w:sz w:val="22"/>
          <w:szCs w:val="22"/>
          <w:lang w:bidi="en-US"/>
        </w:rPr>
      </w:pPr>
      <w:r w:rsidRPr="00694D12">
        <w:rPr>
          <w:rFonts w:eastAsia="Calibri"/>
          <w:b/>
          <w:bCs/>
          <w:color w:val="000000"/>
          <w:sz w:val="22"/>
          <w:szCs w:val="22"/>
          <w:lang w:bidi="en-US"/>
        </w:rPr>
        <w:t>Heuristic Bounding of the Gating Parameter (</w:t>
      </w:r>
      <m:oMath>
        <m:r>
          <m:rPr>
            <m:sty m:val="bi"/>
          </m:rPr>
          <w:rPr>
            <w:rFonts w:ascii="Cambria Math" w:eastAsia="Calibri" w:hAnsi="Cambria Math"/>
            <w:color w:val="000000"/>
            <w:sz w:val="22"/>
            <w:szCs w:val="22"/>
            <w:lang w:bidi="en-US"/>
          </w:rPr>
          <m:t>κ</m:t>
        </m:r>
      </m:oMath>
      <w:r w:rsidRPr="00694D12">
        <w:rPr>
          <w:rFonts w:eastAsia="Calibri"/>
          <w:b/>
          <w:bCs/>
          <w:color w:val="000000"/>
          <w:sz w:val="22"/>
          <w:szCs w:val="22"/>
          <w:lang w:bidi="en-US"/>
        </w:rPr>
        <w:t xml:space="preserve">).  </w:t>
      </w:r>
      <w:r w:rsidRPr="00694D12">
        <w:rPr>
          <w:rFonts w:eastAsia="Calibri"/>
          <w:color w:val="000000"/>
          <w:sz w:val="22"/>
          <w:szCs w:val="22"/>
          <w:lang w:bidi="en-US"/>
        </w:rPr>
        <w:t xml:space="preserve">The entanglement gain utilizes a scaling hyperparameter, </w:t>
      </w:r>
      <m:oMath>
        <m:r>
          <w:rPr>
            <w:rFonts w:ascii="Cambria Math" w:eastAsia="Calibri" w:hAnsi="Cambria Math"/>
            <w:color w:val="000000"/>
            <w:sz w:val="22"/>
            <w:szCs w:val="22"/>
            <w:lang w:bidi="en-US"/>
          </w:rPr>
          <m:t>κ</m:t>
        </m:r>
      </m:oMath>
      <w:r w:rsidRPr="00694D12">
        <w:rPr>
          <w:rFonts w:eastAsia="Calibri"/>
          <w:color w:val="000000"/>
          <w:sz w:val="22"/>
          <w:szCs w:val="22"/>
          <w:lang w:bidi="en-US"/>
        </w:rPr>
        <w:t xml:space="preserve"> which was heuristically set </w:t>
      </w:r>
      <m:oMath>
        <m:r>
          <w:rPr>
            <w:rFonts w:ascii="Cambria Math" w:eastAsia="Calibri" w:hAnsi="Cambria Math"/>
            <w:color w:val="000000"/>
            <w:sz w:val="22"/>
            <w:szCs w:val="22"/>
            <w:lang w:bidi="en-US"/>
          </w:rPr>
          <m:t>κ</m:t>
        </m:r>
        <m:r>
          <m:rPr>
            <m:sty m:val="p"/>
          </m:rPr>
          <w:rPr>
            <w:rFonts w:ascii="Cambria Math" w:eastAsia="Calibri" w:hAnsi="Cambria Math"/>
            <w:color w:val="000000"/>
            <w:sz w:val="22"/>
            <w:szCs w:val="22"/>
            <w:lang w:bidi="en-US"/>
          </w:rPr>
          <m:t>=10.00</m:t>
        </m:r>
      </m:oMath>
      <w:r w:rsidRPr="00694D12">
        <w:rPr>
          <w:rFonts w:eastAsia="Calibri"/>
          <w:color w:val="000000"/>
          <w:sz w:val="22"/>
          <w:szCs w:val="22"/>
          <w:lang w:bidi="en-US"/>
        </w:rPr>
        <w:t xml:space="preserve"> during empirical evaluation. Currently, this parameter is not bound by a formal theoretical upper limit or a data-dependent derivation rule. The exact sensitivity of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Pr="00694D12">
        <w:rPr>
          <w:rFonts w:eastAsia="Calibri"/>
          <w:color w:val="000000"/>
          <w:sz w:val="22"/>
          <w:szCs w:val="22"/>
          <w:lang w:bidi="en-US"/>
        </w:rPr>
        <w:t xml:space="preserve"> threshold to fluctuations in </w:t>
      </w:r>
      <m:oMath>
        <m:r>
          <w:rPr>
            <w:rFonts w:ascii="Cambria Math" w:eastAsia="Calibri" w:hAnsi="Cambria Math"/>
            <w:color w:val="000000"/>
            <w:sz w:val="22"/>
            <w:szCs w:val="22"/>
            <w:lang w:bidi="en-US"/>
          </w:rPr>
          <m:t>κ</m:t>
        </m:r>
      </m:oMath>
      <w:r w:rsidRPr="00694D12">
        <w:rPr>
          <w:rFonts w:eastAsia="Calibri"/>
          <w:color w:val="000000"/>
          <w:sz w:val="22"/>
          <w:szCs w:val="22"/>
          <w:lang w:bidi="en-US"/>
        </w:rPr>
        <w:t>, and how this parameter alters the bounding behavior of the metric across different dataset complexities, requires theoretical tightening to fully formalize the model's structural guarantees.</w:t>
      </w:r>
    </w:p>
    <w:p w14:paraId="78F441DA" w14:textId="1F64922E" w:rsidR="00AB6451" w:rsidRPr="00694D12" w:rsidRDefault="00AB6451" w:rsidP="00AB6451">
      <w:pPr>
        <w:rPr>
          <w:sz w:val="22"/>
          <w:szCs w:val="22"/>
          <w:lang w:bidi="en-US"/>
        </w:rPr>
      </w:pPr>
      <w:r w:rsidRPr="00694D12">
        <w:rPr>
          <w:rFonts w:eastAsia="Calibri"/>
          <w:b/>
          <w:bCs/>
          <w:color w:val="000000"/>
          <w:sz w:val="22"/>
          <w:szCs w:val="22"/>
          <w:lang w:bidi="en-US"/>
        </w:rPr>
        <w:t xml:space="preserve">The Assumption of Fault-Tolerant Coherence. </w:t>
      </w:r>
      <w:r w:rsidRPr="00694D12">
        <w:rPr>
          <w:rFonts w:eastAsia="Calibri"/>
          <w:color w:val="000000"/>
          <w:sz w:val="22"/>
          <w:szCs w:val="22"/>
          <w:lang w:bidi="en-US"/>
        </w:rPr>
        <w:t xml:space="preserve">The theorem is fundamentally an information-theoretic bound; it evaluates the capacity of the quantum states exactly as defined by the underlying mathematics, without inherently penalizing for the hardware noise native to Noisy Intermediate-Scale Quantum (NISQ) devices. In a physical deployment, gate errors and decoherence will rapidly degrade both the entanglement magnitude and the non-local </w:t>
      </w:r>
      <w:r w:rsidRPr="00694D12">
        <w:rPr>
          <w:rFonts w:eastAsia="Calibri"/>
          <w:color w:val="000000"/>
          <w:sz w:val="22"/>
          <w:szCs w:val="22"/>
          <w:lang w:bidi="en-US"/>
        </w:rPr>
        <w:lastRenderedPageBreak/>
        <w:t xml:space="preserve">correlations. A quantum feature map might theoretically satisfy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Pr="00694D12">
        <w:rPr>
          <w:rFonts w:eastAsia="Calibri"/>
          <w:color w:val="000000"/>
          <w:sz w:val="22"/>
          <w:szCs w:val="22"/>
          <w:lang w:bidi="en-US"/>
        </w:rPr>
        <w:t xml:space="preserve"> &gt; </w:t>
      </w:r>
      <m:oMath>
        <m:r>
          <w:rPr>
            <w:rFonts w:ascii="Cambria Math" w:eastAsia="Calibri" w:hAnsi="Cambria Math"/>
            <w:color w:val="000000"/>
            <w:sz w:val="22"/>
            <w:szCs w:val="22"/>
            <w:lang w:bidi="en-US"/>
          </w:rPr>
          <m:t>τ</m:t>
        </m:r>
      </m:oMath>
      <w:r w:rsidRPr="00694D12">
        <w:rPr>
          <w:rFonts w:eastAsia="Calibri"/>
          <w:color w:val="000000"/>
          <w:sz w:val="22"/>
          <w:szCs w:val="22"/>
          <w:lang w:bidi="en-US"/>
        </w:rPr>
        <w:t>, but fail to demonstrate an advantage in reality because hardware noise suppresses the physical execution below the required threshold.</w:t>
      </w:r>
    </w:p>
    <w:p w14:paraId="44108B78" w14:textId="3A2B6F64" w:rsidR="00344473" w:rsidRPr="00694D12" w:rsidRDefault="00344473" w:rsidP="00344473">
      <w:pPr>
        <w:rPr>
          <w:rFonts w:eastAsiaTheme="minorEastAsia"/>
          <w:sz w:val="22"/>
          <w:szCs w:val="22"/>
          <w:lang w:bidi="en-US"/>
        </w:rPr>
      </w:pPr>
    </w:p>
    <w:p w14:paraId="7C13B4B7" w14:textId="77777777" w:rsidR="001E4C91" w:rsidRPr="00694D12" w:rsidRDefault="001E4C91" w:rsidP="001E4C91">
      <w:pPr>
        <w:tabs>
          <w:tab w:val="center" w:pos="9360"/>
        </w:tabs>
        <w:jc w:val="both"/>
        <w:rPr>
          <w:sz w:val="22"/>
          <w:szCs w:val="22"/>
          <w:lang w:bidi="en-US"/>
        </w:rPr>
      </w:pPr>
    </w:p>
    <w:p w14:paraId="426F401F" w14:textId="3B23714E" w:rsidR="001F35C4" w:rsidRPr="00694D12" w:rsidRDefault="001E4C91" w:rsidP="001E4C91">
      <w:pPr>
        <w:tabs>
          <w:tab w:val="center" w:pos="9360"/>
        </w:tabs>
        <w:jc w:val="both"/>
        <w:rPr>
          <w:sz w:val="22"/>
          <w:szCs w:val="22"/>
          <w:lang w:bidi="en-US"/>
        </w:rPr>
      </w:pPr>
      <w:r w:rsidRPr="00694D12">
        <w:rPr>
          <w:sz w:val="22"/>
          <w:szCs w:val="22"/>
          <w:lang w:bidi="en-US"/>
        </w:rPr>
        <w:tab/>
      </w:r>
      <w:r w:rsidR="001F35C4" w:rsidRPr="00694D12">
        <w:rPr>
          <w:sz w:val="22"/>
          <w:szCs w:val="22"/>
          <w:lang w:bidi="en-US"/>
        </w:rPr>
        <w:br w:type="page"/>
      </w:r>
    </w:p>
    <w:p w14:paraId="0F0F3623" w14:textId="6508A74C" w:rsidR="00B23E6F" w:rsidRPr="00694D12" w:rsidRDefault="00B23E6F" w:rsidP="004D53D4">
      <w:pPr>
        <w:pStyle w:val="Heading1"/>
        <w:pageBreakBefore/>
        <w:numPr>
          <w:ilvl w:val="0"/>
          <w:numId w:val="0"/>
        </w:numPr>
        <w:rPr>
          <w:rFonts w:cs="Times New Roman"/>
          <w:sz w:val="22"/>
          <w:szCs w:val="22"/>
        </w:rPr>
      </w:pPr>
      <w:bookmarkStart w:id="70" w:name="_Toc486333169"/>
      <w:bookmarkStart w:id="71" w:name="_Toc227246910"/>
      <w:r w:rsidRPr="00694D12">
        <w:rPr>
          <w:rFonts w:cs="Times New Roman"/>
          <w:sz w:val="22"/>
          <w:szCs w:val="22"/>
        </w:rPr>
        <w:lastRenderedPageBreak/>
        <w:t xml:space="preserve">CHAPTER </w:t>
      </w:r>
      <w:bookmarkEnd w:id="70"/>
      <w:r w:rsidR="009456B9" w:rsidRPr="00694D12">
        <w:rPr>
          <w:rFonts w:cs="Times New Roman"/>
          <w:sz w:val="22"/>
          <w:szCs w:val="22"/>
        </w:rPr>
        <w:t>5</w:t>
      </w:r>
      <w:bookmarkEnd w:id="71"/>
    </w:p>
    <w:p w14:paraId="559C919D" w14:textId="07F75399" w:rsidR="00B23E6F" w:rsidRPr="00694D12" w:rsidRDefault="002C428E" w:rsidP="00346073">
      <w:pPr>
        <w:pStyle w:val="Heading2"/>
        <w:numPr>
          <w:ilvl w:val="0"/>
          <w:numId w:val="0"/>
        </w:numPr>
        <w:jc w:val="center"/>
        <w:rPr>
          <w:rFonts w:cs="Times New Roman"/>
          <w:caps/>
          <w:sz w:val="22"/>
          <w:szCs w:val="22"/>
        </w:rPr>
      </w:pPr>
      <w:bookmarkStart w:id="72" w:name="_Toc227246911"/>
      <w:r w:rsidRPr="00694D12">
        <w:rPr>
          <w:rFonts w:cs="Times New Roman"/>
          <w:sz w:val="22"/>
          <w:szCs w:val="22"/>
        </w:rPr>
        <w:t>ALGORITHMS FOR THE TRAINABLE QUANTUM KERNEL</w:t>
      </w:r>
      <w:bookmarkStart w:id="73" w:name="_Hlk227217074"/>
      <w:bookmarkEnd w:id="72"/>
      <w:r w:rsidR="00EF732B" w:rsidRPr="00694D12">
        <w:rPr>
          <w:rFonts w:cs="Times New Roman"/>
          <w:caps/>
          <w:sz w:val="22"/>
          <w:szCs w:val="22"/>
        </w:rPr>
        <w:t xml:space="preserve"> </w:t>
      </w:r>
    </w:p>
    <w:bookmarkEnd w:id="73"/>
    <w:p w14:paraId="03727F05" w14:textId="1118D3CA" w:rsidR="009B4230" w:rsidRPr="00694D12" w:rsidRDefault="000430E3" w:rsidP="00F42959">
      <w:pPr>
        <w:widowControl w:val="0"/>
        <w:tabs>
          <w:tab w:val="center" w:pos="4590"/>
          <w:tab w:val="right" w:pos="9360"/>
        </w:tabs>
        <w:jc w:val="both"/>
        <w:rPr>
          <w:sz w:val="22"/>
          <w:szCs w:val="22"/>
          <w:lang w:bidi="en-US"/>
        </w:rPr>
      </w:pPr>
      <w:r w:rsidRPr="00694D12">
        <w:rPr>
          <w:sz w:val="22"/>
          <w:szCs w:val="22"/>
          <w:lang w:bidi="en-US"/>
        </w:rPr>
        <w:t xml:space="preserve"> </w:t>
      </w:r>
      <w:r w:rsidR="00F42959" w:rsidRPr="00694D12">
        <w:rPr>
          <w:sz w:val="22"/>
          <w:szCs w:val="22"/>
          <w:lang w:bidi="en-US"/>
        </w:rPr>
        <w:t>The Entangled Information Capacity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F42959" w:rsidRPr="00694D12">
        <w:rPr>
          <w:sz w:val="22"/>
          <w:szCs w:val="22"/>
          <w:lang w:bidi="en-US"/>
        </w:rPr>
        <w:t xml:space="preserve">) framework, formalized in </w:t>
      </w:r>
      <w:r w:rsidR="00931777" w:rsidRPr="00694D12">
        <w:rPr>
          <w:sz w:val="22"/>
          <w:szCs w:val="22"/>
          <w:lang w:bidi="en-US"/>
        </w:rPr>
        <w:fldChar w:fldCharType="begin"/>
      </w:r>
      <w:r w:rsidR="00931777" w:rsidRPr="00694D12">
        <w:rPr>
          <w:sz w:val="22"/>
          <w:szCs w:val="22"/>
          <w:lang w:bidi="en-US"/>
        </w:rPr>
        <w:instrText xml:space="preserve"> REF _Ref227218062 </w:instrText>
      </w:r>
      <w:r w:rsidR="00694D12" w:rsidRPr="00694D12">
        <w:rPr>
          <w:sz w:val="22"/>
          <w:szCs w:val="22"/>
          <w:lang w:bidi="en-US"/>
        </w:rPr>
        <w:instrText xml:space="preserve"> \* MERGEFORMAT </w:instrText>
      </w:r>
      <w:r w:rsidR="00931777" w:rsidRPr="00694D12">
        <w:rPr>
          <w:sz w:val="22"/>
          <w:szCs w:val="22"/>
          <w:lang w:bidi="en-US"/>
        </w:rPr>
        <w:fldChar w:fldCharType="separate"/>
      </w:r>
      <w:r w:rsidR="00931777" w:rsidRPr="00694D12">
        <w:rPr>
          <w:sz w:val="22"/>
          <w:szCs w:val="22"/>
        </w:rPr>
        <w:t>CHAPTER 2</w:t>
      </w:r>
      <w:r w:rsidR="00931777" w:rsidRPr="00694D12">
        <w:rPr>
          <w:sz w:val="22"/>
          <w:szCs w:val="22"/>
          <w:lang w:bidi="en-US"/>
        </w:rPr>
        <w:fldChar w:fldCharType="end"/>
      </w:r>
      <w:r w:rsidR="00F42959" w:rsidRPr="00694D12">
        <w:rPr>
          <w:sz w:val="22"/>
          <w:szCs w:val="22"/>
          <w:lang w:bidi="en-US"/>
        </w:rPr>
        <w:t xml:space="preserve">, definitively bounds empirical quantum advantage in terms of performance metric. However, discovering a static quantum feature map that organically satisfies the required threshold of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F42959" w:rsidRPr="00694D12">
        <w:rPr>
          <w:sz w:val="22"/>
          <w:szCs w:val="22"/>
          <w:lang w:bidi="en-US"/>
        </w:rPr>
        <w:t xml:space="preserve"> &gt; </w:t>
      </w:r>
      <m:oMath>
        <m:r>
          <w:rPr>
            <w:rFonts w:ascii="Cambria Math" w:eastAsia="Calibri" w:hAnsi="Cambria Math"/>
            <w:color w:val="000000"/>
            <w:sz w:val="22"/>
            <w:szCs w:val="22"/>
            <w:lang w:bidi="en-US"/>
          </w:rPr>
          <m:t>τ</m:t>
        </m:r>
      </m:oMath>
      <w:r w:rsidR="00F42959" w:rsidRPr="00694D12">
        <w:rPr>
          <w:sz w:val="22"/>
          <w:szCs w:val="22"/>
          <w:lang w:bidi="en-US"/>
        </w:rPr>
        <w:t xml:space="preserve"> relies largely on mathematical serendipity. For quantum machine learning models to be practically viable, the generation of task-relevant entanglement cannot be left to chance—it must be explicitly engineered. This chapter transitions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F42959" w:rsidRPr="00694D12">
        <w:rPr>
          <w:sz w:val="22"/>
          <w:szCs w:val="22"/>
          <w:lang w:bidi="en-US"/>
        </w:rPr>
        <w:t xml:space="preserve"> metric from a theoretical benchmark to an operational objective function. We introduce two algorithms that natively exploit this framework. The first is a generalized optimization algorithm designed to actively train parameterized quantum circuits by maximizing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F42959" w:rsidRPr="00694D12">
        <w:rPr>
          <w:sz w:val="22"/>
          <w:szCs w:val="22"/>
          <w:lang w:bidi="en-US"/>
        </w:rPr>
        <w:t>. The second is Anchor-Based Entanglement-Driven Classification (EDC), a novel semi-supervised approach that discards the classical SVM classification head in favor of utilizing the explicitly optimized quantum entanglement as a direct, structural measure of inter-class similarity.</w:t>
      </w:r>
    </w:p>
    <w:p w14:paraId="49E2AEAE" w14:textId="7CFC0B36" w:rsidR="00C73385" w:rsidRPr="00694D12" w:rsidRDefault="009456B9" w:rsidP="009456B9">
      <w:pPr>
        <w:pStyle w:val="Heading2"/>
        <w:numPr>
          <w:ilvl w:val="0"/>
          <w:numId w:val="0"/>
        </w:numPr>
        <w:jc w:val="both"/>
        <w:rPr>
          <w:rFonts w:cs="Times New Roman"/>
          <w:sz w:val="22"/>
          <w:szCs w:val="22"/>
          <w:lang w:bidi="en-US"/>
        </w:rPr>
      </w:pPr>
      <w:bookmarkStart w:id="74" w:name="_Toc227246912"/>
      <w:r w:rsidRPr="00694D12">
        <w:rPr>
          <w:rFonts w:cs="Times New Roman"/>
          <w:sz w:val="22"/>
          <w:szCs w:val="22"/>
          <w:lang w:bidi="en-US"/>
        </w:rPr>
        <w:t>5.1</w:t>
      </w:r>
      <w:r w:rsidR="00BA4A8A" w:rsidRPr="00694D12">
        <w:rPr>
          <w:rFonts w:cs="Times New Roman"/>
          <w:sz w:val="22"/>
          <w:szCs w:val="22"/>
          <w:lang w:bidi="en-US"/>
        </w:rPr>
        <w:t xml:space="preserve"> </w:t>
      </w:r>
      <w:r w:rsidR="00BA4A8A" w:rsidRPr="00694D12">
        <w:rPr>
          <w:rFonts w:cs="Times New Roman"/>
          <w:sz w:val="22"/>
          <w:szCs w:val="22"/>
          <w:lang w:bidi="en-US"/>
        </w:rPr>
        <w:tab/>
        <w:t xml:space="preserve">Algorithm </w:t>
      </w:r>
      <w:r w:rsidR="00130FF2" w:rsidRPr="00694D12">
        <w:rPr>
          <w:rFonts w:cs="Times New Roman"/>
          <w:sz w:val="22"/>
          <w:szCs w:val="22"/>
          <w:lang w:bidi="en-US"/>
        </w:rPr>
        <w:t>I</w:t>
      </w:r>
      <w:r w:rsidR="00BA4A8A" w:rsidRPr="00694D12">
        <w:rPr>
          <w:rFonts w:cs="Times New Roman"/>
          <w:sz w:val="22"/>
          <w:szCs w:val="22"/>
          <w:lang w:bidi="en-US"/>
        </w:rPr>
        <w:t xml:space="preserve">: </w:t>
      </w:r>
      <m:oMath>
        <m:sSub>
          <m:sSubPr>
            <m:ctrlPr>
              <w:rPr>
                <w:rFonts w:ascii="Cambria Math" w:eastAsia="Calibri" w:hAnsi="Cambria Math" w:cs="Times New Roman"/>
                <w:color w:val="000000"/>
                <w:sz w:val="22"/>
                <w:szCs w:val="22"/>
                <w:lang w:bidi="en-US"/>
              </w:rPr>
            </m:ctrlPr>
          </m:sSubPr>
          <m:e>
            <m:r>
              <m:rPr>
                <m:sty m:val="bi"/>
              </m:rPr>
              <w:rPr>
                <w:rFonts w:ascii="Cambria Math" w:eastAsia="Calibri" w:hAnsi="Cambria Math" w:cs="Times New Roman"/>
                <w:color w:val="000000"/>
                <w:sz w:val="22"/>
                <w:szCs w:val="22"/>
                <w:lang w:bidi="en-US"/>
              </w:rPr>
              <m:t>C</m:t>
            </m:r>
          </m:e>
          <m:sub>
            <m:r>
              <m:rPr>
                <m:sty m:val="bi"/>
              </m:rPr>
              <w:rPr>
                <w:rFonts w:ascii="Cambria Math" w:eastAsia="Calibri" w:hAnsi="Cambria Math" w:cs="Times New Roman"/>
                <w:color w:val="000000"/>
                <w:sz w:val="22"/>
                <w:szCs w:val="22"/>
                <w:lang w:bidi="en-US"/>
              </w:rPr>
              <m:t>EI</m:t>
            </m:r>
          </m:sub>
        </m:sSub>
      </m:oMath>
      <w:r w:rsidR="00BA4A8A" w:rsidRPr="00694D12">
        <w:rPr>
          <w:rFonts w:cs="Times New Roman"/>
          <w:sz w:val="22"/>
          <w:szCs w:val="22"/>
          <w:lang w:bidi="en-US"/>
        </w:rPr>
        <w:t>-Driven Quantum Kernel Optimization</w:t>
      </w:r>
      <w:bookmarkEnd w:id="74"/>
      <w:r w:rsidR="00BA4A8A" w:rsidRPr="00694D12">
        <w:rPr>
          <w:rFonts w:cs="Times New Roman"/>
          <w:sz w:val="22"/>
          <w:szCs w:val="22"/>
          <w:lang w:bidi="en-US"/>
        </w:rPr>
        <w:t xml:space="preserve"> </w:t>
      </w:r>
    </w:p>
    <w:p w14:paraId="3D59CFF3" w14:textId="2C0F65D9" w:rsidR="00F42959" w:rsidRPr="00694D12" w:rsidRDefault="00BA4A8A" w:rsidP="00C73385">
      <w:pPr>
        <w:jc w:val="both"/>
        <w:rPr>
          <w:sz w:val="22"/>
          <w:szCs w:val="22"/>
          <w:lang w:bidi="en-US"/>
        </w:rPr>
      </w:pPr>
      <w:r w:rsidRPr="00694D12">
        <w:rPr>
          <w:sz w:val="22"/>
          <w:szCs w:val="22"/>
          <w:lang w:bidi="en-US"/>
        </w:rPr>
        <w:t>To operationalize the Entangled Information Capacity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Pr="00694D12">
        <w:rPr>
          <w:sz w:val="22"/>
          <w:szCs w:val="22"/>
          <w:lang w:bidi="en-US"/>
        </w:rPr>
        <w:t xml:space="preserve">) framework, we introduce a dynamic optimization algorithm. Instead of relying on static, heuristically designed quantum feature maps, this algorithm actively trains parameterized quantum circuits using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Pr="00694D12">
        <w:rPr>
          <w:sz w:val="22"/>
          <w:szCs w:val="22"/>
          <w:lang w:bidi="en-US"/>
        </w:rPr>
        <w:t>as a differentiable objective function. This forces the quantum embedding to simultaneously maximize geometric class separation and non-local entanglement.</w:t>
      </w:r>
    </w:p>
    <w:p w14:paraId="49F4F466" w14:textId="39C6C838" w:rsidR="00BA4A8A" w:rsidRPr="00694D12" w:rsidRDefault="00BA4A8A" w:rsidP="00BA4A8A">
      <w:pPr>
        <w:widowControl w:val="0"/>
        <w:tabs>
          <w:tab w:val="center" w:pos="4590"/>
          <w:tab w:val="right" w:pos="9360"/>
        </w:tabs>
        <w:jc w:val="both"/>
        <w:rPr>
          <w:sz w:val="22"/>
          <w:szCs w:val="22"/>
          <w:lang w:bidi="en-US"/>
        </w:rPr>
      </w:pPr>
      <w:r w:rsidRPr="00694D12">
        <w:rPr>
          <w:b/>
          <w:bCs/>
          <w:sz w:val="22"/>
          <w:szCs w:val="22"/>
          <w:lang w:bidi="en-US"/>
        </w:rPr>
        <w:t xml:space="preserve">Input. </w:t>
      </w:r>
      <w:r w:rsidRPr="00694D12">
        <w:rPr>
          <w:sz w:val="22"/>
          <w:szCs w:val="22"/>
          <w:lang w:bidi="en-US"/>
        </w:rPr>
        <w:t xml:space="preserve">Classical dataset </w:t>
      </w:r>
      <m:oMath>
        <m:r>
          <w:rPr>
            <w:rFonts w:ascii="Cambria Math" w:hAnsi="Cambria Math"/>
            <w:sz w:val="22"/>
            <w:szCs w:val="22"/>
            <w:lang w:bidi="en-US"/>
          </w:rPr>
          <m:t>D</m:t>
        </m:r>
        <m:r>
          <m:rPr>
            <m:sty m:val="p"/>
          </m:rPr>
          <w:rPr>
            <w:rFonts w:ascii="Cambria Math" w:hAnsi="Cambria Math"/>
            <w:sz w:val="22"/>
            <w:szCs w:val="22"/>
            <w:lang w:bidi="en-US"/>
          </w:rPr>
          <m:t>=</m:t>
        </m:r>
        <m:sSubSup>
          <m:sSubSupPr>
            <m:ctrlPr>
              <w:rPr>
                <w:rFonts w:ascii="Cambria Math" w:hAnsi="Cambria Math"/>
                <w:sz w:val="22"/>
                <w:szCs w:val="22"/>
                <w:lang w:bidi="en-US"/>
              </w:rPr>
            </m:ctrlPr>
          </m:sSubSupPr>
          <m:e>
            <m:d>
              <m:dPr>
                <m:begChr m:val="{"/>
                <m:endChr m:val="}"/>
                <m:ctrlPr>
                  <w:rPr>
                    <w:rFonts w:ascii="Cambria Math" w:hAnsi="Cambria Math"/>
                    <w:sz w:val="22"/>
                    <w:szCs w:val="22"/>
                    <w:lang w:bidi="en-US"/>
                  </w:rPr>
                </m:ctrlPr>
              </m:dPr>
              <m:e>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i</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e>
                </m:d>
              </m:e>
            </m:d>
          </m:e>
          <m:sub>
            <m:r>
              <w:rPr>
                <w:rFonts w:ascii="Cambria Math" w:hAnsi="Cambria Math"/>
                <w:sz w:val="22"/>
                <w:szCs w:val="22"/>
                <w:lang w:bidi="en-US"/>
              </w:rPr>
              <m:t>i</m:t>
            </m:r>
            <m:r>
              <m:rPr>
                <m:sty m:val="p"/>
              </m:rPr>
              <w:rPr>
                <w:rFonts w:ascii="Cambria Math" w:hAnsi="Cambria Math"/>
                <w:sz w:val="22"/>
                <w:szCs w:val="22"/>
                <w:lang w:bidi="en-US"/>
              </w:rPr>
              <m:t>=1</m:t>
            </m:r>
          </m:sub>
          <m:sup>
            <m:r>
              <w:rPr>
                <w:rFonts w:ascii="Cambria Math" w:hAnsi="Cambria Math"/>
                <w:sz w:val="22"/>
                <w:szCs w:val="22"/>
                <w:lang w:bidi="en-US"/>
              </w:rPr>
              <m:t>N</m:t>
            </m:r>
          </m:sup>
        </m:sSubSup>
      </m:oMath>
      <w:r w:rsidRPr="00694D12">
        <w:rPr>
          <w:sz w:val="22"/>
          <w:szCs w:val="22"/>
          <w:lang w:bidi="en-US"/>
        </w:rPr>
        <w:t xml:space="preserve">, where </w:t>
      </w:r>
      <m:oMath>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i</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m:rPr>
                <m:scr m:val="double-struck"/>
              </m:rPr>
              <w:rPr>
                <w:rFonts w:ascii="Cambria Math" w:hAnsi="Cambria Math"/>
                <w:sz w:val="22"/>
                <w:szCs w:val="22"/>
                <w:lang w:bidi="en-US"/>
              </w:rPr>
              <m:t>R</m:t>
            </m:r>
          </m:e>
          <m:sup>
            <m:r>
              <w:rPr>
                <w:rFonts w:ascii="Cambria Math" w:hAnsi="Cambria Math"/>
                <w:sz w:val="22"/>
                <w:szCs w:val="22"/>
                <w:lang w:bidi="en-US"/>
              </w:rPr>
              <m:t>d</m:t>
            </m:r>
          </m:sup>
        </m:sSup>
      </m:oMath>
      <w:r w:rsidRPr="00694D12">
        <w:rPr>
          <w:sz w:val="22"/>
          <w:szCs w:val="22"/>
          <w:lang w:bidi="en-US"/>
        </w:rPr>
        <w:t xml:space="preserve"> and </w:t>
      </w:r>
      <m:oMath>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r>
          <m:rPr>
            <m:sty m:val="p"/>
          </m:rPr>
          <w:rPr>
            <w:rFonts w:ascii="Cambria Math" w:hAnsi="Cambria Math"/>
            <w:sz w:val="22"/>
            <w:szCs w:val="22"/>
            <w:lang w:bidi="en-US"/>
          </w:rPr>
          <m:t>∈{0,1}</m:t>
        </m:r>
      </m:oMath>
      <w:r w:rsidRPr="00694D12">
        <w:rPr>
          <w:sz w:val="22"/>
          <w:szCs w:val="22"/>
          <w:lang w:bidi="en-US"/>
        </w:rPr>
        <w:t>.</w:t>
      </w:r>
    </w:p>
    <w:p w14:paraId="747A73EC" w14:textId="58ECC5F7" w:rsidR="00BA4A8A" w:rsidRPr="00694D12" w:rsidRDefault="00BA4A8A">
      <w:pPr>
        <w:pStyle w:val="ListParagraph"/>
        <w:widowControl w:val="0"/>
        <w:numPr>
          <w:ilvl w:val="0"/>
          <w:numId w:val="18"/>
        </w:numPr>
        <w:tabs>
          <w:tab w:val="center" w:pos="4590"/>
          <w:tab w:val="right" w:pos="9360"/>
        </w:tabs>
        <w:jc w:val="both"/>
        <w:rPr>
          <w:sz w:val="22"/>
          <w:szCs w:val="22"/>
          <w:lang w:bidi="en-US"/>
        </w:rPr>
      </w:pPr>
      <w:r w:rsidRPr="00694D12">
        <w:rPr>
          <w:sz w:val="22"/>
          <w:szCs w:val="22"/>
          <w:lang w:bidi="en-US"/>
        </w:rPr>
        <w:t xml:space="preserve">A parameterized </w:t>
      </w:r>
      <w:r w:rsidR="001805AA" w:rsidRPr="00694D12">
        <w:rPr>
          <w:sz w:val="22"/>
          <w:szCs w:val="22"/>
          <w:lang w:bidi="en-US"/>
        </w:rPr>
        <w:t>QFM</w:t>
      </w:r>
      <w:r w:rsidRPr="00694D12">
        <w:rPr>
          <w:sz w:val="22"/>
          <w:szCs w:val="22"/>
          <w:lang w:bidi="en-US"/>
        </w:rPr>
        <w:t xml:space="preserve"> </w:t>
      </w:r>
      <m:oMath>
        <m:r>
          <w:rPr>
            <w:rFonts w:ascii="Cambria Math" w:hAnsi="Cambria Math"/>
            <w:sz w:val="22"/>
            <w:szCs w:val="22"/>
            <w:lang w:bidi="en-US"/>
          </w:rPr>
          <m:t>U</m:t>
        </m:r>
        <m:r>
          <m:rPr>
            <m:sty m:val="p"/>
          </m:rPr>
          <w:rPr>
            <w:rFonts w:ascii="Cambria Math" w:hAnsi="Cambria Math"/>
            <w:sz w:val="22"/>
            <w:szCs w:val="22"/>
            <w:lang w:bidi="en-US"/>
          </w:rPr>
          <m:t>(</m:t>
        </m:r>
        <m:r>
          <w:rPr>
            <w:rFonts w:ascii="Cambria Math" w:hAnsi="Cambria Math"/>
            <w:sz w:val="22"/>
            <w:szCs w:val="22"/>
            <w:lang w:bidi="en-US"/>
          </w:rPr>
          <m:t>θ</m:t>
        </m:r>
        <m:r>
          <m:rPr>
            <m:sty m:val="p"/>
          </m:rPr>
          <w:rPr>
            <w:rFonts w:ascii="Cambria Math" w:hAnsi="Cambria Math"/>
            <w:sz w:val="22"/>
            <w:szCs w:val="22"/>
            <w:lang w:bidi="en-US"/>
          </w:rPr>
          <m:t>,</m:t>
        </m:r>
        <m:r>
          <w:rPr>
            <w:rFonts w:ascii="Cambria Math" w:hAnsi="Cambria Math"/>
            <w:sz w:val="22"/>
            <w:szCs w:val="22"/>
            <w:lang w:bidi="en-US"/>
          </w:rPr>
          <m:t>x</m:t>
        </m:r>
        <m:r>
          <m:rPr>
            <m:sty m:val="p"/>
          </m:rPr>
          <w:rPr>
            <w:rFonts w:ascii="Cambria Math" w:hAnsi="Cambria Math"/>
            <w:sz w:val="22"/>
            <w:szCs w:val="22"/>
            <w:lang w:bidi="en-US"/>
          </w:rPr>
          <m:t>)</m:t>
        </m:r>
      </m:oMath>
      <w:r w:rsidRPr="00694D12">
        <w:rPr>
          <w:sz w:val="22"/>
          <w:szCs w:val="22"/>
          <w:lang w:bidi="en-US"/>
        </w:rPr>
        <w:t xml:space="preserve"> with trainable parameters </w:t>
      </w:r>
      <m:oMath>
        <m:r>
          <w:rPr>
            <w:rFonts w:ascii="Cambria Math" w:hAnsi="Cambria Math"/>
            <w:sz w:val="22"/>
            <w:szCs w:val="22"/>
            <w:lang w:bidi="en-US"/>
          </w:rPr>
          <m:t>θ</m:t>
        </m:r>
      </m:oMath>
      <w:r w:rsidRPr="00694D12">
        <w:rPr>
          <w:sz w:val="22"/>
          <w:szCs w:val="22"/>
          <w:lang w:bidi="en-US"/>
        </w:rPr>
        <w:t xml:space="preserve"> (e.g., utilizing </w:t>
      </w:r>
      <m:oMath>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X</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Y</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Z</m:t>
            </m:r>
          </m:sub>
        </m:sSub>
      </m:oMath>
      <w:r w:rsidRPr="00694D12">
        <w:rPr>
          <w:sz w:val="22"/>
          <w:szCs w:val="22"/>
          <w:lang w:bidi="en-US"/>
        </w:rPr>
        <w:t xml:space="preserve"> and CNOT gates).</w:t>
      </w:r>
    </w:p>
    <w:p w14:paraId="4F523485" w14:textId="311AAAC8" w:rsidR="00BA4A8A" w:rsidRPr="00694D12" w:rsidRDefault="00BA4A8A">
      <w:pPr>
        <w:pStyle w:val="ListParagraph"/>
        <w:widowControl w:val="0"/>
        <w:numPr>
          <w:ilvl w:val="0"/>
          <w:numId w:val="18"/>
        </w:numPr>
        <w:tabs>
          <w:tab w:val="center" w:pos="4590"/>
          <w:tab w:val="right" w:pos="9360"/>
        </w:tabs>
        <w:jc w:val="both"/>
        <w:rPr>
          <w:sz w:val="22"/>
          <w:szCs w:val="22"/>
          <w:lang w:bidi="en-US"/>
        </w:rPr>
      </w:pPr>
      <w:r w:rsidRPr="00694D12">
        <w:rPr>
          <w:sz w:val="22"/>
          <w:szCs w:val="22"/>
          <w:lang w:bidi="en-US"/>
        </w:rPr>
        <w:t xml:space="preserve">A trainable hyperparameter </w:t>
      </w:r>
      <m:oMath>
        <m:r>
          <w:rPr>
            <w:rFonts w:ascii="Cambria Math" w:hAnsi="Cambria Math"/>
            <w:sz w:val="22"/>
            <w:szCs w:val="22"/>
            <w:lang w:bidi="en-US"/>
          </w:rPr>
          <m:t>κ</m:t>
        </m:r>
      </m:oMath>
      <w:r w:rsidRPr="00694D12">
        <w:rPr>
          <w:sz w:val="22"/>
          <w:szCs w:val="22"/>
          <w:lang w:bidi="en-US"/>
        </w:rPr>
        <w:t xml:space="preserve"> controlling the steepness of the entanglement gain function.</w:t>
      </w:r>
    </w:p>
    <w:p w14:paraId="2B849A21" w14:textId="77777777" w:rsidR="00C73385" w:rsidRPr="00694D12" w:rsidRDefault="00BA4A8A" w:rsidP="00C73385">
      <w:pPr>
        <w:widowControl w:val="0"/>
        <w:tabs>
          <w:tab w:val="center" w:pos="4590"/>
          <w:tab w:val="right" w:pos="9360"/>
        </w:tabs>
        <w:jc w:val="both"/>
        <w:rPr>
          <w:sz w:val="22"/>
          <w:szCs w:val="22"/>
          <w:lang w:bidi="en-US"/>
        </w:rPr>
      </w:pPr>
      <w:r w:rsidRPr="00694D12">
        <w:rPr>
          <w:b/>
          <w:bCs/>
          <w:sz w:val="22"/>
          <w:szCs w:val="22"/>
          <w:lang w:bidi="en-US"/>
        </w:rPr>
        <w:lastRenderedPageBreak/>
        <w:t>Output.</w:t>
      </w:r>
      <w:r w:rsidRPr="00694D12">
        <w:rPr>
          <w:sz w:val="22"/>
          <w:szCs w:val="22"/>
          <w:lang w:bidi="en-US"/>
        </w:rPr>
        <w:t xml:space="preserve"> Optimized quantum circuit parameters </w:t>
      </w:r>
      <m:oMath>
        <m:sSup>
          <m:sSupPr>
            <m:ctrlPr>
              <w:rPr>
                <w:rFonts w:ascii="Cambria Math" w:hAnsi="Cambria Math"/>
                <w:sz w:val="22"/>
                <w:szCs w:val="22"/>
                <w:lang w:bidi="en-US"/>
              </w:rPr>
            </m:ctrlPr>
          </m:sSupPr>
          <m:e>
            <m:r>
              <w:rPr>
                <w:rFonts w:ascii="Cambria Math" w:hAnsi="Cambria Math"/>
                <w:sz w:val="22"/>
                <w:szCs w:val="22"/>
                <w:lang w:bidi="en-US"/>
              </w:rPr>
              <m:t>θ</m:t>
            </m:r>
          </m:e>
          <m:sup>
            <m:r>
              <m:rPr>
                <m:sty m:val="p"/>
              </m:rPr>
              <w:rPr>
                <w:rFonts w:ascii="Cambria Math" w:hAnsi="Cambria Math"/>
                <w:sz w:val="22"/>
                <w:szCs w:val="22"/>
                <w:lang w:bidi="en-US"/>
              </w:rPr>
              <m:t>*</m:t>
            </m:r>
          </m:sup>
        </m:sSup>
      </m:oMath>
      <w:r w:rsidRPr="00694D12">
        <w:rPr>
          <w:sz w:val="22"/>
          <w:szCs w:val="22"/>
          <w:lang w:bidi="en-US"/>
        </w:rPr>
        <w:t xml:space="preserve"> and classification predictions.</w:t>
      </w:r>
    </w:p>
    <w:p w14:paraId="057E14FA" w14:textId="03870113" w:rsidR="00C73385" w:rsidRPr="00694D12" w:rsidRDefault="009456B9" w:rsidP="00C73385">
      <w:pPr>
        <w:pStyle w:val="Heading3"/>
        <w:ind w:firstLine="0"/>
        <w:rPr>
          <w:rFonts w:cs="Times New Roman"/>
          <w:sz w:val="22"/>
          <w:szCs w:val="22"/>
          <w:lang w:bidi="en-US"/>
        </w:rPr>
      </w:pPr>
      <w:bookmarkStart w:id="75" w:name="_Toc227246913"/>
      <w:r w:rsidRPr="00694D12">
        <w:rPr>
          <w:rFonts w:cs="Times New Roman"/>
          <w:sz w:val="22"/>
          <w:szCs w:val="22"/>
          <w:lang w:bidi="en-US"/>
        </w:rPr>
        <w:t>5</w:t>
      </w:r>
      <w:r w:rsidR="00C73385" w:rsidRPr="00694D12">
        <w:rPr>
          <w:rFonts w:cs="Times New Roman"/>
          <w:sz w:val="22"/>
          <w:szCs w:val="22"/>
          <w:lang w:bidi="en-US"/>
        </w:rPr>
        <w:t>.1.1</w:t>
      </w:r>
      <w:r w:rsidR="00C73385" w:rsidRPr="00694D12">
        <w:rPr>
          <w:rFonts w:cs="Times New Roman"/>
          <w:sz w:val="22"/>
          <w:szCs w:val="22"/>
          <w:lang w:bidi="en-US"/>
        </w:rPr>
        <w:tab/>
        <w:t>Metho</w:t>
      </w:r>
      <w:r w:rsidR="00864B5E" w:rsidRPr="00694D12">
        <w:rPr>
          <w:rFonts w:cs="Times New Roman"/>
          <w:sz w:val="22"/>
          <w:szCs w:val="22"/>
          <w:lang w:bidi="en-US"/>
        </w:rPr>
        <w:t>dology</w:t>
      </w:r>
      <w:bookmarkEnd w:id="75"/>
    </w:p>
    <w:p w14:paraId="6B8441B0" w14:textId="295CAD2B" w:rsidR="00864B5E" w:rsidRPr="00694D12" w:rsidRDefault="00BA4A8A" w:rsidP="00296E85">
      <w:pPr>
        <w:widowControl w:val="0"/>
        <w:tabs>
          <w:tab w:val="center" w:pos="4590"/>
          <w:tab w:val="right" w:pos="9360"/>
        </w:tabs>
        <w:ind w:firstLine="90"/>
        <w:jc w:val="both"/>
        <w:rPr>
          <w:sz w:val="22"/>
          <w:szCs w:val="22"/>
          <w:lang w:bidi="en-US"/>
        </w:rPr>
      </w:pPr>
      <w:r w:rsidRPr="00694D12">
        <w:rPr>
          <w:sz w:val="22"/>
          <w:szCs w:val="22"/>
          <w:lang w:bidi="en-US"/>
        </w:rPr>
        <w:t xml:space="preserve">Initially, the classical features undergo a strict preprocessing phase where they are standardized and min-max scaled to project the data entirely into the angular domain of </w:t>
      </w:r>
      <m:oMath>
        <m:r>
          <w:rPr>
            <w:rFonts w:ascii="Cambria Math" w:hAnsi="Cambria Math"/>
            <w:sz w:val="22"/>
            <w:szCs w:val="22"/>
            <w:lang w:bidi="en-US"/>
          </w:rPr>
          <m:t>0</m:t>
        </m:r>
      </m:oMath>
      <w:r w:rsidRPr="00694D12">
        <w:rPr>
          <w:sz w:val="22"/>
          <w:szCs w:val="22"/>
          <w:lang w:bidi="en-US"/>
        </w:rPr>
        <w:t xml:space="preserve"> to </w:t>
      </w:r>
      <m:oMath>
        <m:r>
          <m:rPr>
            <m:sty m:val="p"/>
          </m:rPr>
          <w:rPr>
            <w:rFonts w:ascii="Cambria Math" w:hAnsi="Cambria Math"/>
            <w:sz w:val="22"/>
            <w:szCs w:val="22"/>
            <w:lang w:bidi="en-US"/>
          </w:rPr>
          <m:t>π</m:t>
        </m:r>
      </m:oMath>
      <w:r w:rsidRPr="00694D12">
        <w:rPr>
          <w:sz w:val="22"/>
          <w:szCs w:val="22"/>
          <w:lang w:bidi="en-US"/>
        </w:rPr>
        <w:t>. This angular projection ensures mathematical compatibility with the Pauli rotation gates utilized in the parameterized quantum feature map (</w:t>
      </w:r>
      <w:r w:rsidR="00A238F5" w:rsidRPr="00A238F5">
        <w:rPr>
          <w:sz w:val="22"/>
          <w:szCs w:val="22"/>
          <w:lang w:bidi="en-US"/>
        </w:rPr>
        <w:fldChar w:fldCharType="begin"/>
      </w:r>
      <w:r w:rsidR="00A238F5" w:rsidRPr="00A238F5">
        <w:rPr>
          <w:sz w:val="22"/>
          <w:szCs w:val="22"/>
          <w:lang w:bidi="en-US"/>
        </w:rPr>
        <w:instrText xml:space="preserve"> REF _Ref227268263  \* MERGEFORMAT </w:instrText>
      </w:r>
      <w:r w:rsidR="00A238F5" w:rsidRPr="00A238F5">
        <w:rPr>
          <w:sz w:val="22"/>
          <w:szCs w:val="22"/>
          <w:lang w:bidi="en-US"/>
        </w:rPr>
        <w:fldChar w:fldCharType="separate"/>
      </w:r>
      <w:r w:rsidR="00A238F5" w:rsidRPr="00A238F5">
        <w:rPr>
          <w:sz w:val="22"/>
          <w:szCs w:val="22"/>
        </w:rPr>
        <w:t>Figure 9</w:t>
      </w:r>
      <w:r w:rsidR="00A238F5" w:rsidRPr="00A238F5">
        <w:rPr>
          <w:sz w:val="22"/>
          <w:szCs w:val="22"/>
          <w:lang w:bidi="en-US"/>
        </w:rPr>
        <w:fldChar w:fldCharType="end"/>
      </w:r>
      <w:r w:rsidRPr="00694D12">
        <w:rPr>
          <w:sz w:val="22"/>
          <w:szCs w:val="22"/>
          <w:lang w:bidi="en-US"/>
        </w:rPr>
        <w:t>). For a given epoch, the classical data is embedded into the quantum device using the current state of the trainable circuit parameters. The quantum algorithm prepares the corresponding quantum states and computes their pairwise inner product overlaps, thereby constructing the quantum Gram matrix. By applying a centering matrix to both this quantum Gram matrix and the classical target label matrix, the algorithm computes the Frobenius inner product to extract the geometric CKTA.</w:t>
      </w:r>
    </w:p>
    <w:p w14:paraId="08D6DF3F" w14:textId="543EB351" w:rsidR="00C73385" w:rsidRPr="00694D12" w:rsidRDefault="00296E85" w:rsidP="00C73385">
      <w:pPr>
        <w:widowControl w:val="0"/>
        <w:tabs>
          <w:tab w:val="center" w:pos="4590"/>
          <w:tab w:val="right" w:pos="9360"/>
        </w:tabs>
        <w:jc w:val="both"/>
        <w:rPr>
          <w:sz w:val="22"/>
          <w:szCs w:val="22"/>
          <w:lang w:bidi="en-US"/>
        </w:rPr>
      </w:pPr>
      <w:r w:rsidRPr="00694D12">
        <w:rPr>
          <w:noProof/>
          <w:sz w:val="22"/>
          <w:szCs w:val="22"/>
        </w:rPr>
        <mc:AlternateContent>
          <mc:Choice Requires="wps">
            <w:drawing>
              <wp:anchor distT="137160" distB="137160" distL="0" distR="0" simplePos="0" relativeHeight="252008448" behindDoc="0" locked="0" layoutInCell="1" allowOverlap="1" wp14:anchorId="02740F90" wp14:editId="6272C579">
                <wp:simplePos x="0" y="0"/>
                <wp:positionH relativeFrom="margin">
                  <wp:posOffset>-144780</wp:posOffset>
                </wp:positionH>
                <wp:positionV relativeFrom="margin">
                  <wp:posOffset>4328160</wp:posOffset>
                </wp:positionV>
                <wp:extent cx="5638800" cy="1897380"/>
                <wp:effectExtent l="0" t="0" r="0" b="7620"/>
                <wp:wrapSquare wrapText="bothSides"/>
                <wp:docPr id="1779960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897380"/>
                        </a:xfrm>
                        <a:prstGeom prst="rect">
                          <a:avLst/>
                        </a:prstGeom>
                        <a:solidFill>
                          <a:srgbClr val="FFFFFF"/>
                        </a:solidFill>
                        <a:ln w="9525">
                          <a:noFill/>
                          <a:miter lim="800000"/>
                          <a:headEnd/>
                          <a:tailEnd/>
                        </a:ln>
                      </wps:spPr>
                      <wps:txbx>
                        <w:txbxContent>
                          <w:p w14:paraId="2C2EFB54" w14:textId="77777777" w:rsidR="00864B5E" w:rsidRDefault="00864B5E" w:rsidP="00864B5E">
                            <w:pPr>
                              <w:pStyle w:val="Caption"/>
                              <w:spacing w:after="120"/>
                              <w:ind w:firstLine="0"/>
                              <w:jc w:val="center"/>
                              <w:rPr>
                                <w:b/>
                                <w:i w:val="0"/>
                                <w:color w:val="000000" w:themeColor="text1"/>
                                <w:sz w:val="20"/>
                                <w:szCs w:val="20"/>
                              </w:rPr>
                            </w:pPr>
                            <w:r>
                              <w:rPr>
                                <w:noProof/>
                              </w:rPr>
                              <w:drawing>
                                <wp:inline distT="0" distB="0" distL="0" distR="0" wp14:anchorId="15F40318" wp14:editId="69ADAD28">
                                  <wp:extent cx="3441407" cy="1511700"/>
                                  <wp:effectExtent l="0" t="0" r="6985" b="0"/>
                                  <wp:docPr id="1704275073" name="Picture 170427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53880" name="Picture 148625388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41407" cy="1511700"/>
                                          </a:xfrm>
                                          <a:prstGeom prst="rect">
                                            <a:avLst/>
                                          </a:prstGeom>
                                          <a:noFill/>
                                          <a:ln>
                                            <a:noFill/>
                                          </a:ln>
                                          <a:extLst>
                                            <a:ext uri="{53640926-AAD7-44D8-BBD7-CCE9431645EC}">
                                              <a14:shadowObscured xmlns:a14="http://schemas.microsoft.com/office/drawing/2010/main"/>
                                            </a:ext>
                                          </a:extLst>
                                        </pic:spPr>
                                      </pic:pic>
                                    </a:graphicData>
                                  </a:graphic>
                                </wp:inline>
                              </w:drawing>
                            </w:r>
                          </w:p>
                          <w:p w14:paraId="64B5F532" w14:textId="77777777" w:rsidR="00864B5E" w:rsidRDefault="00864B5E" w:rsidP="00864B5E"/>
                          <w:p w14:paraId="338C65BE" w14:textId="7AEC9346" w:rsidR="00864B5E" w:rsidRDefault="00864B5E" w:rsidP="00864B5E">
                            <w:pPr>
                              <w:pStyle w:val="Caption"/>
                              <w:spacing w:after="120"/>
                              <w:ind w:firstLine="0"/>
                              <w:jc w:val="center"/>
                              <w:rPr>
                                <w:b/>
                                <w:i w:val="0"/>
                                <w:color w:val="000000" w:themeColor="text1"/>
                                <w:sz w:val="20"/>
                                <w:szCs w:val="20"/>
                              </w:rPr>
                            </w:pPr>
                          </w:p>
                          <w:p w14:paraId="2C27F70D" w14:textId="77777777" w:rsidR="00864B5E" w:rsidRDefault="00864B5E" w:rsidP="00864B5E"/>
                          <w:p w14:paraId="143D7D13" w14:textId="77777777" w:rsidR="00864B5E" w:rsidRPr="00D40F3B" w:rsidRDefault="00864B5E" w:rsidP="00864B5E">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3</w:t>
                            </w:r>
                            <w:r w:rsidRPr="00D40F3B">
                              <w:rPr>
                                <w:i w:val="0"/>
                                <w:color w:val="000000" w:themeColor="text1"/>
                                <w:sz w:val="22"/>
                                <w:szCs w:val="22"/>
                              </w:rPr>
                              <w:t>.</w:t>
                            </w:r>
                            <w:r w:rsidRPr="00D40F3B">
                              <w:rPr>
                                <w:sz w:val="22"/>
                                <w:szCs w:val="22"/>
                              </w:rPr>
                              <w:t xml:space="preserve"> </w:t>
                            </w:r>
                            <w:r w:rsidRPr="004214C8">
                              <w:rPr>
                                <w:i w:val="0"/>
                                <w:color w:val="000000" w:themeColor="text1"/>
                                <w:sz w:val="22"/>
                                <w:szCs w:val="22"/>
                              </w:rPr>
                              <w:t>Encoding Classical Data into Quantum States</w:t>
                            </w:r>
                            <w:r>
                              <w:rPr>
                                <w:i w:val="0"/>
                                <w:color w:val="000000" w:themeColor="text1"/>
                                <w:sz w:val="22"/>
                                <w:szCs w:val="22"/>
                              </w:rPr>
                              <w:t xml:space="preserve"> using Quantum Feature Map</w:t>
                            </w:r>
                            <w:r w:rsidRPr="006904C0">
                              <w:rPr>
                                <w:i w:val="0"/>
                                <w:color w:val="000000" w:themeColor="text1"/>
                                <w:sz w:val="22"/>
                                <w:szCs w:val="22"/>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740F90" id="_x0000_s1044" type="#_x0000_t202" style="position:absolute;left:0;text-align:left;margin-left:-11.4pt;margin-top:340.8pt;width:444pt;height:149.4pt;z-index:252008448;visibility:visible;mso-wrap-style:square;mso-width-percent:0;mso-height-percent:0;mso-wrap-distance-left:0;mso-wrap-distance-top:10.8pt;mso-wrap-distance-right:0;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" stroked="f">
                <v:textbox inset="0,0,0,0">
                  <w:txbxContent>
                    <w:p w14:paraId="2C2EFB54" w14:textId="77777777" w:rsidR="00864B5E" w:rsidRDefault="00864B5E" w:rsidP="00864B5E">
                      <w:pPr>
                        <w:pStyle w:val="Caption"/>
                        <w:spacing w:after="120"/>
                        <w:ind w:firstLine="0"/>
                        <w:jc w:val="center"/>
                        <w:rPr>
                          <w:b/>
                          <w:i w:val="0"/>
                          <w:color w:val="000000" w:themeColor="text1"/>
                          <w:sz w:val="20"/>
                          <w:szCs w:val="20"/>
                        </w:rPr>
                      </w:pPr>
                      <w:r>
                        <w:rPr>
                          <w:noProof/>
                        </w:rPr>
                        <w:drawing>
                          <wp:inline distT="0" distB="0" distL="0" distR="0" wp14:anchorId="15F40318" wp14:editId="69ADAD28">
                            <wp:extent cx="3441407" cy="1511700"/>
                            <wp:effectExtent l="0" t="0" r="6985" b="0"/>
                            <wp:docPr id="1704275073" name="Picture 170427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53880" name="Picture 148625388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441407" cy="1511700"/>
                                    </a:xfrm>
                                    <a:prstGeom prst="rect">
                                      <a:avLst/>
                                    </a:prstGeom>
                                    <a:noFill/>
                                    <a:ln>
                                      <a:noFill/>
                                    </a:ln>
                                    <a:extLst>
                                      <a:ext uri="{53640926-AAD7-44D8-BBD7-CCE9431645EC}">
                                        <a14:shadowObscured xmlns:a14="http://schemas.microsoft.com/office/drawing/2010/main"/>
                                      </a:ext>
                                    </a:extLst>
                                  </pic:spPr>
                                </pic:pic>
                              </a:graphicData>
                            </a:graphic>
                          </wp:inline>
                        </w:drawing>
                      </w:r>
                    </w:p>
                    <w:p w14:paraId="64B5F532" w14:textId="77777777" w:rsidR="00864B5E" w:rsidRDefault="00864B5E" w:rsidP="00864B5E"/>
                    <w:p w14:paraId="338C65BE" w14:textId="7AEC9346" w:rsidR="00864B5E" w:rsidRDefault="00864B5E" w:rsidP="00864B5E">
                      <w:pPr>
                        <w:pStyle w:val="Caption"/>
                        <w:spacing w:after="120"/>
                        <w:ind w:firstLine="0"/>
                        <w:jc w:val="center"/>
                        <w:rPr>
                          <w:b/>
                          <w:i w:val="0"/>
                          <w:color w:val="000000" w:themeColor="text1"/>
                          <w:sz w:val="20"/>
                          <w:szCs w:val="20"/>
                        </w:rPr>
                      </w:pPr>
                    </w:p>
                    <w:p w14:paraId="2C27F70D" w14:textId="77777777" w:rsidR="00864B5E" w:rsidRDefault="00864B5E" w:rsidP="00864B5E"/>
                    <w:p w14:paraId="143D7D13" w14:textId="77777777" w:rsidR="00864B5E" w:rsidRPr="00D40F3B" w:rsidRDefault="00864B5E" w:rsidP="00864B5E">
                      <w:pPr>
                        <w:pStyle w:val="Caption"/>
                        <w:ind w:firstLine="0"/>
                        <w:jc w:val="both"/>
                        <w:rPr>
                          <w:i w:val="0"/>
                          <w:color w:val="000000" w:themeColor="text1"/>
                          <w:sz w:val="22"/>
                          <w:szCs w:val="22"/>
                        </w:rPr>
                      </w:pPr>
                      <w:r w:rsidRPr="00D40F3B">
                        <w:rPr>
                          <w:i w:val="0"/>
                          <w:color w:val="000000" w:themeColor="text1"/>
                          <w:sz w:val="22"/>
                          <w:szCs w:val="22"/>
                        </w:rPr>
                        <w:t>Figure</w:t>
                      </w:r>
                      <w:r>
                        <w:rPr>
                          <w:i w:val="0"/>
                          <w:color w:val="000000" w:themeColor="text1"/>
                          <w:sz w:val="22"/>
                          <w:szCs w:val="22"/>
                        </w:rPr>
                        <w:t> 3</w:t>
                      </w:r>
                      <w:r w:rsidRPr="00D40F3B">
                        <w:rPr>
                          <w:i w:val="0"/>
                          <w:color w:val="000000" w:themeColor="text1"/>
                          <w:sz w:val="22"/>
                          <w:szCs w:val="22"/>
                        </w:rPr>
                        <w:t>.</w:t>
                      </w:r>
                      <w:r w:rsidRPr="00D40F3B">
                        <w:rPr>
                          <w:sz w:val="22"/>
                          <w:szCs w:val="22"/>
                        </w:rPr>
                        <w:t xml:space="preserve"> </w:t>
                      </w:r>
                      <w:r w:rsidRPr="004214C8">
                        <w:rPr>
                          <w:i w:val="0"/>
                          <w:color w:val="000000" w:themeColor="text1"/>
                          <w:sz w:val="22"/>
                          <w:szCs w:val="22"/>
                        </w:rPr>
                        <w:t>Encoding Classical Data into Quantum States</w:t>
                      </w:r>
                      <w:r>
                        <w:rPr>
                          <w:i w:val="0"/>
                          <w:color w:val="000000" w:themeColor="text1"/>
                          <w:sz w:val="22"/>
                          <w:szCs w:val="22"/>
                        </w:rPr>
                        <w:t xml:space="preserve"> using Quantum Feature Map</w:t>
                      </w:r>
                      <w:r w:rsidRPr="006904C0">
                        <w:rPr>
                          <w:i w:val="0"/>
                          <w:color w:val="000000" w:themeColor="text1"/>
                          <w:sz w:val="22"/>
                          <w:szCs w:val="22"/>
                        </w:rPr>
                        <w:t>.</w:t>
                      </w:r>
                    </w:p>
                  </w:txbxContent>
                </v:textbox>
                <w10:wrap type="square" anchorx="margin" anchory="margin"/>
              </v:shape>
            </w:pict>
          </mc:Fallback>
        </mc:AlternateContent>
      </w:r>
      <w:r>
        <w:rPr>
          <w:noProof/>
        </w:rPr>
        <mc:AlternateContent>
          <mc:Choice Requires="wps">
            <w:drawing>
              <wp:anchor distT="0" distB="0" distL="114300" distR="114300" simplePos="0" relativeHeight="252046336" behindDoc="0" locked="0" layoutInCell="1" allowOverlap="1" wp14:anchorId="4363E6BF" wp14:editId="583100BE">
                <wp:simplePos x="0" y="0"/>
                <wp:positionH relativeFrom="column">
                  <wp:posOffset>-45720</wp:posOffset>
                </wp:positionH>
                <wp:positionV relativeFrom="paragraph">
                  <wp:posOffset>2282825</wp:posOffset>
                </wp:positionV>
                <wp:extent cx="5448300" cy="635"/>
                <wp:effectExtent l="0" t="0" r="0" b="2540"/>
                <wp:wrapSquare wrapText="bothSides"/>
                <wp:docPr id="449663769" name="Text Box 1"/>
                <wp:cNvGraphicFramePr/>
                <a:graphic xmlns:a="http://schemas.openxmlformats.org/drawingml/2006/main">
                  <a:graphicData uri="http://schemas.microsoft.com/office/word/2010/wordprocessingShape">
                    <wps:wsp>
                      <wps:cNvSpPr txBox="1"/>
                      <wps:spPr>
                        <a:xfrm>
                          <a:off x="0" y="0"/>
                          <a:ext cx="5448300" cy="635"/>
                        </a:xfrm>
                        <a:prstGeom prst="rect">
                          <a:avLst/>
                        </a:prstGeom>
                        <a:solidFill>
                          <a:prstClr val="white"/>
                        </a:solidFill>
                        <a:ln>
                          <a:noFill/>
                        </a:ln>
                      </wps:spPr>
                      <wps:txbx>
                        <w:txbxContent>
                          <w:p w14:paraId="724F6BFD" w14:textId="71F8EA93" w:rsidR="00203B1A" w:rsidRPr="00203B1A" w:rsidRDefault="00203B1A" w:rsidP="00296E85">
                            <w:pPr>
                              <w:pStyle w:val="Caption"/>
                              <w:ind w:firstLine="90"/>
                              <w:jc w:val="both"/>
                              <w:rPr>
                                <w:i w:val="0"/>
                                <w:color w:val="000000" w:themeColor="text1"/>
                                <w:sz w:val="22"/>
                                <w:szCs w:val="22"/>
                              </w:rPr>
                            </w:pPr>
                            <w:bookmarkStart w:id="76" w:name="_Ref227268263"/>
                            <w:r w:rsidRPr="00203B1A">
                              <w:rPr>
                                <w:i w:val="0"/>
                                <w:color w:val="000000" w:themeColor="text1"/>
                                <w:sz w:val="22"/>
                                <w:szCs w:val="22"/>
                              </w:rPr>
                              <w:t xml:space="preserve">Figure </w:t>
                            </w:r>
                            <w:r w:rsidRPr="00203B1A">
                              <w:rPr>
                                <w:i w:val="0"/>
                                <w:color w:val="000000" w:themeColor="text1"/>
                                <w:sz w:val="22"/>
                                <w:szCs w:val="22"/>
                              </w:rPr>
                              <w:fldChar w:fldCharType="begin"/>
                            </w:r>
                            <w:r w:rsidRPr="00203B1A">
                              <w:rPr>
                                <w:i w:val="0"/>
                                <w:color w:val="000000" w:themeColor="text1"/>
                                <w:sz w:val="22"/>
                                <w:szCs w:val="22"/>
                              </w:rPr>
                              <w:instrText xml:space="preserve"> SEQ Figure \* ARABIC </w:instrText>
                            </w:r>
                            <w:r w:rsidRPr="00203B1A">
                              <w:rPr>
                                <w:i w:val="0"/>
                                <w:color w:val="000000" w:themeColor="text1"/>
                                <w:sz w:val="22"/>
                                <w:szCs w:val="22"/>
                              </w:rPr>
                              <w:fldChar w:fldCharType="separate"/>
                            </w:r>
                            <w:r w:rsidRPr="00203B1A">
                              <w:rPr>
                                <w:i w:val="0"/>
                                <w:color w:val="000000" w:themeColor="text1"/>
                                <w:sz w:val="22"/>
                                <w:szCs w:val="22"/>
                              </w:rPr>
                              <w:t>9</w:t>
                            </w:r>
                            <w:r w:rsidRPr="00203B1A">
                              <w:rPr>
                                <w:i w:val="0"/>
                                <w:color w:val="000000" w:themeColor="text1"/>
                                <w:sz w:val="22"/>
                                <w:szCs w:val="22"/>
                              </w:rPr>
                              <w:fldChar w:fldCharType="end"/>
                            </w:r>
                            <w:bookmarkEnd w:id="76"/>
                            <w:r w:rsidRPr="00203B1A">
                              <w:rPr>
                                <w:i w:val="0"/>
                                <w:color w:val="000000" w:themeColor="text1"/>
                                <w:sz w:val="22"/>
                                <w:szCs w:val="22"/>
                              </w:rPr>
                              <w:t xml:space="preserve">. </w:t>
                            </w:r>
                            <w:r w:rsidR="00437EB1">
                              <w:rPr>
                                <w:i w:val="0"/>
                                <w:color w:val="000000" w:themeColor="text1"/>
                                <w:sz w:val="22"/>
                                <w:szCs w:val="22"/>
                              </w:rPr>
                              <w:t>Two</w:t>
                            </w:r>
                            <w:r w:rsidRPr="00203B1A">
                              <w:rPr>
                                <w:i w:val="0"/>
                                <w:color w:val="000000" w:themeColor="text1"/>
                                <w:sz w:val="22"/>
                                <w:szCs w:val="22"/>
                              </w:rPr>
                              <w:t>-qubit data re-uploading circuit with parameterized RX, RY, RZ gates, repeated layers, CNOT entanglement, and measurement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63E6BF" id="_x0000_s1045" type="#_x0000_t202" style="position:absolute;left:0;text-align:left;margin-left:-3.6pt;margin-top:179.75pt;width:429pt;height:.05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" stroked="f">
                <v:textbox style="mso-fit-shape-to-text:t" inset="0,0,0,0">
                  <w:txbxContent>
                    <w:p w14:paraId="724F6BFD" w14:textId="71F8EA93" w:rsidR="00203B1A" w:rsidRPr="00203B1A" w:rsidRDefault="00203B1A" w:rsidP="00296E85">
                      <w:pPr>
                        <w:pStyle w:val="Caption"/>
                        <w:ind w:firstLine="90"/>
                        <w:jc w:val="both"/>
                        <w:rPr>
                          <w:i w:val="0"/>
                          <w:color w:val="000000" w:themeColor="text1"/>
                          <w:sz w:val="22"/>
                          <w:szCs w:val="22"/>
                        </w:rPr>
                      </w:pPr>
                      <w:bookmarkStart w:id="77" w:name="_Ref227268263"/>
                      <w:r w:rsidRPr="00203B1A">
                        <w:rPr>
                          <w:i w:val="0"/>
                          <w:color w:val="000000" w:themeColor="text1"/>
                          <w:sz w:val="22"/>
                          <w:szCs w:val="22"/>
                        </w:rPr>
                        <w:t xml:space="preserve">Figure </w:t>
                      </w:r>
                      <w:r w:rsidRPr="00203B1A">
                        <w:rPr>
                          <w:i w:val="0"/>
                          <w:color w:val="000000" w:themeColor="text1"/>
                          <w:sz w:val="22"/>
                          <w:szCs w:val="22"/>
                        </w:rPr>
                        <w:fldChar w:fldCharType="begin"/>
                      </w:r>
                      <w:r w:rsidRPr="00203B1A">
                        <w:rPr>
                          <w:i w:val="0"/>
                          <w:color w:val="000000" w:themeColor="text1"/>
                          <w:sz w:val="22"/>
                          <w:szCs w:val="22"/>
                        </w:rPr>
                        <w:instrText xml:space="preserve"> SEQ Figure \* ARABIC </w:instrText>
                      </w:r>
                      <w:r w:rsidRPr="00203B1A">
                        <w:rPr>
                          <w:i w:val="0"/>
                          <w:color w:val="000000" w:themeColor="text1"/>
                          <w:sz w:val="22"/>
                          <w:szCs w:val="22"/>
                        </w:rPr>
                        <w:fldChar w:fldCharType="separate"/>
                      </w:r>
                      <w:r w:rsidRPr="00203B1A">
                        <w:rPr>
                          <w:i w:val="0"/>
                          <w:color w:val="000000" w:themeColor="text1"/>
                          <w:sz w:val="22"/>
                          <w:szCs w:val="22"/>
                        </w:rPr>
                        <w:t>9</w:t>
                      </w:r>
                      <w:r w:rsidRPr="00203B1A">
                        <w:rPr>
                          <w:i w:val="0"/>
                          <w:color w:val="000000" w:themeColor="text1"/>
                          <w:sz w:val="22"/>
                          <w:szCs w:val="22"/>
                        </w:rPr>
                        <w:fldChar w:fldCharType="end"/>
                      </w:r>
                      <w:bookmarkEnd w:id="77"/>
                      <w:r w:rsidRPr="00203B1A">
                        <w:rPr>
                          <w:i w:val="0"/>
                          <w:color w:val="000000" w:themeColor="text1"/>
                          <w:sz w:val="22"/>
                          <w:szCs w:val="22"/>
                        </w:rPr>
                        <w:t xml:space="preserve">. </w:t>
                      </w:r>
                      <w:r w:rsidR="00437EB1">
                        <w:rPr>
                          <w:i w:val="0"/>
                          <w:color w:val="000000" w:themeColor="text1"/>
                          <w:sz w:val="22"/>
                          <w:szCs w:val="22"/>
                        </w:rPr>
                        <w:t>Two</w:t>
                      </w:r>
                      <w:r w:rsidRPr="00203B1A">
                        <w:rPr>
                          <w:i w:val="0"/>
                          <w:color w:val="000000" w:themeColor="text1"/>
                          <w:sz w:val="22"/>
                          <w:szCs w:val="22"/>
                        </w:rPr>
                        <w:t>-qubit data re-uploading circuit with parameterized RX, RY, RZ gates, repeated layers, CNOT entanglement, and measurement</w:t>
                      </w:r>
                    </w:p>
                  </w:txbxContent>
                </v:textbox>
                <w10:wrap type="square"/>
              </v:shape>
            </w:pict>
          </mc:Fallback>
        </mc:AlternateContent>
      </w:r>
      <w:r w:rsidR="00C73385" w:rsidRPr="00694D12">
        <w:rPr>
          <w:sz w:val="22"/>
          <w:szCs w:val="22"/>
          <w:lang w:bidi="en-US"/>
        </w:rPr>
        <w:t xml:space="preserve">Simultaneously, the algorithm measures the structural, non-local properties of the generated quantum states to compute the entanglement penalties. First, the bipartite non-locality is quantified by measuring Pauli tensor observables across the states. These values are normalized via a smooth </w:t>
      </w:r>
      <w:proofErr w:type="spellStart"/>
      <w:r w:rsidR="00C73385" w:rsidRPr="00694D12">
        <w:rPr>
          <w:sz w:val="22"/>
          <w:szCs w:val="22"/>
          <w:lang w:bidi="en-US"/>
        </w:rPr>
        <w:t>softplus</w:t>
      </w:r>
      <w:proofErr w:type="spellEnd"/>
      <w:r w:rsidR="00C73385" w:rsidRPr="00694D12">
        <w:rPr>
          <w:sz w:val="22"/>
          <w:szCs w:val="22"/>
          <w:lang w:bidi="en-US"/>
        </w:rPr>
        <w:t xml:space="preserve"> function against the </w:t>
      </w:r>
      <w:proofErr w:type="spellStart"/>
      <w:r w:rsidR="00C73385" w:rsidRPr="00694D12">
        <w:rPr>
          <w:sz w:val="22"/>
          <w:szCs w:val="22"/>
          <w:lang w:bidi="en-US"/>
        </w:rPr>
        <w:t>Tsirelson</w:t>
      </w:r>
      <w:proofErr w:type="spellEnd"/>
      <w:r w:rsidR="00C73385" w:rsidRPr="00694D12">
        <w:rPr>
          <w:sz w:val="22"/>
          <w:szCs w:val="22"/>
          <w:lang w:bidi="en-US"/>
        </w:rPr>
        <w:t xml:space="preserve"> bound to capture the degree to which the states violate classical local hidden variable limits. Next, the algorithm calculates the Rényi-2 entropy by applying a partial trace to extract the reduced density matrices of the individual qubits, measuring their purity to quantify global entanglement. These two metrics are combined through a hyperbolic tangent function, governed by a trainable steepness parameter </w:t>
      </w:r>
      <m:oMath>
        <m:r>
          <m:rPr>
            <m:sty m:val="p"/>
          </m:rPr>
          <w:rPr>
            <w:rFonts w:ascii="Cambria Math" w:hAnsi="Cambria Math"/>
            <w:sz w:val="22"/>
            <w:szCs w:val="22"/>
            <w:lang w:bidi="en-US"/>
          </w:rPr>
          <m:t>κ</m:t>
        </m:r>
      </m:oMath>
      <w:r w:rsidR="00C73385" w:rsidRPr="00694D12">
        <w:rPr>
          <w:sz w:val="22"/>
          <w:szCs w:val="22"/>
          <w:lang w:bidi="en-US"/>
        </w:rPr>
        <w:t xml:space="preserve">, to compute the overall </w:t>
      </w:r>
      <w:r w:rsidR="00C73385" w:rsidRPr="00694D12">
        <w:rPr>
          <w:sz w:val="22"/>
          <w:szCs w:val="22"/>
          <w:lang w:bidi="en-US"/>
        </w:rPr>
        <w:lastRenderedPageBreak/>
        <w:t>Entanglement Gain. The final loss function is defined as the negative product of this Entanglement Gain and the CKTA</w:t>
      </w:r>
      <w:r w:rsidR="00C73385" w:rsidRPr="00694D12">
        <w:rPr>
          <w:sz w:val="22"/>
          <w:szCs w:val="22"/>
          <w:vertAlign w:val="subscript"/>
          <w:lang w:bidi="en-US"/>
        </w:rPr>
        <w:t>Q</w:t>
      </w:r>
      <w:r w:rsidR="00C73385" w:rsidRPr="00694D12">
        <w:rPr>
          <w:sz w:val="22"/>
          <w:szCs w:val="22"/>
          <w:lang w:bidi="en-US"/>
        </w:rPr>
        <w:t>. Using automatic differentiation, the classical optimizer calculates the gradients of this loss landscape and updates the quantum feature map circuit parameters. Upon convergence, the optimized parameters are extracted to generate the final training and testing kernel matrices, which are seamlessly passed to a classical SVM for precomputed downstream inference.</w:t>
      </w:r>
    </w:p>
    <w:p w14:paraId="0EEFC511" w14:textId="033239B8" w:rsidR="00C73385" w:rsidRPr="00694D12" w:rsidRDefault="00C73385" w:rsidP="00C73385">
      <w:pPr>
        <w:widowControl w:val="0"/>
        <w:tabs>
          <w:tab w:val="center" w:pos="4590"/>
          <w:tab w:val="right" w:pos="9360"/>
        </w:tabs>
        <w:jc w:val="both"/>
        <w:rPr>
          <w:rFonts w:eastAsiaTheme="minorEastAsia"/>
          <w:sz w:val="22"/>
          <w:szCs w:val="22"/>
          <w:lang w:bidi="en-US"/>
        </w:rPr>
      </w:pPr>
      <w:r w:rsidRPr="00694D12">
        <w:rPr>
          <w:rFonts w:eastAsiaTheme="minorEastAsia"/>
          <w:sz w:val="22"/>
          <w:szCs w:val="22"/>
          <w:lang w:bidi="en-US"/>
        </w:rPr>
        <w:t xml:space="preserve">From a computational perspective, the complexity of this optimization routine is fundamentally governed by the training sample budget. Preparing the quantum states requires time proportional to the product of the sample size and the circuit depth. However, constructing the Gram matrix scales quadratically with the number of training samples, requiring </w:t>
      </w:r>
      <m:oMath>
        <m:r>
          <m:rPr>
            <m:scr m:val="script"/>
          </m:rPr>
          <w:rPr>
            <w:rFonts w:ascii="Cambria Math" w:eastAsiaTheme="minorEastAsia" w:hAnsi="Cambria Math"/>
            <w:sz w:val="22"/>
            <w:szCs w:val="22"/>
            <w:lang w:bidi="en-US"/>
          </w:rPr>
          <m:t>O</m:t>
        </m:r>
        <m:d>
          <m:dPr>
            <m:ctrlPr>
              <w:rPr>
                <w:rFonts w:ascii="Cambria Math" w:eastAsiaTheme="minorEastAsia" w:hAnsi="Cambria Math"/>
                <w:sz w:val="22"/>
                <w:szCs w:val="22"/>
                <w:lang w:bidi="en-US"/>
              </w:rPr>
            </m:ctrlPr>
          </m:dPr>
          <m:e>
            <m:sSup>
              <m:sSupPr>
                <m:ctrlPr>
                  <w:rPr>
                    <w:rFonts w:ascii="Cambria Math" w:eastAsiaTheme="minorEastAsia" w:hAnsi="Cambria Math"/>
                    <w:sz w:val="22"/>
                    <w:szCs w:val="22"/>
                    <w:lang w:bidi="en-US"/>
                  </w:rPr>
                </m:ctrlPr>
              </m:sSupPr>
              <m:e>
                <m:r>
                  <w:rPr>
                    <w:rFonts w:ascii="Cambria Math" w:eastAsiaTheme="minorEastAsia" w:hAnsi="Cambria Math"/>
                    <w:sz w:val="22"/>
                    <w:szCs w:val="22"/>
                    <w:lang w:bidi="en-US"/>
                  </w:rPr>
                  <m:t>N</m:t>
                </m:r>
              </m:e>
              <m:sup>
                <m:r>
                  <w:rPr>
                    <w:rFonts w:ascii="Cambria Math" w:eastAsiaTheme="minorEastAsia" w:hAnsi="Cambria Math"/>
                    <w:sz w:val="22"/>
                    <w:szCs w:val="22"/>
                    <w:lang w:bidi="en-US"/>
                  </w:rPr>
                  <m:t>2</m:t>
                </m:r>
              </m:sup>
            </m:sSup>
          </m:e>
        </m:d>
      </m:oMath>
      <w:r w:rsidRPr="00694D12">
        <w:rPr>
          <w:rFonts w:eastAsiaTheme="minorEastAsia"/>
          <w:sz w:val="22"/>
          <w:szCs w:val="22"/>
          <w:lang w:bidi="en-US"/>
        </w:rPr>
        <w:t xml:space="preserve"> pairwise inner product calculations. While extracting the reduced density matrices for the entropy calculations scales exponentially with the number of qubits, this acts as a manageable constant factor for shallow, few-qubit topologies. Consequently, the per-epoch time complexity is strictly dominated by the quadratic scaling of the Gram matrix construction. Because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Pr="00694D12">
        <w:rPr>
          <w:rFonts w:eastAsiaTheme="minorEastAsia"/>
          <w:sz w:val="22"/>
          <w:szCs w:val="22"/>
          <w:lang w:bidi="en-US"/>
        </w:rPr>
        <w:t xml:space="preserve"> formulation provides a highly constrained, physically grounded inductive bias, the training sample size can be kept intentionally small. This allows the optimization loop to execute rapidly, offloading the heavier computational burden to the validation phase where the optimized circuit evaluates the broader testing distribution.</w:t>
      </w:r>
    </w:p>
    <w:p w14:paraId="474CECCE" w14:textId="0244BCDA" w:rsidR="00C321A6" w:rsidRPr="00694D12" w:rsidRDefault="009456B9" w:rsidP="00C321A6">
      <w:pPr>
        <w:pStyle w:val="Heading3"/>
        <w:ind w:firstLine="0"/>
        <w:rPr>
          <w:rFonts w:eastAsiaTheme="minorEastAsia" w:cs="Times New Roman"/>
          <w:sz w:val="22"/>
          <w:szCs w:val="22"/>
          <w:lang w:bidi="en-US"/>
        </w:rPr>
      </w:pPr>
      <w:bookmarkStart w:id="78" w:name="_Toc227246914"/>
      <w:r w:rsidRPr="00694D12">
        <w:rPr>
          <w:rFonts w:eastAsiaTheme="minorEastAsia" w:cs="Times New Roman"/>
          <w:sz w:val="22"/>
          <w:szCs w:val="22"/>
          <w:lang w:bidi="en-US"/>
        </w:rPr>
        <w:t>5</w:t>
      </w:r>
      <w:r w:rsidR="00C321A6" w:rsidRPr="00694D12">
        <w:rPr>
          <w:rFonts w:eastAsiaTheme="minorEastAsia" w:cs="Times New Roman"/>
          <w:sz w:val="22"/>
          <w:szCs w:val="22"/>
          <w:lang w:bidi="en-US"/>
        </w:rPr>
        <w:t>.1.2</w:t>
      </w:r>
      <w:r w:rsidR="00C321A6" w:rsidRPr="00694D12">
        <w:rPr>
          <w:rFonts w:eastAsiaTheme="minorEastAsia" w:cs="Times New Roman"/>
          <w:sz w:val="22"/>
          <w:szCs w:val="22"/>
          <w:lang w:bidi="en-US"/>
        </w:rPr>
        <w:tab/>
        <w:t>Result Analysis</w:t>
      </w:r>
      <w:bookmarkEnd w:id="78"/>
    </w:p>
    <w:p w14:paraId="2A579081" w14:textId="4DF7FAF7" w:rsidR="00C538B2" w:rsidRPr="00694D12" w:rsidRDefault="00C321A6" w:rsidP="004C1F23">
      <w:pPr>
        <w:jc w:val="both"/>
        <w:rPr>
          <w:sz w:val="22"/>
          <w:szCs w:val="22"/>
          <w:lang w:bidi="en-US"/>
        </w:rPr>
      </w:pPr>
      <w:r w:rsidRPr="00694D12">
        <w:rPr>
          <w:sz w:val="22"/>
          <w:szCs w:val="22"/>
          <w:lang w:bidi="en-US"/>
        </w:rPr>
        <w:t xml:space="preserve">To rigorously validate whether the resulting optimized quantum model offers a genuine structural advantage over an optimal classical RBF baseline, empirical accuracy alone is insufficient. We employ McNemar's statistical test </w:t>
      </w:r>
      <w:r w:rsidR="00C061E6" w:rsidRPr="00694D12">
        <w:rPr>
          <w:sz w:val="22"/>
          <w:szCs w:val="22"/>
        </w:rPr>
        <w:t>[35]</w:t>
      </w:r>
      <w:r w:rsidRPr="00694D12">
        <w:rPr>
          <w:sz w:val="22"/>
          <w:szCs w:val="22"/>
          <w:lang w:bidi="en-US"/>
        </w:rPr>
        <w:t xml:space="preserve">, a non-parametric method specifically designed for paired nominal data. Because the quantum and classical models are evaluated on the exact same test instances, their predictions are inherently paired. McNemar's test isolates the specific instances of discordant predictions—scenarios where the quantum model classifies a point correctly while the classical model fails, and vice versa. By computing the </w:t>
      </w:r>
      <m:oMath>
        <m:sSup>
          <m:sSupPr>
            <m:ctrlPr>
              <w:rPr>
                <w:rFonts w:ascii="Cambria Math" w:hAnsi="Cambria Math"/>
                <w:sz w:val="22"/>
                <w:szCs w:val="22"/>
                <w:lang w:bidi="en-US"/>
              </w:rPr>
            </m:ctrlPr>
          </m:sSupPr>
          <m:e>
            <m:r>
              <w:rPr>
                <w:rFonts w:ascii="Cambria Math" w:hAnsi="Cambria Math"/>
                <w:sz w:val="22"/>
                <w:szCs w:val="22"/>
                <w:lang w:bidi="en-US"/>
              </w:rPr>
              <m:t>χ</m:t>
            </m:r>
          </m:e>
          <m:sup>
            <m:r>
              <w:rPr>
                <w:rFonts w:ascii="Cambria Math" w:hAnsi="Cambria Math"/>
                <w:sz w:val="22"/>
                <w:szCs w:val="22"/>
                <w:lang w:bidi="en-US"/>
              </w:rPr>
              <m:t>2</m:t>
            </m:r>
          </m:sup>
        </m:sSup>
      </m:oMath>
      <w:r w:rsidRPr="00694D12">
        <w:rPr>
          <w:sz w:val="22"/>
          <w:szCs w:val="22"/>
          <w:lang w:bidi="en-US"/>
        </w:rPr>
        <w:t xml:space="preserve"> statistic across these disagreements, the test yields a </w:t>
      </w:r>
      <m:oMath>
        <m:r>
          <w:rPr>
            <w:rFonts w:ascii="Cambria Math" w:hAnsi="Cambria Math"/>
            <w:sz w:val="22"/>
            <w:szCs w:val="22"/>
            <w:lang w:bidi="en-US"/>
          </w:rPr>
          <m:t>p</m:t>
        </m:r>
      </m:oMath>
      <w:r w:rsidRPr="00694D12">
        <w:rPr>
          <w:sz w:val="22"/>
          <w:szCs w:val="22"/>
          <w:lang w:bidi="en-US"/>
        </w:rPr>
        <w:t xml:space="preserve">-value that mathematically confirms whether an observed </w:t>
      </w:r>
      <w:r w:rsidRPr="00694D12">
        <w:rPr>
          <w:sz w:val="22"/>
          <w:szCs w:val="22"/>
          <w:lang w:bidi="en-US"/>
        </w:rPr>
        <w:lastRenderedPageBreak/>
        <w:t>performance advantage is a fundamental algorithmic superiority (</w:t>
      </w:r>
      <m:oMath>
        <m:r>
          <w:rPr>
            <w:rFonts w:ascii="Cambria Math" w:hAnsi="Cambria Math"/>
            <w:sz w:val="22"/>
            <w:szCs w:val="22"/>
            <w:lang w:bidi="en-US"/>
          </w:rPr>
          <m:t>p &lt; 0.05</m:t>
        </m:r>
      </m:oMath>
      <w:r w:rsidRPr="00694D12">
        <w:rPr>
          <w:sz w:val="22"/>
          <w:szCs w:val="22"/>
          <w:lang w:bidi="en-US"/>
        </w:rPr>
        <w:t>) or merely a random artifact of the sampling distribution.</w:t>
      </w:r>
    </w:p>
    <w:p w14:paraId="6419D0A3" w14:textId="7285EF83" w:rsidR="00B85D3B" w:rsidRPr="00694D12" w:rsidRDefault="004C1F23" w:rsidP="00B85D3B">
      <w:pPr>
        <w:jc w:val="both"/>
        <w:rPr>
          <w:rFonts w:eastAsiaTheme="minorEastAsia"/>
          <w:sz w:val="22"/>
          <w:szCs w:val="22"/>
          <w:lang w:bidi="en-US"/>
        </w:rPr>
      </w:pPr>
      <w:r w:rsidRPr="00694D12">
        <w:rPr>
          <w:noProof/>
          <w:color w:val="auto"/>
          <w:sz w:val="22"/>
          <w:szCs w:val="22"/>
        </w:rPr>
        <mc:AlternateContent>
          <mc:Choice Requires="wps">
            <w:drawing>
              <wp:anchor distT="0" distB="0" distL="0" distR="0" simplePos="0" relativeHeight="252010496" behindDoc="0" locked="0" layoutInCell="1" allowOverlap="1" wp14:anchorId="671E7E91" wp14:editId="6B36FC0A">
                <wp:simplePos x="0" y="0"/>
                <wp:positionH relativeFrom="margin">
                  <wp:posOffset>0</wp:posOffset>
                </wp:positionH>
                <wp:positionV relativeFrom="margin">
                  <wp:posOffset>2404745</wp:posOffset>
                </wp:positionV>
                <wp:extent cx="5486400" cy="1353312"/>
                <wp:effectExtent l="0" t="0" r="0" b="0"/>
                <wp:wrapSquare wrapText="bothSides"/>
                <wp:docPr id="181916361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53312"/>
                        </a:xfrm>
                        <a:prstGeom prst="rect">
                          <a:avLst/>
                        </a:prstGeom>
                        <a:noFill/>
                        <a:ln w="9525">
                          <a:noFill/>
                          <a:miter lim="800000"/>
                          <a:headEnd/>
                          <a:tailEnd/>
                        </a:ln>
                      </wps:spPr>
                      <wps:txbx>
                        <w:txbxContent>
                          <w:p w14:paraId="524686E5" w14:textId="4C4C753C" w:rsidR="00C538B2" w:rsidRPr="00237D44" w:rsidRDefault="00C538B2" w:rsidP="00C538B2">
                            <w:pPr>
                              <w:spacing w:after="120" w:line="240" w:lineRule="auto"/>
                              <w:ind w:firstLine="0"/>
                              <w:rPr>
                                <w:sz w:val="18"/>
                                <w:szCs w:val="18"/>
                              </w:rPr>
                            </w:pPr>
                            <w:r>
                              <w:rPr>
                                <w:sz w:val="22"/>
                                <w:szCs w:val="22"/>
                              </w:rPr>
                              <w:t>Table </w:t>
                            </w:r>
                            <w:r>
                              <w:t>5</w:t>
                            </w:r>
                            <w:r>
                              <w:rPr>
                                <w:sz w:val="22"/>
                                <w:szCs w:val="22"/>
                              </w:rPr>
                              <w:t xml:space="preserve">. </w:t>
                            </w:r>
                            <w:r w:rsidR="00DE053B" w:rsidRPr="00DE053B">
                              <w:rPr>
                                <w:sz w:val="22"/>
                                <w:szCs w:val="22"/>
                              </w:rPr>
                              <w:t xml:space="preserve">Comparative performance analysis of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DE053B" w:rsidRPr="00DE053B">
                              <w:rPr>
                                <w:sz w:val="22"/>
                                <w:szCs w:val="22"/>
                              </w:rPr>
                              <w:t>-driven optimized QSVM (</w:t>
                            </w:r>
                            <w:r w:rsidR="00DE053B">
                              <w:rPr>
                                <w:sz w:val="22"/>
                                <w:szCs w:val="22"/>
                              </w:rPr>
                              <w:t>ACC</w:t>
                            </w:r>
                            <w:r w:rsidR="00DE053B" w:rsidRPr="00DE053B">
                              <w:rPr>
                                <w:sz w:val="22"/>
                                <w:szCs w:val="22"/>
                                <w:vertAlign w:val="subscript"/>
                              </w:rPr>
                              <w:t>Q</w:t>
                            </w:r>
                            <w:r w:rsidR="00DE053B" w:rsidRPr="00DE053B">
                              <w:rPr>
                                <w:sz w:val="22"/>
                                <w:szCs w:val="22"/>
                              </w:rPr>
                              <w:t xml:space="preserve">) against a static </w:t>
                            </w:r>
                            <w:r w:rsidR="00DE053B">
                              <w:rPr>
                                <w:sz w:val="22"/>
                                <w:szCs w:val="22"/>
                              </w:rPr>
                              <w:t>QFM</w:t>
                            </w:r>
                            <w:r w:rsidR="00DE053B" w:rsidRPr="00DE053B">
                              <w:rPr>
                                <w:sz w:val="22"/>
                                <w:szCs w:val="22"/>
                              </w:rPr>
                              <w:t xml:space="preserve"> (</w:t>
                            </w:r>
                            <w:r w:rsidR="00DE053B">
                              <w:rPr>
                                <w:sz w:val="22"/>
                                <w:szCs w:val="22"/>
                              </w:rPr>
                              <w:t>ACC</w:t>
                            </w:r>
                            <w:r w:rsidR="00DE053B" w:rsidRPr="00DE053B">
                              <w:rPr>
                                <w:sz w:val="22"/>
                                <w:szCs w:val="22"/>
                                <w:vertAlign w:val="subscript"/>
                              </w:rPr>
                              <w:t>Z</w:t>
                            </w:r>
                            <w:r w:rsidR="00DE053B">
                              <w:rPr>
                                <w:sz w:val="22"/>
                                <w:szCs w:val="22"/>
                              </w:rPr>
                              <w:t>)</w:t>
                            </w:r>
                            <w:r w:rsidR="00DE053B" w:rsidRPr="00DE053B">
                              <w:rPr>
                                <w:sz w:val="22"/>
                                <w:szCs w:val="22"/>
                              </w:rPr>
                              <w:t xml:space="preserve"> and an optimal classical RBF SVM</w:t>
                            </w:r>
                            <w:r w:rsidR="00DE053B">
                              <w:rPr>
                                <w:sz w:val="22"/>
                                <w:szCs w:val="22"/>
                              </w:rPr>
                              <w:t xml:space="preserve"> (ACC</w:t>
                            </w:r>
                            <w:r w:rsidR="00DE053B" w:rsidRPr="00DE053B">
                              <w:rPr>
                                <w:sz w:val="22"/>
                                <w:szCs w:val="22"/>
                                <w:vertAlign w:val="subscript"/>
                              </w:rPr>
                              <w:t>C</w:t>
                            </w:r>
                            <w:r w:rsidR="00DE053B">
                              <w:rPr>
                                <w:sz w:val="22"/>
                                <w:szCs w:val="22"/>
                              </w:rPr>
                              <w:t>)</w:t>
                            </w:r>
                            <w:r w:rsidR="00DE053B" w:rsidRPr="00DE053B">
                              <w:rPr>
                                <w:sz w:val="22"/>
                                <w:szCs w:val="22"/>
                              </w:rPr>
                              <w:t xml:space="preserve"> </w:t>
                            </w:r>
                          </w:p>
                          <w:tbl>
                            <w:tblPr>
                              <w:tblW w:w="6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8"/>
                              <w:gridCol w:w="659"/>
                              <w:gridCol w:w="657"/>
                              <w:gridCol w:w="658"/>
                              <w:gridCol w:w="657"/>
                              <w:gridCol w:w="657"/>
                              <w:gridCol w:w="657"/>
                            </w:tblGrid>
                            <w:tr w:rsidR="002D313F" w:rsidRPr="00237D44" w14:paraId="4693BCA2" w14:textId="711F1104" w:rsidTr="002D313F">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B1EE75" w14:textId="66B7E228" w:rsidR="002D313F" w:rsidRPr="00237D44" w:rsidRDefault="002D313F" w:rsidP="00237D44">
                                  <w:pPr>
                                    <w:pStyle w:val="Els-table-col-head"/>
                                    <w:spacing w:after="0" w:line="240" w:lineRule="auto"/>
                                    <w:rPr>
                                      <w:bCs/>
                                      <w:sz w:val="18"/>
                                      <w:szCs w:val="18"/>
                                    </w:rPr>
                                  </w:pPr>
                                  <w:r w:rsidRPr="00237D44">
                                    <w:rPr>
                                      <w:bCs/>
                                      <w:sz w:val="18"/>
                                      <w:szCs w:val="18"/>
                                    </w:rPr>
                                    <w:t>DS</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5F498" w14:textId="16D6EB36" w:rsidR="002D313F" w:rsidRPr="00237D44" w:rsidRDefault="002D313F" w:rsidP="00237D44">
                                  <w:pPr>
                                    <w:pStyle w:val="Els-table-col-head"/>
                                    <w:spacing w:after="0" w:line="240" w:lineRule="auto"/>
                                    <w:rPr>
                                      <w:bCs/>
                                      <w:sz w:val="18"/>
                                      <w:szCs w:val="18"/>
                                    </w:rPr>
                                  </w:pPr>
                                  <w:r w:rsidRPr="00237D44">
                                    <w:rPr>
                                      <w:rFonts w:eastAsia="Calibri"/>
                                      <w:sz w:val="18"/>
                                      <w:szCs w:val="18"/>
                                      <w:lang w:bidi="en-US"/>
                                    </w:rPr>
                                    <w:t>N</w:t>
                                  </w:r>
                                  <w:r w:rsidRPr="00237D44">
                                    <w:rPr>
                                      <w:rFonts w:eastAsia="Calibri"/>
                                      <w:sz w:val="18"/>
                                      <w:szCs w:val="18"/>
                                      <w:vertAlign w:val="subscript"/>
                                      <w:lang w:bidi="en-US"/>
                                    </w:rPr>
                                    <w:t>TRN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83C6A6" w14:textId="57A9B394" w:rsidR="002D313F" w:rsidRPr="00237D44" w:rsidRDefault="002D313F" w:rsidP="00237D44">
                                  <w:pPr>
                                    <w:pStyle w:val="Els-table-col-head"/>
                                    <w:spacing w:after="0" w:line="240" w:lineRule="auto"/>
                                    <w:rPr>
                                      <w:rFonts w:eastAsia="Calibri"/>
                                      <w:sz w:val="18"/>
                                      <w:szCs w:val="18"/>
                                      <w:lang w:bidi="en-US"/>
                                    </w:rPr>
                                  </w:pPr>
                                  <w:r w:rsidRPr="00237D44">
                                    <w:rPr>
                                      <w:rFonts w:eastAsia="Calibri"/>
                                      <w:sz w:val="18"/>
                                      <w:szCs w:val="18"/>
                                      <w:lang w:bidi="en-US"/>
                                    </w:rPr>
                                    <w:t>N</w:t>
                                  </w:r>
                                  <w:r w:rsidRPr="00237D44">
                                    <w:rPr>
                                      <w:rFonts w:eastAsia="Calibri"/>
                                      <w:sz w:val="18"/>
                                      <w:szCs w:val="18"/>
                                      <w:vertAlign w:val="subscript"/>
                                      <w:lang w:bidi="en-US"/>
                                    </w:rPr>
                                    <w:t>TEST</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528E3" w14:textId="7C2268C2" w:rsidR="002D313F" w:rsidRPr="00237D44" w:rsidRDefault="00000000" w:rsidP="00237D44">
                                  <w:pPr>
                                    <w:pStyle w:val="Els-table-col-head"/>
                                    <w:spacing w:after="0" w:line="240" w:lineRule="auto"/>
                                    <w:rPr>
                                      <w:sz w:val="18"/>
                                      <w:szCs w:val="18"/>
                                    </w:rPr>
                                  </w:pPr>
                                  <m:oMathPara>
                                    <m:oMath>
                                      <m:sSub>
                                        <m:sSubPr>
                                          <m:ctrlPr>
                                            <w:rPr>
                                              <w:rFonts w:ascii="Cambria Math" w:hAnsi="Cambria Math"/>
                                              <w:sz w:val="18"/>
                                              <w:szCs w:val="18"/>
                                              <w:lang w:bidi="en-US"/>
                                            </w:rPr>
                                          </m:ctrlPr>
                                        </m:sSubPr>
                                        <m:e>
                                          <m:r>
                                            <m:rPr>
                                              <m:sty m:val="bi"/>
                                            </m:rPr>
                                            <w:rPr>
                                              <w:rFonts w:ascii="Cambria Math" w:hAnsi="Cambria Math"/>
                                              <w:sz w:val="18"/>
                                              <w:szCs w:val="18"/>
                                              <w:lang w:bidi="en-US"/>
                                            </w:rPr>
                                            <m:t>C</m:t>
                                          </m:r>
                                        </m:e>
                                        <m:sub>
                                          <m:r>
                                            <m:rPr>
                                              <m:sty m:val="bi"/>
                                            </m:rPr>
                                            <w:rPr>
                                              <w:rFonts w:ascii="Cambria Math" w:hAnsi="Cambria Math"/>
                                              <w:sz w:val="18"/>
                                              <w:szCs w:val="18"/>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0E52C0" w14:textId="77777777" w:rsidR="002D313F" w:rsidRPr="00237D44" w:rsidRDefault="002D313F" w:rsidP="00237D44">
                                  <w:pPr>
                                    <w:pStyle w:val="Els-table-col-head"/>
                                    <w:spacing w:after="0" w:line="240" w:lineRule="auto"/>
                                    <w:rPr>
                                      <w:sz w:val="18"/>
                                      <w:szCs w:val="18"/>
                                    </w:rPr>
                                  </w:pPr>
                                  <m:oMathPara>
                                    <m:oMath>
                                      <m:r>
                                        <m:rPr>
                                          <m:sty m:val="b"/>
                                        </m:rPr>
                                        <w:rPr>
                                          <w:rFonts w:ascii="Cambria Math" w:hAnsi="Cambria Math"/>
                                          <w:sz w:val="18"/>
                                          <w:szCs w:val="18"/>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951C3" w14:textId="77777777" w:rsidR="002D313F" w:rsidRPr="00237D44" w:rsidRDefault="002D313F" w:rsidP="00237D44">
                                  <w:pPr>
                                    <w:pStyle w:val="Els-table-col-head"/>
                                    <w:spacing w:after="0" w:line="240" w:lineRule="auto"/>
                                    <w:rPr>
                                      <w:bCs/>
                                      <w:sz w:val="18"/>
                                      <w:szCs w:val="18"/>
                                    </w:rPr>
                                  </w:pPr>
                                  <w:r w:rsidRPr="00237D44">
                                    <w:rPr>
                                      <w:bCs/>
                                      <w:sz w:val="18"/>
                                      <w:szCs w:val="18"/>
                                    </w:rPr>
                                    <w:t>ACC</w:t>
                                  </w:r>
                                  <w:r w:rsidRPr="00237D44">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1280A7" w14:textId="6999CAAE" w:rsidR="002D313F" w:rsidRPr="00237D44" w:rsidRDefault="002D313F" w:rsidP="00237D44">
                                  <w:pPr>
                                    <w:pStyle w:val="Els-table-col-head"/>
                                    <w:spacing w:after="0" w:line="240" w:lineRule="auto"/>
                                    <w:rPr>
                                      <w:bCs/>
                                      <w:sz w:val="18"/>
                                      <w:szCs w:val="18"/>
                                    </w:rPr>
                                  </w:pPr>
                                  <w:r w:rsidRPr="00237D44">
                                    <w:rPr>
                                      <w:bCs/>
                                      <w:sz w:val="18"/>
                                      <w:szCs w:val="18"/>
                                    </w:rPr>
                                    <w:t>ACC</w:t>
                                  </w:r>
                                  <w:r w:rsidRPr="00237D44">
                                    <w:rPr>
                                      <w:bCs/>
                                      <w:sz w:val="18"/>
                                      <w:szCs w:val="18"/>
                                      <w:vertAlign w:val="subscript"/>
                                    </w:rPr>
                                    <w:t>Z</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DE6633" w14:textId="38CE72F5" w:rsidR="002D313F" w:rsidRPr="00237D44" w:rsidRDefault="002D313F" w:rsidP="00237D44">
                                  <w:pPr>
                                    <w:pStyle w:val="Els-table-col-head"/>
                                    <w:spacing w:after="0" w:line="240" w:lineRule="auto"/>
                                    <w:rPr>
                                      <w:bCs/>
                                      <w:sz w:val="18"/>
                                      <w:szCs w:val="18"/>
                                    </w:rPr>
                                  </w:pPr>
                                  <w:r w:rsidRPr="00237D44">
                                    <w:rPr>
                                      <w:bCs/>
                                      <w:sz w:val="18"/>
                                      <w:szCs w:val="18"/>
                                    </w:rPr>
                                    <w:t>ACC</w:t>
                                  </w:r>
                                  <w:r w:rsidRPr="00237D44">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3A312" w14:textId="6B9D172F" w:rsidR="002D313F" w:rsidRPr="00237D44" w:rsidRDefault="002D313F" w:rsidP="00237D44">
                                  <w:pPr>
                                    <w:pStyle w:val="Els-table-col-head"/>
                                    <w:spacing w:after="0" w:line="240" w:lineRule="auto"/>
                                    <w:rPr>
                                      <w:sz w:val="18"/>
                                      <w:szCs w:val="18"/>
                                    </w:rPr>
                                  </w:pPr>
                                  <m:oMathPara>
                                    <m:oMath>
                                      <m:r>
                                        <m:rPr>
                                          <m:sty m:val="bi"/>
                                        </m:rPr>
                                        <w:rPr>
                                          <w:rFonts w:ascii="Cambria Math" w:hAnsi="Cambria Math"/>
                                          <w:sz w:val="18"/>
                                          <w:szCs w:val="18"/>
                                          <w:lang w:bidi="en-US"/>
                                        </w:rPr>
                                        <m:t>κ</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CC814" w14:textId="50679D54" w:rsidR="002D313F" w:rsidRPr="00237D44" w:rsidRDefault="002D313F" w:rsidP="00237D44">
                                  <w:pPr>
                                    <w:pStyle w:val="Els-table-col-head"/>
                                    <w:spacing w:after="0" w:line="240" w:lineRule="auto"/>
                                    <w:rPr>
                                      <w:rFonts w:eastAsia="Calibri"/>
                                      <w:sz w:val="18"/>
                                      <w:szCs w:val="18"/>
                                      <w:lang w:bidi="en-US"/>
                                    </w:rPr>
                                  </w:pPr>
                                  <w:r w:rsidRPr="00237D44">
                                    <w:rPr>
                                      <w:rFonts w:eastAsia="Calibri"/>
                                      <w:sz w:val="18"/>
                                      <w:szCs w:val="18"/>
                                      <w:lang w:bidi="en-US"/>
                                    </w:rPr>
                                    <w:t>S. S</w:t>
                                  </w:r>
                                </w:p>
                              </w:tc>
                            </w:tr>
                            <w:tr w:rsidR="002D313F" w14:paraId="4BEB7040" w14:textId="63F48A65" w:rsidTr="002D313F">
                              <w:trPr>
                                <w:trHeight w:val="78"/>
                                <w:jc w:val="center"/>
                              </w:trPr>
                              <w:tc>
                                <w:tcPr>
                                  <w:tcW w:w="658" w:type="dxa"/>
                                  <w:tcBorders>
                                    <w:top w:val="single" w:sz="4" w:space="0" w:color="auto"/>
                                    <w:left w:val="single" w:sz="4" w:space="0" w:color="auto"/>
                                    <w:right w:val="single" w:sz="4" w:space="0" w:color="auto"/>
                                  </w:tcBorders>
                                  <w:vAlign w:val="center"/>
                                </w:tcPr>
                                <w:p w14:paraId="2CB87D8D" w14:textId="3DE90AAB" w:rsidR="002D313F" w:rsidRDefault="002D313F" w:rsidP="007F6726">
                                  <w:pPr>
                                    <w:pStyle w:val="Els-table-col-head"/>
                                    <w:spacing w:after="0" w:line="240" w:lineRule="auto"/>
                                    <w:rPr>
                                      <w:b w:val="0"/>
                                      <w:bCs/>
                                      <w:sz w:val="18"/>
                                      <w:szCs w:val="18"/>
                                    </w:rPr>
                                  </w:pPr>
                                  <w:r>
                                    <w:rPr>
                                      <w:b w:val="0"/>
                                      <w:bCs/>
                                      <w:sz w:val="18"/>
                                      <w:szCs w:val="18"/>
                                    </w:rPr>
                                    <w:t>OVLP</w:t>
                                  </w:r>
                                </w:p>
                              </w:tc>
                              <w:tc>
                                <w:tcPr>
                                  <w:tcW w:w="658" w:type="dxa"/>
                                  <w:tcBorders>
                                    <w:top w:val="single" w:sz="4" w:space="0" w:color="auto"/>
                                    <w:left w:val="single" w:sz="4" w:space="0" w:color="auto"/>
                                    <w:bottom w:val="single" w:sz="4" w:space="0" w:color="auto"/>
                                    <w:right w:val="single" w:sz="4" w:space="0" w:color="auto"/>
                                  </w:tcBorders>
                                  <w:vAlign w:val="center"/>
                                  <w:hideMark/>
                                </w:tcPr>
                                <w:p w14:paraId="3CB556E0" w14:textId="015551D7" w:rsidR="002D313F" w:rsidRDefault="002D313F">
                                  <w:pPr>
                                    <w:pStyle w:val="Els-table-text"/>
                                    <w:spacing w:after="0" w:line="240" w:lineRule="auto"/>
                                    <w:jc w:val="center"/>
                                    <w:rPr>
                                      <w:sz w:val="18"/>
                                      <w:szCs w:val="18"/>
                                    </w:rPr>
                                  </w:pPr>
                                  <w:r>
                                    <w:rPr>
                                      <w:sz w:val="18"/>
                                      <w:szCs w:val="18"/>
                                    </w:rPr>
                                    <w:t>50</w:t>
                                  </w:r>
                                </w:p>
                              </w:tc>
                              <w:tc>
                                <w:tcPr>
                                  <w:tcW w:w="658" w:type="dxa"/>
                                  <w:tcBorders>
                                    <w:top w:val="single" w:sz="4" w:space="0" w:color="auto"/>
                                    <w:left w:val="single" w:sz="4" w:space="0" w:color="auto"/>
                                    <w:bottom w:val="single" w:sz="4" w:space="0" w:color="auto"/>
                                    <w:right w:val="single" w:sz="4" w:space="0" w:color="auto"/>
                                  </w:tcBorders>
                                </w:tcPr>
                                <w:p w14:paraId="7FE74414" w14:textId="53449243" w:rsidR="002D313F" w:rsidRPr="00426E43" w:rsidRDefault="002D313F" w:rsidP="00C16555">
                                  <w:pPr>
                                    <w:pStyle w:val="Els-table-text"/>
                                    <w:spacing w:after="0" w:line="240" w:lineRule="auto"/>
                                    <w:jc w:val="center"/>
                                    <w:rPr>
                                      <w:sz w:val="18"/>
                                      <w:szCs w:val="18"/>
                                    </w:rPr>
                                  </w:pPr>
                                  <w:r w:rsidRPr="00C16555">
                                    <w:rPr>
                                      <w:sz w:val="18"/>
                                      <w:szCs w:val="18"/>
                                    </w:rPr>
                                    <w:t>99950</w:t>
                                  </w:r>
                                </w:p>
                              </w:tc>
                              <w:tc>
                                <w:tcPr>
                                  <w:tcW w:w="658" w:type="dxa"/>
                                  <w:tcBorders>
                                    <w:top w:val="single" w:sz="4" w:space="0" w:color="auto"/>
                                    <w:left w:val="single" w:sz="4" w:space="0" w:color="auto"/>
                                    <w:bottom w:val="single" w:sz="4" w:space="0" w:color="auto"/>
                                    <w:right w:val="single" w:sz="4" w:space="0" w:color="auto"/>
                                  </w:tcBorders>
                                  <w:vAlign w:val="center"/>
                                  <w:hideMark/>
                                </w:tcPr>
                                <w:p w14:paraId="13D2A240" w14:textId="23C57798" w:rsidR="002D313F" w:rsidRDefault="002D313F">
                                  <w:pPr>
                                    <w:pStyle w:val="Els-table-text"/>
                                    <w:spacing w:after="0" w:line="240" w:lineRule="auto"/>
                                    <w:jc w:val="right"/>
                                    <w:rPr>
                                      <w:sz w:val="18"/>
                                      <w:szCs w:val="18"/>
                                    </w:rPr>
                                  </w:pPr>
                                  <w:r w:rsidRPr="00C16555">
                                    <w:rPr>
                                      <w:sz w:val="18"/>
                                      <w:szCs w:val="18"/>
                                    </w:rPr>
                                    <w:t>0.1171</w:t>
                                  </w:r>
                                </w:p>
                              </w:tc>
                              <w:tc>
                                <w:tcPr>
                                  <w:tcW w:w="659" w:type="dxa"/>
                                  <w:tcBorders>
                                    <w:top w:val="single" w:sz="4" w:space="0" w:color="auto"/>
                                    <w:left w:val="single" w:sz="4" w:space="0" w:color="auto"/>
                                    <w:right w:val="single" w:sz="4" w:space="0" w:color="auto"/>
                                  </w:tcBorders>
                                  <w:vAlign w:val="center"/>
                                </w:tcPr>
                                <w:p w14:paraId="12A720AF" w14:textId="5087E3EC" w:rsidR="002D313F" w:rsidRDefault="002D313F" w:rsidP="007F6726">
                                  <w:pPr>
                                    <w:pStyle w:val="Els-table-text"/>
                                    <w:spacing w:after="0" w:line="240" w:lineRule="auto"/>
                                    <w:jc w:val="center"/>
                                    <w:rPr>
                                      <w:sz w:val="18"/>
                                      <w:szCs w:val="18"/>
                                    </w:rPr>
                                  </w:pPr>
                                  <w:r w:rsidRPr="00C16555">
                                    <w:rPr>
                                      <w:sz w:val="18"/>
                                      <w:szCs w:val="18"/>
                                    </w:rPr>
                                    <w:t>0.1023</w:t>
                                  </w:r>
                                </w:p>
                              </w:tc>
                              <w:tc>
                                <w:tcPr>
                                  <w:tcW w:w="657" w:type="dxa"/>
                                  <w:tcBorders>
                                    <w:top w:val="single" w:sz="4" w:space="0" w:color="auto"/>
                                    <w:left w:val="single" w:sz="4" w:space="0" w:color="auto"/>
                                    <w:bottom w:val="single" w:sz="4" w:space="0" w:color="auto"/>
                                    <w:right w:val="single" w:sz="4" w:space="0" w:color="auto"/>
                                  </w:tcBorders>
                                  <w:vAlign w:val="center"/>
                                  <w:hideMark/>
                                </w:tcPr>
                                <w:p w14:paraId="309D8C3A" w14:textId="65C63929" w:rsidR="002D313F" w:rsidRPr="00C16555" w:rsidRDefault="002D313F">
                                  <w:pPr>
                                    <w:pStyle w:val="Els-table-text"/>
                                    <w:spacing w:after="0" w:line="240" w:lineRule="auto"/>
                                    <w:jc w:val="center"/>
                                    <w:rPr>
                                      <w:b/>
                                      <w:bCs/>
                                      <w:sz w:val="18"/>
                                      <w:szCs w:val="18"/>
                                    </w:rPr>
                                  </w:pPr>
                                  <w:r w:rsidRPr="00C16555">
                                    <w:rPr>
                                      <w:b/>
                                      <w:bCs/>
                                      <w:sz w:val="18"/>
                                      <w:szCs w:val="18"/>
                                    </w:rPr>
                                    <w:t>64.13</w:t>
                                  </w:r>
                                </w:p>
                              </w:tc>
                              <w:tc>
                                <w:tcPr>
                                  <w:tcW w:w="658" w:type="dxa"/>
                                  <w:tcBorders>
                                    <w:top w:val="single" w:sz="4" w:space="0" w:color="auto"/>
                                    <w:left w:val="single" w:sz="4" w:space="0" w:color="auto"/>
                                    <w:right w:val="single" w:sz="4" w:space="0" w:color="auto"/>
                                  </w:tcBorders>
                                  <w:vAlign w:val="center"/>
                                </w:tcPr>
                                <w:p w14:paraId="27195ED2" w14:textId="5A2896B0" w:rsidR="002D313F" w:rsidRPr="00C16555" w:rsidRDefault="002D313F">
                                  <w:pPr>
                                    <w:pStyle w:val="Els-table-text"/>
                                    <w:spacing w:after="0" w:line="240" w:lineRule="auto"/>
                                    <w:jc w:val="right"/>
                                    <w:rPr>
                                      <w:sz w:val="18"/>
                                      <w:szCs w:val="18"/>
                                    </w:rPr>
                                  </w:pPr>
                                  <w:r w:rsidRPr="00C16555">
                                    <w:rPr>
                                      <w:sz w:val="18"/>
                                      <w:szCs w:val="18"/>
                                    </w:rPr>
                                    <w:t>56.25</w:t>
                                  </w:r>
                                </w:p>
                              </w:tc>
                              <w:tc>
                                <w:tcPr>
                                  <w:tcW w:w="657" w:type="dxa"/>
                                  <w:tcBorders>
                                    <w:top w:val="single" w:sz="4" w:space="0" w:color="auto"/>
                                    <w:left w:val="single" w:sz="4" w:space="0" w:color="auto"/>
                                    <w:bottom w:val="single" w:sz="4" w:space="0" w:color="auto"/>
                                    <w:right w:val="single" w:sz="4" w:space="0" w:color="auto"/>
                                  </w:tcBorders>
                                  <w:vAlign w:val="center"/>
                                  <w:hideMark/>
                                </w:tcPr>
                                <w:p w14:paraId="13575849" w14:textId="5322AAE1" w:rsidR="002D313F" w:rsidRDefault="002D313F">
                                  <w:pPr>
                                    <w:pStyle w:val="Els-table-text"/>
                                    <w:spacing w:after="0" w:line="240" w:lineRule="auto"/>
                                    <w:jc w:val="center"/>
                                    <w:rPr>
                                      <w:sz w:val="18"/>
                                      <w:szCs w:val="18"/>
                                    </w:rPr>
                                  </w:pPr>
                                  <w:r w:rsidRPr="00C16555">
                                    <w:rPr>
                                      <w:sz w:val="18"/>
                                      <w:szCs w:val="18"/>
                                    </w:rPr>
                                    <w:t>61.84</w:t>
                                  </w:r>
                                </w:p>
                              </w:tc>
                              <w:tc>
                                <w:tcPr>
                                  <w:tcW w:w="657" w:type="dxa"/>
                                  <w:tcBorders>
                                    <w:top w:val="single" w:sz="4" w:space="0" w:color="auto"/>
                                    <w:left w:val="single" w:sz="4" w:space="0" w:color="auto"/>
                                    <w:bottom w:val="single" w:sz="4" w:space="0" w:color="auto"/>
                                    <w:right w:val="single" w:sz="4" w:space="0" w:color="auto"/>
                                  </w:tcBorders>
                                  <w:vAlign w:val="center"/>
                                  <w:hideMark/>
                                </w:tcPr>
                                <w:p w14:paraId="18E2B2A0" w14:textId="692702C5" w:rsidR="002D313F" w:rsidRDefault="002D313F">
                                  <w:pPr>
                                    <w:pStyle w:val="Els-table-text"/>
                                    <w:spacing w:after="0" w:line="240" w:lineRule="auto"/>
                                    <w:jc w:val="right"/>
                                    <w:rPr>
                                      <w:sz w:val="18"/>
                                      <w:szCs w:val="18"/>
                                    </w:rPr>
                                  </w:pPr>
                                  <w:r w:rsidRPr="00C16555">
                                    <w:rPr>
                                      <w:sz w:val="18"/>
                                      <w:szCs w:val="18"/>
                                    </w:rPr>
                                    <w:t>3.7</w:t>
                                  </w:r>
                                  <w:r>
                                    <w:rPr>
                                      <w:sz w:val="18"/>
                                      <w:szCs w:val="18"/>
                                    </w:rPr>
                                    <w:t>6</w:t>
                                  </w:r>
                                </w:p>
                              </w:tc>
                              <w:tc>
                                <w:tcPr>
                                  <w:tcW w:w="657" w:type="dxa"/>
                                  <w:tcBorders>
                                    <w:top w:val="single" w:sz="4" w:space="0" w:color="auto"/>
                                    <w:left w:val="single" w:sz="4" w:space="0" w:color="auto"/>
                                    <w:bottom w:val="single" w:sz="4" w:space="0" w:color="auto"/>
                                    <w:right w:val="single" w:sz="4" w:space="0" w:color="auto"/>
                                  </w:tcBorders>
                                </w:tcPr>
                                <w:p w14:paraId="376E2A72" w14:textId="009CA2CF" w:rsidR="002D313F" w:rsidRDefault="002D313F" w:rsidP="00C16555">
                                  <w:pPr>
                                    <w:pStyle w:val="Els-table-text"/>
                                    <w:spacing w:after="0" w:line="240" w:lineRule="auto"/>
                                    <w:jc w:val="center"/>
                                    <w:rPr>
                                      <w:sz w:val="18"/>
                                      <w:szCs w:val="18"/>
                                    </w:rPr>
                                  </w:pPr>
                                  <w:r>
                                    <w:rPr>
                                      <w:sz w:val="18"/>
                                      <w:szCs w:val="18"/>
                                    </w:rPr>
                                    <w:t>YES</w:t>
                                  </w:r>
                                </w:p>
                              </w:tc>
                            </w:tr>
                            <w:tr w:rsidR="004C1F23" w14:paraId="5D9438A9" w14:textId="77777777" w:rsidTr="002D313F">
                              <w:trPr>
                                <w:trHeight w:val="78"/>
                                <w:jc w:val="center"/>
                              </w:trPr>
                              <w:tc>
                                <w:tcPr>
                                  <w:tcW w:w="658" w:type="dxa"/>
                                  <w:tcBorders>
                                    <w:left w:val="single" w:sz="4" w:space="0" w:color="auto"/>
                                    <w:right w:val="single" w:sz="4" w:space="0" w:color="auto"/>
                                  </w:tcBorders>
                                  <w:vAlign w:val="center"/>
                                </w:tcPr>
                                <w:p w14:paraId="7FFFEC8D" w14:textId="7DD7D4A7" w:rsidR="004C1F23" w:rsidRDefault="004C1F23" w:rsidP="007F6726">
                                  <w:pPr>
                                    <w:pStyle w:val="Els-table-col-head"/>
                                    <w:spacing w:after="0" w:line="240" w:lineRule="auto"/>
                                    <w:rPr>
                                      <w:b w:val="0"/>
                                      <w:bCs/>
                                      <w:sz w:val="18"/>
                                      <w:szCs w:val="18"/>
                                    </w:rPr>
                                  </w:pPr>
                                  <w:r>
                                    <w:rPr>
                                      <w:b w:val="0"/>
                                      <w:bCs/>
                                      <w:sz w:val="18"/>
                                      <w:szCs w:val="18"/>
                                    </w:rPr>
                                    <w:t>OVLP</w:t>
                                  </w:r>
                                </w:p>
                              </w:tc>
                              <w:tc>
                                <w:tcPr>
                                  <w:tcW w:w="658" w:type="dxa"/>
                                  <w:tcBorders>
                                    <w:top w:val="single" w:sz="4" w:space="0" w:color="auto"/>
                                    <w:left w:val="single" w:sz="4" w:space="0" w:color="auto"/>
                                    <w:bottom w:val="single" w:sz="4" w:space="0" w:color="auto"/>
                                    <w:right w:val="single" w:sz="4" w:space="0" w:color="auto"/>
                                  </w:tcBorders>
                                  <w:vAlign w:val="center"/>
                                </w:tcPr>
                                <w:p w14:paraId="1822D0EA" w14:textId="3532FFFC" w:rsidR="004C1F23" w:rsidRDefault="004C1F23">
                                  <w:pPr>
                                    <w:pStyle w:val="Els-table-text"/>
                                    <w:spacing w:after="0" w:line="240" w:lineRule="auto"/>
                                    <w:jc w:val="center"/>
                                    <w:rPr>
                                      <w:sz w:val="18"/>
                                      <w:szCs w:val="18"/>
                                    </w:rPr>
                                  </w:pPr>
                                  <w:r>
                                    <w:rPr>
                                      <w:sz w:val="18"/>
                                      <w:szCs w:val="18"/>
                                    </w:rPr>
                                    <w:t>50</w:t>
                                  </w:r>
                                </w:p>
                              </w:tc>
                              <w:tc>
                                <w:tcPr>
                                  <w:tcW w:w="658" w:type="dxa"/>
                                  <w:tcBorders>
                                    <w:top w:val="single" w:sz="4" w:space="0" w:color="auto"/>
                                    <w:left w:val="single" w:sz="4" w:space="0" w:color="auto"/>
                                    <w:bottom w:val="single" w:sz="4" w:space="0" w:color="auto"/>
                                    <w:right w:val="single" w:sz="4" w:space="0" w:color="auto"/>
                                  </w:tcBorders>
                                </w:tcPr>
                                <w:p w14:paraId="0AB565DF" w14:textId="32301362" w:rsidR="004C1F23" w:rsidRDefault="004C1F23"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tcPr>
                                <w:p w14:paraId="6C11CCB6" w14:textId="6D73AD20" w:rsidR="004C1F23" w:rsidRPr="00C16555" w:rsidRDefault="00941DE8">
                                  <w:pPr>
                                    <w:pStyle w:val="Els-table-text"/>
                                    <w:spacing w:after="0" w:line="240" w:lineRule="auto"/>
                                    <w:jc w:val="right"/>
                                    <w:rPr>
                                      <w:sz w:val="18"/>
                                      <w:szCs w:val="18"/>
                                    </w:rPr>
                                  </w:pPr>
                                  <w:r w:rsidRPr="00941DE8">
                                    <w:rPr>
                                      <w:sz w:val="18"/>
                                      <w:szCs w:val="18"/>
                                    </w:rPr>
                                    <w:t>0.2344</w:t>
                                  </w:r>
                                </w:p>
                              </w:tc>
                              <w:tc>
                                <w:tcPr>
                                  <w:tcW w:w="659" w:type="dxa"/>
                                  <w:tcBorders>
                                    <w:left w:val="single" w:sz="4" w:space="0" w:color="auto"/>
                                    <w:right w:val="single" w:sz="4" w:space="0" w:color="auto"/>
                                  </w:tcBorders>
                                  <w:vAlign w:val="center"/>
                                </w:tcPr>
                                <w:p w14:paraId="01E764DF" w14:textId="7F281582" w:rsidR="004C1F23" w:rsidRPr="00C16555" w:rsidRDefault="00541A68" w:rsidP="007F6726">
                                  <w:pPr>
                                    <w:pStyle w:val="Els-table-text"/>
                                    <w:spacing w:after="0" w:line="240" w:lineRule="auto"/>
                                    <w:jc w:val="center"/>
                                    <w:rPr>
                                      <w:sz w:val="18"/>
                                      <w:szCs w:val="18"/>
                                    </w:rPr>
                                  </w:pPr>
                                  <w:r w:rsidRPr="00541A68">
                                    <w:rPr>
                                      <w:sz w:val="18"/>
                                      <w:szCs w:val="18"/>
                                    </w:rPr>
                                    <w:t>0.1279</w:t>
                                  </w:r>
                                </w:p>
                              </w:tc>
                              <w:tc>
                                <w:tcPr>
                                  <w:tcW w:w="657" w:type="dxa"/>
                                  <w:tcBorders>
                                    <w:top w:val="single" w:sz="4" w:space="0" w:color="auto"/>
                                    <w:left w:val="single" w:sz="4" w:space="0" w:color="auto"/>
                                    <w:bottom w:val="single" w:sz="4" w:space="0" w:color="auto"/>
                                    <w:right w:val="single" w:sz="4" w:space="0" w:color="auto"/>
                                  </w:tcBorders>
                                  <w:vAlign w:val="center"/>
                                </w:tcPr>
                                <w:p w14:paraId="25157124" w14:textId="60BB1AF0" w:rsidR="004C1F23" w:rsidRPr="00C16555" w:rsidRDefault="00541A68">
                                  <w:pPr>
                                    <w:pStyle w:val="Els-table-text"/>
                                    <w:spacing w:after="0" w:line="240" w:lineRule="auto"/>
                                    <w:jc w:val="center"/>
                                    <w:rPr>
                                      <w:b/>
                                      <w:bCs/>
                                      <w:sz w:val="18"/>
                                      <w:szCs w:val="18"/>
                                    </w:rPr>
                                  </w:pPr>
                                  <w:r>
                                    <w:rPr>
                                      <w:b/>
                                      <w:bCs/>
                                      <w:sz w:val="18"/>
                                      <w:szCs w:val="18"/>
                                    </w:rPr>
                                    <w:t>66.82</w:t>
                                  </w:r>
                                </w:p>
                              </w:tc>
                              <w:tc>
                                <w:tcPr>
                                  <w:tcW w:w="658" w:type="dxa"/>
                                  <w:tcBorders>
                                    <w:left w:val="single" w:sz="4" w:space="0" w:color="auto"/>
                                    <w:right w:val="single" w:sz="4" w:space="0" w:color="auto"/>
                                  </w:tcBorders>
                                  <w:vAlign w:val="center"/>
                                </w:tcPr>
                                <w:p w14:paraId="42A2396A" w14:textId="434C0205" w:rsidR="004C1F23" w:rsidRPr="00C16555" w:rsidRDefault="00541A68">
                                  <w:pPr>
                                    <w:pStyle w:val="Els-table-text"/>
                                    <w:spacing w:after="0" w:line="240" w:lineRule="auto"/>
                                    <w:jc w:val="right"/>
                                    <w:rPr>
                                      <w:sz w:val="18"/>
                                      <w:szCs w:val="18"/>
                                    </w:rPr>
                                  </w:pPr>
                                  <w:r>
                                    <w:rPr>
                                      <w:sz w:val="18"/>
                                      <w:szCs w:val="18"/>
                                    </w:rPr>
                                    <w:t>59.98</w:t>
                                  </w:r>
                                </w:p>
                              </w:tc>
                              <w:tc>
                                <w:tcPr>
                                  <w:tcW w:w="657" w:type="dxa"/>
                                  <w:tcBorders>
                                    <w:top w:val="single" w:sz="4" w:space="0" w:color="auto"/>
                                    <w:left w:val="single" w:sz="4" w:space="0" w:color="auto"/>
                                    <w:bottom w:val="single" w:sz="4" w:space="0" w:color="auto"/>
                                    <w:right w:val="single" w:sz="4" w:space="0" w:color="auto"/>
                                  </w:tcBorders>
                                  <w:vAlign w:val="center"/>
                                </w:tcPr>
                                <w:p w14:paraId="64815EFD" w14:textId="0201911B" w:rsidR="004C1F23" w:rsidRPr="00C16555" w:rsidRDefault="00541A68">
                                  <w:pPr>
                                    <w:pStyle w:val="Els-table-text"/>
                                    <w:spacing w:after="0" w:line="240" w:lineRule="auto"/>
                                    <w:jc w:val="center"/>
                                    <w:rPr>
                                      <w:sz w:val="18"/>
                                      <w:szCs w:val="18"/>
                                    </w:rPr>
                                  </w:pPr>
                                  <w:r>
                                    <w:rPr>
                                      <w:sz w:val="18"/>
                                      <w:szCs w:val="18"/>
                                    </w:rPr>
                                    <w:t>66.08</w:t>
                                  </w:r>
                                </w:p>
                              </w:tc>
                              <w:tc>
                                <w:tcPr>
                                  <w:tcW w:w="657" w:type="dxa"/>
                                  <w:tcBorders>
                                    <w:top w:val="single" w:sz="4" w:space="0" w:color="auto"/>
                                    <w:left w:val="single" w:sz="4" w:space="0" w:color="auto"/>
                                    <w:bottom w:val="single" w:sz="4" w:space="0" w:color="auto"/>
                                    <w:right w:val="single" w:sz="4" w:space="0" w:color="auto"/>
                                  </w:tcBorders>
                                  <w:vAlign w:val="center"/>
                                </w:tcPr>
                                <w:p w14:paraId="5225F4B0" w14:textId="27EC60B6" w:rsidR="004C1F23" w:rsidRPr="00C16555" w:rsidRDefault="00DA30D1">
                                  <w:pPr>
                                    <w:pStyle w:val="Els-table-text"/>
                                    <w:spacing w:after="0" w:line="240" w:lineRule="auto"/>
                                    <w:jc w:val="right"/>
                                    <w:rPr>
                                      <w:sz w:val="18"/>
                                      <w:szCs w:val="18"/>
                                    </w:rPr>
                                  </w:pPr>
                                  <w:r w:rsidRPr="00DA30D1">
                                    <w:rPr>
                                      <w:sz w:val="18"/>
                                      <w:szCs w:val="18"/>
                                    </w:rPr>
                                    <w:t>6.71</w:t>
                                  </w:r>
                                </w:p>
                              </w:tc>
                              <w:tc>
                                <w:tcPr>
                                  <w:tcW w:w="657" w:type="dxa"/>
                                  <w:tcBorders>
                                    <w:top w:val="single" w:sz="4" w:space="0" w:color="auto"/>
                                    <w:left w:val="single" w:sz="4" w:space="0" w:color="auto"/>
                                    <w:bottom w:val="single" w:sz="4" w:space="0" w:color="auto"/>
                                    <w:right w:val="single" w:sz="4" w:space="0" w:color="auto"/>
                                  </w:tcBorders>
                                </w:tcPr>
                                <w:p w14:paraId="1528E98B" w14:textId="2550B6FC" w:rsidR="004C1F23" w:rsidRDefault="00541A68" w:rsidP="00C16555">
                                  <w:pPr>
                                    <w:pStyle w:val="Els-table-text"/>
                                    <w:spacing w:after="0" w:line="240" w:lineRule="auto"/>
                                    <w:jc w:val="center"/>
                                    <w:rPr>
                                      <w:sz w:val="18"/>
                                      <w:szCs w:val="18"/>
                                    </w:rPr>
                                  </w:pPr>
                                  <w:r>
                                    <w:rPr>
                                      <w:sz w:val="18"/>
                                      <w:szCs w:val="18"/>
                                    </w:rPr>
                                    <w:t>YES</w:t>
                                  </w:r>
                                </w:p>
                              </w:tc>
                            </w:tr>
                            <w:tr w:rsidR="002D313F" w14:paraId="53A79E1C" w14:textId="77777777" w:rsidTr="002D313F">
                              <w:trPr>
                                <w:trHeight w:val="78"/>
                                <w:jc w:val="center"/>
                              </w:trPr>
                              <w:tc>
                                <w:tcPr>
                                  <w:tcW w:w="658" w:type="dxa"/>
                                  <w:tcBorders>
                                    <w:left w:val="single" w:sz="4" w:space="0" w:color="auto"/>
                                    <w:right w:val="single" w:sz="4" w:space="0" w:color="auto"/>
                                  </w:tcBorders>
                                  <w:vAlign w:val="center"/>
                                </w:tcPr>
                                <w:p w14:paraId="4A5E2EAE" w14:textId="527FF640" w:rsidR="002D313F" w:rsidRDefault="002D313F" w:rsidP="007F6726">
                                  <w:pPr>
                                    <w:pStyle w:val="Els-table-col-head"/>
                                    <w:spacing w:after="0" w:line="240" w:lineRule="auto"/>
                                    <w:rPr>
                                      <w:b w:val="0"/>
                                      <w:bCs/>
                                      <w:sz w:val="18"/>
                                      <w:szCs w:val="18"/>
                                    </w:rPr>
                                  </w:pPr>
                                  <w:r>
                                    <w:rPr>
                                      <w:b w:val="0"/>
                                      <w:bCs/>
                                      <w:sz w:val="18"/>
                                      <w:szCs w:val="18"/>
                                    </w:rPr>
                                    <w:t>OVLP</w:t>
                                  </w:r>
                                </w:p>
                              </w:tc>
                              <w:tc>
                                <w:tcPr>
                                  <w:tcW w:w="658" w:type="dxa"/>
                                  <w:tcBorders>
                                    <w:top w:val="single" w:sz="4" w:space="0" w:color="auto"/>
                                    <w:left w:val="single" w:sz="4" w:space="0" w:color="auto"/>
                                    <w:bottom w:val="single" w:sz="4" w:space="0" w:color="auto"/>
                                    <w:right w:val="single" w:sz="4" w:space="0" w:color="auto"/>
                                  </w:tcBorders>
                                  <w:vAlign w:val="center"/>
                                </w:tcPr>
                                <w:p w14:paraId="1A31B81C" w14:textId="28C9BE76" w:rsidR="002D313F" w:rsidRDefault="002D313F">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0070B70F" w14:textId="36657434" w:rsidR="002D313F" w:rsidRDefault="002D313F"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tcPr>
                                <w:p w14:paraId="7F2B665B" w14:textId="32441FFF" w:rsidR="002D313F" w:rsidRDefault="002D313F">
                                  <w:pPr>
                                    <w:pStyle w:val="Els-table-text"/>
                                    <w:spacing w:after="0" w:line="240" w:lineRule="auto"/>
                                    <w:jc w:val="right"/>
                                    <w:rPr>
                                      <w:sz w:val="18"/>
                                      <w:szCs w:val="18"/>
                                    </w:rPr>
                                  </w:pPr>
                                  <w:r w:rsidRPr="00C16555">
                                    <w:rPr>
                                      <w:sz w:val="18"/>
                                      <w:szCs w:val="18"/>
                                    </w:rPr>
                                    <w:t>0.1266</w:t>
                                  </w:r>
                                </w:p>
                              </w:tc>
                              <w:tc>
                                <w:tcPr>
                                  <w:tcW w:w="659" w:type="dxa"/>
                                  <w:tcBorders>
                                    <w:left w:val="single" w:sz="4" w:space="0" w:color="auto"/>
                                    <w:right w:val="single" w:sz="4" w:space="0" w:color="auto"/>
                                  </w:tcBorders>
                                  <w:vAlign w:val="center"/>
                                </w:tcPr>
                                <w:p w14:paraId="3F029BD5" w14:textId="4D6E2DF9" w:rsidR="002D313F" w:rsidRDefault="002D313F" w:rsidP="007F6726">
                                  <w:pPr>
                                    <w:pStyle w:val="Els-table-text"/>
                                    <w:spacing w:after="0" w:line="240" w:lineRule="auto"/>
                                    <w:jc w:val="center"/>
                                    <w:rPr>
                                      <w:sz w:val="18"/>
                                      <w:szCs w:val="18"/>
                                    </w:rPr>
                                  </w:pPr>
                                  <w:r w:rsidRPr="00C16555">
                                    <w:rPr>
                                      <w:sz w:val="18"/>
                                      <w:szCs w:val="18"/>
                                    </w:rPr>
                                    <w:t>0.1042</w:t>
                                  </w:r>
                                </w:p>
                              </w:tc>
                              <w:tc>
                                <w:tcPr>
                                  <w:tcW w:w="657" w:type="dxa"/>
                                  <w:tcBorders>
                                    <w:top w:val="single" w:sz="4" w:space="0" w:color="auto"/>
                                    <w:left w:val="single" w:sz="4" w:space="0" w:color="auto"/>
                                    <w:bottom w:val="single" w:sz="4" w:space="0" w:color="auto"/>
                                    <w:right w:val="single" w:sz="4" w:space="0" w:color="auto"/>
                                  </w:tcBorders>
                                  <w:vAlign w:val="center"/>
                                </w:tcPr>
                                <w:p w14:paraId="6221199C" w14:textId="0E838BC5" w:rsidR="002D313F" w:rsidRPr="00C16555" w:rsidRDefault="002D313F">
                                  <w:pPr>
                                    <w:pStyle w:val="Els-table-text"/>
                                    <w:spacing w:after="0" w:line="240" w:lineRule="auto"/>
                                    <w:jc w:val="center"/>
                                    <w:rPr>
                                      <w:b/>
                                      <w:bCs/>
                                      <w:sz w:val="18"/>
                                      <w:szCs w:val="18"/>
                                    </w:rPr>
                                  </w:pPr>
                                  <w:r w:rsidRPr="00C16555">
                                    <w:rPr>
                                      <w:b/>
                                      <w:bCs/>
                                      <w:sz w:val="18"/>
                                      <w:szCs w:val="18"/>
                                    </w:rPr>
                                    <w:t>66.79</w:t>
                                  </w:r>
                                </w:p>
                              </w:tc>
                              <w:tc>
                                <w:tcPr>
                                  <w:tcW w:w="658" w:type="dxa"/>
                                  <w:tcBorders>
                                    <w:left w:val="single" w:sz="4" w:space="0" w:color="auto"/>
                                    <w:right w:val="single" w:sz="4" w:space="0" w:color="auto"/>
                                  </w:tcBorders>
                                  <w:vAlign w:val="center"/>
                                </w:tcPr>
                                <w:p w14:paraId="2AE070B5" w14:textId="2FB200C2" w:rsidR="002D313F" w:rsidRPr="00C16555" w:rsidRDefault="002D313F">
                                  <w:pPr>
                                    <w:pStyle w:val="Els-table-text"/>
                                    <w:spacing w:after="0" w:line="240" w:lineRule="auto"/>
                                    <w:jc w:val="right"/>
                                    <w:rPr>
                                      <w:sz w:val="18"/>
                                      <w:szCs w:val="18"/>
                                    </w:rPr>
                                  </w:pPr>
                                  <w:r w:rsidRPr="00C16555">
                                    <w:rPr>
                                      <w:sz w:val="18"/>
                                      <w:szCs w:val="18"/>
                                    </w:rPr>
                                    <w:t>65.27</w:t>
                                  </w:r>
                                </w:p>
                              </w:tc>
                              <w:tc>
                                <w:tcPr>
                                  <w:tcW w:w="657" w:type="dxa"/>
                                  <w:tcBorders>
                                    <w:top w:val="single" w:sz="4" w:space="0" w:color="auto"/>
                                    <w:left w:val="single" w:sz="4" w:space="0" w:color="auto"/>
                                    <w:bottom w:val="single" w:sz="4" w:space="0" w:color="auto"/>
                                    <w:right w:val="single" w:sz="4" w:space="0" w:color="auto"/>
                                  </w:tcBorders>
                                  <w:vAlign w:val="center"/>
                                </w:tcPr>
                                <w:p w14:paraId="7F508CF7" w14:textId="4B018588" w:rsidR="002D313F" w:rsidRDefault="002D313F">
                                  <w:pPr>
                                    <w:pStyle w:val="Els-table-text"/>
                                    <w:spacing w:after="0" w:line="240" w:lineRule="auto"/>
                                    <w:jc w:val="center"/>
                                    <w:rPr>
                                      <w:sz w:val="18"/>
                                      <w:szCs w:val="18"/>
                                    </w:rPr>
                                  </w:pPr>
                                  <w:r w:rsidRPr="00C16555">
                                    <w:rPr>
                                      <w:sz w:val="18"/>
                                      <w:szCs w:val="18"/>
                                    </w:rPr>
                                    <w:t>66.67</w:t>
                                  </w:r>
                                </w:p>
                              </w:tc>
                              <w:tc>
                                <w:tcPr>
                                  <w:tcW w:w="657" w:type="dxa"/>
                                  <w:tcBorders>
                                    <w:top w:val="single" w:sz="4" w:space="0" w:color="auto"/>
                                    <w:left w:val="single" w:sz="4" w:space="0" w:color="auto"/>
                                    <w:bottom w:val="single" w:sz="4" w:space="0" w:color="auto"/>
                                    <w:right w:val="single" w:sz="4" w:space="0" w:color="auto"/>
                                  </w:tcBorders>
                                  <w:vAlign w:val="center"/>
                                </w:tcPr>
                                <w:p w14:paraId="503CEF4B" w14:textId="536CEBA1" w:rsidR="002D313F" w:rsidRDefault="002D313F">
                                  <w:pPr>
                                    <w:pStyle w:val="Els-table-text"/>
                                    <w:spacing w:after="0" w:line="240" w:lineRule="auto"/>
                                    <w:jc w:val="right"/>
                                    <w:rPr>
                                      <w:sz w:val="18"/>
                                      <w:szCs w:val="18"/>
                                    </w:rPr>
                                  </w:pPr>
                                  <w:r w:rsidRPr="00C16555">
                                    <w:rPr>
                                      <w:sz w:val="18"/>
                                      <w:szCs w:val="18"/>
                                    </w:rPr>
                                    <w:t>3.84</w:t>
                                  </w:r>
                                </w:p>
                              </w:tc>
                              <w:tc>
                                <w:tcPr>
                                  <w:tcW w:w="657" w:type="dxa"/>
                                  <w:tcBorders>
                                    <w:top w:val="single" w:sz="4" w:space="0" w:color="auto"/>
                                    <w:left w:val="single" w:sz="4" w:space="0" w:color="auto"/>
                                    <w:bottom w:val="single" w:sz="4" w:space="0" w:color="auto"/>
                                    <w:right w:val="single" w:sz="4" w:space="0" w:color="auto"/>
                                  </w:tcBorders>
                                </w:tcPr>
                                <w:p w14:paraId="4CB4EAFC" w14:textId="71F0FF69" w:rsidR="002D313F" w:rsidRDefault="002D313F" w:rsidP="00C16555">
                                  <w:pPr>
                                    <w:pStyle w:val="Els-table-text"/>
                                    <w:spacing w:after="0" w:line="240" w:lineRule="auto"/>
                                    <w:jc w:val="center"/>
                                    <w:rPr>
                                      <w:sz w:val="18"/>
                                      <w:szCs w:val="18"/>
                                    </w:rPr>
                                  </w:pPr>
                                  <w:r>
                                    <w:rPr>
                                      <w:sz w:val="18"/>
                                      <w:szCs w:val="18"/>
                                    </w:rPr>
                                    <w:t>NO</w:t>
                                  </w:r>
                                </w:p>
                              </w:tc>
                            </w:tr>
                            <w:tr w:rsidR="002D313F" w14:paraId="71DD416E" w14:textId="185F2485" w:rsidTr="002D313F">
                              <w:trPr>
                                <w:trHeight w:val="78"/>
                                <w:jc w:val="center"/>
                              </w:trPr>
                              <w:tc>
                                <w:tcPr>
                                  <w:tcW w:w="658" w:type="dxa"/>
                                  <w:tcBorders>
                                    <w:left w:val="single" w:sz="4" w:space="0" w:color="auto"/>
                                    <w:right w:val="single" w:sz="4" w:space="0" w:color="auto"/>
                                  </w:tcBorders>
                                  <w:vAlign w:val="center"/>
                                  <w:hideMark/>
                                </w:tcPr>
                                <w:p w14:paraId="223E3612" w14:textId="3D4BCE78" w:rsidR="002D313F" w:rsidRDefault="002D313F" w:rsidP="007F6726">
                                  <w:pPr>
                                    <w:pStyle w:val="Els-table-col-head"/>
                                    <w:spacing w:after="0" w:line="240" w:lineRule="auto"/>
                                    <w:rPr>
                                      <w:b w:val="0"/>
                                      <w:bCs/>
                                      <w:sz w:val="18"/>
                                      <w:szCs w:val="18"/>
                                    </w:rPr>
                                  </w:pPr>
                                  <w:r>
                                    <w:rPr>
                                      <w:b w:val="0"/>
                                      <w:bCs/>
                                      <w:sz w:val="18"/>
                                      <w:szCs w:val="18"/>
                                    </w:rPr>
                                    <w:t>S-10</w:t>
                                  </w:r>
                                </w:p>
                              </w:tc>
                              <w:tc>
                                <w:tcPr>
                                  <w:tcW w:w="658" w:type="dxa"/>
                                  <w:tcBorders>
                                    <w:top w:val="single" w:sz="4" w:space="0" w:color="auto"/>
                                    <w:left w:val="single" w:sz="4" w:space="0" w:color="auto"/>
                                    <w:bottom w:val="single" w:sz="4" w:space="0" w:color="auto"/>
                                    <w:right w:val="single" w:sz="4" w:space="0" w:color="auto"/>
                                  </w:tcBorders>
                                  <w:vAlign w:val="center"/>
                                  <w:hideMark/>
                                </w:tcPr>
                                <w:p w14:paraId="47AD1CD1" w14:textId="1055ACB0" w:rsidR="002D313F" w:rsidRDefault="002D313F">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33AB0A46" w14:textId="02074E16" w:rsidR="002D313F" w:rsidRDefault="002D313F"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hideMark/>
                                </w:tcPr>
                                <w:p w14:paraId="57375451" w14:textId="02B6C45A" w:rsidR="002D313F" w:rsidRDefault="002D313F">
                                  <w:pPr>
                                    <w:pStyle w:val="Els-table-text"/>
                                    <w:spacing w:after="0" w:line="240" w:lineRule="auto"/>
                                    <w:jc w:val="right"/>
                                    <w:rPr>
                                      <w:sz w:val="18"/>
                                      <w:szCs w:val="18"/>
                                    </w:rPr>
                                  </w:pPr>
                                  <w:r w:rsidRPr="00C16555">
                                    <w:rPr>
                                      <w:sz w:val="18"/>
                                      <w:szCs w:val="18"/>
                                    </w:rPr>
                                    <w:t>0.2949</w:t>
                                  </w:r>
                                </w:p>
                              </w:tc>
                              <w:tc>
                                <w:tcPr>
                                  <w:tcW w:w="659" w:type="dxa"/>
                                  <w:tcBorders>
                                    <w:left w:val="single" w:sz="4" w:space="0" w:color="auto"/>
                                    <w:right w:val="single" w:sz="4" w:space="0" w:color="auto"/>
                                  </w:tcBorders>
                                  <w:vAlign w:val="center"/>
                                  <w:hideMark/>
                                </w:tcPr>
                                <w:p w14:paraId="00AA91D4" w14:textId="5A76EFD5" w:rsidR="002D313F" w:rsidRDefault="002D313F" w:rsidP="007F6726">
                                  <w:pPr>
                                    <w:pStyle w:val="Els-table-text"/>
                                    <w:spacing w:after="0" w:line="240" w:lineRule="auto"/>
                                    <w:jc w:val="center"/>
                                    <w:rPr>
                                      <w:sz w:val="18"/>
                                      <w:szCs w:val="18"/>
                                    </w:rPr>
                                  </w:pPr>
                                  <w:r w:rsidRPr="00C16555">
                                    <w:rPr>
                                      <w:sz w:val="18"/>
                                      <w:szCs w:val="18"/>
                                    </w:rPr>
                                    <w:t>0.2817</w:t>
                                  </w:r>
                                </w:p>
                              </w:tc>
                              <w:tc>
                                <w:tcPr>
                                  <w:tcW w:w="657" w:type="dxa"/>
                                  <w:tcBorders>
                                    <w:top w:val="single" w:sz="4" w:space="0" w:color="auto"/>
                                    <w:left w:val="single" w:sz="4" w:space="0" w:color="auto"/>
                                    <w:bottom w:val="single" w:sz="4" w:space="0" w:color="auto"/>
                                    <w:right w:val="single" w:sz="4" w:space="0" w:color="auto"/>
                                  </w:tcBorders>
                                  <w:vAlign w:val="center"/>
                                  <w:hideMark/>
                                </w:tcPr>
                                <w:p w14:paraId="2AA922CC" w14:textId="7F4000F9" w:rsidR="002D313F" w:rsidRPr="00C16555" w:rsidRDefault="002D313F">
                                  <w:pPr>
                                    <w:pStyle w:val="Els-table-text"/>
                                    <w:spacing w:after="0" w:line="240" w:lineRule="auto"/>
                                    <w:jc w:val="center"/>
                                    <w:rPr>
                                      <w:b/>
                                      <w:bCs/>
                                      <w:sz w:val="18"/>
                                      <w:szCs w:val="18"/>
                                    </w:rPr>
                                  </w:pPr>
                                  <w:r w:rsidRPr="00C16555">
                                    <w:rPr>
                                      <w:b/>
                                      <w:bCs/>
                                      <w:sz w:val="18"/>
                                      <w:szCs w:val="18"/>
                                    </w:rPr>
                                    <w:t>67.97</w:t>
                                  </w:r>
                                </w:p>
                              </w:tc>
                              <w:tc>
                                <w:tcPr>
                                  <w:tcW w:w="658" w:type="dxa"/>
                                  <w:tcBorders>
                                    <w:left w:val="single" w:sz="4" w:space="0" w:color="auto"/>
                                    <w:right w:val="single" w:sz="4" w:space="0" w:color="auto"/>
                                  </w:tcBorders>
                                  <w:vAlign w:val="center"/>
                                </w:tcPr>
                                <w:p w14:paraId="35A8A91A" w14:textId="3E4C6826" w:rsidR="002D313F" w:rsidRDefault="002D313F">
                                  <w:pPr>
                                    <w:pStyle w:val="Els-table-text"/>
                                    <w:spacing w:after="0" w:line="240" w:lineRule="auto"/>
                                    <w:jc w:val="right"/>
                                    <w:rPr>
                                      <w:sz w:val="18"/>
                                      <w:szCs w:val="18"/>
                                    </w:rPr>
                                  </w:pPr>
                                  <w:r w:rsidRPr="00C16555">
                                    <w:rPr>
                                      <w:sz w:val="18"/>
                                      <w:szCs w:val="18"/>
                                    </w:rPr>
                                    <w:t>67.70</w:t>
                                  </w:r>
                                </w:p>
                              </w:tc>
                              <w:tc>
                                <w:tcPr>
                                  <w:tcW w:w="657" w:type="dxa"/>
                                  <w:tcBorders>
                                    <w:top w:val="single" w:sz="4" w:space="0" w:color="auto"/>
                                    <w:left w:val="single" w:sz="4" w:space="0" w:color="auto"/>
                                    <w:bottom w:val="single" w:sz="4" w:space="0" w:color="auto"/>
                                    <w:right w:val="single" w:sz="4" w:space="0" w:color="auto"/>
                                  </w:tcBorders>
                                  <w:vAlign w:val="center"/>
                                  <w:hideMark/>
                                </w:tcPr>
                                <w:p w14:paraId="226C2A3E" w14:textId="0AD3921C" w:rsidR="002D313F" w:rsidRDefault="002D313F">
                                  <w:pPr>
                                    <w:pStyle w:val="Els-table-text"/>
                                    <w:spacing w:after="0" w:line="240" w:lineRule="auto"/>
                                    <w:jc w:val="center"/>
                                    <w:rPr>
                                      <w:sz w:val="18"/>
                                      <w:szCs w:val="18"/>
                                    </w:rPr>
                                  </w:pPr>
                                  <w:r w:rsidRPr="00C16555">
                                    <w:rPr>
                                      <w:sz w:val="18"/>
                                      <w:szCs w:val="18"/>
                                    </w:rPr>
                                    <w:t>67.48</w:t>
                                  </w:r>
                                </w:p>
                              </w:tc>
                              <w:tc>
                                <w:tcPr>
                                  <w:tcW w:w="657" w:type="dxa"/>
                                  <w:tcBorders>
                                    <w:top w:val="single" w:sz="4" w:space="0" w:color="auto"/>
                                    <w:left w:val="single" w:sz="4" w:space="0" w:color="auto"/>
                                    <w:bottom w:val="single" w:sz="4" w:space="0" w:color="auto"/>
                                    <w:right w:val="single" w:sz="4" w:space="0" w:color="auto"/>
                                  </w:tcBorders>
                                  <w:vAlign w:val="center"/>
                                  <w:hideMark/>
                                </w:tcPr>
                                <w:p w14:paraId="2A9D5BF3" w14:textId="7C20A77F" w:rsidR="002D313F" w:rsidRDefault="002D313F">
                                  <w:pPr>
                                    <w:pStyle w:val="Els-table-text"/>
                                    <w:spacing w:after="0" w:line="240" w:lineRule="auto"/>
                                    <w:jc w:val="right"/>
                                    <w:rPr>
                                      <w:sz w:val="18"/>
                                      <w:szCs w:val="18"/>
                                    </w:rPr>
                                  </w:pPr>
                                  <w:r>
                                    <w:rPr>
                                      <w:sz w:val="18"/>
                                      <w:szCs w:val="18"/>
                                    </w:rPr>
                                    <w:t>3.83</w:t>
                                  </w:r>
                                </w:p>
                              </w:tc>
                              <w:tc>
                                <w:tcPr>
                                  <w:tcW w:w="657" w:type="dxa"/>
                                  <w:tcBorders>
                                    <w:top w:val="single" w:sz="4" w:space="0" w:color="auto"/>
                                    <w:left w:val="single" w:sz="4" w:space="0" w:color="auto"/>
                                    <w:bottom w:val="single" w:sz="4" w:space="0" w:color="auto"/>
                                    <w:right w:val="single" w:sz="4" w:space="0" w:color="auto"/>
                                  </w:tcBorders>
                                </w:tcPr>
                                <w:p w14:paraId="1508B246" w14:textId="57EA0946" w:rsidR="002D313F" w:rsidRDefault="002D313F" w:rsidP="00C16555">
                                  <w:pPr>
                                    <w:pStyle w:val="Els-table-text"/>
                                    <w:spacing w:after="0" w:line="240" w:lineRule="auto"/>
                                    <w:jc w:val="center"/>
                                    <w:rPr>
                                      <w:sz w:val="18"/>
                                      <w:szCs w:val="18"/>
                                    </w:rPr>
                                  </w:pPr>
                                  <w:r>
                                    <w:rPr>
                                      <w:sz w:val="18"/>
                                      <w:szCs w:val="18"/>
                                    </w:rPr>
                                    <w:t>YES</w:t>
                                  </w:r>
                                </w:p>
                              </w:tc>
                            </w:tr>
                            <w:tr w:rsidR="002D313F" w14:paraId="4ED293F9" w14:textId="09ABE480" w:rsidTr="002D313F">
                              <w:trPr>
                                <w:trHeight w:val="78"/>
                                <w:jc w:val="center"/>
                              </w:trPr>
                              <w:tc>
                                <w:tcPr>
                                  <w:tcW w:w="658" w:type="dxa"/>
                                  <w:tcBorders>
                                    <w:left w:val="single" w:sz="4" w:space="0" w:color="auto"/>
                                    <w:bottom w:val="single" w:sz="4" w:space="0" w:color="auto"/>
                                    <w:right w:val="single" w:sz="4" w:space="0" w:color="auto"/>
                                  </w:tcBorders>
                                  <w:vAlign w:val="center"/>
                                  <w:hideMark/>
                                </w:tcPr>
                                <w:p w14:paraId="50241617" w14:textId="609F9DBA" w:rsidR="002D313F" w:rsidRDefault="002D313F">
                                  <w:pPr>
                                    <w:pStyle w:val="Els-table-col-head"/>
                                    <w:spacing w:after="0" w:line="240" w:lineRule="auto"/>
                                    <w:rPr>
                                      <w:b w:val="0"/>
                                      <w:bCs/>
                                      <w:sz w:val="18"/>
                                      <w:szCs w:val="18"/>
                                    </w:rPr>
                                  </w:pPr>
                                  <w:r>
                                    <w:rPr>
                                      <w:b w:val="0"/>
                                      <w:bCs/>
                                      <w:sz w:val="18"/>
                                      <w:szCs w:val="18"/>
                                    </w:rPr>
                                    <w:t>S-13</w:t>
                                  </w:r>
                                </w:p>
                              </w:tc>
                              <w:tc>
                                <w:tcPr>
                                  <w:tcW w:w="658" w:type="dxa"/>
                                  <w:tcBorders>
                                    <w:top w:val="single" w:sz="4" w:space="0" w:color="auto"/>
                                    <w:left w:val="single" w:sz="4" w:space="0" w:color="auto"/>
                                    <w:bottom w:val="single" w:sz="4" w:space="0" w:color="auto"/>
                                    <w:right w:val="single" w:sz="4" w:space="0" w:color="auto"/>
                                  </w:tcBorders>
                                  <w:vAlign w:val="center"/>
                                  <w:hideMark/>
                                </w:tcPr>
                                <w:p w14:paraId="13705763" w14:textId="382FE193" w:rsidR="002D313F" w:rsidRDefault="002D313F">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34515E75" w14:textId="6D4B5311" w:rsidR="002D313F" w:rsidRDefault="002D313F"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hideMark/>
                                </w:tcPr>
                                <w:p w14:paraId="57D51B13" w14:textId="42F4A168" w:rsidR="002D313F" w:rsidRDefault="002D313F">
                                  <w:pPr>
                                    <w:pStyle w:val="Els-table-text"/>
                                    <w:spacing w:after="0" w:line="240" w:lineRule="auto"/>
                                    <w:jc w:val="right"/>
                                    <w:rPr>
                                      <w:sz w:val="18"/>
                                      <w:szCs w:val="18"/>
                                    </w:rPr>
                                  </w:pPr>
                                  <w:r w:rsidRPr="00C16555">
                                    <w:rPr>
                                      <w:sz w:val="18"/>
                                      <w:szCs w:val="18"/>
                                    </w:rPr>
                                    <w:t>0.3750</w:t>
                                  </w:r>
                                </w:p>
                              </w:tc>
                              <w:tc>
                                <w:tcPr>
                                  <w:tcW w:w="659" w:type="dxa"/>
                                  <w:tcBorders>
                                    <w:left w:val="single" w:sz="4" w:space="0" w:color="auto"/>
                                    <w:right w:val="single" w:sz="4" w:space="0" w:color="auto"/>
                                  </w:tcBorders>
                                  <w:vAlign w:val="center"/>
                                  <w:hideMark/>
                                </w:tcPr>
                                <w:p w14:paraId="257C84E4" w14:textId="5FE6C0A7" w:rsidR="002D313F" w:rsidRDefault="002D313F" w:rsidP="007F6726">
                                  <w:pPr>
                                    <w:pStyle w:val="Els-table-text"/>
                                    <w:spacing w:after="0" w:line="240" w:lineRule="auto"/>
                                    <w:jc w:val="center"/>
                                    <w:rPr>
                                      <w:sz w:val="18"/>
                                      <w:szCs w:val="18"/>
                                    </w:rPr>
                                  </w:pPr>
                                  <w:r w:rsidRPr="00C16555">
                                    <w:rPr>
                                      <w:sz w:val="18"/>
                                      <w:szCs w:val="18"/>
                                    </w:rPr>
                                    <w:t>0.3208</w:t>
                                  </w:r>
                                </w:p>
                              </w:tc>
                              <w:tc>
                                <w:tcPr>
                                  <w:tcW w:w="657" w:type="dxa"/>
                                  <w:tcBorders>
                                    <w:top w:val="single" w:sz="4" w:space="0" w:color="auto"/>
                                    <w:left w:val="single" w:sz="4" w:space="0" w:color="auto"/>
                                    <w:bottom w:val="single" w:sz="4" w:space="0" w:color="auto"/>
                                    <w:right w:val="single" w:sz="4" w:space="0" w:color="auto"/>
                                  </w:tcBorders>
                                  <w:vAlign w:val="center"/>
                                  <w:hideMark/>
                                </w:tcPr>
                                <w:p w14:paraId="3502E244" w14:textId="4AAD4139" w:rsidR="002D313F" w:rsidRPr="00C16555" w:rsidRDefault="002D313F">
                                  <w:pPr>
                                    <w:pStyle w:val="Els-table-text"/>
                                    <w:spacing w:after="0" w:line="240" w:lineRule="auto"/>
                                    <w:jc w:val="center"/>
                                    <w:rPr>
                                      <w:b/>
                                      <w:bCs/>
                                      <w:sz w:val="18"/>
                                      <w:szCs w:val="18"/>
                                    </w:rPr>
                                  </w:pPr>
                                  <w:r w:rsidRPr="00C16555">
                                    <w:rPr>
                                      <w:b/>
                                      <w:bCs/>
                                      <w:sz w:val="18"/>
                                      <w:szCs w:val="18"/>
                                    </w:rPr>
                                    <w:t>79.45</w:t>
                                  </w:r>
                                </w:p>
                              </w:tc>
                              <w:tc>
                                <w:tcPr>
                                  <w:tcW w:w="658" w:type="dxa"/>
                                  <w:tcBorders>
                                    <w:left w:val="single" w:sz="4" w:space="0" w:color="auto"/>
                                    <w:right w:val="single" w:sz="4" w:space="0" w:color="auto"/>
                                  </w:tcBorders>
                                  <w:vAlign w:val="center"/>
                                </w:tcPr>
                                <w:p w14:paraId="4AAF1076" w14:textId="20B56F6E" w:rsidR="002D313F" w:rsidRDefault="002D313F">
                                  <w:pPr>
                                    <w:pStyle w:val="Els-table-text"/>
                                    <w:spacing w:after="0" w:line="240" w:lineRule="auto"/>
                                    <w:jc w:val="right"/>
                                    <w:rPr>
                                      <w:sz w:val="18"/>
                                      <w:szCs w:val="18"/>
                                    </w:rPr>
                                  </w:pPr>
                                  <w:r w:rsidRPr="00C16555">
                                    <w:rPr>
                                      <w:sz w:val="18"/>
                                      <w:szCs w:val="18"/>
                                    </w:rPr>
                                    <w:t>71.90</w:t>
                                  </w:r>
                                </w:p>
                              </w:tc>
                              <w:tc>
                                <w:tcPr>
                                  <w:tcW w:w="657" w:type="dxa"/>
                                  <w:tcBorders>
                                    <w:top w:val="single" w:sz="4" w:space="0" w:color="auto"/>
                                    <w:left w:val="single" w:sz="4" w:space="0" w:color="auto"/>
                                    <w:bottom w:val="single" w:sz="4" w:space="0" w:color="auto"/>
                                    <w:right w:val="single" w:sz="4" w:space="0" w:color="auto"/>
                                  </w:tcBorders>
                                  <w:vAlign w:val="center"/>
                                  <w:hideMark/>
                                </w:tcPr>
                                <w:p w14:paraId="39175CD4" w14:textId="7C46FB60" w:rsidR="002D313F" w:rsidRDefault="002D313F">
                                  <w:pPr>
                                    <w:pStyle w:val="Els-table-text"/>
                                    <w:spacing w:after="0" w:line="240" w:lineRule="auto"/>
                                    <w:jc w:val="center"/>
                                    <w:rPr>
                                      <w:sz w:val="18"/>
                                      <w:szCs w:val="18"/>
                                    </w:rPr>
                                  </w:pPr>
                                  <w:r w:rsidRPr="00C16555">
                                    <w:rPr>
                                      <w:sz w:val="18"/>
                                      <w:szCs w:val="18"/>
                                    </w:rPr>
                                    <w:t>78.64</w:t>
                                  </w:r>
                                </w:p>
                              </w:tc>
                              <w:tc>
                                <w:tcPr>
                                  <w:tcW w:w="657" w:type="dxa"/>
                                  <w:tcBorders>
                                    <w:top w:val="single" w:sz="4" w:space="0" w:color="auto"/>
                                    <w:left w:val="single" w:sz="4" w:space="0" w:color="auto"/>
                                    <w:bottom w:val="single" w:sz="4" w:space="0" w:color="auto"/>
                                    <w:right w:val="single" w:sz="4" w:space="0" w:color="auto"/>
                                  </w:tcBorders>
                                  <w:vAlign w:val="center"/>
                                  <w:hideMark/>
                                </w:tcPr>
                                <w:p w14:paraId="50510250" w14:textId="1886DD51" w:rsidR="002D313F" w:rsidRDefault="002D313F">
                                  <w:pPr>
                                    <w:pStyle w:val="Els-table-text"/>
                                    <w:spacing w:after="0" w:line="240" w:lineRule="auto"/>
                                    <w:jc w:val="right"/>
                                    <w:rPr>
                                      <w:sz w:val="18"/>
                                      <w:szCs w:val="18"/>
                                    </w:rPr>
                                  </w:pPr>
                                  <w:r>
                                    <w:rPr>
                                      <w:sz w:val="18"/>
                                      <w:szCs w:val="18"/>
                                    </w:rPr>
                                    <w:t>3.92</w:t>
                                  </w:r>
                                </w:p>
                              </w:tc>
                              <w:tc>
                                <w:tcPr>
                                  <w:tcW w:w="657" w:type="dxa"/>
                                  <w:tcBorders>
                                    <w:top w:val="single" w:sz="4" w:space="0" w:color="auto"/>
                                    <w:left w:val="single" w:sz="4" w:space="0" w:color="auto"/>
                                    <w:bottom w:val="single" w:sz="4" w:space="0" w:color="auto"/>
                                    <w:right w:val="single" w:sz="4" w:space="0" w:color="auto"/>
                                  </w:tcBorders>
                                </w:tcPr>
                                <w:p w14:paraId="2269B767" w14:textId="72A7D4CB" w:rsidR="002D313F" w:rsidRDefault="002D313F" w:rsidP="00C16555">
                                  <w:pPr>
                                    <w:pStyle w:val="Els-table-text"/>
                                    <w:spacing w:after="0" w:line="240" w:lineRule="auto"/>
                                    <w:jc w:val="center"/>
                                    <w:rPr>
                                      <w:sz w:val="18"/>
                                      <w:szCs w:val="18"/>
                                    </w:rPr>
                                  </w:pPr>
                                  <w:r>
                                    <w:rPr>
                                      <w:sz w:val="18"/>
                                      <w:szCs w:val="18"/>
                                    </w:rPr>
                                    <w:t>YES</w:t>
                                  </w:r>
                                </w:p>
                              </w:tc>
                            </w:tr>
                          </w:tbl>
                          <w:p w14:paraId="2D89D768" w14:textId="77777777" w:rsidR="00C538B2" w:rsidRDefault="00C538B2" w:rsidP="00C538B2">
                            <w:pPr>
                              <w:spacing w:line="240" w:lineRule="auto"/>
                              <w:ind w:firstLine="0"/>
                              <w:rPr>
                                <w:bCs/>
                                <w:i/>
                              </w:rPr>
                            </w:pPr>
                          </w:p>
                          <w:p w14:paraId="1C1986E0" w14:textId="77777777" w:rsidR="00C538B2" w:rsidRDefault="00C538B2" w:rsidP="00C538B2"/>
                          <w:p w14:paraId="1A580DE7" w14:textId="77777777" w:rsidR="00C538B2" w:rsidRDefault="00C538B2" w:rsidP="00C538B2">
                            <w:pPr>
                              <w:spacing w:line="240" w:lineRule="auto"/>
                              <w:ind w:firstLine="0"/>
                              <w:rPr>
                                <w:bCs/>
                                <w:i/>
                              </w:rPr>
                            </w:pP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E7E91" id="_x0000_s1046" type="#_x0000_t202" style="position:absolute;left:0;text-align:left;margin-left:0;margin-top:189.35pt;width:6in;height:106.55pt;z-index:25201049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" filled="f" stroked="f">
                <v:textbox inset="0,0,0,0">
                  <w:txbxContent>
                    <w:p w14:paraId="524686E5" w14:textId="4C4C753C" w:rsidR="00C538B2" w:rsidRPr="00237D44" w:rsidRDefault="00C538B2" w:rsidP="00C538B2">
                      <w:pPr>
                        <w:spacing w:after="120" w:line="240" w:lineRule="auto"/>
                        <w:ind w:firstLine="0"/>
                        <w:rPr>
                          <w:sz w:val="18"/>
                          <w:szCs w:val="18"/>
                        </w:rPr>
                      </w:pPr>
                      <w:r>
                        <w:rPr>
                          <w:sz w:val="22"/>
                          <w:szCs w:val="22"/>
                        </w:rPr>
                        <w:t>Table </w:t>
                      </w:r>
                      <w:r>
                        <w:t>5</w:t>
                      </w:r>
                      <w:r>
                        <w:rPr>
                          <w:sz w:val="22"/>
                          <w:szCs w:val="22"/>
                        </w:rPr>
                        <w:t xml:space="preserve">. </w:t>
                      </w:r>
                      <w:r w:rsidR="00DE053B" w:rsidRPr="00DE053B">
                        <w:rPr>
                          <w:sz w:val="22"/>
                          <w:szCs w:val="22"/>
                        </w:rPr>
                        <w:t xml:space="preserve">Comparative performance analysis of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DE053B" w:rsidRPr="00DE053B">
                        <w:rPr>
                          <w:sz w:val="22"/>
                          <w:szCs w:val="22"/>
                        </w:rPr>
                        <w:t>-driven optimized QSVM (</w:t>
                      </w:r>
                      <w:r w:rsidR="00DE053B">
                        <w:rPr>
                          <w:sz w:val="22"/>
                          <w:szCs w:val="22"/>
                        </w:rPr>
                        <w:t>ACC</w:t>
                      </w:r>
                      <w:r w:rsidR="00DE053B" w:rsidRPr="00DE053B">
                        <w:rPr>
                          <w:sz w:val="22"/>
                          <w:szCs w:val="22"/>
                          <w:vertAlign w:val="subscript"/>
                        </w:rPr>
                        <w:t>Q</w:t>
                      </w:r>
                      <w:r w:rsidR="00DE053B" w:rsidRPr="00DE053B">
                        <w:rPr>
                          <w:sz w:val="22"/>
                          <w:szCs w:val="22"/>
                        </w:rPr>
                        <w:t xml:space="preserve">) against a static </w:t>
                      </w:r>
                      <w:r w:rsidR="00DE053B">
                        <w:rPr>
                          <w:sz w:val="22"/>
                          <w:szCs w:val="22"/>
                        </w:rPr>
                        <w:t>QFM</w:t>
                      </w:r>
                      <w:r w:rsidR="00DE053B" w:rsidRPr="00DE053B">
                        <w:rPr>
                          <w:sz w:val="22"/>
                          <w:szCs w:val="22"/>
                        </w:rPr>
                        <w:t xml:space="preserve"> (</w:t>
                      </w:r>
                      <w:r w:rsidR="00DE053B">
                        <w:rPr>
                          <w:sz w:val="22"/>
                          <w:szCs w:val="22"/>
                        </w:rPr>
                        <w:t>ACC</w:t>
                      </w:r>
                      <w:r w:rsidR="00DE053B" w:rsidRPr="00DE053B">
                        <w:rPr>
                          <w:sz w:val="22"/>
                          <w:szCs w:val="22"/>
                          <w:vertAlign w:val="subscript"/>
                        </w:rPr>
                        <w:t>Z</w:t>
                      </w:r>
                      <w:r w:rsidR="00DE053B">
                        <w:rPr>
                          <w:sz w:val="22"/>
                          <w:szCs w:val="22"/>
                        </w:rPr>
                        <w:t>)</w:t>
                      </w:r>
                      <w:r w:rsidR="00DE053B" w:rsidRPr="00DE053B">
                        <w:rPr>
                          <w:sz w:val="22"/>
                          <w:szCs w:val="22"/>
                        </w:rPr>
                        <w:t xml:space="preserve"> and an optimal classical RBF SVM</w:t>
                      </w:r>
                      <w:r w:rsidR="00DE053B">
                        <w:rPr>
                          <w:sz w:val="22"/>
                          <w:szCs w:val="22"/>
                        </w:rPr>
                        <w:t xml:space="preserve"> (ACC</w:t>
                      </w:r>
                      <w:r w:rsidR="00DE053B" w:rsidRPr="00DE053B">
                        <w:rPr>
                          <w:sz w:val="22"/>
                          <w:szCs w:val="22"/>
                          <w:vertAlign w:val="subscript"/>
                        </w:rPr>
                        <w:t>C</w:t>
                      </w:r>
                      <w:r w:rsidR="00DE053B">
                        <w:rPr>
                          <w:sz w:val="22"/>
                          <w:szCs w:val="22"/>
                        </w:rPr>
                        <w:t>)</w:t>
                      </w:r>
                      <w:r w:rsidR="00DE053B" w:rsidRPr="00DE053B">
                        <w:rPr>
                          <w:sz w:val="22"/>
                          <w:szCs w:val="22"/>
                        </w:rPr>
                        <w:t xml:space="preserve"> </w:t>
                      </w:r>
                    </w:p>
                    <w:tbl>
                      <w:tblPr>
                        <w:tblW w:w="6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8"/>
                        <w:gridCol w:w="659"/>
                        <w:gridCol w:w="657"/>
                        <w:gridCol w:w="658"/>
                        <w:gridCol w:w="657"/>
                        <w:gridCol w:w="657"/>
                        <w:gridCol w:w="657"/>
                      </w:tblGrid>
                      <w:tr w:rsidR="002D313F" w:rsidRPr="00237D44" w14:paraId="4693BCA2" w14:textId="711F1104" w:rsidTr="002D313F">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B1EE75" w14:textId="66B7E228" w:rsidR="002D313F" w:rsidRPr="00237D44" w:rsidRDefault="002D313F" w:rsidP="00237D44">
                            <w:pPr>
                              <w:pStyle w:val="Els-table-col-head"/>
                              <w:spacing w:after="0" w:line="240" w:lineRule="auto"/>
                              <w:rPr>
                                <w:bCs/>
                                <w:sz w:val="18"/>
                                <w:szCs w:val="18"/>
                              </w:rPr>
                            </w:pPr>
                            <w:r w:rsidRPr="00237D44">
                              <w:rPr>
                                <w:bCs/>
                                <w:sz w:val="18"/>
                                <w:szCs w:val="18"/>
                              </w:rPr>
                              <w:t>DS</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5F498" w14:textId="16D6EB36" w:rsidR="002D313F" w:rsidRPr="00237D44" w:rsidRDefault="002D313F" w:rsidP="00237D44">
                            <w:pPr>
                              <w:pStyle w:val="Els-table-col-head"/>
                              <w:spacing w:after="0" w:line="240" w:lineRule="auto"/>
                              <w:rPr>
                                <w:bCs/>
                                <w:sz w:val="18"/>
                                <w:szCs w:val="18"/>
                              </w:rPr>
                            </w:pPr>
                            <w:r w:rsidRPr="00237D44">
                              <w:rPr>
                                <w:rFonts w:eastAsia="Calibri"/>
                                <w:sz w:val="18"/>
                                <w:szCs w:val="18"/>
                                <w:lang w:bidi="en-US"/>
                              </w:rPr>
                              <w:t>N</w:t>
                            </w:r>
                            <w:r w:rsidRPr="00237D44">
                              <w:rPr>
                                <w:rFonts w:eastAsia="Calibri"/>
                                <w:sz w:val="18"/>
                                <w:szCs w:val="18"/>
                                <w:vertAlign w:val="subscript"/>
                                <w:lang w:bidi="en-US"/>
                              </w:rPr>
                              <w:t>TRN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83C6A6" w14:textId="57A9B394" w:rsidR="002D313F" w:rsidRPr="00237D44" w:rsidRDefault="002D313F" w:rsidP="00237D44">
                            <w:pPr>
                              <w:pStyle w:val="Els-table-col-head"/>
                              <w:spacing w:after="0" w:line="240" w:lineRule="auto"/>
                              <w:rPr>
                                <w:rFonts w:eastAsia="Calibri"/>
                                <w:sz w:val="18"/>
                                <w:szCs w:val="18"/>
                                <w:lang w:bidi="en-US"/>
                              </w:rPr>
                            </w:pPr>
                            <w:r w:rsidRPr="00237D44">
                              <w:rPr>
                                <w:rFonts w:eastAsia="Calibri"/>
                                <w:sz w:val="18"/>
                                <w:szCs w:val="18"/>
                                <w:lang w:bidi="en-US"/>
                              </w:rPr>
                              <w:t>N</w:t>
                            </w:r>
                            <w:r w:rsidRPr="00237D44">
                              <w:rPr>
                                <w:rFonts w:eastAsia="Calibri"/>
                                <w:sz w:val="18"/>
                                <w:szCs w:val="18"/>
                                <w:vertAlign w:val="subscript"/>
                                <w:lang w:bidi="en-US"/>
                              </w:rPr>
                              <w:t>TEST</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5528E3" w14:textId="7C2268C2" w:rsidR="002D313F" w:rsidRPr="00237D44" w:rsidRDefault="00000000" w:rsidP="00237D44">
                            <w:pPr>
                              <w:pStyle w:val="Els-table-col-head"/>
                              <w:spacing w:after="0" w:line="240" w:lineRule="auto"/>
                              <w:rPr>
                                <w:sz w:val="18"/>
                                <w:szCs w:val="18"/>
                              </w:rPr>
                            </w:pPr>
                            <m:oMathPara>
                              <m:oMath>
                                <m:sSub>
                                  <m:sSubPr>
                                    <m:ctrlPr>
                                      <w:rPr>
                                        <w:rFonts w:ascii="Cambria Math" w:hAnsi="Cambria Math"/>
                                        <w:sz w:val="18"/>
                                        <w:szCs w:val="18"/>
                                        <w:lang w:bidi="en-US"/>
                                      </w:rPr>
                                    </m:ctrlPr>
                                  </m:sSubPr>
                                  <m:e>
                                    <m:r>
                                      <m:rPr>
                                        <m:sty m:val="bi"/>
                                      </m:rPr>
                                      <w:rPr>
                                        <w:rFonts w:ascii="Cambria Math" w:hAnsi="Cambria Math"/>
                                        <w:sz w:val="18"/>
                                        <w:szCs w:val="18"/>
                                        <w:lang w:bidi="en-US"/>
                                      </w:rPr>
                                      <m:t>C</m:t>
                                    </m:r>
                                  </m:e>
                                  <m:sub>
                                    <m:r>
                                      <m:rPr>
                                        <m:sty m:val="bi"/>
                                      </m:rPr>
                                      <w:rPr>
                                        <w:rFonts w:ascii="Cambria Math" w:hAnsi="Cambria Math"/>
                                        <w:sz w:val="18"/>
                                        <w:szCs w:val="18"/>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0E52C0" w14:textId="77777777" w:rsidR="002D313F" w:rsidRPr="00237D44" w:rsidRDefault="002D313F" w:rsidP="00237D44">
                            <w:pPr>
                              <w:pStyle w:val="Els-table-col-head"/>
                              <w:spacing w:after="0" w:line="240" w:lineRule="auto"/>
                              <w:rPr>
                                <w:sz w:val="18"/>
                                <w:szCs w:val="18"/>
                              </w:rPr>
                            </w:pPr>
                            <m:oMathPara>
                              <m:oMath>
                                <m:r>
                                  <m:rPr>
                                    <m:sty m:val="b"/>
                                  </m:rPr>
                                  <w:rPr>
                                    <w:rFonts w:ascii="Cambria Math" w:hAnsi="Cambria Math"/>
                                    <w:sz w:val="18"/>
                                    <w:szCs w:val="18"/>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8951C3" w14:textId="77777777" w:rsidR="002D313F" w:rsidRPr="00237D44" w:rsidRDefault="002D313F" w:rsidP="00237D44">
                            <w:pPr>
                              <w:pStyle w:val="Els-table-col-head"/>
                              <w:spacing w:after="0" w:line="240" w:lineRule="auto"/>
                              <w:rPr>
                                <w:bCs/>
                                <w:sz w:val="18"/>
                                <w:szCs w:val="18"/>
                              </w:rPr>
                            </w:pPr>
                            <w:r w:rsidRPr="00237D44">
                              <w:rPr>
                                <w:bCs/>
                                <w:sz w:val="18"/>
                                <w:szCs w:val="18"/>
                              </w:rPr>
                              <w:t>ACC</w:t>
                            </w:r>
                            <w:r w:rsidRPr="00237D44">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1280A7" w14:textId="6999CAAE" w:rsidR="002D313F" w:rsidRPr="00237D44" w:rsidRDefault="002D313F" w:rsidP="00237D44">
                            <w:pPr>
                              <w:pStyle w:val="Els-table-col-head"/>
                              <w:spacing w:after="0" w:line="240" w:lineRule="auto"/>
                              <w:rPr>
                                <w:bCs/>
                                <w:sz w:val="18"/>
                                <w:szCs w:val="18"/>
                              </w:rPr>
                            </w:pPr>
                            <w:r w:rsidRPr="00237D44">
                              <w:rPr>
                                <w:bCs/>
                                <w:sz w:val="18"/>
                                <w:szCs w:val="18"/>
                              </w:rPr>
                              <w:t>ACC</w:t>
                            </w:r>
                            <w:r w:rsidRPr="00237D44">
                              <w:rPr>
                                <w:bCs/>
                                <w:sz w:val="18"/>
                                <w:szCs w:val="18"/>
                                <w:vertAlign w:val="subscript"/>
                              </w:rPr>
                              <w:t>Z</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DE6633" w14:textId="38CE72F5" w:rsidR="002D313F" w:rsidRPr="00237D44" w:rsidRDefault="002D313F" w:rsidP="00237D44">
                            <w:pPr>
                              <w:pStyle w:val="Els-table-col-head"/>
                              <w:spacing w:after="0" w:line="240" w:lineRule="auto"/>
                              <w:rPr>
                                <w:bCs/>
                                <w:sz w:val="18"/>
                                <w:szCs w:val="18"/>
                              </w:rPr>
                            </w:pPr>
                            <w:r w:rsidRPr="00237D44">
                              <w:rPr>
                                <w:bCs/>
                                <w:sz w:val="18"/>
                                <w:szCs w:val="18"/>
                              </w:rPr>
                              <w:t>ACC</w:t>
                            </w:r>
                            <w:r w:rsidRPr="00237D44">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3A312" w14:textId="6B9D172F" w:rsidR="002D313F" w:rsidRPr="00237D44" w:rsidRDefault="002D313F" w:rsidP="00237D44">
                            <w:pPr>
                              <w:pStyle w:val="Els-table-col-head"/>
                              <w:spacing w:after="0" w:line="240" w:lineRule="auto"/>
                              <w:rPr>
                                <w:sz w:val="18"/>
                                <w:szCs w:val="18"/>
                              </w:rPr>
                            </w:pPr>
                            <m:oMathPara>
                              <m:oMath>
                                <m:r>
                                  <m:rPr>
                                    <m:sty m:val="bi"/>
                                  </m:rPr>
                                  <w:rPr>
                                    <w:rFonts w:ascii="Cambria Math" w:hAnsi="Cambria Math"/>
                                    <w:sz w:val="18"/>
                                    <w:szCs w:val="18"/>
                                    <w:lang w:bidi="en-US"/>
                                  </w:rPr>
                                  <m:t>κ</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CC814" w14:textId="50679D54" w:rsidR="002D313F" w:rsidRPr="00237D44" w:rsidRDefault="002D313F" w:rsidP="00237D44">
                            <w:pPr>
                              <w:pStyle w:val="Els-table-col-head"/>
                              <w:spacing w:after="0" w:line="240" w:lineRule="auto"/>
                              <w:rPr>
                                <w:rFonts w:eastAsia="Calibri"/>
                                <w:sz w:val="18"/>
                                <w:szCs w:val="18"/>
                                <w:lang w:bidi="en-US"/>
                              </w:rPr>
                            </w:pPr>
                            <w:r w:rsidRPr="00237D44">
                              <w:rPr>
                                <w:rFonts w:eastAsia="Calibri"/>
                                <w:sz w:val="18"/>
                                <w:szCs w:val="18"/>
                                <w:lang w:bidi="en-US"/>
                              </w:rPr>
                              <w:t>S. S</w:t>
                            </w:r>
                          </w:p>
                        </w:tc>
                      </w:tr>
                      <w:tr w:rsidR="002D313F" w14:paraId="4BEB7040" w14:textId="63F48A65" w:rsidTr="002D313F">
                        <w:trPr>
                          <w:trHeight w:val="78"/>
                          <w:jc w:val="center"/>
                        </w:trPr>
                        <w:tc>
                          <w:tcPr>
                            <w:tcW w:w="658" w:type="dxa"/>
                            <w:tcBorders>
                              <w:top w:val="single" w:sz="4" w:space="0" w:color="auto"/>
                              <w:left w:val="single" w:sz="4" w:space="0" w:color="auto"/>
                              <w:right w:val="single" w:sz="4" w:space="0" w:color="auto"/>
                            </w:tcBorders>
                            <w:vAlign w:val="center"/>
                          </w:tcPr>
                          <w:p w14:paraId="2CB87D8D" w14:textId="3DE90AAB" w:rsidR="002D313F" w:rsidRDefault="002D313F" w:rsidP="007F6726">
                            <w:pPr>
                              <w:pStyle w:val="Els-table-col-head"/>
                              <w:spacing w:after="0" w:line="240" w:lineRule="auto"/>
                              <w:rPr>
                                <w:b w:val="0"/>
                                <w:bCs/>
                                <w:sz w:val="18"/>
                                <w:szCs w:val="18"/>
                              </w:rPr>
                            </w:pPr>
                            <w:r>
                              <w:rPr>
                                <w:b w:val="0"/>
                                <w:bCs/>
                                <w:sz w:val="18"/>
                                <w:szCs w:val="18"/>
                              </w:rPr>
                              <w:t>OVLP</w:t>
                            </w:r>
                          </w:p>
                        </w:tc>
                        <w:tc>
                          <w:tcPr>
                            <w:tcW w:w="658" w:type="dxa"/>
                            <w:tcBorders>
                              <w:top w:val="single" w:sz="4" w:space="0" w:color="auto"/>
                              <w:left w:val="single" w:sz="4" w:space="0" w:color="auto"/>
                              <w:bottom w:val="single" w:sz="4" w:space="0" w:color="auto"/>
                              <w:right w:val="single" w:sz="4" w:space="0" w:color="auto"/>
                            </w:tcBorders>
                            <w:vAlign w:val="center"/>
                            <w:hideMark/>
                          </w:tcPr>
                          <w:p w14:paraId="3CB556E0" w14:textId="015551D7" w:rsidR="002D313F" w:rsidRDefault="002D313F">
                            <w:pPr>
                              <w:pStyle w:val="Els-table-text"/>
                              <w:spacing w:after="0" w:line="240" w:lineRule="auto"/>
                              <w:jc w:val="center"/>
                              <w:rPr>
                                <w:sz w:val="18"/>
                                <w:szCs w:val="18"/>
                              </w:rPr>
                            </w:pPr>
                            <w:r>
                              <w:rPr>
                                <w:sz w:val="18"/>
                                <w:szCs w:val="18"/>
                              </w:rPr>
                              <w:t>50</w:t>
                            </w:r>
                          </w:p>
                        </w:tc>
                        <w:tc>
                          <w:tcPr>
                            <w:tcW w:w="658" w:type="dxa"/>
                            <w:tcBorders>
                              <w:top w:val="single" w:sz="4" w:space="0" w:color="auto"/>
                              <w:left w:val="single" w:sz="4" w:space="0" w:color="auto"/>
                              <w:bottom w:val="single" w:sz="4" w:space="0" w:color="auto"/>
                              <w:right w:val="single" w:sz="4" w:space="0" w:color="auto"/>
                            </w:tcBorders>
                          </w:tcPr>
                          <w:p w14:paraId="7FE74414" w14:textId="53449243" w:rsidR="002D313F" w:rsidRPr="00426E43" w:rsidRDefault="002D313F" w:rsidP="00C16555">
                            <w:pPr>
                              <w:pStyle w:val="Els-table-text"/>
                              <w:spacing w:after="0" w:line="240" w:lineRule="auto"/>
                              <w:jc w:val="center"/>
                              <w:rPr>
                                <w:sz w:val="18"/>
                                <w:szCs w:val="18"/>
                              </w:rPr>
                            </w:pPr>
                            <w:r w:rsidRPr="00C16555">
                              <w:rPr>
                                <w:sz w:val="18"/>
                                <w:szCs w:val="18"/>
                              </w:rPr>
                              <w:t>99950</w:t>
                            </w:r>
                          </w:p>
                        </w:tc>
                        <w:tc>
                          <w:tcPr>
                            <w:tcW w:w="658" w:type="dxa"/>
                            <w:tcBorders>
                              <w:top w:val="single" w:sz="4" w:space="0" w:color="auto"/>
                              <w:left w:val="single" w:sz="4" w:space="0" w:color="auto"/>
                              <w:bottom w:val="single" w:sz="4" w:space="0" w:color="auto"/>
                              <w:right w:val="single" w:sz="4" w:space="0" w:color="auto"/>
                            </w:tcBorders>
                            <w:vAlign w:val="center"/>
                            <w:hideMark/>
                          </w:tcPr>
                          <w:p w14:paraId="13D2A240" w14:textId="23C57798" w:rsidR="002D313F" w:rsidRDefault="002D313F">
                            <w:pPr>
                              <w:pStyle w:val="Els-table-text"/>
                              <w:spacing w:after="0" w:line="240" w:lineRule="auto"/>
                              <w:jc w:val="right"/>
                              <w:rPr>
                                <w:sz w:val="18"/>
                                <w:szCs w:val="18"/>
                              </w:rPr>
                            </w:pPr>
                            <w:r w:rsidRPr="00C16555">
                              <w:rPr>
                                <w:sz w:val="18"/>
                                <w:szCs w:val="18"/>
                              </w:rPr>
                              <w:t>0.1171</w:t>
                            </w:r>
                          </w:p>
                        </w:tc>
                        <w:tc>
                          <w:tcPr>
                            <w:tcW w:w="659" w:type="dxa"/>
                            <w:tcBorders>
                              <w:top w:val="single" w:sz="4" w:space="0" w:color="auto"/>
                              <w:left w:val="single" w:sz="4" w:space="0" w:color="auto"/>
                              <w:right w:val="single" w:sz="4" w:space="0" w:color="auto"/>
                            </w:tcBorders>
                            <w:vAlign w:val="center"/>
                          </w:tcPr>
                          <w:p w14:paraId="12A720AF" w14:textId="5087E3EC" w:rsidR="002D313F" w:rsidRDefault="002D313F" w:rsidP="007F6726">
                            <w:pPr>
                              <w:pStyle w:val="Els-table-text"/>
                              <w:spacing w:after="0" w:line="240" w:lineRule="auto"/>
                              <w:jc w:val="center"/>
                              <w:rPr>
                                <w:sz w:val="18"/>
                                <w:szCs w:val="18"/>
                              </w:rPr>
                            </w:pPr>
                            <w:r w:rsidRPr="00C16555">
                              <w:rPr>
                                <w:sz w:val="18"/>
                                <w:szCs w:val="18"/>
                              </w:rPr>
                              <w:t>0.1023</w:t>
                            </w:r>
                          </w:p>
                        </w:tc>
                        <w:tc>
                          <w:tcPr>
                            <w:tcW w:w="657" w:type="dxa"/>
                            <w:tcBorders>
                              <w:top w:val="single" w:sz="4" w:space="0" w:color="auto"/>
                              <w:left w:val="single" w:sz="4" w:space="0" w:color="auto"/>
                              <w:bottom w:val="single" w:sz="4" w:space="0" w:color="auto"/>
                              <w:right w:val="single" w:sz="4" w:space="0" w:color="auto"/>
                            </w:tcBorders>
                            <w:vAlign w:val="center"/>
                            <w:hideMark/>
                          </w:tcPr>
                          <w:p w14:paraId="309D8C3A" w14:textId="65C63929" w:rsidR="002D313F" w:rsidRPr="00C16555" w:rsidRDefault="002D313F">
                            <w:pPr>
                              <w:pStyle w:val="Els-table-text"/>
                              <w:spacing w:after="0" w:line="240" w:lineRule="auto"/>
                              <w:jc w:val="center"/>
                              <w:rPr>
                                <w:b/>
                                <w:bCs/>
                                <w:sz w:val="18"/>
                                <w:szCs w:val="18"/>
                              </w:rPr>
                            </w:pPr>
                            <w:r w:rsidRPr="00C16555">
                              <w:rPr>
                                <w:b/>
                                <w:bCs/>
                                <w:sz w:val="18"/>
                                <w:szCs w:val="18"/>
                              </w:rPr>
                              <w:t>64.13</w:t>
                            </w:r>
                          </w:p>
                        </w:tc>
                        <w:tc>
                          <w:tcPr>
                            <w:tcW w:w="658" w:type="dxa"/>
                            <w:tcBorders>
                              <w:top w:val="single" w:sz="4" w:space="0" w:color="auto"/>
                              <w:left w:val="single" w:sz="4" w:space="0" w:color="auto"/>
                              <w:right w:val="single" w:sz="4" w:space="0" w:color="auto"/>
                            </w:tcBorders>
                            <w:vAlign w:val="center"/>
                          </w:tcPr>
                          <w:p w14:paraId="27195ED2" w14:textId="5A2896B0" w:rsidR="002D313F" w:rsidRPr="00C16555" w:rsidRDefault="002D313F">
                            <w:pPr>
                              <w:pStyle w:val="Els-table-text"/>
                              <w:spacing w:after="0" w:line="240" w:lineRule="auto"/>
                              <w:jc w:val="right"/>
                              <w:rPr>
                                <w:sz w:val="18"/>
                                <w:szCs w:val="18"/>
                              </w:rPr>
                            </w:pPr>
                            <w:r w:rsidRPr="00C16555">
                              <w:rPr>
                                <w:sz w:val="18"/>
                                <w:szCs w:val="18"/>
                              </w:rPr>
                              <w:t>56.25</w:t>
                            </w:r>
                          </w:p>
                        </w:tc>
                        <w:tc>
                          <w:tcPr>
                            <w:tcW w:w="657" w:type="dxa"/>
                            <w:tcBorders>
                              <w:top w:val="single" w:sz="4" w:space="0" w:color="auto"/>
                              <w:left w:val="single" w:sz="4" w:space="0" w:color="auto"/>
                              <w:bottom w:val="single" w:sz="4" w:space="0" w:color="auto"/>
                              <w:right w:val="single" w:sz="4" w:space="0" w:color="auto"/>
                            </w:tcBorders>
                            <w:vAlign w:val="center"/>
                            <w:hideMark/>
                          </w:tcPr>
                          <w:p w14:paraId="13575849" w14:textId="5322AAE1" w:rsidR="002D313F" w:rsidRDefault="002D313F">
                            <w:pPr>
                              <w:pStyle w:val="Els-table-text"/>
                              <w:spacing w:after="0" w:line="240" w:lineRule="auto"/>
                              <w:jc w:val="center"/>
                              <w:rPr>
                                <w:sz w:val="18"/>
                                <w:szCs w:val="18"/>
                              </w:rPr>
                            </w:pPr>
                            <w:r w:rsidRPr="00C16555">
                              <w:rPr>
                                <w:sz w:val="18"/>
                                <w:szCs w:val="18"/>
                              </w:rPr>
                              <w:t>61.84</w:t>
                            </w:r>
                          </w:p>
                        </w:tc>
                        <w:tc>
                          <w:tcPr>
                            <w:tcW w:w="657" w:type="dxa"/>
                            <w:tcBorders>
                              <w:top w:val="single" w:sz="4" w:space="0" w:color="auto"/>
                              <w:left w:val="single" w:sz="4" w:space="0" w:color="auto"/>
                              <w:bottom w:val="single" w:sz="4" w:space="0" w:color="auto"/>
                              <w:right w:val="single" w:sz="4" w:space="0" w:color="auto"/>
                            </w:tcBorders>
                            <w:vAlign w:val="center"/>
                            <w:hideMark/>
                          </w:tcPr>
                          <w:p w14:paraId="18E2B2A0" w14:textId="692702C5" w:rsidR="002D313F" w:rsidRDefault="002D313F">
                            <w:pPr>
                              <w:pStyle w:val="Els-table-text"/>
                              <w:spacing w:after="0" w:line="240" w:lineRule="auto"/>
                              <w:jc w:val="right"/>
                              <w:rPr>
                                <w:sz w:val="18"/>
                                <w:szCs w:val="18"/>
                              </w:rPr>
                            </w:pPr>
                            <w:r w:rsidRPr="00C16555">
                              <w:rPr>
                                <w:sz w:val="18"/>
                                <w:szCs w:val="18"/>
                              </w:rPr>
                              <w:t>3.7</w:t>
                            </w:r>
                            <w:r>
                              <w:rPr>
                                <w:sz w:val="18"/>
                                <w:szCs w:val="18"/>
                              </w:rPr>
                              <w:t>6</w:t>
                            </w:r>
                          </w:p>
                        </w:tc>
                        <w:tc>
                          <w:tcPr>
                            <w:tcW w:w="657" w:type="dxa"/>
                            <w:tcBorders>
                              <w:top w:val="single" w:sz="4" w:space="0" w:color="auto"/>
                              <w:left w:val="single" w:sz="4" w:space="0" w:color="auto"/>
                              <w:bottom w:val="single" w:sz="4" w:space="0" w:color="auto"/>
                              <w:right w:val="single" w:sz="4" w:space="0" w:color="auto"/>
                            </w:tcBorders>
                          </w:tcPr>
                          <w:p w14:paraId="376E2A72" w14:textId="009CA2CF" w:rsidR="002D313F" w:rsidRDefault="002D313F" w:rsidP="00C16555">
                            <w:pPr>
                              <w:pStyle w:val="Els-table-text"/>
                              <w:spacing w:after="0" w:line="240" w:lineRule="auto"/>
                              <w:jc w:val="center"/>
                              <w:rPr>
                                <w:sz w:val="18"/>
                                <w:szCs w:val="18"/>
                              </w:rPr>
                            </w:pPr>
                            <w:r>
                              <w:rPr>
                                <w:sz w:val="18"/>
                                <w:szCs w:val="18"/>
                              </w:rPr>
                              <w:t>YES</w:t>
                            </w:r>
                          </w:p>
                        </w:tc>
                      </w:tr>
                      <w:tr w:rsidR="004C1F23" w14:paraId="5D9438A9" w14:textId="77777777" w:rsidTr="002D313F">
                        <w:trPr>
                          <w:trHeight w:val="78"/>
                          <w:jc w:val="center"/>
                        </w:trPr>
                        <w:tc>
                          <w:tcPr>
                            <w:tcW w:w="658" w:type="dxa"/>
                            <w:tcBorders>
                              <w:left w:val="single" w:sz="4" w:space="0" w:color="auto"/>
                              <w:right w:val="single" w:sz="4" w:space="0" w:color="auto"/>
                            </w:tcBorders>
                            <w:vAlign w:val="center"/>
                          </w:tcPr>
                          <w:p w14:paraId="7FFFEC8D" w14:textId="7DD7D4A7" w:rsidR="004C1F23" w:rsidRDefault="004C1F23" w:rsidP="007F6726">
                            <w:pPr>
                              <w:pStyle w:val="Els-table-col-head"/>
                              <w:spacing w:after="0" w:line="240" w:lineRule="auto"/>
                              <w:rPr>
                                <w:b w:val="0"/>
                                <w:bCs/>
                                <w:sz w:val="18"/>
                                <w:szCs w:val="18"/>
                              </w:rPr>
                            </w:pPr>
                            <w:r>
                              <w:rPr>
                                <w:b w:val="0"/>
                                <w:bCs/>
                                <w:sz w:val="18"/>
                                <w:szCs w:val="18"/>
                              </w:rPr>
                              <w:t>OVLP</w:t>
                            </w:r>
                          </w:p>
                        </w:tc>
                        <w:tc>
                          <w:tcPr>
                            <w:tcW w:w="658" w:type="dxa"/>
                            <w:tcBorders>
                              <w:top w:val="single" w:sz="4" w:space="0" w:color="auto"/>
                              <w:left w:val="single" w:sz="4" w:space="0" w:color="auto"/>
                              <w:bottom w:val="single" w:sz="4" w:space="0" w:color="auto"/>
                              <w:right w:val="single" w:sz="4" w:space="0" w:color="auto"/>
                            </w:tcBorders>
                            <w:vAlign w:val="center"/>
                          </w:tcPr>
                          <w:p w14:paraId="1822D0EA" w14:textId="3532FFFC" w:rsidR="004C1F23" w:rsidRDefault="004C1F23">
                            <w:pPr>
                              <w:pStyle w:val="Els-table-text"/>
                              <w:spacing w:after="0" w:line="240" w:lineRule="auto"/>
                              <w:jc w:val="center"/>
                              <w:rPr>
                                <w:sz w:val="18"/>
                                <w:szCs w:val="18"/>
                              </w:rPr>
                            </w:pPr>
                            <w:r>
                              <w:rPr>
                                <w:sz w:val="18"/>
                                <w:szCs w:val="18"/>
                              </w:rPr>
                              <w:t>50</w:t>
                            </w:r>
                          </w:p>
                        </w:tc>
                        <w:tc>
                          <w:tcPr>
                            <w:tcW w:w="658" w:type="dxa"/>
                            <w:tcBorders>
                              <w:top w:val="single" w:sz="4" w:space="0" w:color="auto"/>
                              <w:left w:val="single" w:sz="4" w:space="0" w:color="auto"/>
                              <w:bottom w:val="single" w:sz="4" w:space="0" w:color="auto"/>
                              <w:right w:val="single" w:sz="4" w:space="0" w:color="auto"/>
                            </w:tcBorders>
                          </w:tcPr>
                          <w:p w14:paraId="0AB565DF" w14:textId="32301362" w:rsidR="004C1F23" w:rsidRDefault="004C1F23"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tcPr>
                          <w:p w14:paraId="6C11CCB6" w14:textId="6D73AD20" w:rsidR="004C1F23" w:rsidRPr="00C16555" w:rsidRDefault="00941DE8">
                            <w:pPr>
                              <w:pStyle w:val="Els-table-text"/>
                              <w:spacing w:after="0" w:line="240" w:lineRule="auto"/>
                              <w:jc w:val="right"/>
                              <w:rPr>
                                <w:sz w:val="18"/>
                                <w:szCs w:val="18"/>
                              </w:rPr>
                            </w:pPr>
                            <w:r w:rsidRPr="00941DE8">
                              <w:rPr>
                                <w:sz w:val="18"/>
                                <w:szCs w:val="18"/>
                              </w:rPr>
                              <w:t>0.2344</w:t>
                            </w:r>
                          </w:p>
                        </w:tc>
                        <w:tc>
                          <w:tcPr>
                            <w:tcW w:w="659" w:type="dxa"/>
                            <w:tcBorders>
                              <w:left w:val="single" w:sz="4" w:space="0" w:color="auto"/>
                              <w:right w:val="single" w:sz="4" w:space="0" w:color="auto"/>
                            </w:tcBorders>
                            <w:vAlign w:val="center"/>
                          </w:tcPr>
                          <w:p w14:paraId="01E764DF" w14:textId="7F281582" w:rsidR="004C1F23" w:rsidRPr="00C16555" w:rsidRDefault="00541A68" w:rsidP="007F6726">
                            <w:pPr>
                              <w:pStyle w:val="Els-table-text"/>
                              <w:spacing w:after="0" w:line="240" w:lineRule="auto"/>
                              <w:jc w:val="center"/>
                              <w:rPr>
                                <w:sz w:val="18"/>
                                <w:szCs w:val="18"/>
                              </w:rPr>
                            </w:pPr>
                            <w:r w:rsidRPr="00541A68">
                              <w:rPr>
                                <w:sz w:val="18"/>
                                <w:szCs w:val="18"/>
                              </w:rPr>
                              <w:t>0.1279</w:t>
                            </w:r>
                          </w:p>
                        </w:tc>
                        <w:tc>
                          <w:tcPr>
                            <w:tcW w:w="657" w:type="dxa"/>
                            <w:tcBorders>
                              <w:top w:val="single" w:sz="4" w:space="0" w:color="auto"/>
                              <w:left w:val="single" w:sz="4" w:space="0" w:color="auto"/>
                              <w:bottom w:val="single" w:sz="4" w:space="0" w:color="auto"/>
                              <w:right w:val="single" w:sz="4" w:space="0" w:color="auto"/>
                            </w:tcBorders>
                            <w:vAlign w:val="center"/>
                          </w:tcPr>
                          <w:p w14:paraId="25157124" w14:textId="60BB1AF0" w:rsidR="004C1F23" w:rsidRPr="00C16555" w:rsidRDefault="00541A68">
                            <w:pPr>
                              <w:pStyle w:val="Els-table-text"/>
                              <w:spacing w:after="0" w:line="240" w:lineRule="auto"/>
                              <w:jc w:val="center"/>
                              <w:rPr>
                                <w:b/>
                                <w:bCs/>
                                <w:sz w:val="18"/>
                                <w:szCs w:val="18"/>
                              </w:rPr>
                            </w:pPr>
                            <w:r>
                              <w:rPr>
                                <w:b/>
                                <w:bCs/>
                                <w:sz w:val="18"/>
                                <w:szCs w:val="18"/>
                              </w:rPr>
                              <w:t>66.82</w:t>
                            </w:r>
                          </w:p>
                        </w:tc>
                        <w:tc>
                          <w:tcPr>
                            <w:tcW w:w="658" w:type="dxa"/>
                            <w:tcBorders>
                              <w:left w:val="single" w:sz="4" w:space="0" w:color="auto"/>
                              <w:right w:val="single" w:sz="4" w:space="0" w:color="auto"/>
                            </w:tcBorders>
                            <w:vAlign w:val="center"/>
                          </w:tcPr>
                          <w:p w14:paraId="42A2396A" w14:textId="434C0205" w:rsidR="004C1F23" w:rsidRPr="00C16555" w:rsidRDefault="00541A68">
                            <w:pPr>
                              <w:pStyle w:val="Els-table-text"/>
                              <w:spacing w:after="0" w:line="240" w:lineRule="auto"/>
                              <w:jc w:val="right"/>
                              <w:rPr>
                                <w:sz w:val="18"/>
                                <w:szCs w:val="18"/>
                              </w:rPr>
                            </w:pPr>
                            <w:r>
                              <w:rPr>
                                <w:sz w:val="18"/>
                                <w:szCs w:val="18"/>
                              </w:rPr>
                              <w:t>59.98</w:t>
                            </w:r>
                          </w:p>
                        </w:tc>
                        <w:tc>
                          <w:tcPr>
                            <w:tcW w:w="657" w:type="dxa"/>
                            <w:tcBorders>
                              <w:top w:val="single" w:sz="4" w:space="0" w:color="auto"/>
                              <w:left w:val="single" w:sz="4" w:space="0" w:color="auto"/>
                              <w:bottom w:val="single" w:sz="4" w:space="0" w:color="auto"/>
                              <w:right w:val="single" w:sz="4" w:space="0" w:color="auto"/>
                            </w:tcBorders>
                            <w:vAlign w:val="center"/>
                          </w:tcPr>
                          <w:p w14:paraId="64815EFD" w14:textId="0201911B" w:rsidR="004C1F23" w:rsidRPr="00C16555" w:rsidRDefault="00541A68">
                            <w:pPr>
                              <w:pStyle w:val="Els-table-text"/>
                              <w:spacing w:after="0" w:line="240" w:lineRule="auto"/>
                              <w:jc w:val="center"/>
                              <w:rPr>
                                <w:sz w:val="18"/>
                                <w:szCs w:val="18"/>
                              </w:rPr>
                            </w:pPr>
                            <w:r>
                              <w:rPr>
                                <w:sz w:val="18"/>
                                <w:szCs w:val="18"/>
                              </w:rPr>
                              <w:t>66.08</w:t>
                            </w:r>
                          </w:p>
                        </w:tc>
                        <w:tc>
                          <w:tcPr>
                            <w:tcW w:w="657" w:type="dxa"/>
                            <w:tcBorders>
                              <w:top w:val="single" w:sz="4" w:space="0" w:color="auto"/>
                              <w:left w:val="single" w:sz="4" w:space="0" w:color="auto"/>
                              <w:bottom w:val="single" w:sz="4" w:space="0" w:color="auto"/>
                              <w:right w:val="single" w:sz="4" w:space="0" w:color="auto"/>
                            </w:tcBorders>
                            <w:vAlign w:val="center"/>
                          </w:tcPr>
                          <w:p w14:paraId="5225F4B0" w14:textId="27EC60B6" w:rsidR="004C1F23" w:rsidRPr="00C16555" w:rsidRDefault="00DA30D1">
                            <w:pPr>
                              <w:pStyle w:val="Els-table-text"/>
                              <w:spacing w:after="0" w:line="240" w:lineRule="auto"/>
                              <w:jc w:val="right"/>
                              <w:rPr>
                                <w:sz w:val="18"/>
                                <w:szCs w:val="18"/>
                              </w:rPr>
                            </w:pPr>
                            <w:r w:rsidRPr="00DA30D1">
                              <w:rPr>
                                <w:sz w:val="18"/>
                                <w:szCs w:val="18"/>
                              </w:rPr>
                              <w:t>6.71</w:t>
                            </w:r>
                          </w:p>
                        </w:tc>
                        <w:tc>
                          <w:tcPr>
                            <w:tcW w:w="657" w:type="dxa"/>
                            <w:tcBorders>
                              <w:top w:val="single" w:sz="4" w:space="0" w:color="auto"/>
                              <w:left w:val="single" w:sz="4" w:space="0" w:color="auto"/>
                              <w:bottom w:val="single" w:sz="4" w:space="0" w:color="auto"/>
                              <w:right w:val="single" w:sz="4" w:space="0" w:color="auto"/>
                            </w:tcBorders>
                          </w:tcPr>
                          <w:p w14:paraId="1528E98B" w14:textId="2550B6FC" w:rsidR="004C1F23" w:rsidRDefault="00541A68" w:rsidP="00C16555">
                            <w:pPr>
                              <w:pStyle w:val="Els-table-text"/>
                              <w:spacing w:after="0" w:line="240" w:lineRule="auto"/>
                              <w:jc w:val="center"/>
                              <w:rPr>
                                <w:sz w:val="18"/>
                                <w:szCs w:val="18"/>
                              </w:rPr>
                            </w:pPr>
                            <w:r>
                              <w:rPr>
                                <w:sz w:val="18"/>
                                <w:szCs w:val="18"/>
                              </w:rPr>
                              <w:t>YES</w:t>
                            </w:r>
                          </w:p>
                        </w:tc>
                      </w:tr>
                      <w:tr w:rsidR="002D313F" w14:paraId="53A79E1C" w14:textId="77777777" w:rsidTr="002D313F">
                        <w:trPr>
                          <w:trHeight w:val="78"/>
                          <w:jc w:val="center"/>
                        </w:trPr>
                        <w:tc>
                          <w:tcPr>
                            <w:tcW w:w="658" w:type="dxa"/>
                            <w:tcBorders>
                              <w:left w:val="single" w:sz="4" w:space="0" w:color="auto"/>
                              <w:right w:val="single" w:sz="4" w:space="0" w:color="auto"/>
                            </w:tcBorders>
                            <w:vAlign w:val="center"/>
                          </w:tcPr>
                          <w:p w14:paraId="4A5E2EAE" w14:textId="527FF640" w:rsidR="002D313F" w:rsidRDefault="002D313F" w:rsidP="007F6726">
                            <w:pPr>
                              <w:pStyle w:val="Els-table-col-head"/>
                              <w:spacing w:after="0" w:line="240" w:lineRule="auto"/>
                              <w:rPr>
                                <w:b w:val="0"/>
                                <w:bCs/>
                                <w:sz w:val="18"/>
                                <w:szCs w:val="18"/>
                              </w:rPr>
                            </w:pPr>
                            <w:r>
                              <w:rPr>
                                <w:b w:val="0"/>
                                <w:bCs/>
                                <w:sz w:val="18"/>
                                <w:szCs w:val="18"/>
                              </w:rPr>
                              <w:t>OVLP</w:t>
                            </w:r>
                          </w:p>
                        </w:tc>
                        <w:tc>
                          <w:tcPr>
                            <w:tcW w:w="658" w:type="dxa"/>
                            <w:tcBorders>
                              <w:top w:val="single" w:sz="4" w:space="0" w:color="auto"/>
                              <w:left w:val="single" w:sz="4" w:space="0" w:color="auto"/>
                              <w:bottom w:val="single" w:sz="4" w:space="0" w:color="auto"/>
                              <w:right w:val="single" w:sz="4" w:space="0" w:color="auto"/>
                            </w:tcBorders>
                            <w:vAlign w:val="center"/>
                          </w:tcPr>
                          <w:p w14:paraId="1A31B81C" w14:textId="28C9BE76" w:rsidR="002D313F" w:rsidRDefault="002D313F">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0070B70F" w14:textId="36657434" w:rsidR="002D313F" w:rsidRDefault="002D313F"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tcPr>
                          <w:p w14:paraId="7F2B665B" w14:textId="32441FFF" w:rsidR="002D313F" w:rsidRDefault="002D313F">
                            <w:pPr>
                              <w:pStyle w:val="Els-table-text"/>
                              <w:spacing w:after="0" w:line="240" w:lineRule="auto"/>
                              <w:jc w:val="right"/>
                              <w:rPr>
                                <w:sz w:val="18"/>
                                <w:szCs w:val="18"/>
                              </w:rPr>
                            </w:pPr>
                            <w:r w:rsidRPr="00C16555">
                              <w:rPr>
                                <w:sz w:val="18"/>
                                <w:szCs w:val="18"/>
                              </w:rPr>
                              <w:t>0.1266</w:t>
                            </w:r>
                          </w:p>
                        </w:tc>
                        <w:tc>
                          <w:tcPr>
                            <w:tcW w:w="659" w:type="dxa"/>
                            <w:tcBorders>
                              <w:left w:val="single" w:sz="4" w:space="0" w:color="auto"/>
                              <w:right w:val="single" w:sz="4" w:space="0" w:color="auto"/>
                            </w:tcBorders>
                            <w:vAlign w:val="center"/>
                          </w:tcPr>
                          <w:p w14:paraId="3F029BD5" w14:textId="4D6E2DF9" w:rsidR="002D313F" w:rsidRDefault="002D313F" w:rsidP="007F6726">
                            <w:pPr>
                              <w:pStyle w:val="Els-table-text"/>
                              <w:spacing w:after="0" w:line="240" w:lineRule="auto"/>
                              <w:jc w:val="center"/>
                              <w:rPr>
                                <w:sz w:val="18"/>
                                <w:szCs w:val="18"/>
                              </w:rPr>
                            </w:pPr>
                            <w:r w:rsidRPr="00C16555">
                              <w:rPr>
                                <w:sz w:val="18"/>
                                <w:szCs w:val="18"/>
                              </w:rPr>
                              <w:t>0.1042</w:t>
                            </w:r>
                          </w:p>
                        </w:tc>
                        <w:tc>
                          <w:tcPr>
                            <w:tcW w:w="657" w:type="dxa"/>
                            <w:tcBorders>
                              <w:top w:val="single" w:sz="4" w:space="0" w:color="auto"/>
                              <w:left w:val="single" w:sz="4" w:space="0" w:color="auto"/>
                              <w:bottom w:val="single" w:sz="4" w:space="0" w:color="auto"/>
                              <w:right w:val="single" w:sz="4" w:space="0" w:color="auto"/>
                            </w:tcBorders>
                            <w:vAlign w:val="center"/>
                          </w:tcPr>
                          <w:p w14:paraId="6221199C" w14:textId="0E838BC5" w:rsidR="002D313F" w:rsidRPr="00C16555" w:rsidRDefault="002D313F">
                            <w:pPr>
                              <w:pStyle w:val="Els-table-text"/>
                              <w:spacing w:after="0" w:line="240" w:lineRule="auto"/>
                              <w:jc w:val="center"/>
                              <w:rPr>
                                <w:b/>
                                <w:bCs/>
                                <w:sz w:val="18"/>
                                <w:szCs w:val="18"/>
                              </w:rPr>
                            </w:pPr>
                            <w:r w:rsidRPr="00C16555">
                              <w:rPr>
                                <w:b/>
                                <w:bCs/>
                                <w:sz w:val="18"/>
                                <w:szCs w:val="18"/>
                              </w:rPr>
                              <w:t>66.79</w:t>
                            </w:r>
                          </w:p>
                        </w:tc>
                        <w:tc>
                          <w:tcPr>
                            <w:tcW w:w="658" w:type="dxa"/>
                            <w:tcBorders>
                              <w:left w:val="single" w:sz="4" w:space="0" w:color="auto"/>
                              <w:right w:val="single" w:sz="4" w:space="0" w:color="auto"/>
                            </w:tcBorders>
                            <w:vAlign w:val="center"/>
                          </w:tcPr>
                          <w:p w14:paraId="2AE070B5" w14:textId="2FB200C2" w:rsidR="002D313F" w:rsidRPr="00C16555" w:rsidRDefault="002D313F">
                            <w:pPr>
                              <w:pStyle w:val="Els-table-text"/>
                              <w:spacing w:after="0" w:line="240" w:lineRule="auto"/>
                              <w:jc w:val="right"/>
                              <w:rPr>
                                <w:sz w:val="18"/>
                                <w:szCs w:val="18"/>
                              </w:rPr>
                            </w:pPr>
                            <w:r w:rsidRPr="00C16555">
                              <w:rPr>
                                <w:sz w:val="18"/>
                                <w:szCs w:val="18"/>
                              </w:rPr>
                              <w:t>65.27</w:t>
                            </w:r>
                          </w:p>
                        </w:tc>
                        <w:tc>
                          <w:tcPr>
                            <w:tcW w:w="657" w:type="dxa"/>
                            <w:tcBorders>
                              <w:top w:val="single" w:sz="4" w:space="0" w:color="auto"/>
                              <w:left w:val="single" w:sz="4" w:space="0" w:color="auto"/>
                              <w:bottom w:val="single" w:sz="4" w:space="0" w:color="auto"/>
                              <w:right w:val="single" w:sz="4" w:space="0" w:color="auto"/>
                            </w:tcBorders>
                            <w:vAlign w:val="center"/>
                          </w:tcPr>
                          <w:p w14:paraId="7F508CF7" w14:textId="4B018588" w:rsidR="002D313F" w:rsidRDefault="002D313F">
                            <w:pPr>
                              <w:pStyle w:val="Els-table-text"/>
                              <w:spacing w:after="0" w:line="240" w:lineRule="auto"/>
                              <w:jc w:val="center"/>
                              <w:rPr>
                                <w:sz w:val="18"/>
                                <w:szCs w:val="18"/>
                              </w:rPr>
                            </w:pPr>
                            <w:r w:rsidRPr="00C16555">
                              <w:rPr>
                                <w:sz w:val="18"/>
                                <w:szCs w:val="18"/>
                              </w:rPr>
                              <w:t>66.67</w:t>
                            </w:r>
                          </w:p>
                        </w:tc>
                        <w:tc>
                          <w:tcPr>
                            <w:tcW w:w="657" w:type="dxa"/>
                            <w:tcBorders>
                              <w:top w:val="single" w:sz="4" w:space="0" w:color="auto"/>
                              <w:left w:val="single" w:sz="4" w:space="0" w:color="auto"/>
                              <w:bottom w:val="single" w:sz="4" w:space="0" w:color="auto"/>
                              <w:right w:val="single" w:sz="4" w:space="0" w:color="auto"/>
                            </w:tcBorders>
                            <w:vAlign w:val="center"/>
                          </w:tcPr>
                          <w:p w14:paraId="503CEF4B" w14:textId="536CEBA1" w:rsidR="002D313F" w:rsidRDefault="002D313F">
                            <w:pPr>
                              <w:pStyle w:val="Els-table-text"/>
                              <w:spacing w:after="0" w:line="240" w:lineRule="auto"/>
                              <w:jc w:val="right"/>
                              <w:rPr>
                                <w:sz w:val="18"/>
                                <w:szCs w:val="18"/>
                              </w:rPr>
                            </w:pPr>
                            <w:r w:rsidRPr="00C16555">
                              <w:rPr>
                                <w:sz w:val="18"/>
                                <w:szCs w:val="18"/>
                              </w:rPr>
                              <w:t>3.84</w:t>
                            </w:r>
                          </w:p>
                        </w:tc>
                        <w:tc>
                          <w:tcPr>
                            <w:tcW w:w="657" w:type="dxa"/>
                            <w:tcBorders>
                              <w:top w:val="single" w:sz="4" w:space="0" w:color="auto"/>
                              <w:left w:val="single" w:sz="4" w:space="0" w:color="auto"/>
                              <w:bottom w:val="single" w:sz="4" w:space="0" w:color="auto"/>
                              <w:right w:val="single" w:sz="4" w:space="0" w:color="auto"/>
                            </w:tcBorders>
                          </w:tcPr>
                          <w:p w14:paraId="4CB4EAFC" w14:textId="71F0FF69" w:rsidR="002D313F" w:rsidRDefault="002D313F" w:rsidP="00C16555">
                            <w:pPr>
                              <w:pStyle w:val="Els-table-text"/>
                              <w:spacing w:after="0" w:line="240" w:lineRule="auto"/>
                              <w:jc w:val="center"/>
                              <w:rPr>
                                <w:sz w:val="18"/>
                                <w:szCs w:val="18"/>
                              </w:rPr>
                            </w:pPr>
                            <w:r>
                              <w:rPr>
                                <w:sz w:val="18"/>
                                <w:szCs w:val="18"/>
                              </w:rPr>
                              <w:t>NO</w:t>
                            </w:r>
                          </w:p>
                        </w:tc>
                      </w:tr>
                      <w:tr w:rsidR="002D313F" w14:paraId="71DD416E" w14:textId="185F2485" w:rsidTr="002D313F">
                        <w:trPr>
                          <w:trHeight w:val="78"/>
                          <w:jc w:val="center"/>
                        </w:trPr>
                        <w:tc>
                          <w:tcPr>
                            <w:tcW w:w="658" w:type="dxa"/>
                            <w:tcBorders>
                              <w:left w:val="single" w:sz="4" w:space="0" w:color="auto"/>
                              <w:right w:val="single" w:sz="4" w:space="0" w:color="auto"/>
                            </w:tcBorders>
                            <w:vAlign w:val="center"/>
                            <w:hideMark/>
                          </w:tcPr>
                          <w:p w14:paraId="223E3612" w14:textId="3D4BCE78" w:rsidR="002D313F" w:rsidRDefault="002D313F" w:rsidP="007F6726">
                            <w:pPr>
                              <w:pStyle w:val="Els-table-col-head"/>
                              <w:spacing w:after="0" w:line="240" w:lineRule="auto"/>
                              <w:rPr>
                                <w:b w:val="0"/>
                                <w:bCs/>
                                <w:sz w:val="18"/>
                                <w:szCs w:val="18"/>
                              </w:rPr>
                            </w:pPr>
                            <w:r>
                              <w:rPr>
                                <w:b w:val="0"/>
                                <w:bCs/>
                                <w:sz w:val="18"/>
                                <w:szCs w:val="18"/>
                              </w:rPr>
                              <w:t>S-10</w:t>
                            </w:r>
                          </w:p>
                        </w:tc>
                        <w:tc>
                          <w:tcPr>
                            <w:tcW w:w="658" w:type="dxa"/>
                            <w:tcBorders>
                              <w:top w:val="single" w:sz="4" w:space="0" w:color="auto"/>
                              <w:left w:val="single" w:sz="4" w:space="0" w:color="auto"/>
                              <w:bottom w:val="single" w:sz="4" w:space="0" w:color="auto"/>
                              <w:right w:val="single" w:sz="4" w:space="0" w:color="auto"/>
                            </w:tcBorders>
                            <w:vAlign w:val="center"/>
                            <w:hideMark/>
                          </w:tcPr>
                          <w:p w14:paraId="47AD1CD1" w14:textId="1055ACB0" w:rsidR="002D313F" w:rsidRDefault="002D313F">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33AB0A46" w14:textId="02074E16" w:rsidR="002D313F" w:rsidRDefault="002D313F"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hideMark/>
                          </w:tcPr>
                          <w:p w14:paraId="57375451" w14:textId="02B6C45A" w:rsidR="002D313F" w:rsidRDefault="002D313F">
                            <w:pPr>
                              <w:pStyle w:val="Els-table-text"/>
                              <w:spacing w:after="0" w:line="240" w:lineRule="auto"/>
                              <w:jc w:val="right"/>
                              <w:rPr>
                                <w:sz w:val="18"/>
                                <w:szCs w:val="18"/>
                              </w:rPr>
                            </w:pPr>
                            <w:r w:rsidRPr="00C16555">
                              <w:rPr>
                                <w:sz w:val="18"/>
                                <w:szCs w:val="18"/>
                              </w:rPr>
                              <w:t>0.2949</w:t>
                            </w:r>
                          </w:p>
                        </w:tc>
                        <w:tc>
                          <w:tcPr>
                            <w:tcW w:w="659" w:type="dxa"/>
                            <w:tcBorders>
                              <w:left w:val="single" w:sz="4" w:space="0" w:color="auto"/>
                              <w:right w:val="single" w:sz="4" w:space="0" w:color="auto"/>
                            </w:tcBorders>
                            <w:vAlign w:val="center"/>
                            <w:hideMark/>
                          </w:tcPr>
                          <w:p w14:paraId="00AA91D4" w14:textId="5A76EFD5" w:rsidR="002D313F" w:rsidRDefault="002D313F" w:rsidP="007F6726">
                            <w:pPr>
                              <w:pStyle w:val="Els-table-text"/>
                              <w:spacing w:after="0" w:line="240" w:lineRule="auto"/>
                              <w:jc w:val="center"/>
                              <w:rPr>
                                <w:sz w:val="18"/>
                                <w:szCs w:val="18"/>
                              </w:rPr>
                            </w:pPr>
                            <w:r w:rsidRPr="00C16555">
                              <w:rPr>
                                <w:sz w:val="18"/>
                                <w:szCs w:val="18"/>
                              </w:rPr>
                              <w:t>0.2817</w:t>
                            </w:r>
                          </w:p>
                        </w:tc>
                        <w:tc>
                          <w:tcPr>
                            <w:tcW w:w="657" w:type="dxa"/>
                            <w:tcBorders>
                              <w:top w:val="single" w:sz="4" w:space="0" w:color="auto"/>
                              <w:left w:val="single" w:sz="4" w:space="0" w:color="auto"/>
                              <w:bottom w:val="single" w:sz="4" w:space="0" w:color="auto"/>
                              <w:right w:val="single" w:sz="4" w:space="0" w:color="auto"/>
                            </w:tcBorders>
                            <w:vAlign w:val="center"/>
                            <w:hideMark/>
                          </w:tcPr>
                          <w:p w14:paraId="2AA922CC" w14:textId="7F4000F9" w:rsidR="002D313F" w:rsidRPr="00C16555" w:rsidRDefault="002D313F">
                            <w:pPr>
                              <w:pStyle w:val="Els-table-text"/>
                              <w:spacing w:after="0" w:line="240" w:lineRule="auto"/>
                              <w:jc w:val="center"/>
                              <w:rPr>
                                <w:b/>
                                <w:bCs/>
                                <w:sz w:val="18"/>
                                <w:szCs w:val="18"/>
                              </w:rPr>
                            </w:pPr>
                            <w:r w:rsidRPr="00C16555">
                              <w:rPr>
                                <w:b/>
                                <w:bCs/>
                                <w:sz w:val="18"/>
                                <w:szCs w:val="18"/>
                              </w:rPr>
                              <w:t>67.97</w:t>
                            </w:r>
                          </w:p>
                        </w:tc>
                        <w:tc>
                          <w:tcPr>
                            <w:tcW w:w="658" w:type="dxa"/>
                            <w:tcBorders>
                              <w:left w:val="single" w:sz="4" w:space="0" w:color="auto"/>
                              <w:right w:val="single" w:sz="4" w:space="0" w:color="auto"/>
                            </w:tcBorders>
                            <w:vAlign w:val="center"/>
                          </w:tcPr>
                          <w:p w14:paraId="35A8A91A" w14:textId="3E4C6826" w:rsidR="002D313F" w:rsidRDefault="002D313F">
                            <w:pPr>
                              <w:pStyle w:val="Els-table-text"/>
                              <w:spacing w:after="0" w:line="240" w:lineRule="auto"/>
                              <w:jc w:val="right"/>
                              <w:rPr>
                                <w:sz w:val="18"/>
                                <w:szCs w:val="18"/>
                              </w:rPr>
                            </w:pPr>
                            <w:r w:rsidRPr="00C16555">
                              <w:rPr>
                                <w:sz w:val="18"/>
                                <w:szCs w:val="18"/>
                              </w:rPr>
                              <w:t>67.70</w:t>
                            </w:r>
                          </w:p>
                        </w:tc>
                        <w:tc>
                          <w:tcPr>
                            <w:tcW w:w="657" w:type="dxa"/>
                            <w:tcBorders>
                              <w:top w:val="single" w:sz="4" w:space="0" w:color="auto"/>
                              <w:left w:val="single" w:sz="4" w:space="0" w:color="auto"/>
                              <w:bottom w:val="single" w:sz="4" w:space="0" w:color="auto"/>
                              <w:right w:val="single" w:sz="4" w:space="0" w:color="auto"/>
                            </w:tcBorders>
                            <w:vAlign w:val="center"/>
                            <w:hideMark/>
                          </w:tcPr>
                          <w:p w14:paraId="226C2A3E" w14:textId="0AD3921C" w:rsidR="002D313F" w:rsidRDefault="002D313F">
                            <w:pPr>
                              <w:pStyle w:val="Els-table-text"/>
                              <w:spacing w:after="0" w:line="240" w:lineRule="auto"/>
                              <w:jc w:val="center"/>
                              <w:rPr>
                                <w:sz w:val="18"/>
                                <w:szCs w:val="18"/>
                              </w:rPr>
                            </w:pPr>
                            <w:r w:rsidRPr="00C16555">
                              <w:rPr>
                                <w:sz w:val="18"/>
                                <w:szCs w:val="18"/>
                              </w:rPr>
                              <w:t>67.48</w:t>
                            </w:r>
                          </w:p>
                        </w:tc>
                        <w:tc>
                          <w:tcPr>
                            <w:tcW w:w="657" w:type="dxa"/>
                            <w:tcBorders>
                              <w:top w:val="single" w:sz="4" w:space="0" w:color="auto"/>
                              <w:left w:val="single" w:sz="4" w:space="0" w:color="auto"/>
                              <w:bottom w:val="single" w:sz="4" w:space="0" w:color="auto"/>
                              <w:right w:val="single" w:sz="4" w:space="0" w:color="auto"/>
                            </w:tcBorders>
                            <w:vAlign w:val="center"/>
                            <w:hideMark/>
                          </w:tcPr>
                          <w:p w14:paraId="2A9D5BF3" w14:textId="7C20A77F" w:rsidR="002D313F" w:rsidRDefault="002D313F">
                            <w:pPr>
                              <w:pStyle w:val="Els-table-text"/>
                              <w:spacing w:after="0" w:line="240" w:lineRule="auto"/>
                              <w:jc w:val="right"/>
                              <w:rPr>
                                <w:sz w:val="18"/>
                                <w:szCs w:val="18"/>
                              </w:rPr>
                            </w:pPr>
                            <w:r>
                              <w:rPr>
                                <w:sz w:val="18"/>
                                <w:szCs w:val="18"/>
                              </w:rPr>
                              <w:t>3.83</w:t>
                            </w:r>
                          </w:p>
                        </w:tc>
                        <w:tc>
                          <w:tcPr>
                            <w:tcW w:w="657" w:type="dxa"/>
                            <w:tcBorders>
                              <w:top w:val="single" w:sz="4" w:space="0" w:color="auto"/>
                              <w:left w:val="single" w:sz="4" w:space="0" w:color="auto"/>
                              <w:bottom w:val="single" w:sz="4" w:space="0" w:color="auto"/>
                              <w:right w:val="single" w:sz="4" w:space="0" w:color="auto"/>
                            </w:tcBorders>
                          </w:tcPr>
                          <w:p w14:paraId="1508B246" w14:textId="57EA0946" w:rsidR="002D313F" w:rsidRDefault="002D313F" w:rsidP="00C16555">
                            <w:pPr>
                              <w:pStyle w:val="Els-table-text"/>
                              <w:spacing w:after="0" w:line="240" w:lineRule="auto"/>
                              <w:jc w:val="center"/>
                              <w:rPr>
                                <w:sz w:val="18"/>
                                <w:szCs w:val="18"/>
                              </w:rPr>
                            </w:pPr>
                            <w:r>
                              <w:rPr>
                                <w:sz w:val="18"/>
                                <w:szCs w:val="18"/>
                              </w:rPr>
                              <w:t>YES</w:t>
                            </w:r>
                          </w:p>
                        </w:tc>
                      </w:tr>
                      <w:tr w:rsidR="002D313F" w14:paraId="4ED293F9" w14:textId="09ABE480" w:rsidTr="002D313F">
                        <w:trPr>
                          <w:trHeight w:val="78"/>
                          <w:jc w:val="center"/>
                        </w:trPr>
                        <w:tc>
                          <w:tcPr>
                            <w:tcW w:w="658" w:type="dxa"/>
                            <w:tcBorders>
                              <w:left w:val="single" w:sz="4" w:space="0" w:color="auto"/>
                              <w:bottom w:val="single" w:sz="4" w:space="0" w:color="auto"/>
                              <w:right w:val="single" w:sz="4" w:space="0" w:color="auto"/>
                            </w:tcBorders>
                            <w:vAlign w:val="center"/>
                            <w:hideMark/>
                          </w:tcPr>
                          <w:p w14:paraId="50241617" w14:textId="609F9DBA" w:rsidR="002D313F" w:rsidRDefault="002D313F">
                            <w:pPr>
                              <w:pStyle w:val="Els-table-col-head"/>
                              <w:spacing w:after="0" w:line="240" w:lineRule="auto"/>
                              <w:rPr>
                                <w:b w:val="0"/>
                                <w:bCs/>
                                <w:sz w:val="18"/>
                                <w:szCs w:val="18"/>
                              </w:rPr>
                            </w:pPr>
                            <w:r>
                              <w:rPr>
                                <w:b w:val="0"/>
                                <w:bCs/>
                                <w:sz w:val="18"/>
                                <w:szCs w:val="18"/>
                              </w:rPr>
                              <w:t>S-13</w:t>
                            </w:r>
                          </w:p>
                        </w:tc>
                        <w:tc>
                          <w:tcPr>
                            <w:tcW w:w="658" w:type="dxa"/>
                            <w:tcBorders>
                              <w:top w:val="single" w:sz="4" w:space="0" w:color="auto"/>
                              <w:left w:val="single" w:sz="4" w:space="0" w:color="auto"/>
                              <w:bottom w:val="single" w:sz="4" w:space="0" w:color="auto"/>
                              <w:right w:val="single" w:sz="4" w:space="0" w:color="auto"/>
                            </w:tcBorders>
                            <w:vAlign w:val="center"/>
                            <w:hideMark/>
                          </w:tcPr>
                          <w:p w14:paraId="13705763" w14:textId="382FE193" w:rsidR="002D313F" w:rsidRDefault="002D313F">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34515E75" w14:textId="6D4B5311" w:rsidR="002D313F" w:rsidRDefault="002D313F"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hideMark/>
                          </w:tcPr>
                          <w:p w14:paraId="57D51B13" w14:textId="42F4A168" w:rsidR="002D313F" w:rsidRDefault="002D313F">
                            <w:pPr>
                              <w:pStyle w:val="Els-table-text"/>
                              <w:spacing w:after="0" w:line="240" w:lineRule="auto"/>
                              <w:jc w:val="right"/>
                              <w:rPr>
                                <w:sz w:val="18"/>
                                <w:szCs w:val="18"/>
                              </w:rPr>
                            </w:pPr>
                            <w:r w:rsidRPr="00C16555">
                              <w:rPr>
                                <w:sz w:val="18"/>
                                <w:szCs w:val="18"/>
                              </w:rPr>
                              <w:t>0.3750</w:t>
                            </w:r>
                          </w:p>
                        </w:tc>
                        <w:tc>
                          <w:tcPr>
                            <w:tcW w:w="659" w:type="dxa"/>
                            <w:tcBorders>
                              <w:left w:val="single" w:sz="4" w:space="0" w:color="auto"/>
                              <w:right w:val="single" w:sz="4" w:space="0" w:color="auto"/>
                            </w:tcBorders>
                            <w:vAlign w:val="center"/>
                            <w:hideMark/>
                          </w:tcPr>
                          <w:p w14:paraId="257C84E4" w14:textId="5FE6C0A7" w:rsidR="002D313F" w:rsidRDefault="002D313F" w:rsidP="007F6726">
                            <w:pPr>
                              <w:pStyle w:val="Els-table-text"/>
                              <w:spacing w:after="0" w:line="240" w:lineRule="auto"/>
                              <w:jc w:val="center"/>
                              <w:rPr>
                                <w:sz w:val="18"/>
                                <w:szCs w:val="18"/>
                              </w:rPr>
                            </w:pPr>
                            <w:r w:rsidRPr="00C16555">
                              <w:rPr>
                                <w:sz w:val="18"/>
                                <w:szCs w:val="18"/>
                              </w:rPr>
                              <w:t>0.3208</w:t>
                            </w:r>
                          </w:p>
                        </w:tc>
                        <w:tc>
                          <w:tcPr>
                            <w:tcW w:w="657" w:type="dxa"/>
                            <w:tcBorders>
                              <w:top w:val="single" w:sz="4" w:space="0" w:color="auto"/>
                              <w:left w:val="single" w:sz="4" w:space="0" w:color="auto"/>
                              <w:bottom w:val="single" w:sz="4" w:space="0" w:color="auto"/>
                              <w:right w:val="single" w:sz="4" w:space="0" w:color="auto"/>
                            </w:tcBorders>
                            <w:vAlign w:val="center"/>
                            <w:hideMark/>
                          </w:tcPr>
                          <w:p w14:paraId="3502E244" w14:textId="4AAD4139" w:rsidR="002D313F" w:rsidRPr="00C16555" w:rsidRDefault="002D313F">
                            <w:pPr>
                              <w:pStyle w:val="Els-table-text"/>
                              <w:spacing w:after="0" w:line="240" w:lineRule="auto"/>
                              <w:jc w:val="center"/>
                              <w:rPr>
                                <w:b/>
                                <w:bCs/>
                                <w:sz w:val="18"/>
                                <w:szCs w:val="18"/>
                              </w:rPr>
                            </w:pPr>
                            <w:r w:rsidRPr="00C16555">
                              <w:rPr>
                                <w:b/>
                                <w:bCs/>
                                <w:sz w:val="18"/>
                                <w:szCs w:val="18"/>
                              </w:rPr>
                              <w:t>79.45</w:t>
                            </w:r>
                          </w:p>
                        </w:tc>
                        <w:tc>
                          <w:tcPr>
                            <w:tcW w:w="658" w:type="dxa"/>
                            <w:tcBorders>
                              <w:left w:val="single" w:sz="4" w:space="0" w:color="auto"/>
                              <w:right w:val="single" w:sz="4" w:space="0" w:color="auto"/>
                            </w:tcBorders>
                            <w:vAlign w:val="center"/>
                          </w:tcPr>
                          <w:p w14:paraId="4AAF1076" w14:textId="20B56F6E" w:rsidR="002D313F" w:rsidRDefault="002D313F">
                            <w:pPr>
                              <w:pStyle w:val="Els-table-text"/>
                              <w:spacing w:after="0" w:line="240" w:lineRule="auto"/>
                              <w:jc w:val="right"/>
                              <w:rPr>
                                <w:sz w:val="18"/>
                                <w:szCs w:val="18"/>
                              </w:rPr>
                            </w:pPr>
                            <w:r w:rsidRPr="00C16555">
                              <w:rPr>
                                <w:sz w:val="18"/>
                                <w:szCs w:val="18"/>
                              </w:rPr>
                              <w:t>71.90</w:t>
                            </w:r>
                          </w:p>
                        </w:tc>
                        <w:tc>
                          <w:tcPr>
                            <w:tcW w:w="657" w:type="dxa"/>
                            <w:tcBorders>
                              <w:top w:val="single" w:sz="4" w:space="0" w:color="auto"/>
                              <w:left w:val="single" w:sz="4" w:space="0" w:color="auto"/>
                              <w:bottom w:val="single" w:sz="4" w:space="0" w:color="auto"/>
                              <w:right w:val="single" w:sz="4" w:space="0" w:color="auto"/>
                            </w:tcBorders>
                            <w:vAlign w:val="center"/>
                            <w:hideMark/>
                          </w:tcPr>
                          <w:p w14:paraId="39175CD4" w14:textId="7C46FB60" w:rsidR="002D313F" w:rsidRDefault="002D313F">
                            <w:pPr>
                              <w:pStyle w:val="Els-table-text"/>
                              <w:spacing w:after="0" w:line="240" w:lineRule="auto"/>
                              <w:jc w:val="center"/>
                              <w:rPr>
                                <w:sz w:val="18"/>
                                <w:szCs w:val="18"/>
                              </w:rPr>
                            </w:pPr>
                            <w:r w:rsidRPr="00C16555">
                              <w:rPr>
                                <w:sz w:val="18"/>
                                <w:szCs w:val="18"/>
                              </w:rPr>
                              <w:t>78.64</w:t>
                            </w:r>
                          </w:p>
                        </w:tc>
                        <w:tc>
                          <w:tcPr>
                            <w:tcW w:w="657" w:type="dxa"/>
                            <w:tcBorders>
                              <w:top w:val="single" w:sz="4" w:space="0" w:color="auto"/>
                              <w:left w:val="single" w:sz="4" w:space="0" w:color="auto"/>
                              <w:bottom w:val="single" w:sz="4" w:space="0" w:color="auto"/>
                              <w:right w:val="single" w:sz="4" w:space="0" w:color="auto"/>
                            </w:tcBorders>
                            <w:vAlign w:val="center"/>
                            <w:hideMark/>
                          </w:tcPr>
                          <w:p w14:paraId="50510250" w14:textId="1886DD51" w:rsidR="002D313F" w:rsidRDefault="002D313F">
                            <w:pPr>
                              <w:pStyle w:val="Els-table-text"/>
                              <w:spacing w:after="0" w:line="240" w:lineRule="auto"/>
                              <w:jc w:val="right"/>
                              <w:rPr>
                                <w:sz w:val="18"/>
                                <w:szCs w:val="18"/>
                              </w:rPr>
                            </w:pPr>
                            <w:r>
                              <w:rPr>
                                <w:sz w:val="18"/>
                                <w:szCs w:val="18"/>
                              </w:rPr>
                              <w:t>3.92</w:t>
                            </w:r>
                          </w:p>
                        </w:tc>
                        <w:tc>
                          <w:tcPr>
                            <w:tcW w:w="657" w:type="dxa"/>
                            <w:tcBorders>
                              <w:top w:val="single" w:sz="4" w:space="0" w:color="auto"/>
                              <w:left w:val="single" w:sz="4" w:space="0" w:color="auto"/>
                              <w:bottom w:val="single" w:sz="4" w:space="0" w:color="auto"/>
                              <w:right w:val="single" w:sz="4" w:space="0" w:color="auto"/>
                            </w:tcBorders>
                          </w:tcPr>
                          <w:p w14:paraId="2269B767" w14:textId="72A7D4CB" w:rsidR="002D313F" w:rsidRDefault="002D313F" w:rsidP="00C16555">
                            <w:pPr>
                              <w:pStyle w:val="Els-table-text"/>
                              <w:spacing w:after="0" w:line="240" w:lineRule="auto"/>
                              <w:jc w:val="center"/>
                              <w:rPr>
                                <w:sz w:val="18"/>
                                <w:szCs w:val="18"/>
                              </w:rPr>
                            </w:pPr>
                            <w:r>
                              <w:rPr>
                                <w:sz w:val="18"/>
                                <w:szCs w:val="18"/>
                              </w:rPr>
                              <w:t>YES</w:t>
                            </w:r>
                          </w:p>
                        </w:tc>
                      </w:tr>
                    </w:tbl>
                    <w:p w14:paraId="2D89D768" w14:textId="77777777" w:rsidR="00C538B2" w:rsidRDefault="00C538B2" w:rsidP="00C538B2">
                      <w:pPr>
                        <w:spacing w:line="240" w:lineRule="auto"/>
                        <w:ind w:firstLine="0"/>
                        <w:rPr>
                          <w:bCs/>
                          <w:i/>
                        </w:rPr>
                      </w:pPr>
                    </w:p>
                    <w:p w14:paraId="1C1986E0" w14:textId="77777777" w:rsidR="00C538B2" w:rsidRDefault="00C538B2" w:rsidP="00C538B2"/>
                    <w:p w14:paraId="1A580DE7" w14:textId="77777777" w:rsidR="00C538B2" w:rsidRDefault="00C538B2" w:rsidP="00C538B2">
                      <w:pPr>
                        <w:spacing w:line="240" w:lineRule="auto"/>
                        <w:ind w:firstLine="0"/>
                        <w:rPr>
                          <w:bCs/>
                          <w:i/>
                        </w:rPr>
                      </w:pPr>
                    </w:p>
                  </w:txbxContent>
                </v:textbox>
                <w10:wrap type="square" anchorx="margin" anchory="margin"/>
              </v:shape>
            </w:pict>
          </mc:Fallback>
        </mc:AlternateContent>
      </w:r>
      <w:r w:rsidR="00DE053B" w:rsidRPr="00694D12">
        <w:rPr>
          <w:sz w:val="22"/>
          <w:szCs w:val="22"/>
          <w:lang w:bidi="en-US"/>
        </w:rPr>
        <w:t>In Table 5, we show e</w:t>
      </w:r>
      <w:r w:rsidR="00C321A6" w:rsidRPr="00694D12">
        <w:rPr>
          <w:sz w:val="22"/>
          <w:szCs w:val="22"/>
          <w:lang w:bidi="en-US"/>
        </w:rPr>
        <w:t xml:space="preserve">mpirical evaluations across diverse structural distributions strictly validate the predictive power of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00C321A6" w:rsidRPr="00694D12">
        <w:rPr>
          <w:sz w:val="22"/>
          <w:szCs w:val="22"/>
          <w:lang w:bidi="en-US"/>
        </w:rPr>
        <w:t xml:space="preserve">objective. </w:t>
      </w:r>
      <w:r w:rsidR="00B85D3B" w:rsidRPr="00694D12">
        <w:rPr>
          <w:sz w:val="22"/>
          <w:szCs w:val="22"/>
          <w:lang w:bidi="en-US"/>
        </w:rPr>
        <w:t>A "Yes" value in the S.S column confirms that</w:t>
      </w:r>
      <w:r w:rsidR="00DA30D1" w:rsidRPr="00694D12">
        <w:rPr>
          <w:sz w:val="22"/>
          <w:szCs w:val="22"/>
          <w:lang w:bidi="en-US"/>
        </w:rPr>
        <w:t xml:space="preserve"> </w:t>
      </w:r>
      <w:r w:rsidR="00B85D3B" w:rsidRPr="00694D12">
        <w:rPr>
          <w:sz w:val="22"/>
          <w:szCs w:val="22"/>
          <w:lang w:bidi="en-US"/>
        </w:rPr>
        <w:t xml:space="preserve">the algorithmic advantage of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B85D3B" w:rsidRPr="00694D12">
        <w:rPr>
          <w:sz w:val="22"/>
          <w:szCs w:val="22"/>
          <w:lang w:bidi="en-US"/>
        </w:rPr>
        <w:t xml:space="preserve">-optimized kernel reaches statistical significance at the 95% confidence level. Additionally, the </w:t>
      </w:r>
      <m:oMath>
        <m:r>
          <m:rPr>
            <m:sty m:val="p"/>
          </m:rPr>
          <w:rPr>
            <w:rFonts w:ascii="Cambria Math" w:hAnsi="Cambria Math"/>
            <w:sz w:val="22"/>
            <w:szCs w:val="22"/>
            <w:lang w:bidi="en-US"/>
          </w:rPr>
          <m:t>κ</m:t>
        </m:r>
      </m:oMath>
      <w:r w:rsidR="00B85D3B" w:rsidRPr="00694D12">
        <w:rPr>
          <w:sz w:val="22"/>
          <w:szCs w:val="22"/>
          <w:lang w:bidi="en-US"/>
        </w:rPr>
        <w:t xml:space="preserve"> column denotes the final converged value of the trainable hyperparameter that dynamically scales the steepness of the entanglement gain.</w:t>
      </w:r>
    </w:p>
    <w:p w14:paraId="7C36B7A8" w14:textId="6C21AEF6" w:rsidR="00C321A6" w:rsidRPr="00694D12" w:rsidRDefault="00DE053B" w:rsidP="00C321A6">
      <w:pPr>
        <w:jc w:val="both"/>
        <w:rPr>
          <w:sz w:val="22"/>
          <w:szCs w:val="22"/>
          <w:lang w:bidi="en-US"/>
        </w:rPr>
      </w:pPr>
      <w:r w:rsidRPr="00694D12">
        <w:rPr>
          <w:sz w:val="22"/>
          <w:szCs w:val="22"/>
          <w:lang w:bidi="en-US"/>
        </w:rPr>
        <w:t xml:space="preserve">To establish a comprehensive baseline, the dynamically optimized quantum kernel was evaluated not only against classical RBF models but also against a standard QSVM utilizing a static, heuristically chosen </w:t>
      </w:r>
      <w:proofErr w:type="spellStart"/>
      <w:r w:rsidRPr="00694D12">
        <w:rPr>
          <w:sz w:val="22"/>
          <w:szCs w:val="22"/>
          <w:lang w:bidi="en-US"/>
        </w:rPr>
        <w:t>ZZFeatureMap</w:t>
      </w:r>
      <w:proofErr w:type="spellEnd"/>
      <w:r w:rsidRPr="00694D12">
        <w:rPr>
          <w:sz w:val="22"/>
          <w:szCs w:val="22"/>
          <w:lang w:bidi="en-US"/>
        </w:rPr>
        <w:t xml:space="preserve">. </w:t>
      </w:r>
      <w:r w:rsidR="00C321A6" w:rsidRPr="00694D12">
        <w:rPr>
          <w:sz w:val="22"/>
          <w:szCs w:val="22"/>
          <w:lang w:bidi="en-US"/>
        </w:rPr>
        <w:t xml:space="preserve">For complex, non-linear manifolds like the Set-10 dataset, the optimization successfully shaped the quantum embedding to capture deep correlations, yielding a robust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00C321A6" w:rsidRPr="00694D12">
        <w:rPr>
          <w:sz w:val="22"/>
          <w:szCs w:val="22"/>
          <w:lang w:bidi="en-US"/>
        </w:rPr>
        <w:t xml:space="preserve"> score of </w:t>
      </w:r>
      <m:oMath>
        <m:r>
          <w:rPr>
            <w:rFonts w:ascii="Cambria Math" w:hAnsi="Cambria Math"/>
            <w:sz w:val="22"/>
            <w:szCs w:val="22"/>
            <w:lang w:bidi="en-US"/>
          </w:rPr>
          <m:t>0.2949</m:t>
        </m:r>
      </m:oMath>
      <w:r w:rsidR="00C321A6" w:rsidRPr="00694D12">
        <w:rPr>
          <w:sz w:val="22"/>
          <w:szCs w:val="22"/>
          <w:lang w:bidi="en-US"/>
        </w:rPr>
        <w:t xml:space="preserve">. </w:t>
      </w:r>
      <w:r w:rsidRPr="00694D12">
        <w:rPr>
          <w:sz w:val="22"/>
          <w:szCs w:val="22"/>
          <w:lang w:bidi="en-US"/>
        </w:rPr>
        <w:t xml:space="preserve">This allowed the optimized algorithm to strictly outperform both the classical RBF model and the static </w:t>
      </w:r>
      <w:proofErr w:type="spellStart"/>
      <w:r w:rsidRPr="00694D12">
        <w:rPr>
          <w:sz w:val="22"/>
          <w:szCs w:val="22"/>
          <w:lang w:bidi="en-US"/>
        </w:rPr>
        <w:t>ZZFeatureMap</w:t>
      </w:r>
      <w:proofErr w:type="spellEnd"/>
      <w:r w:rsidRPr="00694D12">
        <w:rPr>
          <w:sz w:val="22"/>
          <w:szCs w:val="22"/>
          <w:lang w:bidi="en-US"/>
        </w:rPr>
        <w:t xml:space="preserve"> QSVM, securing a statistically significant accuracy advantage confirmed by a McNemar</w:t>
      </w:r>
      <w:r w:rsidR="00C321A6" w:rsidRPr="00694D12">
        <w:rPr>
          <w:sz w:val="22"/>
          <w:szCs w:val="22"/>
          <w:lang w:bidi="en-US"/>
        </w:rPr>
        <w:t xml:space="preserve"> </w:t>
      </w:r>
      <m:oMath>
        <m:r>
          <w:rPr>
            <w:rFonts w:ascii="Cambria Math" w:hAnsi="Cambria Math"/>
            <w:sz w:val="22"/>
            <w:szCs w:val="22"/>
            <w:lang w:bidi="en-US"/>
          </w:rPr>
          <m:t>p</m:t>
        </m:r>
      </m:oMath>
      <w:r w:rsidR="00C321A6" w:rsidRPr="00694D12">
        <w:rPr>
          <w:sz w:val="22"/>
          <w:szCs w:val="22"/>
          <w:lang w:bidi="en-US"/>
        </w:rPr>
        <w:t xml:space="preserve">-value of </w:t>
      </w:r>
      <m:oMath>
        <m:r>
          <w:rPr>
            <w:rFonts w:ascii="Cambria Math" w:hAnsi="Cambria Math"/>
            <w:sz w:val="22"/>
            <w:szCs w:val="22"/>
            <w:lang w:bidi="en-US"/>
          </w:rPr>
          <m:t>0.0303</m:t>
        </m:r>
      </m:oMath>
      <w:r w:rsidR="00C321A6" w:rsidRPr="00694D12">
        <w:rPr>
          <w:sz w:val="22"/>
          <w:szCs w:val="22"/>
          <w:lang w:bidi="en-US"/>
        </w:rPr>
        <w:t xml:space="preserve">. This structural advantage was even more pronounced in the Set-13 distribution, where the optimized circuit achieved a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00C321A6" w:rsidRPr="00694D12">
        <w:rPr>
          <w:sz w:val="22"/>
          <w:szCs w:val="22"/>
          <w:lang w:bidi="en-US"/>
        </w:rPr>
        <w:t xml:space="preserve"> alignment of </w:t>
      </w:r>
      <m:oMath>
        <m:r>
          <w:rPr>
            <w:rFonts w:ascii="Cambria Math" w:hAnsi="Cambria Math"/>
            <w:sz w:val="22"/>
            <w:szCs w:val="22"/>
            <w:lang w:bidi="en-US"/>
          </w:rPr>
          <m:t>0.3750</m:t>
        </m:r>
      </m:oMath>
      <w:r w:rsidR="00C321A6" w:rsidRPr="00694D12">
        <w:rPr>
          <w:sz w:val="22"/>
          <w:szCs w:val="22"/>
          <w:lang w:bidi="en-US"/>
        </w:rPr>
        <w:t>, outperforming the classical baseline with statistical certainty (</w:t>
      </w:r>
      <m:oMath>
        <m:r>
          <w:rPr>
            <w:rFonts w:ascii="Cambria Math" w:hAnsi="Cambria Math"/>
            <w:sz w:val="22"/>
            <w:szCs w:val="22"/>
            <w:lang w:bidi="en-US"/>
          </w:rPr>
          <m:t>p≈2.18×</m:t>
        </m:r>
        <m:sSup>
          <m:sSupPr>
            <m:ctrlPr>
              <w:rPr>
                <w:rFonts w:ascii="Cambria Math" w:hAnsi="Cambria Math"/>
                <w:sz w:val="22"/>
                <w:szCs w:val="22"/>
                <w:lang w:bidi="en-US"/>
              </w:rPr>
            </m:ctrlPr>
          </m:sSupPr>
          <m:e>
            <m:r>
              <w:rPr>
                <w:rFonts w:ascii="Cambria Math" w:hAnsi="Cambria Math"/>
                <w:sz w:val="22"/>
                <w:szCs w:val="22"/>
                <w:lang w:bidi="en-US"/>
              </w:rPr>
              <m:t>10</m:t>
            </m:r>
          </m:e>
          <m:sup>
            <m:r>
              <w:rPr>
                <w:rFonts w:ascii="Cambria Math" w:hAnsi="Cambria Math"/>
                <w:sz w:val="22"/>
                <w:szCs w:val="22"/>
                <w:lang w:bidi="en-US"/>
              </w:rPr>
              <m:t>-10</m:t>
            </m:r>
          </m:sup>
        </m:sSup>
      </m:oMath>
      <w:r w:rsidR="00C321A6" w:rsidRPr="00694D12">
        <w:rPr>
          <w:sz w:val="22"/>
          <w:szCs w:val="22"/>
          <w:lang w:bidi="en-US"/>
        </w:rPr>
        <w:t>).</w:t>
      </w:r>
    </w:p>
    <w:p w14:paraId="49B54713" w14:textId="035B42F9" w:rsidR="00B85D3B" w:rsidRPr="00694D12" w:rsidRDefault="00B85D3B" w:rsidP="00C321A6">
      <w:pPr>
        <w:jc w:val="both"/>
        <w:rPr>
          <w:sz w:val="22"/>
          <w:szCs w:val="22"/>
          <w:lang w:bidi="en-US"/>
        </w:rPr>
      </w:pPr>
      <w:r w:rsidRPr="00694D12">
        <w:rPr>
          <w:sz w:val="22"/>
          <w:szCs w:val="22"/>
          <w:lang w:bidi="en-US"/>
        </w:rPr>
        <w:t xml:space="preserve">Conversely, the algorithm correctly identifies regimes of classical dominance. In the </w:t>
      </w:r>
      <w:commentRangeStart w:id="79"/>
      <w:proofErr w:type="spellStart"/>
      <w:r w:rsidRPr="00694D12">
        <w:rPr>
          <w:sz w:val="22"/>
          <w:szCs w:val="22"/>
          <w:lang w:bidi="en-US"/>
        </w:rPr>
        <w:t>overlap_gauss</w:t>
      </w:r>
      <w:r w:rsidR="00203B1A">
        <w:rPr>
          <w:sz w:val="22"/>
          <w:szCs w:val="22"/>
          <w:lang w:bidi="en-US"/>
        </w:rPr>
        <w:t>ian</w:t>
      </w:r>
      <w:proofErr w:type="spellEnd"/>
      <w:r w:rsidRPr="00694D12">
        <w:rPr>
          <w:sz w:val="22"/>
          <w:szCs w:val="22"/>
          <w:lang w:bidi="en-US"/>
        </w:rPr>
        <w:t xml:space="preserve"> </w:t>
      </w:r>
      <w:commentRangeEnd w:id="79"/>
      <w:r w:rsidR="00903D0D" w:rsidRPr="00694D12">
        <w:rPr>
          <w:rStyle w:val="CommentReference"/>
          <w:sz w:val="22"/>
          <w:szCs w:val="22"/>
          <w:lang w:bidi="en-US"/>
        </w:rPr>
        <w:commentReference w:id="79"/>
      </w:r>
      <w:r w:rsidRPr="00694D12">
        <w:rPr>
          <w:sz w:val="22"/>
          <w:szCs w:val="22"/>
          <w:lang w:bidi="en-US"/>
        </w:rPr>
        <w:t xml:space="preserve">dataset, which consists of linearly separable clusters lacking complex geometry, the classical RBF kernel optimally resolves the distribution. Forcing this data into an entangled quantum space yields no structural benefit over classical methods, as reflected by a lack of </w:t>
      </w:r>
      <w:r w:rsidRPr="00694D12">
        <w:rPr>
          <w:sz w:val="22"/>
          <w:szCs w:val="22"/>
          <w:lang w:bidi="en-US"/>
        </w:rPr>
        <w:lastRenderedPageBreak/>
        <w:t>statistical significance (</w:t>
      </w:r>
      <m:oMath>
        <m:r>
          <w:rPr>
            <w:rFonts w:ascii="Cambria Math" w:hAnsi="Cambria Math"/>
            <w:sz w:val="22"/>
            <w:szCs w:val="22"/>
            <w:lang w:bidi="en-US"/>
          </w:rPr>
          <m:t>p≈</m:t>
        </m:r>
      </m:oMath>
      <w:r w:rsidRPr="00694D12">
        <w:rPr>
          <w:sz w:val="22"/>
          <w:szCs w:val="22"/>
          <w:lang w:bidi="en-US"/>
        </w:rPr>
        <w:t xml:space="preserve"> </w:t>
      </w:r>
      <m:oMath>
        <m:r>
          <w:rPr>
            <w:rFonts w:ascii="Cambria Math" w:hAnsi="Cambria Math"/>
            <w:sz w:val="22"/>
            <w:szCs w:val="22"/>
            <w:lang w:bidi="en-US"/>
          </w:rPr>
          <m:t>0.3560</m:t>
        </m:r>
      </m:oMath>
      <w:r w:rsidRPr="00694D12">
        <w:rPr>
          <w:sz w:val="22"/>
          <w:szCs w:val="22"/>
          <w:lang w:bidi="en-US"/>
        </w:rPr>
        <w:t xml:space="preserve">). However, a critical resource advantage emerges under strict data scarcity. When the classical model is artificially restricted to an ultra-low budget of just </w:t>
      </w:r>
      <m:oMath>
        <m:r>
          <w:rPr>
            <w:rFonts w:ascii="Cambria Math" w:hAnsi="Cambria Math"/>
            <w:sz w:val="22"/>
            <w:szCs w:val="22"/>
            <w:lang w:bidi="en-US"/>
          </w:rPr>
          <m:t>50</m:t>
        </m:r>
      </m:oMath>
      <w:r w:rsidRPr="00694D12">
        <w:rPr>
          <w:sz w:val="22"/>
          <w:szCs w:val="22"/>
          <w:lang w:bidi="en-US"/>
        </w:rPr>
        <w:t xml:space="preserve"> training points, it suffers from severe small-sample variance and fails to construct a reliable decision boundary. Under these exact constraints,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Pr="00694D12">
        <w:rPr>
          <w:sz w:val="22"/>
          <w:szCs w:val="22"/>
          <w:lang w:bidi="en-US"/>
        </w:rPr>
        <w:t xml:space="preserve"> optimization acts as a rigid </w:t>
      </w:r>
      <w:proofErr w:type="spellStart"/>
      <w:r w:rsidRPr="00694D12">
        <w:rPr>
          <w:sz w:val="22"/>
          <w:szCs w:val="22"/>
          <w:lang w:bidi="en-US"/>
        </w:rPr>
        <w:t>regularizer</w:t>
      </w:r>
      <w:proofErr w:type="spellEnd"/>
      <w:r w:rsidRPr="00694D12">
        <w:rPr>
          <w:sz w:val="22"/>
          <w:szCs w:val="22"/>
          <w:lang w:bidi="en-US"/>
        </w:rPr>
        <w:t>. Because the algorithm must satisfy the heavy entanglement penalties, the quantum circuit bypasses the classical overfitting trap. This unique dynamic allows the trainable quantum kernel to produce statistically significant performance edges in heavily constrained environments, cementing its value over both static quantum embeddings and standard classical methods for sparse-data applications.</w:t>
      </w:r>
    </w:p>
    <w:p w14:paraId="7E8F69B3" w14:textId="4D05F3E3" w:rsidR="00B85D3B" w:rsidRPr="00694D12" w:rsidRDefault="00B85D3B" w:rsidP="00C321A6">
      <w:pPr>
        <w:jc w:val="both"/>
        <w:rPr>
          <w:sz w:val="22"/>
          <w:szCs w:val="22"/>
          <w:lang w:bidi="en-US"/>
        </w:rPr>
      </w:pPr>
      <w:r w:rsidRPr="00694D12">
        <w:rPr>
          <w:sz w:val="22"/>
          <w:szCs w:val="22"/>
          <w:lang w:bidi="en-US"/>
        </w:rPr>
        <w:t xml:space="preserve">As detailed in Table 5, the empirical data explicitly confirms Theorem 1 from Chapter 2; whenever the optimized QSVM achieves a structural performance gain, the condition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r>
          <w:rPr>
            <w:rFonts w:ascii="Cambria Math" w:hAnsi="Cambria Math"/>
            <w:sz w:val="22"/>
            <w:szCs w:val="22"/>
            <w:lang w:bidi="en-US"/>
          </w:rPr>
          <m:t xml:space="preserve"> &gt; τ</m:t>
        </m:r>
      </m:oMath>
      <w:r w:rsidRPr="00694D12">
        <w:rPr>
          <w:sz w:val="22"/>
          <w:szCs w:val="22"/>
          <w:lang w:bidi="en-US"/>
        </w:rPr>
        <w:t xml:space="preserve">  is strictly met, proving the underlying theory holds for this dynamic algorithm. </w:t>
      </w:r>
    </w:p>
    <w:p w14:paraId="62264438" w14:textId="0C9D7421" w:rsidR="00F3747D" w:rsidRPr="00694D12" w:rsidRDefault="00A86DDB" w:rsidP="00A86DDB">
      <w:pPr>
        <w:pStyle w:val="Heading2"/>
        <w:numPr>
          <w:ilvl w:val="0"/>
          <w:numId w:val="0"/>
        </w:numPr>
        <w:jc w:val="both"/>
        <w:rPr>
          <w:rFonts w:cs="Times New Roman"/>
          <w:sz w:val="22"/>
          <w:szCs w:val="22"/>
          <w:lang w:bidi="en-US"/>
        </w:rPr>
      </w:pPr>
      <w:bookmarkStart w:id="80" w:name="_Toc227246915"/>
      <w:r w:rsidRPr="00694D12">
        <w:rPr>
          <w:rFonts w:cs="Times New Roman"/>
          <w:sz w:val="22"/>
          <w:szCs w:val="22"/>
          <w:lang w:bidi="en-US"/>
        </w:rPr>
        <w:t>5.</w:t>
      </w:r>
      <w:r w:rsidR="00E23F4C" w:rsidRPr="00694D12">
        <w:rPr>
          <w:rFonts w:cs="Times New Roman"/>
          <w:sz w:val="22"/>
          <w:szCs w:val="22"/>
          <w:lang w:bidi="en-US"/>
        </w:rPr>
        <w:t>2</w:t>
      </w:r>
      <w:r w:rsidR="00F3747D" w:rsidRPr="00694D12">
        <w:rPr>
          <w:rFonts w:cs="Times New Roman"/>
          <w:sz w:val="22"/>
          <w:szCs w:val="22"/>
          <w:lang w:bidi="en-US"/>
        </w:rPr>
        <w:t xml:space="preserve"> </w:t>
      </w:r>
      <w:r w:rsidR="00F3747D" w:rsidRPr="00694D12">
        <w:rPr>
          <w:rFonts w:cs="Times New Roman"/>
          <w:sz w:val="22"/>
          <w:szCs w:val="22"/>
          <w:lang w:bidi="en-US"/>
        </w:rPr>
        <w:tab/>
        <w:t>Algorithm I</w:t>
      </w:r>
      <w:r w:rsidR="00015B70" w:rsidRPr="00694D12">
        <w:rPr>
          <w:rFonts w:cs="Times New Roman"/>
          <w:sz w:val="22"/>
          <w:szCs w:val="22"/>
          <w:lang w:bidi="en-US"/>
        </w:rPr>
        <w:t>I</w:t>
      </w:r>
      <w:r w:rsidR="00F3747D" w:rsidRPr="00694D12">
        <w:rPr>
          <w:rFonts w:cs="Times New Roman"/>
          <w:sz w:val="22"/>
          <w:szCs w:val="22"/>
          <w:lang w:bidi="en-US"/>
        </w:rPr>
        <w:t xml:space="preserve">: </w:t>
      </w:r>
      <w:r w:rsidR="000D456E" w:rsidRPr="00694D12">
        <w:rPr>
          <w:rFonts w:cs="Times New Roman"/>
          <w:sz w:val="22"/>
          <w:szCs w:val="22"/>
        </w:rPr>
        <w:t>Anchor-Based Entanglement-Driven Classification (</w:t>
      </w:r>
      <w:r w:rsidR="00EB48AD" w:rsidRPr="00694D12">
        <w:rPr>
          <w:rFonts w:cs="Times New Roman"/>
          <w:sz w:val="22"/>
          <w:szCs w:val="22"/>
        </w:rPr>
        <w:t>AB-</w:t>
      </w:r>
      <w:r w:rsidR="000D456E" w:rsidRPr="00694D12">
        <w:rPr>
          <w:rFonts w:cs="Times New Roman"/>
          <w:sz w:val="22"/>
          <w:szCs w:val="22"/>
        </w:rPr>
        <w:t>EDC)</w:t>
      </w:r>
      <w:bookmarkEnd w:id="80"/>
      <w:r w:rsidR="00F3747D" w:rsidRPr="00694D12">
        <w:rPr>
          <w:rFonts w:cs="Times New Roman"/>
          <w:sz w:val="22"/>
          <w:szCs w:val="22"/>
          <w:lang w:bidi="en-US"/>
        </w:rPr>
        <w:t xml:space="preserve"> </w:t>
      </w:r>
    </w:p>
    <w:p w14:paraId="48937D2A" w14:textId="39613404" w:rsidR="001805AA" w:rsidRPr="00694D12" w:rsidRDefault="001805AA" w:rsidP="00F3747D">
      <w:pPr>
        <w:widowControl w:val="0"/>
        <w:tabs>
          <w:tab w:val="center" w:pos="4590"/>
          <w:tab w:val="right" w:pos="9360"/>
        </w:tabs>
        <w:jc w:val="both"/>
        <w:rPr>
          <w:sz w:val="22"/>
          <w:szCs w:val="22"/>
          <w:lang w:bidi="en-US"/>
        </w:rPr>
      </w:pPr>
      <w:r w:rsidRPr="00694D12">
        <w:rPr>
          <w:sz w:val="22"/>
          <w:szCs w:val="22"/>
          <w:lang w:bidi="en-US"/>
        </w:rPr>
        <w:t xml:space="preserve">While the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sz w:val="22"/>
          <w:szCs w:val="22"/>
          <w:lang w:bidi="en-US"/>
        </w:rPr>
        <w:t xml:space="preserve">-driven optimization framework presented in Algorithm I represents the theoretical standard for quantum kernel methods—strictly satisfying the alignment bounds of Theorem 1 and maximizing absolute classification accuracy—it remains fundamentally constrained by its </w:t>
      </w:r>
      <m:oMath>
        <m:r>
          <m:rPr>
            <m:scr m:val="script"/>
          </m:rPr>
          <w:rPr>
            <w:rFonts w:ascii="Cambria Math" w:hAnsi="Cambria Math"/>
            <w:sz w:val="22"/>
            <w:szCs w:val="22"/>
            <w:lang w:bidi="en-US"/>
          </w:rPr>
          <m:t>O</m:t>
        </m:r>
        <m:d>
          <m:dPr>
            <m:ctrlPr>
              <w:rPr>
                <w:rFonts w:ascii="Cambria Math" w:hAnsi="Cambria Math"/>
                <w:sz w:val="22"/>
                <w:szCs w:val="22"/>
                <w:lang w:bidi="en-US"/>
              </w:rPr>
            </m:ctrlPr>
          </m:dPr>
          <m:e>
            <m:sSup>
              <m:sSupPr>
                <m:ctrlPr>
                  <w:rPr>
                    <w:rFonts w:ascii="Cambria Math" w:hAnsi="Cambria Math"/>
                    <w:sz w:val="22"/>
                    <w:szCs w:val="22"/>
                    <w:lang w:bidi="en-US"/>
                  </w:rPr>
                </m:ctrlPr>
              </m:sSupPr>
              <m:e>
                <m:r>
                  <w:rPr>
                    <w:rFonts w:ascii="Cambria Math" w:hAnsi="Cambria Math"/>
                    <w:sz w:val="22"/>
                    <w:szCs w:val="22"/>
                    <w:lang w:bidi="en-US"/>
                  </w:rPr>
                  <m:t>N</m:t>
                </m:r>
              </m:e>
              <m:sup>
                <m:r>
                  <w:rPr>
                    <w:rFonts w:ascii="Cambria Math" w:hAnsi="Cambria Math"/>
                    <w:sz w:val="22"/>
                    <w:szCs w:val="22"/>
                    <w:lang w:bidi="en-US"/>
                  </w:rPr>
                  <m:t>2</m:t>
                </m:r>
              </m:sup>
            </m:sSup>
          </m:e>
        </m:d>
      </m:oMath>
      <w:r w:rsidRPr="00694D12">
        <w:rPr>
          <w:sz w:val="22"/>
          <w:szCs w:val="22"/>
          <w:lang w:bidi="en-US"/>
        </w:rPr>
        <w:t xml:space="preserve"> scaling. For datasets of trivial size, the exact QSVM provides unparalleled geometric precision. However, as dataset sizes scale into the tens of thousands or millions, evaluating the full </w:t>
      </w:r>
      <m:oMath>
        <m:r>
          <w:rPr>
            <w:rFonts w:ascii="Cambria Math" w:hAnsi="Cambria Math"/>
            <w:sz w:val="22"/>
            <w:szCs w:val="22"/>
            <w:lang w:bidi="en-US"/>
          </w:rPr>
          <m:t>N×N</m:t>
        </m:r>
      </m:oMath>
      <w:r w:rsidRPr="00694D12">
        <w:rPr>
          <w:rFonts w:eastAsiaTheme="minorEastAsia"/>
          <w:sz w:val="22"/>
          <w:szCs w:val="22"/>
          <w:lang w:bidi="en-US"/>
        </w:rPr>
        <w:t xml:space="preserve"> </w:t>
      </w:r>
      <w:r w:rsidRPr="00694D12">
        <w:rPr>
          <w:sz w:val="22"/>
          <w:szCs w:val="22"/>
          <w:lang w:bidi="en-US"/>
        </w:rPr>
        <w:t>Gram matrix becomes computationally intractable, requiring exponential quantum circuit executions and prohibitive memory storage.</w:t>
      </w:r>
    </w:p>
    <w:p w14:paraId="250ACBEF" w14:textId="348E0B48" w:rsidR="008F5AEE" w:rsidRPr="00694D12" w:rsidRDefault="008F5AEE" w:rsidP="00F3747D">
      <w:pPr>
        <w:widowControl w:val="0"/>
        <w:tabs>
          <w:tab w:val="center" w:pos="4590"/>
          <w:tab w:val="right" w:pos="9360"/>
        </w:tabs>
        <w:jc w:val="both"/>
        <w:rPr>
          <w:sz w:val="22"/>
          <w:szCs w:val="22"/>
          <w:lang w:bidi="en-US"/>
        </w:rPr>
      </w:pPr>
      <w:r w:rsidRPr="00694D12">
        <w:rPr>
          <w:sz w:val="22"/>
          <w:szCs w:val="22"/>
          <w:lang w:bidi="en-US"/>
        </w:rPr>
        <w:t>Anchor-Based Entanglement-Driven Classification (</w:t>
      </w:r>
      <w:r w:rsidR="004E1F45">
        <w:rPr>
          <w:sz w:val="22"/>
          <w:szCs w:val="22"/>
          <w:lang w:bidi="en-US"/>
        </w:rPr>
        <w:t>AB-</w:t>
      </w:r>
      <w:r w:rsidRPr="00694D12">
        <w:rPr>
          <w:sz w:val="22"/>
          <w:szCs w:val="22"/>
          <w:lang w:bidi="en-US"/>
        </w:rPr>
        <w:t xml:space="preserve">EDC) is introduced not to strictly maximize marginal accuracy, but as a pragmatic, highly scalable compromise. By reducing both training and inference complexity to a sub-quadratic </w:t>
      </w:r>
      <m:oMath>
        <m:r>
          <m:rPr>
            <m:scr m:val="script"/>
          </m:rPr>
          <w:rPr>
            <w:rFonts w:ascii="Cambria Math" w:hAnsi="Cambria Math"/>
            <w:sz w:val="22"/>
            <w:szCs w:val="22"/>
            <w:lang w:bidi="en-US"/>
          </w:rPr>
          <m:t>O(</m:t>
        </m:r>
        <m:r>
          <w:rPr>
            <w:rFonts w:ascii="Cambria Math" w:hAnsi="Cambria Math"/>
            <w:sz w:val="22"/>
            <w:szCs w:val="22"/>
            <w:lang w:bidi="en-US"/>
          </w:rPr>
          <m:t>n⋅M)</m:t>
        </m:r>
      </m:oMath>
      <w:r w:rsidRPr="00694D12">
        <w:rPr>
          <w:sz w:val="22"/>
          <w:szCs w:val="22"/>
          <w:lang w:bidi="en-US"/>
        </w:rPr>
        <w:t xml:space="preserve"> scale, </w:t>
      </w:r>
      <w:r w:rsidR="00661BB5">
        <w:rPr>
          <w:sz w:val="22"/>
          <w:szCs w:val="22"/>
          <w:lang w:bidi="en-US"/>
        </w:rPr>
        <w:t>AB-</w:t>
      </w:r>
      <w:r w:rsidRPr="00694D12">
        <w:rPr>
          <w:sz w:val="22"/>
          <w:szCs w:val="22"/>
          <w:lang w:bidi="en-US"/>
        </w:rPr>
        <w:t xml:space="preserve">EDC sacrifices strict, global adherence to the capacity thresholds of Theorem 1 in exchange for deployability. In real-world environments requiring streaming online inference or operation under severe memory </w:t>
      </w:r>
      <w:r w:rsidRPr="00694D12">
        <w:rPr>
          <w:sz w:val="22"/>
          <w:szCs w:val="22"/>
          <w:lang w:bidi="en-US"/>
        </w:rPr>
        <w:lastRenderedPageBreak/>
        <w:t xml:space="preserve">constraints, </w:t>
      </w:r>
      <w:r w:rsidR="00CA6FA9">
        <w:rPr>
          <w:sz w:val="22"/>
          <w:szCs w:val="22"/>
          <w:lang w:bidi="en-US"/>
        </w:rPr>
        <w:t>AB-</w:t>
      </w:r>
      <w:r w:rsidRPr="00694D12">
        <w:rPr>
          <w:sz w:val="22"/>
          <w:szCs w:val="22"/>
          <w:lang w:bidi="en-US"/>
        </w:rPr>
        <w:t>EDC proves to be a vastly superior algorithmic choice. It preserves the core non-local advantages of the optimized quantum feature space while reducing the per-query classification cost by orders of magnitude, enabling quantum machine learning to operate on previously prohibitive big-data corpora.</w:t>
      </w:r>
    </w:p>
    <w:p w14:paraId="25FF5E15" w14:textId="1B1B16FC" w:rsidR="00F3747D" w:rsidRPr="00694D12" w:rsidRDefault="00F3747D" w:rsidP="001805AA">
      <w:pPr>
        <w:widowControl w:val="0"/>
        <w:tabs>
          <w:tab w:val="center" w:pos="4590"/>
          <w:tab w:val="right" w:pos="9360"/>
        </w:tabs>
        <w:jc w:val="both"/>
        <w:rPr>
          <w:rFonts w:eastAsiaTheme="minorEastAsia"/>
          <w:sz w:val="22"/>
          <w:szCs w:val="22"/>
          <w:lang w:bidi="en-US"/>
        </w:rPr>
      </w:pPr>
      <w:r w:rsidRPr="00694D12">
        <w:rPr>
          <w:b/>
          <w:bCs/>
          <w:sz w:val="22"/>
          <w:szCs w:val="22"/>
          <w:lang w:bidi="en-US"/>
        </w:rPr>
        <w:t xml:space="preserve">Input. </w:t>
      </w:r>
      <w:r w:rsidRPr="00694D12">
        <w:rPr>
          <w:sz w:val="22"/>
          <w:szCs w:val="22"/>
          <w:lang w:bidi="en-US"/>
        </w:rPr>
        <w:t xml:space="preserve">Classical dataset </w:t>
      </w:r>
      <m:oMath>
        <m:sSub>
          <m:sSubPr>
            <m:ctrlPr>
              <w:rPr>
                <w:rFonts w:ascii="Cambria Math" w:hAnsi="Cambria Math"/>
                <w:i/>
                <w:sz w:val="22"/>
                <w:szCs w:val="22"/>
                <w:lang w:bidi="en-US"/>
              </w:rPr>
            </m:ctrlPr>
          </m:sSubPr>
          <m:e>
            <m:r>
              <w:rPr>
                <w:rFonts w:ascii="Cambria Math" w:hAnsi="Cambria Math"/>
                <w:sz w:val="22"/>
                <w:szCs w:val="22"/>
                <w:lang w:bidi="en-US"/>
              </w:rPr>
              <m:t>D</m:t>
            </m:r>
          </m:e>
          <m:sub>
            <m:r>
              <w:rPr>
                <w:rFonts w:ascii="Cambria Math" w:hAnsi="Cambria Math"/>
                <w:sz w:val="22"/>
                <w:szCs w:val="22"/>
                <w:lang w:bidi="en-US"/>
              </w:rPr>
              <m:t>L</m:t>
            </m:r>
          </m:sub>
        </m:sSub>
        <m:r>
          <m:rPr>
            <m:sty m:val="p"/>
          </m:rPr>
          <w:rPr>
            <w:rFonts w:ascii="Cambria Math" w:hAnsi="Cambria Math"/>
            <w:sz w:val="22"/>
            <w:szCs w:val="22"/>
            <w:lang w:bidi="en-US"/>
          </w:rPr>
          <m:t>=</m:t>
        </m:r>
        <m:sSubSup>
          <m:sSubSupPr>
            <m:ctrlPr>
              <w:rPr>
                <w:rFonts w:ascii="Cambria Math" w:hAnsi="Cambria Math"/>
                <w:sz w:val="22"/>
                <w:szCs w:val="22"/>
                <w:lang w:bidi="en-US"/>
              </w:rPr>
            </m:ctrlPr>
          </m:sSubSupPr>
          <m:e>
            <m:d>
              <m:dPr>
                <m:begChr m:val="{"/>
                <m:endChr m:val="}"/>
                <m:ctrlPr>
                  <w:rPr>
                    <w:rFonts w:ascii="Cambria Math" w:hAnsi="Cambria Math"/>
                    <w:sz w:val="22"/>
                    <w:szCs w:val="22"/>
                    <w:lang w:bidi="en-US"/>
                  </w:rPr>
                </m:ctrlPr>
              </m:dPr>
              <m:e>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i</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e>
                </m:d>
              </m:e>
            </m:d>
          </m:e>
          <m:sub>
            <m:r>
              <w:rPr>
                <w:rFonts w:ascii="Cambria Math" w:hAnsi="Cambria Math"/>
                <w:sz w:val="22"/>
                <w:szCs w:val="22"/>
                <w:lang w:bidi="en-US"/>
              </w:rPr>
              <m:t>i</m:t>
            </m:r>
            <m:r>
              <m:rPr>
                <m:sty m:val="p"/>
              </m:rPr>
              <w:rPr>
                <w:rFonts w:ascii="Cambria Math" w:hAnsi="Cambria Math"/>
                <w:sz w:val="22"/>
                <w:szCs w:val="22"/>
                <w:lang w:bidi="en-US"/>
              </w:rPr>
              <m:t>=1</m:t>
            </m:r>
          </m:sub>
          <m:sup>
            <m:r>
              <w:rPr>
                <w:rFonts w:ascii="Cambria Math" w:hAnsi="Cambria Math"/>
                <w:sz w:val="22"/>
                <w:szCs w:val="22"/>
                <w:lang w:bidi="en-US"/>
              </w:rPr>
              <m:t>N</m:t>
            </m:r>
          </m:sup>
        </m:sSubSup>
      </m:oMath>
      <w:r w:rsidRPr="00694D12">
        <w:rPr>
          <w:sz w:val="22"/>
          <w:szCs w:val="22"/>
          <w:lang w:bidi="en-US"/>
        </w:rPr>
        <w:t xml:space="preserve">, where </w:t>
      </w:r>
      <m:oMath>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i</m:t>
            </m:r>
          </m:sub>
        </m:sSub>
        <m:r>
          <m:rPr>
            <m:sty m:val="p"/>
          </m:rPr>
          <w:rPr>
            <w:rFonts w:ascii="Cambria Math" w:hAnsi="Cambria Math"/>
            <w:sz w:val="22"/>
            <w:szCs w:val="22"/>
            <w:lang w:bidi="en-US"/>
          </w:rPr>
          <m:t>∈</m:t>
        </m:r>
        <m:sSup>
          <m:sSupPr>
            <m:ctrlPr>
              <w:rPr>
                <w:rFonts w:ascii="Cambria Math" w:hAnsi="Cambria Math"/>
                <w:sz w:val="22"/>
                <w:szCs w:val="22"/>
                <w:lang w:bidi="en-US"/>
              </w:rPr>
            </m:ctrlPr>
          </m:sSupPr>
          <m:e>
            <m:r>
              <m:rPr>
                <m:scr m:val="double-struck"/>
              </m:rPr>
              <w:rPr>
                <w:rFonts w:ascii="Cambria Math" w:hAnsi="Cambria Math"/>
                <w:sz w:val="22"/>
                <w:szCs w:val="22"/>
                <w:lang w:bidi="en-US"/>
              </w:rPr>
              <m:t>R</m:t>
            </m:r>
          </m:e>
          <m:sup>
            <m:r>
              <w:rPr>
                <w:rFonts w:ascii="Cambria Math" w:hAnsi="Cambria Math"/>
                <w:sz w:val="22"/>
                <w:szCs w:val="22"/>
                <w:lang w:bidi="en-US"/>
              </w:rPr>
              <m:t>d</m:t>
            </m:r>
          </m:sup>
        </m:sSup>
      </m:oMath>
      <w:r w:rsidRPr="00694D12">
        <w:rPr>
          <w:sz w:val="22"/>
          <w:szCs w:val="22"/>
          <w:lang w:bidi="en-US"/>
        </w:rPr>
        <w:t xml:space="preserve"> and </w:t>
      </w:r>
      <m:oMath>
        <m:sSub>
          <m:sSubPr>
            <m:ctrlPr>
              <w:rPr>
                <w:rFonts w:ascii="Cambria Math" w:hAnsi="Cambria Math"/>
                <w:sz w:val="22"/>
                <w:szCs w:val="22"/>
                <w:lang w:bidi="en-US"/>
              </w:rPr>
            </m:ctrlPr>
          </m:sSubPr>
          <m:e>
            <m:r>
              <w:rPr>
                <w:rFonts w:ascii="Cambria Math" w:hAnsi="Cambria Math"/>
                <w:sz w:val="22"/>
                <w:szCs w:val="22"/>
                <w:lang w:bidi="en-US"/>
              </w:rPr>
              <m:t>y</m:t>
            </m:r>
          </m:e>
          <m:sub>
            <m:r>
              <w:rPr>
                <w:rFonts w:ascii="Cambria Math" w:hAnsi="Cambria Math"/>
                <w:sz w:val="22"/>
                <w:szCs w:val="22"/>
                <w:lang w:bidi="en-US"/>
              </w:rPr>
              <m:t>i</m:t>
            </m:r>
          </m:sub>
        </m:sSub>
        <m:r>
          <m:rPr>
            <m:sty m:val="p"/>
          </m:rPr>
          <w:rPr>
            <w:rFonts w:ascii="Cambria Math" w:hAnsi="Cambria Math"/>
            <w:sz w:val="22"/>
            <w:szCs w:val="22"/>
            <w:lang w:bidi="en-US"/>
          </w:rPr>
          <m:t>∈{0, 1}</m:t>
        </m:r>
      </m:oMath>
      <w:r w:rsidRPr="00694D12">
        <w:rPr>
          <w:sz w:val="22"/>
          <w:szCs w:val="22"/>
          <w:lang w:bidi="en-US"/>
        </w:rPr>
        <w:t>.</w:t>
      </w:r>
    </w:p>
    <w:p w14:paraId="50C91D86" w14:textId="7DBBA324" w:rsidR="00F3747D" w:rsidRPr="00694D12" w:rsidRDefault="001805AA">
      <w:pPr>
        <w:pStyle w:val="ListParagraph"/>
        <w:widowControl w:val="0"/>
        <w:numPr>
          <w:ilvl w:val="0"/>
          <w:numId w:val="21"/>
        </w:numPr>
        <w:tabs>
          <w:tab w:val="center" w:pos="4590"/>
          <w:tab w:val="right" w:pos="9360"/>
        </w:tabs>
        <w:jc w:val="both"/>
        <w:rPr>
          <w:sz w:val="22"/>
          <w:szCs w:val="22"/>
          <w:lang w:bidi="en-US"/>
        </w:rPr>
      </w:pPr>
      <w:r w:rsidRPr="00694D12">
        <w:rPr>
          <w:sz w:val="22"/>
          <w:szCs w:val="22"/>
          <w:lang w:bidi="en-US"/>
        </w:rPr>
        <w:t xml:space="preserve">Unlabeled dataset </w:t>
      </w:r>
      <m:oMath>
        <m:sSub>
          <m:sSubPr>
            <m:ctrlPr>
              <w:rPr>
                <w:rFonts w:ascii="Cambria Math" w:hAnsi="Cambria Math"/>
                <w:sz w:val="22"/>
                <w:szCs w:val="22"/>
                <w:lang w:bidi="en-US"/>
              </w:rPr>
            </m:ctrlPr>
          </m:sSubPr>
          <m:e>
            <m:r>
              <w:rPr>
                <w:rFonts w:ascii="Cambria Math" w:hAnsi="Cambria Math"/>
                <w:sz w:val="22"/>
                <w:szCs w:val="22"/>
                <w:lang w:bidi="en-US"/>
              </w:rPr>
              <m:t>D</m:t>
            </m:r>
          </m:e>
          <m:sub>
            <m:r>
              <w:rPr>
                <w:rFonts w:ascii="Cambria Math" w:hAnsi="Cambria Math"/>
                <w:sz w:val="22"/>
                <w:szCs w:val="22"/>
                <w:lang w:bidi="en-US"/>
              </w:rPr>
              <m:t>U</m:t>
            </m:r>
          </m:sub>
        </m:sSub>
        <m:r>
          <w:rPr>
            <w:rFonts w:ascii="Cambria Math" w:hAnsi="Cambria Math"/>
            <w:sz w:val="22"/>
            <w:szCs w:val="22"/>
            <w:lang w:bidi="en-US"/>
          </w:rPr>
          <m:t>=</m:t>
        </m:r>
        <m:sSubSup>
          <m:sSubSupPr>
            <m:ctrlPr>
              <w:rPr>
                <w:rFonts w:ascii="Cambria Math" w:hAnsi="Cambria Math"/>
                <w:sz w:val="22"/>
                <w:szCs w:val="22"/>
                <w:lang w:bidi="en-US"/>
              </w:rPr>
            </m:ctrlPr>
          </m:sSubSupPr>
          <m:e>
            <m:d>
              <m:dPr>
                <m:begChr m:val="{"/>
                <m:endChr m:val="}"/>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u</m:t>
                    </m:r>
                  </m:sub>
                </m:sSub>
              </m:e>
            </m:d>
          </m:e>
          <m:sub>
            <m:r>
              <w:rPr>
                <w:rFonts w:ascii="Cambria Math" w:hAnsi="Cambria Math"/>
                <w:sz w:val="22"/>
                <w:szCs w:val="22"/>
                <w:lang w:bidi="en-US"/>
              </w:rPr>
              <m:t>u=1</m:t>
            </m:r>
          </m:sub>
          <m:sup>
            <m:sSub>
              <m:sSubPr>
                <m:ctrlPr>
                  <w:rPr>
                    <w:rFonts w:ascii="Cambria Math" w:hAnsi="Cambria Math"/>
                    <w:sz w:val="22"/>
                    <w:szCs w:val="22"/>
                    <w:lang w:bidi="en-US"/>
                  </w:rPr>
                </m:ctrlPr>
              </m:sSubPr>
              <m:e>
                <m:r>
                  <w:rPr>
                    <w:rFonts w:ascii="Cambria Math" w:hAnsi="Cambria Math"/>
                    <w:sz w:val="22"/>
                    <w:szCs w:val="22"/>
                    <w:lang w:bidi="en-US"/>
                  </w:rPr>
                  <m:t>N</m:t>
                </m:r>
              </m:e>
              <m:sub>
                <m:r>
                  <w:rPr>
                    <w:rFonts w:ascii="Cambria Math" w:hAnsi="Cambria Math"/>
                    <w:sz w:val="22"/>
                    <w:szCs w:val="22"/>
                    <w:lang w:bidi="en-US"/>
                  </w:rPr>
                  <m:t>U</m:t>
                </m:r>
              </m:sub>
            </m:sSub>
          </m:sup>
        </m:sSubSup>
      </m:oMath>
      <w:r w:rsidR="008F5AEE" w:rsidRPr="00694D12">
        <w:rPr>
          <w:sz w:val="22"/>
          <w:szCs w:val="22"/>
          <w:lang w:bidi="en-US"/>
        </w:rPr>
        <w:t>.</w:t>
      </w:r>
    </w:p>
    <w:p w14:paraId="1D4A8D80" w14:textId="77777777" w:rsidR="001805AA" w:rsidRPr="00694D12" w:rsidRDefault="001805AA">
      <w:pPr>
        <w:pStyle w:val="ListParagraph"/>
        <w:widowControl w:val="0"/>
        <w:numPr>
          <w:ilvl w:val="0"/>
          <w:numId w:val="21"/>
        </w:numPr>
        <w:tabs>
          <w:tab w:val="center" w:pos="4590"/>
          <w:tab w:val="right" w:pos="9360"/>
        </w:tabs>
        <w:jc w:val="both"/>
        <w:rPr>
          <w:sz w:val="22"/>
          <w:szCs w:val="22"/>
          <w:lang w:bidi="en-US"/>
        </w:rPr>
      </w:pPr>
      <w:r w:rsidRPr="00694D12">
        <w:rPr>
          <w:sz w:val="22"/>
          <w:szCs w:val="22"/>
          <w:lang w:bidi="en-US"/>
        </w:rPr>
        <w:t xml:space="preserve">A parameterized QFM </w:t>
      </w:r>
      <m:oMath>
        <m:r>
          <w:rPr>
            <w:rFonts w:ascii="Cambria Math" w:hAnsi="Cambria Math"/>
            <w:sz w:val="22"/>
            <w:szCs w:val="22"/>
            <w:lang w:bidi="en-US"/>
          </w:rPr>
          <m:t>U</m:t>
        </m:r>
        <m:r>
          <m:rPr>
            <m:sty m:val="p"/>
          </m:rPr>
          <w:rPr>
            <w:rFonts w:ascii="Cambria Math" w:hAnsi="Cambria Math"/>
            <w:sz w:val="22"/>
            <w:szCs w:val="22"/>
            <w:lang w:bidi="en-US"/>
          </w:rPr>
          <m:t>(</m:t>
        </m:r>
        <m:r>
          <w:rPr>
            <w:rFonts w:ascii="Cambria Math" w:hAnsi="Cambria Math"/>
            <w:sz w:val="22"/>
            <w:szCs w:val="22"/>
            <w:lang w:bidi="en-US"/>
          </w:rPr>
          <m:t>θ</m:t>
        </m:r>
        <m:r>
          <m:rPr>
            <m:sty m:val="p"/>
          </m:rPr>
          <w:rPr>
            <w:rFonts w:ascii="Cambria Math" w:hAnsi="Cambria Math"/>
            <w:sz w:val="22"/>
            <w:szCs w:val="22"/>
            <w:lang w:bidi="en-US"/>
          </w:rPr>
          <m:t>,</m:t>
        </m:r>
        <m:r>
          <w:rPr>
            <w:rFonts w:ascii="Cambria Math" w:hAnsi="Cambria Math"/>
            <w:sz w:val="22"/>
            <w:szCs w:val="22"/>
            <w:lang w:bidi="en-US"/>
          </w:rPr>
          <m:t>x</m:t>
        </m:r>
        <m:r>
          <m:rPr>
            <m:sty m:val="p"/>
          </m:rPr>
          <w:rPr>
            <w:rFonts w:ascii="Cambria Math" w:hAnsi="Cambria Math"/>
            <w:sz w:val="22"/>
            <w:szCs w:val="22"/>
            <w:lang w:bidi="en-US"/>
          </w:rPr>
          <m:t>)</m:t>
        </m:r>
      </m:oMath>
      <w:r w:rsidRPr="00694D12">
        <w:rPr>
          <w:sz w:val="22"/>
          <w:szCs w:val="22"/>
          <w:lang w:bidi="en-US"/>
        </w:rPr>
        <w:t xml:space="preserve"> with trainable parameters </w:t>
      </w:r>
      <m:oMath>
        <m:r>
          <w:rPr>
            <w:rFonts w:ascii="Cambria Math" w:hAnsi="Cambria Math"/>
            <w:sz w:val="22"/>
            <w:szCs w:val="22"/>
            <w:lang w:bidi="en-US"/>
          </w:rPr>
          <m:t>θ</m:t>
        </m:r>
      </m:oMath>
      <w:r w:rsidRPr="00694D12">
        <w:rPr>
          <w:sz w:val="22"/>
          <w:szCs w:val="22"/>
          <w:lang w:bidi="en-US"/>
        </w:rPr>
        <w:t xml:space="preserve"> (e.g., utilizing </w:t>
      </w:r>
      <m:oMath>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X</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Y</m:t>
            </m:r>
          </m:sub>
        </m:sSub>
        <m:r>
          <m:rPr>
            <m:sty m:val="p"/>
          </m:rP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R</m:t>
            </m:r>
          </m:e>
          <m:sub>
            <m:r>
              <w:rPr>
                <w:rFonts w:ascii="Cambria Math" w:hAnsi="Cambria Math"/>
                <w:sz w:val="22"/>
                <w:szCs w:val="22"/>
                <w:lang w:bidi="en-US"/>
              </w:rPr>
              <m:t>Z</m:t>
            </m:r>
          </m:sub>
        </m:sSub>
      </m:oMath>
      <w:r w:rsidRPr="00694D12">
        <w:rPr>
          <w:sz w:val="22"/>
          <w:szCs w:val="22"/>
          <w:lang w:bidi="en-US"/>
        </w:rPr>
        <w:t xml:space="preserve"> and CNOT gates).</w:t>
      </w:r>
    </w:p>
    <w:p w14:paraId="53FFF443" w14:textId="09937AB7" w:rsidR="001805AA" w:rsidRPr="00694D12" w:rsidRDefault="001805AA">
      <w:pPr>
        <w:pStyle w:val="ListParagraph"/>
        <w:widowControl w:val="0"/>
        <w:numPr>
          <w:ilvl w:val="0"/>
          <w:numId w:val="21"/>
        </w:numPr>
        <w:tabs>
          <w:tab w:val="center" w:pos="4590"/>
          <w:tab w:val="right" w:pos="9360"/>
        </w:tabs>
        <w:jc w:val="both"/>
        <w:rPr>
          <w:rFonts w:eastAsiaTheme="minorEastAsia"/>
          <w:sz w:val="22"/>
          <w:szCs w:val="22"/>
          <w:lang w:bidi="en-US"/>
        </w:rPr>
      </w:pPr>
      <w:r w:rsidRPr="00694D12">
        <w:rPr>
          <w:sz w:val="22"/>
          <w:szCs w:val="22"/>
          <w:lang w:bidi="en-US"/>
        </w:rPr>
        <w:t xml:space="preserve">Expectation-Maximization (EM) rounds </w:t>
      </w:r>
      <m:oMath>
        <m:r>
          <w:rPr>
            <w:rFonts w:ascii="Cambria Math" w:hAnsi="Cambria Math"/>
            <w:sz w:val="22"/>
            <w:szCs w:val="22"/>
            <w:lang w:bidi="en-US"/>
          </w:rPr>
          <m:t>R,</m:t>
        </m:r>
      </m:oMath>
      <w:r w:rsidRPr="00694D12">
        <w:rPr>
          <w:rFonts w:eastAsiaTheme="minorEastAsia"/>
          <w:sz w:val="22"/>
          <w:szCs w:val="22"/>
          <w:lang w:bidi="en-US"/>
        </w:rPr>
        <w:t xml:space="preserve"> margin threshold </w:t>
      </w:r>
      <m:oMath>
        <m:r>
          <m:rPr>
            <m:sty m:val="p"/>
          </m:rPr>
          <w:rPr>
            <w:rFonts w:ascii="Cambria Math" w:eastAsiaTheme="minorEastAsia" w:hAnsi="Cambria Math"/>
            <w:sz w:val="22"/>
            <w:szCs w:val="22"/>
            <w:lang w:bidi="en-US"/>
          </w:rPr>
          <m:t>σ</m:t>
        </m:r>
      </m:oMath>
      <w:r w:rsidR="008F5AEE" w:rsidRPr="00694D12">
        <w:rPr>
          <w:sz w:val="22"/>
          <w:szCs w:val="22"/>
          <w:lang w:bidi="en-US"/>
        </w:rPr>
        <w:t>.</w:t>
      </w:r>
    </w:p>
    <w:p w14:paraId="4E7E8BF9" w14:textId="46B42650" w:rsidR="00F3747D" w:rsidRPr="00694D12" w:rsidRDefault="001805AA">
      <w:pPr>
        <w:pStyle w:val="ListParagraph"/>
        <w:widowControl w:val="0"/>
        <w:numPr>
          <w:ilvl w:val="0"/>
          <w:numId w:val="21"/>
        </w:numPr>
        <w:tabs>
          <w:tab w:val="center" w:pos="4590"/>
          <w:tab w:val="right" w:pos="9360"/>
        </w:tabs>
        <w:jc w:val="both"/>
        <w:rPr>
          <w:rFonts w:eastAsiaTheme="minorEastAsia"/>
          <w:sz w:val="22"/>
          <w:szCs w:val="22"/>
          <w:lang w:bidi="en-US"/>
        </w:rPr>
      </w:pPr>
      <w:r w:rsidRPr="00694D12">
        <w:rPr>
          <w:sz w:val="22"/>
          <w:szCs w:val="22"/>
          <w:lang w:bidi="en-US"/>
        </w:rPr>
        <w:t xml:space="preserve">Number of anchors per class, </w:t>
      </w:r>
      <m:oMath>
        <m:r>
          <w:rPr>
            <w:rFonts w:ascii="Cambria Math" w:hAnsi="Cambria Math"/>
            <w:sz w:val="22"/>
            <w:szCs w:val="22"/>
            <w:lang w:bidi="en-US"/>
          </w:rPr>
          <m:t>M</m:t>
        </m:r>
      </m:oMath>
      <w:r w:rsidR="00F3747D" w:rsidRPr="00694D12">
        <w:rPr>
          <w:sz w:val="22"/>
          <w:szCs w:val="22"/>
          <w:lang w:bidi="en-US"/>
        </w:rPr>
        <w:t>.</w:t>
      </w:r>
    </w:p>
    <w:p w14:paraId="21554B2E" w14:textId="37CC83EB" w:rsidR="008F5AEE" w:rsidRPr="00694D12" w:rsidRDefault="00F3747D" w:rsidP="008F5AEE">
      <w:pPr>
        <w:widowControl w:val="0"/>
        <w:tabs>
          <w:tab w:val="center" w:pos="4590"/>
          <w:tab w:val="right" w:pos="9360"/>
        </w:tabs>
        <w:jc w:val="both"/>
        <w:rPr>
          <w:sz w:val="22"/>
          <w:szCs w:val="22"/>
          <w:lang w:bidi="en-US"/>
        </w:rPr>
      </w:pPr>
      <w:r w:rsidRPr="00694D12">
        <w:rPr>
          <w:b/>
          <w:bCs/>
          <w:sz w:val="22"/>
          <w:szCs w:val="22"/>
          <w:lang w:bidi="en-US"/>
        </w:rPr>
        <w:t>Output.</w:t>
      </w:r>
      <w:r w:rsidRPr="00694D12">
        <w:rPr>
          <w:sz w:val="22"/>
          <w:szCs w:val="22"/>
          <w:lang w:bidi="en-US"/>
        </w:rPr>
        <w:t xml:space="preserve"> Optimized quantum circuit parameters </w:t>
      </w:r>
      <m:oMath>
        <m:sSup>
          <m:sSupPr>
            <m:ctrlPr>
              <w:rPr>
                <w:rFonts w:ascii="Cambria Math" w:hAnsi="Cambria Math"/>
                <w:sz w:val="22"/>
                <w:szCs w:val="22"/>
                <w:lang w:bidi="en-US"/>
              </w:rPr>
            </m:ctrlPr>
          </m:sSupPr>
          <m:e>
            <m:r>
              <w:rPr>
                <w:rFonts w:ascii="Cambria Math" w:hAnsi="Cambria Math"/>
                <w:sz w:val="22"/>
                <w:szCs w:val="22"/>
                <w:lang w:bidi="en-US"/>
              </w:rPr>
              <m:t>θ</m:t>
            </m:r>
          </m:e>
          <m:sup>
            <m:r>
              <m:rPr>
                <m:sty m:val="p"/>
              </m:rPr>
              <w:rPr>
                <w:rFonts w:ascii="Cambria Math" w:hAnsi="Cambria Math"/>
                <w:sz w:val="22"/>
                <w:szCs w:val="22"/>
                <w:lang w:bidi="en-US"/>
              </w:rPr>
              <m:t>*</m:t>
            </m:r>
          </m:sup>
        </m:sSup>
      </m:oMath>
      <w:r w:rsidRPr="00694D12">
        <w:rPr>
          <w:sz w:val="22"/>
          <w:szCs w:val="22"/>
          <w:lang w:bidi="en-US"/>
        </w:rPr>
        <w:t xml:space="preserve"> and classification predictions.</w:t>
      </w:r>
    </w:p>
    <w:p w14:paraId="33AF8174" w14:textId="1B4212E2" w:rsidR="00F3747D" w:rsidRPr="00694D12" w:rsidRDefault="009456B9" w:rsidP="00F3747D">
      <w:pPr>
        <w:pStyle w:val="Heading3"/>
        <w:ind w:firstLine="0"/>
        <w:rPr>
          <w:rFonts w:cs="Times New Roman"/>
          <w:sz w:val="22"/>
          <w:szCs w:val="22"/>
          <w:lang w:bidi="en-US"/>
        </w:rPr>
      </w:pPr>
      <w:bookmarkStart w:id="81" w:name="_Toc227246916"/>
      <w:r w:rsidRPr="00694D12">
        <w:rPr>
          <w:rFonts w:cs="Times New Roman"/>
          <w:sz w:val="22"/>
          <w:szCs w:val="22"/>
          <w:lang w:bidi="en-US"/>
        </w:rPr>
        <w:t>5</w:t>
      </w:r>
      <w:r w:rsidR="00F3747D" w:rsidRPr="00694D12">
        <w:rPr>
          <w:rFonts w:cs="Times New Roman"/>
          <w:sz w:val="22"/>
          <w:szCs w:val="22"/>
          <w:lang w:bidi="en-US"/>
        </w:rPr>
        <w:t>.</w:t>
      </w:r>
      <w:r w:rsidR="008F5AEE" w:rsidRPr="00694D12">
        <w:rPr>
          <w:rFonts w:cs="Times New Roman"/>
          <w:sz w:val="22"/>
          <w:szCs w:val="22"/>
          <w:lang w:bidi="en-US"/>
        </w:rPr>
        <w:t>2</w:t>
      </w:r>
      <w:r w:rsidR="00F3747D" w:rsidRPr="00694D12">
        <w:rPr>
          <w:rFonts w:cs="Times New Roman"/>
          <w:sz w:val="22"/>
          <w:szCs w:val="22"/>
          <w:lang w:bidi="en-US"/>
        </w:rPr>
        <w:t>.1</w:t>
      </w:r>
      <w:r w:rsidR="00F3747D" w:rsidRPr="00694D12">
        <w:rPr>
          <w:rFonts w:cs="Times New Roman"/>
          <w:sz w:val="22"/>
          <w:szCs w:val="22"/>
          <w:lang w:bidi="en-US"/>
        </w:rPr>
        <w:tab/>
        <w:t>Methodology</w:t>
      </w:r>
      <w:bookmarkEnd w:id="81"/>
    </w:p>
    <w:p w14:paraId="27842EDE" w14:textId="3A62CC86" w:rsidR="00FD3402" w:rsidRPr="00694D12" w:rsidRDefault="008F5AEE" w:rsidP="00F3747D">
      <w:pPr>
        <w:widowControl w:val="0"/>
        <w:tabs>
          <w:tab w:val="center" w:pos="4590"/>
          <w:tab w:val="right" w:pos="9360"/>
        </w:tabs>
        <w:jc w:val="both"/>
        <w:rPr>
          <w:sz w:val="22"/>
          <w:szCs w:val="22"/>
          <w:lang w:bidi="en-US"/>
        </w:rPr>
      </w:pPr>
      <w:r w:rsidRPr="00694D12">
        <w:rPr>
          <w:sz w:val="22"/>
          <w:szCs w:val="22"/>
          <w:lang w:bidi="en-US"/>
        </w:rPr>
        <w:t xml:space="preserve">To achieve this sub-quadratic scaling, </w:t>
      </w:r>
      <w:r w:rsidR="00CA6FA9">
        <w:rPr>
          <w:sz w:val="22"/>
          <w:szCs w:val="22"/>
          <w:lang w:bidi="en-US"/>
        </w:rPr>
        <w:t>AB-</w:t>
      </w:r>
      <w:r w:rsidRPr="00694D12">
        <w:rPr>
          <w:sz w:val="22"/>
          <w:szCs w:val="22"/>
          <w:lang w:bidi="en-US"/>
        </w:rPr>
        <w:t xml:space="preserve">EDC discards the traditional global hyperplane in favor of localized entanglement measurements against a defined set of class prototypes. Specifically, the algorithm replaces the massive, square Gram matrix with a highly condensed, rectangular cross-kernel matrix, denoted as </w:t>
      </w:r>
      <m:oMath>
        <m:sSub>
          <m:sSubPr>
            <m:ctrlPr>
              <w:rPr>
                <w:rFonts w:ascii="Cambria Math" w:hAnsi="Cambria Math"/>
                <w:sz w:val="22"/>
                <w:szCs w:val="22"/>
                <w:lang w:bidi="en-US"/>
              </w:rPr>
            </m:ctrlPr>
          </m:sSubPr>
          <m:e>
            <m:r>
              <w:rPr>
                <w:rFonts w:ascii="Cambria Math" w:hAnsi="Cambria Math"/>
                <w:sz w:val="22"/>
                <w:szCs w:val="22"/>
                <w:lang w:bidi="en-US"/>
              </w:rPr>
              <m:t>K</m:t>
            </m:r>
          </m:e>
          <m:sub>
            <m:r>
              <m:rPr>
                <m:nor/>
              </m:rPr>
              <w:rPr>
                <w:sz w:val="22"/>
                <w:szCs w:val="22"/>
                <w:lang w:bidi="en-US"/>
              </w:rPr>
              <m:t xml:space="preserve">cross </m:t>
            </m:r>
          </m:sub>
        </m:sSub>
        <m:r>
          <w:rPr>
            <w:rFonts w:ascii="Cambria Math" w:hAnsi="Cambria Math"/>
            <w:sz w:val="22"/>
            <w:szCs w:val="22"/>
            <w:lang w:bidi="en-US"/>
          </w:rPr>
          <m:t>∈</m:t>
        </m:r>
        <m:sSup>
          <m:sSupPr>
            <m:ctrlPr>
              <w:rPr>
                <w:rFonts w:ascii="Cambria Math" w:hAnsi="Cambria Math"/>
                <w:sz w:val="22"/>
                <w:szCs w:val="22"/>
                <w:lang w:bidi="en-US"/>
              </w:rPr>
            </m:ctrlPr>
          </m:sSupPr>
          <m:e>
            <m:r>
              <m:rPr>
                <m:scr m:val="double-struck"/>
                <m:sty m:val="p"/>
              </m:rPr>
              <w:rPr>
                <w:rFonts w:ascii="Cambria Math" w:hAnsi="Cambria Math"/>
                <w:sz w:val="22"/>
                <w:szCs w:val="22"/>
                <w:lang w:bidi="en-US"/>
              </w:rPr>
              <m:t>R</m:t>
            </m:r>
          </m:e>
          <m:sup>
            <m:r>
              <w:rPr>
                <w:rFonts w:ascii="Cambria Math" w:hAnsi="Cambria Math"/>
                <w:sz w:val="22"/>
                <w:szCs w:val="22"/>
                <w:lang w:bidi="en-US"/>
              </w:rPr>
              <m:t>N×M</m:t>
            </m:r>
          </m:sup>
        </m:sSup>
      </m:oMath>
      <w:r w:rsidRPr="00694D12">
        <w:rPr>
          <w:sz w:val="22"/>
          <w:szCs w:val="22"/>
          <w:lang w:bidi="en-US"/>
        </w:rPr>
        <w:t xml:space="preserve">. Here, </w:t>
      </w:r>
      <m:oMath>
        <m:r>
          <w:rPr>
            <w:rFonts w:ascii="Cambria Math" w:hAnsi="Cambria Math"/>
            <w:sz w:val="22"/>
            <w:szCs w:val="22"/>
            <w:lang w:bidi="en-US"/>
          </w:rPr>
          <m:t>N</m:t>
        </m:r>
      </m:oMath>
      <w:r w:rsidRPr="00694D12">
        <w:rPr>
          <w:sz w:val="22"/>
          <w:szCs w:val="22"/>
          <w:lang w:bidi="en-US"/>
        </w:rPr>
        <w:t xml:space="preserve"> represents the full dataset and </w:t>
      </w:r>
      <m:oMath>
        <m:r>
          <w:rPr>
            <w:rFonts w:ascii="Cambria Math" w:hAnsi="Cambria Math"/>
            <w:sz w:val="22"/>
            <w:szCs w:val="22"/>
            <w:lang w:bidi="en-US"/>
          </w:rPr>
          <m:t>M</m:t>
        </m:r>
      </m:oMath>
      <w:r w:rsidRPr="00694D12">
        <w:rPr>
          <w:sz w:val="22"/>
          <w:szCs w:val="22"/>
          <w:lang w:bidi="en-US"/>
        </w:rPr>
        <w:t xml:space="preserve"> represents a small, fixed number of anchor states (</w:t>
      </w:r>
      <m:oMath>
        <m:r>
          <w:rPr>
            <w:rFonts w:ascii="Cambria Math" w:hAnsi="Cambria Math"/>
            <w:sz w:val="22"/>
            <w:szCs w:val="22"/>
            <w:lang w:bidi="en-US"/>
          </w:rPr>
          <m:t>M≪N</m:t>
        </m:r>
      </m:oMath>
      <w:r w:rsidRPr="00694D12">
        <w:rPr>
          <w:sz w:val="22"/>
          <w:szCs w:val="22"/>
          <w:lang w:bidi="en-US"/>
        </w:rPr>
        <w:t>) derived via K-Means clustering in the input space</w:t>
      </w:r>
      <w:r w:rsidR="00FD3402" w:rsidRPr="00694D12">
        <w:rPr>
          <w:sz w:val="22"/>
          <w:szCs w:val="22"/>
          <w:lang w:bidi="en-US"/>
        </w:rPr>
        <w:t>.</w:t>
      </w:r>
    </w:p>
    <w:p w14:paraId="3DEB00EF" w14:textId="15EF6A15" w:rsidR="00FD3402" w:rsidRPr="00694D12" w:rsidRDefault="00AF28A8" w:rsidP="00F3747D">
      <w:pPr>
        <w:widowControl w:val="0"/>
        <w:tabs>
          <w:tab w:val="center" w:pos="4590"/>
          <w:tab w:val="right" w:pos="9360"/>
        </w:tabs>
        <w:jc w:val="both"/>
        <w:rPr>
          <w:sz w:val="22"/>
          <w:szCs w:val="22"/>
          <w:lang w:bidi="en-US"/>
        </w:rPr>
      </w:pPr>
      <w:r w:rsidRPr="00694D12">
        <w:rPr>
          <w:sz w:val="22"/>
          <w:szCs w:val="22"/>
          <w:lang w:bidi="en-US"/>
        </w:rPr>
        <w:t>The quantum fidelity between the quantum states of training data and the anchors defines the elements of this cross-kernel matrix</w:t>
      </w:r>
      <w:r w:rsidR="008F5AEE" w:rsidRPr="00694D12">
        <w:rPr>
          <w:sz w:val="22"/>
          <w:szCs w:val="22"/>
          <w:lang w:bidi="en-US"/>
        </w:rPr>
        <w:t>:</w:t>
      </w:r>
    </w:p>
    <w:p w14:paraId="61EB154B" w14:textId="129CDBD4" w:rsidR="00C62B29" w:rsidRPr="00694D12" w:rsidRDefault="00000000" w:rsidP="00C62B29">
      <w:pPr>
        <w:widowControl w:val="0"/>
        <w:tabs>
          <w:tab w:val="center" w:pos="4590"/>
          <w:tab w:val="right" w:pos="9360"/>
        </w:tabs>
        <w:jc w:val="both"/>
        <w:rPr>
          <w:rFonts w:eastAsiaTheme="minorEastAsia"/>
          <w:sz w:val="22"/>
          <w:szCs w:val="22"/>
          <w:lang w:bidi="en-US"/>
        </w:rPr>
      </w:pPr>
      <m:oMathPara>
        <m:oMath>
          <m:eqArr>
            <m:eqArrPr>
              <m:maxDist m:val="1"/>
              <m:ctrlPr>
                <w:rPr>
                  <w:rFonts w:ascii="Cambria Math" w:hAnsi="Cambria Math"/>
                  <w:i/>
                  <w:sz w:val="22"/>
                  <w:szCs w:val="22"/>
                  <w:lang w:bidi="en-US"/>
                </w:rPr>
              </m:ctrlPr>
            </m:eqArrPr>
            <m:e>
              <m:sSub>
                <m:sSubPr>
                  <m:ctrlPr>
                    <w:rPr>
                      <w:rFonts w:ascii="Cambria Math" w:hAnsi="Cambria Math"/>
                      <w:sz w:val="22"/>
                      <w:szCs w:val="22"/>
                      <w:lang w:bidi="en-US"/>
                    </w:rPr>
                  </m:ctrlPr>
                </m:sSubPr>
                <m:e>
                  <m:r>
                    <w:rPr>
                      <w:rFonts w:ascii="Cambria Math" w:hAnsi="Cambria Math"/>
                      <w:sz w:val="22"/>
                      <w:szCs w:val="22"/>
                      <w:lang w:bidi="en-US"/>
                    </w:rPr>
                    <m:t>K</m:t>
                  </m:r>
                </m:e>
                <m:sub>
                  <m:r>
                    <m:rPr>
                      <m:nor/>
                    </m:rPr>
                    <w:rPr>
                      <w:sz w:val="22"/>
                      <w:szCs w:val="22"/>
                      <w:lang w:bidi="en-US"/>
                    </w:rPr>
                    <m:t xml:space="preserve">cross </m:t>
                  </m:r>
                </m:sub>
              </m:sSub>
              <m:d>
                <m:dPr>
                  <m:begChr m:val="["/>
                  <m:endChr m:val="]"/>
                  <m:ctrlPr>
                    <w:rPr>
                      <w:rFonts w:ascii="Cambria Math" w:hAnsi="Cambria Math"/>
                      <w:i/>
                      <w:sz w:val="22"/>
                      <w:szCs w:val="22"/>
                      <w:lang w:bidi="en-US"/>
                    </w:rPr>
                  </m:ctrlPr>
                </m:dPr>
                <m:e>
                  <m:r>
                    <w:rPr>
                      <w:rFonts w:ascii="Cambria Math" w:hAnsi="Cambria Math"/>
                      <w:sz w:val="22"/>
                      <w:szCs w:val="22"/>
                      <w:lang w:bidi="en-US"/>
                    </w:rPr>
                    <m:t>i,j</m:t>
                  </m:r>
                </m:e>
              </m:d>
              <m:r>
                <w:rPr>
                  <w:rFonts w:ascii="Cambria Math" w:hAnsi="Cambria Math"/>
                  <w:sz w:val="22"/>
                  <w:szCs w:val="22"/>
                  <w:lang w:bidi="en-US"/>
                </w:rPr>
                <m:t>=</m:t>
              </m:r>
              <m:sSup>
                <m:sSupPr>
                  <m:ctrlPr>
                    <w:rPr>
                      <w:rFonts w:ascii="Cambria Math" w:hAnsi="Cambria Math"/>
                      <w:sz w:val="22"/>
                      <w:szCs w:val="22"/>
                      <w:lang w:bidi="en-US"/>
                    </w:rPr>
                  </m:ctrlPr>
                </m:sSupPr>
                <m:e>
                  <m:d>
                    <m:dPr>
                      <m:begChr m:val="|"/>
                      <m:endChr m:val="|"/>
                      <m:ctrlPr>
                        <w:rPr>
                          <w:rFonts w:ascii="Cambria Math" w:hAnsi="Cambria Math"/>
                          <w:sz w:val="22"/>
                          <w:szCs w:val="22"/>
                          <w:lang w:bidi="en-US"/>
                        </w:rPr>
                      </m:ctrlPr>
                    </m:dPr>
                    <m:e>
                      <m:d>
                        <m:dPr>
                          <m:begChr m:val="⟨"/>
                          <m:endChr m:val="⟩"/>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ψ</m:t>
                              </m:r>
                            </m:e>
                            <m:sub>
                              <m:r>
                                <w:rPr>
                                  <w:rFonts w:ascii="Cambria Math" w:hAnsi="Cambria Math"/>
                                  <w:sz w:val="22"/>
                                  <w:szCs w:val="22"/>
                                  <w:lang w:bidi="en-US"/>
                                </w:rPr>
                                <m:t>θ</m:t>
                              </m:r>
                            </m:sub>
                          </m:sSub>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i</m:t>
                                  </m:r>
                                </m:sub>
                              </m:sSub>
                            </m:e>
                          </m:d>
                          <m: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ψ</m:t>
                              </m:r>
                            </m:e>
                            <m:sub>
                              <m:r>
                                <w:rPr>
                                  <w:rFonts w:ascii="Cambria Math" w:hAnsi="Cambria Math"/>
                                  <w:sz w:val="22"/>
                                  <w:szCs w:val="22"/>
                                  <w:lang w:bidi="en-US"/>
                                </w:rPr>
                                <m:t>θ</m:t>
                              </m:r>
                            </m:sub>
                          </m:sSub>
                          <m:d>
                            <m:dPr>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a</m:t>
                                  </m:r>
                                </m:e>
                                <m:sub>
                                  <m:r>
                                    <w:rPr>
                                      <w:rFonts w:ascii="Cambria Math" w:hAnsi="Cambria Math"/>
                                      <w:sz w:val="22"/>
                                      <w:szCs w:val="22"/>
                                      <w:lang w:bidi="en-US"/>
                                    </w:rPr>
                                    <m:t>j</m:t>
                                  </m:r>
                                </m:sub>
                              </m:sSub>
                            </m:e>
                          </m:d>
                        </m:e>
                      </m:d>
                    </m:e>
                  </m:d>
                </m:e>
                <m:sup>
                  <m:r>
                    <w:rPr>
                      <w:rFonts w:ascii="Cambria Math" w:hAnsi="Cambria Math"/>
                      <w:sz w:val="22"/>
                      <w:szCs w:val="22"/>
                      <w:lang w:bidi="en-US"/>
                    </w:rPr>
                    <m:t>2</m:t>
                  </m:r>
                </m:sup>
              </m:sSup>
              <m:r>
                <w:rPr>
                  <w:rFonts w:ascii="Cambria Math" w:hAnsi="Cambria Math"/>
                  <w:sz w:val="22"/>
                  <w:szCs w:val="22"/>
                  <w:lang w:bidi="en-US"/>
                </w:rPr>
                <m:t>.#</m:t>
              </m:r>
              <m:d>
                <m:dPr>
                  <m:ctrlPr>
                    <w:rPr>
                      <w:rFonts w:ascii="Cambria Math" w:hAnsi="Cambria Math"/>
                      <w:i/>
                      <w:sz w:val="22"/>
                      <w:szCs w:val="22"/>
                      <w:lang w:bidi="en-US"/>
                    </w:rPr>
                  </m:ctrlPr>
                </m:dPr>
                <m:e>
                  <m:r>
                    <w:rPr>
                      <w:rFonts w:ascii="Cambria Math" w:hAnsi="Cambria Math"/>
                      <w:sz w:val="22"/>
                      <w:szCs w:val="22"/>
                      <w:lang w:bidi="en-US"/>
                    </w:rPr>
                    <m:t>32</m:t>
                  </m:r>
                </m:e>
              </m:d>
            </m:e>
          </m:eqArr>
        </m:oMath>
      </m:oMathPara>
    </w:p>
    <w:p w14:paraId="5A330059" w14:textId="1E688238" w:rsidR="00FD3402" w:rsidRPr="00694D12" w:rsidRDefault="00FD3402" w:rsidP="00C64E90">
      <w:pPr>
        <w:widowControl w:val="0"/>
        <w:tabs>
          <w:tab w:val="center" w:pos="4590"/>
          <w:tab w:val="right" w:pos="9360"/>
        </w:tabs>
        <w:ind w:firstLine="0"/>
        <w:jc w:val="both"/>
        <w:rPr>
          <w:sz w:val="22"/>
          <w:szCs w:val="22"/>
          <w:lang w:bidi="en-US"/>
        </w:rPr>
      </w:pPr>
      <w:r w:rsidRPr="00694D12">
        <w:rPr>
          <w:sz w:val="22"/>
          <w:szCs w:val="22"/>
          <w:lang w:bidi="en-US"/>
        </w:rPr>
        <w:t xml:space="preserve">Here, </w:t>
      </w:r>
      <m:oMath>
        <m:sSub>
          <m:sSubPr>
            <m:ctrlPr>
              <w:rPr>
                <w:rFonts w:ascii="Cambria Math" w:hAnsi="Cambria Math"/>
                <w:i/>
                <w:sz w:val="22"/>
                <w:szCs w:val="22"/>
                <w:lang w:bidi="en-US"/>
              </w:rPr>
            </m:ctrlPr>
          </m:sSubPr>
          <m:e>
            <m:r>
              <w:rPr>
                <w:rFonts w:ascii="Cambria Math" w:hAnsi="Cambria Math"/>
                <w:sz w:val="22"/>
                <w:szCs w:val="22"/>
                <w:lang w:bidi="en-US"/>
              </w:rPr>
              <m:t>x</m:t>
            </m:r>
          </m:e>
          <m:sub>
            <m:r>
              <w:rPr>
                <w:rFonts w:ascii="Cambria Math" w:hAnsi="Cambria Math"/>
                <w:sz w:val="22"/>
                <w:szCs w:val="22"/>
                <w:lang w:bidi="en-US"/>
              </w:rPr>
              <m:t>i</m:t>
            </m:r>
          </m:sub>
        </m:sSub>
      </m:oMath>
      <w:r w:rsidRPr="00694D12">
        <w:rPr>
          <w:sz w:val="22"/>
          <w:szCs w:val="22"/>
          <w:lang w:bidi="en-US"/>
        </w:rPr>
        <w:t xml:space="preserve"> is a training point and </w:t>
      </w:r>
      <m:oMath>
        <m:sSub>
          <m:sSubPr>
            <m:ctrlPr>
              <w:rPr>
                <w:rFonts w:ascii="Cambria Math" w:hAnsi="Cambria Math"/>
                <w:i/>
                <w:sz w:val="22"/>
                <w:szCs w:val="22"/>
                <w:lang w:bidi="en-US"/>
              </w:rPr>
            </m:ctrlPr>
          </m:sSubPr>
          <m:e>
            <m:r>
              <w:rPr>
                <w:rFonts w:ascii="Cambria Math" w:hAnsi="Cambria Math"/>
                <w:sz w:val="22"/>
                <w:szCs w:val="22"/>
                <w:lang w:bidi="en-US"/>
              </w:rPr>
              <m:t>a</m:t>
            </m:r>
          </m:e>
          <m:sub>
            <m:r>
              <w:rPr>
                <w:rFonts w:ascii="Cambria Math" w:hAnsi="Cambria Math"/>
                <w:sz w:val="22"/>
                <w:szCs w:val="22"/>
                <w:lang w:bidi="en-US"/>
              </w:rPr>
              <m:t>j</m:t>
            </m:r>
          </m:sub>
        </m:sSub>
      </m:oMath>
      <w:r w:rsidRPr="00694D12">
        <w:rPr>
          <w:sz w:val="22"/>
          <w:szCs w:val="22"/>
          <w:lang w:bidi="en-US"/>
        </w:rPr>
        <w:t xml:space="preserve"> is an anchor state.</w:t>
      </w:r>
    </w:p>
    <w:p w14:paraId="1B589F2B" w14:textId="15FB513A" w:rsidR="00AF28A8" w:rsidRPr="00694D12" w:rsidRDefault="00AF28A8" w:rsidP="00AF28A8">
      <w:pPr>
        <w:widowControl w:val="0"/>
        <w:tabs>
          <w:tab w:val="center" w:pos="4590"/>
          <w:tab w:val="right" w:pos="9360"/>
        </w:tabs>
        <w:jc w:val="both"/>
        <w:rPr>
          <w:rFonts w:eastAsiaTheme="minorEastAsia"/>
          <w:sz w:val="22"/>
          <w:szCs w:val="22"/>
          <w:lang w:bidi="en-US"/>
        </w:rPr>
      </w:pPr>
      <w:r w:rsidRPr="00694D12">
        <w:rPr>
          <w:rFonts w:eastAsiaTheme="minorEastAsia"/>
          <w:sz w:val="22"/>
          <w:szCs w:val="22"/>
          <w:lang w:bidi="en-US"/>
        </w:rPr>
        <w:t xml:space="preserve">The theoretical validity of replacing the exact kernel with this cross-kernel rests on the formulation of the Cross-CKTA objective. Standard CKTA requires a square matrix to compute the Frobenius inner product between the feature space geometry and the target labels. To adapt this, </w:t>
      </w:r>
      <w:r w:rsidRPr="00694D12">
        <w:rPr>
          <w:rFonts w:eastAsiaTheme="minorEastAsia"/>
          <w:sz w:val="22"/>
          <w:szCs w:val="22"/>
          <w:lang w:bidi="en-US"/>
        </w:rPr>
        <w:lastRenderedPageBreak/>
        <w:t>EDC applies rectangular centering matrices to independently center the training and anchor dimensions:</w:t>
      </w:r>
    </w:p>
    <w:p w14:paraId="69968CD2" w14:textId="003BF87B" w:rsidR="00FD3402" w:rsidRPr="00694D12" w:rsidRDefault="00000000" w:rsidP="00C62B29">
      <w:pPr>
        <w:widowControl w:val="0"/>
        <w:tabs>
          <w:tab w:val="center" w:pos="4590"/>
          <w:tab w:val="right" w:pos="9360"/>
        </w:tabs>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eqArr>
                <m:eqArrPr>
                  <m:ctrlPr>
                    <w:rPr>
                      <w:rFonts w:ascii="Cambria Math" w:eastAsiaTheme="minorEastAsia" w:hAnsi="Cambria Math"/>
                      <w:sz w:val="22"/>
                      <w:szCs w:val="22"/>
                      <w:lang w:bidi="en-US"/>
                    </w:rPr>
                  </m:ctrlPr>
                </m:eqArr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H</m:t>
                      </m:r>
                    </m:e>
                    <m:sub>
                      <m:r>
                        <w:rPr>
                          <w:rFonts w:ascii="Cambria Math" w:eastAsiaTheme="minorEastAsia" w:hAnsi="Cambria Math"/>
                          <w:sz w:val="22"/>
                          <w:szCs w:val="22"/>
                          <w:lang w:bidi="en-US"/>
                        </w:rPr>
                        <m:t>N</m:t>
                      </m:r>
                    </m:sub>
                  </m:sSub>
                  <m:r>
                    <w:rPr>
                      <w:rFonts w:ascii="Cambria Math" w:eastAsiaTheme="minorEastAsia" w:hAnsi="Cambria Math"/>
                      <w:sz w:val="22"/>
                      <w:szCs w:val="22"/>
                      <w:lang w:bidi="en-US"/>
                    </w:rPr>
                    <m:t>&amp;=</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I</m:t>
                      </m:r>
                    </m:e>
                    <m:sub>
                      <m:r>
                        <w:rPr>
                          <w:rFonts w:ascii="Cambria Math" w:eastAsiaTheme="minorEastAsia" w:hAnsi="Cambria Math"/>
                          <w:sz w:val="22"/>
                          <w:szCs w:val="22"/>
                          <w:lang w:bidi="en-US"/>
                        </w:rPr>
                        <m:t>N</m:t>
                      </m:r>
                    </m:sub>
                  </m:sSub>
                  <m:r>
                    <w:rPr>
                      <w:rFonts w:ascii="Cambria Math" w:eastAsiaTheme="minorEastAsia" w:hAnsi="Cambria Math"/>
                      <w:sz w:val="22"/>
                      <w:szCs w:val="22"/>
                      <w:lang w:bidi="en-US"/>
                    </w:rPr>
                    <m:t>-</m:t>
                  </m:r>
                  <m:f>
                    <m:fPr>
                      <m:ctrlPr>
                        <w:rPr>
                          <w:rFonts w:ascii="Cambria Math" w:eastAsiaTheme="minorEastAsia" w:hAnsi="Cambria Math"/>
                          <w:sz w:val="22"/>
                          <w:szCs w:val="22"/>
                          <w:lang w:bidi="en-US"/>
                        </w:rPr>
                      </m:ctrlPr>
                    </m:fPr>
                    <m:num>
                      <m:r>
                        <w:rPr>
                          <w:rFonts w:ascii="Cambria Math" w:eastAsiaTheme="minorEastAsia" w:hAnsi="Cambria Math"/>
                          <w:sz w:val="22"/>
                          <w:szCs w:val="22"/>
                          <w:lang w:bidi="en-US"/>
                        </w:rPr>
                        <m:t>1</m:t>
                      </m:r>
                    </m:num>
                    <m:den>
                      <m:r>
                        <w:rPr>
                          <w:rFonts w:ascii="Cambria Math" w:eastAsiaTheme="minorEastAsia" w:hAnsi="Cambria Math"/>
                          <w:sz w:val="22"/>
                          <w:szCs w:val="22"/>
                          <w:lang w:bidi="en-US"/>
                        </w:rPr>
                        <m:t>N</m:t>
                      </m:r>
                    </m:den>
                  </m:f>
                  <m:sSub>
                    <m:sSubPr>
                      <m:ctrlPr>
                        <w:rPr>
                          <w:rFonts w:ascii="Cambria Math" w:eastAsiaTheme="minorEastAsia" w:hAnsi="Cambria Math"/>
                          <w:sz w:val="22"/>
                          <w:szCs w:val="22"/>
                          <w:lang w:bidi="en-US"/>
                        </w:rPr>
                      </m:ctrlPr>
                    </m:sSubPr>
                    <m:e>
                      <m:r>
                        <m:rPr>
                          <m:sty m:val="b"/>
                        </m:rPr>
                        <w:rPr>
                          <w:rFonts w:ascii="Cambria Math" w:eastAsiaTheme="minorEastAsia" w:hAnsi="Cambria Math"/>
                          <w:sz w:val="22"/>
                          <w:szCs w:val="22"/>
                          <w:lang w:bidi="en-US"/>
                        </w:rPr>
                        <m:t>1</m:t>
                      </m:r>
                    </m:e>
                    <m:sub>
                      <m:r>
                        <w:rPr>
                          <w:rFonts w:ascii="Cambria Math" w:eastAsiaTheme="minorEastAsia" w:hAnsi="Cambria Math"/>
                          <w:sz w:val="22"/>
                          <w:szCs w:val="22"/>
                          <w:lang w:bidi="en-US"/>
                        </w:rPr>
                        <m:t>N</m:t>
                      </m:r>
                    </m:sub>
                  </m:sSub>
                  <m:sSubSup>
                    <m:sSubSupPr>
                      <m:ctrlPr>
                        <w:rPr>
                          <w:rFonts w:ascii="Cambria Math" w:eastAsiaTheme="minorEastAsia" w:hAnsi="Cambria Math"/>
                          <w:sz w:val="22"/>
                          <w:szCs w:val="22"/>
                          <w:lang w:bidi="en-US"/>
                        </w:rPr>
                      </m:ctrlPr>
                    </m:sSubSupPr>
                    <m:e>
                      <m:r>
                        <m:rPr>
                          <m:sty m:val="b"/>
                        </m:rPr>
                        <w:rPr>
                          <w:rFonts w:ascii="Cambria Math" w:eastAsiaTheme="minorEastAsia" w:hAnsi="Cambria Math"/>
                          <w:sz w:val="22"/>
                          <w:szCs w:val="22"/>
                          <w:lang w:bidi="en-US"/>
                        </w:rPr>
                        <m:t>1</m:t>
                      </m:r>
                    </m:e>
                    <m:sub>
                      <m:r>
                        <w:rPr>
                          <w:rFonts w:ascii="Cambria Math" w:eastAsiaTheme="minorEastAsia" w:hAnsi="Cambria Math"/>
                          <w:sz w:val="22"/>
                          <w:szCs w:val="22"/>
                          <w:lang w:bidi="en-US"/>
                        </w:rPr>
                        <m:t>N</m:t>
                      </m:r>
                    </m:sub>
                    <m:sup>
                      <m:r>
                        <w:rPr>
                          <w:rFonts w:ascii="Cambria Math" w:eastAsiaTheme="minorEastAsia" w:hAnsi="Cambria Math"/>
                          <w:sz w:val="22"/>
                          <w:szCs w:val="22"/>
                          <w:lang w:bidi="en-US"/>
                        </w:rPr>
                        <m:t>T</m:t>
                      </m:r>
                    </m:sup>
                  </m:sSubSup>
                  <m:r>
                    <w:rPr>
                      <w:rFonts w:ascii="Cambria Math" w:eastAsiaTheme="minorEastAsia" w:hAnsi="Cambria Math"/>
                      <w:sz w:val="22"/>
                      <w:szCs w:val="22"/>
                      <w:lang w:bidi="en-US"/>
                    </w:rPr>
                    <m:t>∈</m:t>
                  </m:r>
                  <m:sSup>
                    <m:sSupPr>
                      <m:ctrlPr>
                        <w:rPr>
                          <w:rFonts w:ascii="Cambria Math" w:eastAsiaTheme="minorEastAsia" w:hAnsi="Cambria Math"/>
                          <w:sz w:val="22"/>
                          <w:szCs w:val="22"/>
                          <w:lang w:bidi="en-US"/>
                        </w:rPr>
                      </m:ctrlPr>
                    </m:sSupPr>
                    <m:e>
                      <m:r>
                        <m:rPr>
                          <m:scr m:val="double-struck"/>
                          <m:sty m:val="p"/>
                        </m:rPr>
                        <w:rPr>
                          <w:rFonts w:ascii="Cambria Math" w:eastAsiaTheme="minorEastAsia" w:hAnsi="Cambria Math"/>
                          <w:sz w:val="22"/>
                          <w:szCs w:val="22"/>
                          <w:lang w:bidi="en-US"/>
                        </w:rPr>
                        <m:t>R</m:t>
                      </m:r>
                    </m:e>
                    <m:sup>
                      <m:r>
                        <w:rPr>
                          <w:rFonts w:ascii="Cambria Math" w:eastAsiaTheme="minorEastAsia" w:hAnsi="Cambria Math"/>
                          <w:sz w:val="22"/>
                          <w:szCs w:val="22"/>
                          <w:lang w:bidi="en-US"/>
                        </w:rPr>
                        <m:t>N×N</m:t>
                      </m:r>
                    </m:sup>
                  </m:sSup>
                  <m:r>
                    <w:rPr>
                      <w:rFonts w:ascii="Cambria Math" w:eastAsiaTheme="minorEastAsia" w:hAnsi="Cambria Math"/>
                      <w:sz w:val="22"/>
                      <w:szCs w:val="22"/>
                      <w:lang w:bidi="en-US"/>
                    </w:rPr>
                    <m:t>.</m:t>
                  </m:r>
                </m:e>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H</m:t>
                      </m:r>
                    </m:e>
                    <m:sub>
                      <m:r>
                        <w:rPr>
                          <w:rFonts w:ascii="Cambria Math" w:eastAsiaTheme="minorEastAsia" w:hAnsi="Cambria Math"/>
                          <w:sz w:val="22"/>
                          <w:szCs w:val="22"/>
                          <w:lang w:bidi="en-US"/>
                        </w:rPr>
                        <m:t>M</m:t>
                      </m:r>
                    </m:sub>
                  </m:sSub>
                  <m:r>
                    <w:rPr>
                      <w:rFonts w:ascii="Cambria Math" w:eastAsiaTheme="minorEastAsia" w:hAnsi="Cambria Math"/>
                      <w:sz w:val="22"/>
                      <w:szCs w:val="22"/>
                      <w:lang w:bidi="en-US"/>
                    </w:rPr>
                    <m:t>&amp;=</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I</m:t>
                      </m:r>
                    </m:e>
                    <m:sub>
                      <m:r>
                        <w:rPr>
                          <w:rFonts w:ascii="Cambria Math" w:eastAsiaTheme="minorEastAsia" w:hAnsi="Cambria Math"/>
                          <w:sz w:val="22"/>
                          <w:szCs w:val="22"/>
                          <w:lang w:bidi="en-US"/>
                        </w:rPr>
                        <m:t>M</m:t>
                      </m:r>
                    </m:sub>
                  </m:sSub>
                  <m:r>
                    <w:rPr>
                      <w:rFonts w:ascii="Cambria Math" w:eastAsiaTheme="minorEastAsia" w:hAnsi="Cambria Math"/>
                      <w:sz w:val="22"/>
                      <w:szCs w:val="22"/>
                      <w:lang w:bidi="en-US"/>
                    </w:rPr>
                    <m:t>-</m:t>
                  </m:r>
                  <m:f>
                    <m:fPr>
                      <m:ctrlPr>
                        <w:rPr>
                          <w:rFonts w:ascii="Cambria Math" w:eastAsiaTheme="minorEastAsia" w:hAnsi="Cambria Math"/>
                          <w:sz w:val="22"/>
                          <w:szCs w:val="22"/>
                          <w:lang w:bidi="en-US"/>
                        </w:rPr>
                      </m:ctrlPr>
                    </m:fPr>
                    <m:num>
                      <m:r>
                        <w:rPr>
                          <w:rFonts w:ascii="Cambria Math" w:eastAsiaTheme="minorEastAsia" w:hAnsi="Cambria Math"/>
                          <w:sz w:val="22"/>
                          <w:szCs w:val="22"/>
                          <w:lang w:bidi="en-US"/>
                        </w:rPr>
                        <m:t>1</m:t>
                      </m:r>
                    </m:num>
                    <m:den>
                      <m:r>
                        <w:rPr>
                          <w:rFonts w:ascii="Cambria Math" w:eastAsiaTheme="minorEastAsia" w:hAnsi="Cambria Math"/>
                          <w:sz w:val="22"/>
                          <w:szCs w:val="22"/>
                          <w:lang w:bidi="en-US"/>
                        </w:rPr>
                        <m:t>M</m:t>
                      </m:r>
                    </m:den>
                  </m:f>
                  <m:sSub>
                    <m:sSubPr>
                      <m:ctrlPr>
                        <w:rPr>
                          <w:rFonts w:ascii="Cambria Math" w:eastAsiaTheme="minorEastAsia" w:hAnsi="Cambria Math"/>
                          <w:sz w:val="22"/>
                          <w:szCs w:val="22"/>
                          <w:lang w:bidi="en-US"/>
                        </w:rPr>
                      </m:ctrlPr>
                    </m:sSubPr>
                    <m:e>
                      <m:r>
                        <m:rPr>
                          <m:sty m:val="b"/>
                        </m:rPr>
                        <w:rPr>
                          <w:rFonts w:ascii="Cambria Math" w:eastAsiaTheme="minorEastAsia" w:hAnsi="Cambria Math"/>
                          <w:sz w:val="22"/>
                          <w:szCs w:val="22"/>
                          <w:lang w:bidi="en-US"/>
                        </w:rPr>
                        <m:t>1</m:t>
                      </m:r>
                    </m:e>
                    <m:sub>
                      <m:r>
                        <w:rPr>
                          <w:rFonts w:ascii="Cambria Math" w:eastAsiaTheme="minorEastAsia" w:hAnsi="Cambria Math"/>
                          <w:sz w:val="22"/>
                          <w:szCs w:val="22"/>
                          <w:lang w:bidi="en-US"/>
                        </w:rPr>
                        <m:t>M</m:t>
                      </m:r>
                    </m:sub>
                  </m:sSub>
                  <m:sSubSup>
                    <m:sSubSupPr>
                      <m:ctrlPr>
                        <w:rPr>
                          <w:rFonts w:ascii="Cambria Math" w:eastAsiaTheme="minorEastAsia" w:hAnsi="Cambria Math"/>
                          <w:sz w:val="22"/>
                          <w:szCs w:val="22"/>
                          <w:lang w:bidi="en-US"/>
                        </w:rPr>
                      </m:ctrlPr>
                    </m:sSubSupPr>
                    <m:e>
                      <m:r>
                        <m:rPr>
                          <m:sty m:val="b"/>
                        </m:rPr>
                        <w:rPr>
                          <w:rFonts w:ascii="Cambria Math" w:eastAsiaTheme="minorEastAsia" w:hAnsi="Cambria Math"/>
                          <w:sz w:val="22"/>
                          <w:szCs w:val="22"/>
                          <w:lang w:bidi="en-US"/>
                        </w:rPr>
                        <m:t>1</m:t>
                      </m:r>
                    </m:e>
                    <m:sub>
                      <m:r>
                        <w:rPr>
                          <w:rFonts w:ascii="Cambria Math" w:eastAsiaTheme="minorEastAsia" w:hAnsi="Cambria Math"/>
                          <w:sz w:val="22"/>
                          <w:szCs w:val="22"/>
                          <w:lang w:bidi="en-US"/>
                        </w:rPr>
                        <m:t>M</m:t>
                      </m:r>
                    </m:sub>
                    <m:sup>
                      <m:r>
                        <w:rPr>
                          <w:rFonts w:ascii="Cambria Math" w:eastAsiaTheme="minorEastAsia" w:hAnsi="Cambria Math"/>
                          <w:sz w:val="22"/>
                          <w:szCs w:val="22"/>
                          <w:lang w:bidi="en-US"/>
                        </w:rPr>
                        <m:t>T</m:t>
                      </m:r>
                    </m:sup>
                  </m:sSubSup>
                  <m:r>
                    <w:rPr>
                      <w:rFonts w:ascii="Cambria Math" w:eastAsiaTheme="minorEastAsia" w:hAnsi="Cambria Math"/>
                      <w:sz w:val="22"/>
                      <w:szCs w:val="22"/>
                      <w:lang w:bidi="en-US"/>
                    </w:rPr>
                    <m:t>∈</m:t>
                  </m:r>
                  <m:sSup>
                    <m:sSupPr>
                      <m:ctrlPr>
                        <w:rPr>
                          <w:rFonts w:ascii="Cambria Math" w:eastAsiaTheme="minorEastAsia" w:hAnsi="Cambria Math"/>
                          <w:sz w:val="22"/>
                          <w:szCs w:val="22"/>
                          <w:lang w:bidi="en-US"/>
                        </w:rPr>
                      </m:ctrlPr>
                    </m:sSupPr>
                    <m:e>
                      <m:r>
                        <m:rPr>
                          <m:scr m:val="double-struck"/>
                          <m:sty m:val="p"/>
                        </m:rPr>
                        <w:rPr>
                          <w:rFonts w:ascii="Cambria Math" w:eastAsiaTheme="minorEastAsia" w:hAnsi="Cambria Math"/>
                          <w:sz w:val="22"/>
                          <w:szCs w:val="22"/>
                          <w:lang w:bidi="en-US"/>
                        </w:rPr>
                        <m:t>R</m:t>
                      </m:r>
                    </m:e>
                    <m:sup>
                      <m:r>
                        <w:rPr>
                          <w:rFonts w:ascii="Cambria Math" w:eastAsiaTheme="minorEastAsia" w:hAnsi="Cambria Math"/>
                          <w:sz w:val="22"/>
                          <w:szCs w:val="22"/>
                          <w:lang w:bidi="en-US"/>
                        </w:rPr>
                        <m:t>M×M</m:t>
                      </m:r>
                    </m:sup>
                  </m:sSup>
                  <m:r>
                    <w:rPr>
                      <w:rFonts w:ascii="Cambria Math" w:eastAsiaTheme="minorEastAsia" w:hAnsi="Cambria Math"/>
                      <w:sz w:val="22"/>
                      <w:szCs w:val="22"/>
                      <w:lang w:bidi="en-US"/>
                    </w:rPr>
                    <m:t>.</m:t>
                  </m:r>
                </m:e>
              </m:eqArr>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33</m:t>
                  </m:r>
                </m:e>
              </m:d>
            </m:e>
          </m:eqArr>
        </m:oMath>
      </m:oMathPara>
    </w:p>
    <w:p w14:paraId="1BF59187" w14:textId="3F6B56A3" w:rsidR="00AF28A8" w:rsidRPr="00694D12" w:rsidRDefault="00587AF4" w:rsidP="00F3747D">
      <w:pPr>
        <w:widowControl w:val="0"/>
        <w:tabs>
          <w:tab w:val="center" w:pos="4590"/>
          <w:tab w:val="right" w:pos="9360"/>
        </w:tabs>
        <w:jc w:val="both"/>
        <w:rPr>
          <w:sz w:val="22"/>
          <w:szCs w:val="22"/>
          <w:lang w:bidi="en-US"/>
        </w:rPr>
      </w:pPr>
      <w:r w:rsidRPr="00694D12">
        <w:rPr>
          <w:sz w:val="22"/>
          <w:szCs w:val="22"/>
          <w:lang w:bidi="en-US"/>
        </w:rPr>
        <w:t>By centering the rectangular cross-matrices along both dimensions, the algorithm computes the Cross-CKTA alignment score as:</w:t>
      </w:r>
    </w:p>
    <w:p w14:paraId="636B2FFC" w14:textId="221CC9F0" w:rsidR="00C62B29" w:rsidRPr="00694D12" w:rsidRDefault="00000000" w:rsidP="00C62B29">
      <w:pPr>
        <w:widowControl w:val="0"/>
        <w:tabs>
          <w:tab w:val="center" w:pos="4590"/>
          <w:tab w:val="right" w:pos="9360"/>
        </w:tabs>
        <w:jc w:val="both"/>
        <w:rPr>
          <w:rFonts w:eastAsiaTheme="minorEastAsia"/>
          <w:sz w:val="22"/>
          <w:szCs w:val="22"/>
          <w:lang w:bidi="en-US"/>
        </w:rPr>
      </w:pPr>
      <m:oMathPara>
        <m:oMath>
          <m:eqArr>
            <m:eqArrPr>
              <m:maxDist m:val="1"/>
              <m:ctrlPr>
                <w:rPr>
                  <w:rFonts w:ascii="Cambria Math" w:hAnsi="Cambria Math"/>
                  <w:i/>
                  <w:sz w:val="22"/>
                  <w:szCs w:val="22"/>
                  <w:lang w:bidi="en-US"/>
                </w:rPr>
              </m:ctrlPr>
            </m:eqArrPr>
            <m:e>
              <m:r>
                <w:rPr>
                  <w:rFonts w:ascii="Cambria Math" w:hAnsi="Cambria Math"/>
                  <w:sz w:val="22"/>
                  <w:szCs w:val="22"/>
                  <w:lang w:bidi="en-US"/>
                </w:rPr>
                <m:t>CKT</m:t>
              </m:r>
              <m:sSub>
                <m:sSubPr>
                  <m:ctrlPr>
                    <w:rPr>
                      <w:rFonts w:ascii="Cambria Math" w:hAnsi="Cambria Math"/>
                      <w:sz w:val="22"/>
                      <w:szCs w:val="22"/>
                      <w:lang w:bidi="en-US"/>
                    </w:rPr>
                  </m:ctrlPr>
                </m:sSubPr>
                <m:e>
                  <m:r>
                    <w:rPr>
                      <w:rFonts w:ascii="Cambria Math" w:hAnsi="Cambria Math"/>
                      <w:sz w:val="22"/>
                      <w:szCs w:val="22"/>
                      <w:lang w:bidi="en-US"/>
                    </w:rPr>
                    <m:t>A</m:t>
                  </m:r>
                </m:e>
                <m:sub>
                  <m:r>
                    <m:rPr>
                      <m:nor/>
                    </m:rPr>
                    <w:rPr>
                      <w:sz w:val="22"/>
                      <w:szCs w:val="22"/>
                      <w:lang w:bidi="en-US"/>
                    </w:rPr>
                    <m:t xml:space="preserve">cross </m:t>
                  </m:r>
                </m:sub>
              </m:sSub>
              <m:r>
                <w:rPr>
                  <w:rFonts w:ascii="Cambria Math" w:hAnsi="Cambria Math"/>
                  <w:sz w:val="22"/>
                  <w:szCs w:val="22"/>
                  <w:lang w:bidi="en-US"/>
                </w:rPr>
                <m:t>=</m:t>
              </m:r>
              <m:f>
                <m:fPr>
                  <m:ctrlPr>
                    <w:rPr>
                      <w:rFonts w:ascii="Cambria Math" w:hAnsi="Cambria Math"/>
                      <w:sz w:val="22"/>
                      <w:szCs w:val="22"/>
                      <w:lang w:bidi="en-US"/>
                    </w:rPr>
                  </m:ctrlPr>
                </m:fPr>
                <m:num>
                  <m:sSub>
                    <m:sSubPr>
                      <m:ctrlPr>
                        <w:rPr>
                          <w:rFonts w:ascii="Cambria Math" w:hAnsi="Cambria Math"/>
                          <w:sz w:val="22"/>
                          <w:szCs w:val="22"/>
                          <w:lang w:bidi="en-US"/>
                        </w:rPr>
                      </m:ctrlPr>
                    </m:sSubPr>
                    <m:e>
                      <m:d>
                        <m:dPr>
                          <m:begChr m:val="⟨"/>
                          <m:endChr m:val="⟩"/>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H</m:t>
                              </m:r>
                            </m:e>
                            <m:sub>
                              <m:r>
                                <w:rPr>
                                  <w:rFonts w:ascii="Cambria Math" w:hAnsi="Cambria Math"/>
                                  <w:sz w:val="22"/>
                                  <w:szCs w:val="22"/>
                                  <w:lang w:bidi="en-US"/>
                                </w:rPr>
                                <m:t>N</m:t>
                              </m:r>
                            </m:sub>
                          </m:sSub>
                          <m:sSub>
                            <m:sSubPr>
                              <m:ctrlPr>
                                <w:rPr>
                                  <w:rFonts w:ascii="Cambria Math" w:hAnsi="Cambria Math"/>
                                  <w:sz w:val="22"/>
                                  <w:szCs w:val="22"/>
                                  <w:lang w:bidi="en-US"/>
                                </w:rPr>
                              </m:ctrlPr>
                            </m:sSubPr>
                            <m:e>
                              <m:r>
                                <w:rPr>
                                  <w:rFonts w:ascii="Cambria Math" w:hAnsi="Cambria Math"/>
                                  <w:sz w:val="22"/>
                                  <w:szCs w:val="22"/>
                                  <w:lang w:bidi="en-US"/>
                                </w:rPr>
                                <m:t>K</m:t>
                              </m:r>
                            </m:e>
                            <m:sub>
                              <m:r>
                                <m:rPr>
                                  <m:nor/>
                                </m:rPr>
                                <w:rPr>
                                  <w:sz w:val="22"/>
                                  <w:szCs w:val="22"/>
                                  <w:lang w:bidi="en-US"/>
                                </w:rPr>
                                <m:t xml:space="preserve">cross </m:t>
                              </m:r>
                            </m:sub>
                          </m:sSub>
                          <m:sSub>
                            <m:sSubPr>
                              <m:ctrlPr>
                                <w:rPr>
                                  <w:rFonts w:ascii="Cambria Math" w:hAnsi="Cambria Math"/>
                                  <w:sz w:val="22"/>
                                  <w:szCs w:val="22"/>
                                  <w:lang w:bidi="en-US"/>
                                </w:rPr>
                              </m:ctrlPr>
                            </m:sSubPr>
                            <m:e>
                              <m:r>
                                <w:rPr>
                                  <w:rFonts w:ascii="Cambria Math" w:hAnsi="Cambria Math"/>
                                  <w:sz w:val="22"/>
                                  <w:szCs w:val="22"/>
                                  <w:lang w:bidi="en-US"/>
                                </w:rPr>
                                <m:t>H</m:t>
                              </m:r>
                            </m:e>
                            <m:sub>
                              <m:r>
                                <w:rPr>
                                  <w:rFonts w:ascii="Cambria Math" w:hAnsi="Cambria Math"/>
                                  <w:sz w:val="22"/>
                                  <w:szCs w:val="22"/>
                                  <w:lang w:bidi="en-US"/>
                                </w:rPr>
                                <m:t>M</m:t>
                              </m:r>
                            </m:sub>
                          </m:sSub>
                          <m:r>
                            <w:rPr>
                              <w:rFonts w:ascii="Cambria Math" w:hAnsi="Cambria Math"/>
                              <w:sz w:val="22"/>
                              <w:szCs w:val="22"/>
                              <w:lang w:bidi="en-US"/>
                            </w:rPr>
                            <m:t>,</m:t>
                          </m:r>
                          <m:sSub>
                            <m:sSubPr>
                              <m:ctrlPr>
                                <w:rPr>
                                  <w:rFonts w:ascii="Cambria Math" w:hAnsi="Cambria Math"/>
                                  <w:sz w:val="22"/>
                                  <w:szCs w:val="22"/>
                                  <w:lang w:bidi="en-US"/>
                                </w:rPr>
                              </m:ctrlPr>
                            </m:sSubPr>
                            <m:e>
                              <m:r>
                                <w:rPr>
                                  <w:rFonts w:ascii="Cambria Math" w:hAnsi="Cambria Math"/>
                                  <w:sz w:val="22"/>
                                  <w:szCs w:val="22"/>
                                  <w:lang w:bidi="en-US"/>
                                </w:rPr>
                                <m:t>H</m:t>
                              </m:r>
                            </m:e>
                            <m:sub>
                              <m:r>
                                <w:rPr>
                                  <w:rFonts w:ascii="Cambria Math" w:hAnsi="Cambria Math"/>
                                  <w:sz w:val="22"/>
                                  <w:szCs w:val="22"/>
                                  <w:lang w:bidi="en-US"/>
                                </w:rPr>
                                <m:t>N</m:t>
                              </m:r>
                            </m:sub>
                          </m:sSub>
                          <m:sSub>
                            <m:sSubPr>
                              <m:ctrlPr>
                                <w:rPr>
                                  <w:rFonts w:ascii="Cambria Math" w:hAnsi="Cambria Math"/>
                                  <w:sz w:val="22"/>
                                  <w:szCs w:val="22"/>
                                  <w:lang w:bidi="en-US"/>
                                </w:rPr>
                              </m:ctrlPr>
                            </m:sSubPr>
                            <m:e>
                              <m:r>
                                <w:rPr>
                                  <w:rFonts w:ascii="Cambria Math" w:hAnsi="Cambria Math"/>
                                  <w:sz w:val="22"/>
                                  <w:szCs w:val="22"/>
                                  <w:lang w:bidi="en-US"/>
                                </w:rPr>
                                <m:t>Y</m:t>
                              </m:r>
                            </m:e>
                            <m:sub>
                              <m:r>
                                <m:rPr>
                                  <m:nor/>
                                </m:rPr>
                                <w:rPr>
                                  <w:sz w:val="22"/>
                                  <w:szCs w:val="22"/>
                                  <w:lang w:bidi="en-US"/>
                                </w:rPr>
                                <m:t xml:space="preserve">cross </m:t>
                              </m:r>
                            </m:sub>
                          </m:sSub>
                          <m:sSub>
                            <m:sSubPr>
                              <m:ctrlPr>
                                <w:rPr>
                                  <w:rFonts w:ascii="Cambria Math" w:hAnsi="Cambria Math"/>
                                  <w:sz w:val="22"/>
                                  <w:szCs w:val="22"/>
                                  <w:lang w:bidi="en-US"/>
                                </w:rPr>
                              </m:ctrlPr>
                            </m:sSubPr>
                            <m:e>
                              <m:r>
                                <w:rPr>
                                  <w:rFonts w:ascii="Cambria Math" w:hAnsi="Cambria Math"/>
                                  <w:sz w:val="22"/>
                                  <w:szCs w:val="22"/>
                                  <w:lang w:bidi="en-US"/>
                                </w:rPr>
                                <m:t>H</m:t>
                              </m:r>
                            </m:e>
                            <m:sub>
                              <m:r>
                                <w:rPr>
                                  <w:rFonts w:ascii="Cambria Math" w:hAnsi="Cambria Math"/>
                                  <w:sz w:val="22"/>
                                  <w:szCs w:val="22"/>
                                  <w:lang w:bidi="en-US"/>
                                </w:rPr>
                                <m:t>M</m:t>
                              </m:r>
                            </m:sub>
                          </m:sSub>
                        </m:e>
                      </m:d>
                    </m:e>
                    <m:sub>
                      <m:r>
                        <w:rPr>
                          <w:rFonts w:ascii="Cambria Math" w:hAnsi="Cambria Math"/>
                          <w:sz w:val="22"/>
                          <w:szCs w:val="22"/>
                          <w:lang w:bidi="en-US"/>
                        </w:rPr>
                        <m:t>F</m:t>
                      </m:r>
                    </m:sub>
                  </m:sSub>
                </m:num>
                <m:den>
                  <m:sSub>
                    <m:sSubPr>
                      <m:ctrlPr>
                        <w:rPr>
                          <w:rFonts w:ascii="Cambria Math" w:hAnsi="Cambria Math"/>
                          <w:sz w:val="22"/>
                          <w:szCs w:val="22"/>
                          <w:lang w:bidi="en-US"/>
                        </w:rPr>
                      </m:ctrlPr>
                    </m:sSubPr>
                    <m:e>
                      <m:d>
                        <m:dPr>
                          <m:begChr m:val="‖"/>
                          <m:endChr m:val="‖"/>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H</m:t>
                              </m:r>
                            </m:e>
                            <m:sub>
                              <m:r>
                                <w:rPr>
                                  <w:rFonts w:ascii="Cambria Math" w:hAnsi="Cambria Math"/>
                                  <w:sz w:val="22"/>
                                  <w:szCs w:val="22"/>
                                  <w:lang w:bidi="en-US"/>
                                </w:rPr>
                                <m:t>N</m:t>
                              </m:r>
                            </m:sub>
                          </m:sSub>
                          <m:sSub>
                            <m:sSubPr>
                              <m:ctrlPr>
                                <w:rPr>
                                  <w:rFonts w:ascii="Cambria Math" w:hAnsi="Cambria Math"/>
                                  <w:sz w:val="22"/>
                                  <w:szCs w:val="22"/>
                                  <w:lang w:bidi="en-US"/>
                                </w:rPr>
                              </m:ctrlPr>
                            </m:sSubPr>
                            <m:e>
                              <m:r>
                                <w:rPr>
                                  <w:rFonts w:ascii="Cambria Math" w:hAnsi="Cambria Math"/>
                                  <w:sz w:val="22"/>
                                  <w:szCs w:val="22"/>
                                  <w:lang w:bidi="en-US"/>
                                </w:rPr>
                                <m:t>K</m:t>
                              </m:r>
                            </m:e>
                            <m:sub>
                              <m:r>
                                <m:rPr>
                                  <m:nor/>
                                </m:rPr>
                                <w:rPr>
                                  <w:sz w:val="22"/>
                                  <w:szCs w:val="22"/>
                                  <w:lang w:bidi="en-US"/>
                                </w:rPr>
                                <m:t xml:space="preserve">cross </m:t>
                              </m:r>
                            </m:sub>
                          </m:sSub>
                          <m:sSub>
                            <m:sSubPr>
                              <m:ctrlPr>
                                <w:rPr>
                                  <w:rFonts w:ascii="Cambria Math" w:hAnsi="Cambria Math"/>
                                  <w:sz w:val="22"/>
                                  <w:szCs w:val="22"/>
                                  <w:lang w:bidi="en-US"/>
                                </w:rPr>
                              </m:ctrlPr>
                            </m:sSubPr>
                            <m:e>
                              <m:r>
                                <w:rPr>
                                  <w:rFonts w:ascii="Cambria Math" w:hAnsi="Cambria Math"/>
                                  <w:sz w:val="22"/>
                                  <w:szCs w:val="22"/>
                                  <w:lang w:bidi="en-US"/>
                                </w:rPr>
                                <m:t>H</m:t>
                              </m:r>
                            </m:e>
                            <m:sub>
                              <m:r>
                                <w:rPr>
                                  <w:rFonts w:ascii="Cambria Math" w:hAnsi="Cambria Math"/>
                                  <w:sz w:val="22"/>
                                  <w:szCs w:val="22"/>
                                  <w:lang w:bidi="en-US"/>
                                </w:rPr>
                                <m:t>M</m:t>
                              </m:r>
                            </m:sub>
                          </m:sSub>
                        </m:e>
                      </m:d>
                    </m:e>
                    <m:sub>
                      <m:r>
                        <w:rPr>
                          <w:rFonts w:ascii="Cambria Math" w:hAnsi="Cambria Math"/>
                          <w:sz w:val="22"/>
                          <w:szCs w:val="22"/>
                          <w:lang w:bidi="en-US"/>
                        </w:rPr>
                        <m:t>F</m:t>
                      </m:r>
                    </m:sub>
                  </m:sSub>
                  <m:r>
                    <w:rPr>
                      <w:rFonts w:ascii="Cambria Math" w:hAnsi="Cambria Math"/>
                      <w:sz w:val="22"/>
                      <w:szCs w:val="22"/>
                      <w:lang w:bidi="en-US"/>
                    </w:rPr>
                    <m:t>⋅</m:t>
                  </m:r>
                  <m:sSub>
                    <m:sSubPr>
                      <m:ctrlPr>
                        <w:rPr>
                          <w:rFonts w:ascii="Cambria Math" w:hAnsi="Cambria Math"/>
                          <w:sz w:val="22"/>
                          <w:szCs w:val="22"/>
                          <w:lang w:bidi="en-US"/>
                        </w:rPr>
                      </m:ctrlPr>
                    </m:sSubPr>
                    <m:e>
                      <m:d>
                        <m:dPr>
                          <m:begChr m:val="‖"/>
                          <m:endChr m:val="‖"/>
                          <m:ctrlPr>
                            <w:rPr>
                              <w:rFonts w:ascii="Cambria Math" w:hAnsi="Cambria Math"/>
                              <w:sz w:val="22"/>
                              <w:szCs w:val="22"/>
                              <w:lang w:bidi="en-US"/>
                            </w:rPr>
                          </m:ctrlPr>
                        </m:dPr>
                        <m:e>
                          <m:sSub>
                            <m:sSubPr>
                              <m:ctrlPr>
                                <w:rPr>
                                  <w:rFonts w:ascii="Cambria Math" w:hAnsi="Cambria Math"/>
                                  <w:sz w:val="22"/>
                                  <w:szCs w:val="22"/>
                                  <w:lang w:bidi="en-US"/>
                                </w:rPr>
                              </m:ctrlPr>
                            </m:sSubPr>
                            <m:e>
                              <m:r>
                                <w:rPr>
                                  <w:rFonts w:ascii="Cambria Math" w:hAnsi="Cambria Math"/>
                                  <w:sz w:val="22"/>
                                  <w:szCs w:val="22"/>
                                  <w:lang w:bidi="en-US"/>
                                </w:rPr>
                                <m:t>H</m:t>
                              </m:r>
                            </m:e>
                            <m:sub>
                              <m:r>
                                <w:rPr>
                                  <w:rFonts w:ascii="Cambria Math" w:hAnsi="Cambria Math"/>
                                  <w:sz w:val="22"/>
                                  <w:szCs w:val="22"/>
                                  <w:lang w:bidi="en-US"/>
                                </w:rPr>
                                <m:t>N</m:t>
                              </m:r>
                            </m:sub>
                          </m:sSub>
                          <m:sSub>
                            <m:sSubPr>
                              <m:ctrlPr>
                                <w:rPr>
                                  <w:rFonts w:ascii="Cambria Math" w:hAnsi="Cambria Math"/>
                                  <w:sz w:val="22"/>
                                  <w:szCs w:val="22"/>
                                  <w:lang w:bidi="en-US"/>
                                </w:rPr>
                              </m:ctrlPr>
                            </m:sSubPr>
                            <m:e>
                              <m:r>
                                <w:rPr>
                                  <w:rFonts w:ascii="Cambria Math" w:hAnsi="Cambria Math"/>
                                  <w:sz w:val="22"/>
                                  <w:szCs w:val="22"/>
                                  <w:lang w:bidi="en-US"/>
                                </w:rPr>
                                <m:t>Y</m:t>
                              </m:r>
                            </m:e>
                            <m:sub>
                              <m:r>
                                <m:rPr>
                                  <m:nor/>
                                </m:rPr>
                                <w:rPr>
                                  <w:sz w:val="22"/>
                                  <w:szCs w:val="22"/>
                                  <w:lang w:bidi="en-US"/>
                                </w:rPr>
                                <m:t xml:space="preserve">cross </m:t>
                              </m:r>
                            </m:sub>
                          </m:sSub>
                          <m:sSub>
                            <m:sSubPr>
                              <m:ctrlPr>
                                <w:rPr>
                                  <w:rFonts w:ascii="Cambria Math" w:hAnsi="Cambria Math"/>
                                  <w:sz w:val="22"/>
                                  <w:szCs w:val="22"/>
                                  <w:lang w:bidi="en-US"/>
                                </w:rPr>
                              </m:ctrlPr>
                            </m:sSubPr>
                            <m:e>
                              <m:r>
                                <w:rPr>
                                  <w:rFonts w:ascii="Cambria Math" w:hAnsi="Cambria Math"/>
                                  <w:sz w:val="22"/>
                                  <w:szCs w:val="22"/>
                                  <w:lang w:bidi="en-US"/>
                                </w:rPr>
                                <m:t>H</m:t>
                              </m:r>
                            </m:e>
                            <m:sub>
                              <m:r>
                                <w:rPr>
                                  <w:rFonts w:ascii="Cambria Math" w:hAnsi="Cambria Math"/>
                                  <w:sz w:val="22"/>
                                  <w:szCs w:val="22"/>
                                  <w:lang w:bidi="en-US"/>
                                </w:rPr>
                                <m:t>M</m:t>
                              </m:r>
                            </m:sub>
                          </m:sSub>
                        </m:e>
                      </m:d>
                    </m:e>
                    <m:sub>
                      <m:r>
                        <w:rPr>
                          <w:rFonts w:ascii="Cambria Math" w:hAnsi="Cambria Math"/>
                          <w:sz w:val="22"/>
                          <w:szCs w:val="22"/>
                          <w:lang w:bidi="en-US"/>
                        </w:rPr>
                        <m:t>F</m:t>
                      </m:r>
                    </m:sub>
                  </m:sSub>
                </m:den>
              </m:f>
              <m:r>
                <w:rPr>
                  <w:rFonts w:ascii="Cambria Math" w:hAnsi="Cambria Math"/>
                  <w:sz w:val="22"/>
                  <w:szCs w:val="22"/>
                  <w:lang w:bidi="en-US"/>
                </w:rPr>
                <m:t>.#</m:t>
              </m:r>
              <m:d>
                <m:dPr>
                  <m:ctrlPr>
                    <w:rPr>
                      <w:rFonts w:ascii="Cambria Math" w:hAnsi="Cambria Math"/>
                      <w:i/>
                      <w:sz w:val="22"/>
                      <w:szCs w:val="22"/>
                      <w:lang w:bidi="en-US"/>
                    </w:rPr>
                  </m:ctrlPr>
                </m:dPr>
                <m:e>
                  <m:r>
                    <w:rPr>
                      <w:rFonts w:ascii="Cambria Math" w:hAnsi="Cambria Math"/>
                      <w:sz w:val="22"/>
                      <w:szCs w:val="22"/>
                      <w:lang w:bidi="en-US"/>
                    </w:rPr>
                    <m:t>34</m:t>
                  </m:r>
                </m:e>
              </m:d>
            </m:e>
          </m:eqArr>
        </m:oMath>
      </m:oMathPara>
    </w:p>
    <w:p w14:paraId="212ADF49" w14:textId="04341FEC" w:rsidR="00587AF4" w:rsidRPr="00694D12" w:rsidRDefault="00587AF4" w:rsidP="00587AF4">
      <w:pPr>
        <w:widowControl w:val="0"/>
        <w:tabs>
          <w:tab w:val="center" w:pos="4590"/>
          <w:tab w:val="right" w:pos="9360"/>
        </w:tabs>
        <w:jc w:val="both"/>
        <w:rPr>
          <w:rFonts w:eastAsiaTheme="minorEastAsia"/>
          <w:sz w:val="22"/>
          <w:szCs w:val="22"/>
          <w:lang w:bidi="en-US"/>
        </w:rPr>
      </w:pPr>
      <w:r w:rsidRPr="00694D12">
        <w:rPr>
          <w:rFonts w:eastAsiaTheme="minorEastAsia"/>
          <w:sz w:val="22"/>
          <w:szCs w:val="22"/>
          <w:lang w:bidi="en-US"/>
        </w:rPr>
        <w:t xml:space="preserve">Where,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Y</m:t>
            </m:r>
          </m:e>
          <m:sub>
            <m:r>
              <m:rPr>
                <m:nor/>
              </m:rPr>
              <w:rPr>
                <w:rFonts w:eastAsiaTheme="minorEastAsia"/>
                <w:sz w:val="22"/>
                <w:szCs w:val="22"/>
                <w:lang w:bidi="en-US"/>
              </w:rPr>
              <m:t xml:space="preserve">cross </m:t>
            </m:r>
          </m:sub>
        </m:sSub>
        <m:r>
          <w:rPr>
            <w:rFonts w:ascii="Cambria Math" w:eastAsiaTheme="minorEastAsia" w:hAnsi="Cambria Math"/>
            <w:sz w:val="22"/>
            <w:szCs w:val="22"/>
            <w:lang w:bidi="en-US"/>
          </w:rPr>
          <m:t>∈</m:t>
        </m:r>
        <m:sSup>
          <m:sSupPr>
            <m:ctrlPr>
              <w:rPr>
                <w:rFonts w:ascii="Cambria Math" w:eastAsiaTheme="minorEastAsia" w:hAnsi="Cambria Math"/>
                <w:sz w:val="22"/>
                <w:szCs w:val="22"/>
                <w:lang w:bidi="en-US"/>
              </w:rPr>
            </m:ctrlPr>
          </m:sSupPr>
          <m:e>
            <m:r>
              <m:rPr>
                <m:scr m:val="double-struck"/>
                <m:sty m:val="p"/>
              </m:rPr>
              <w:rPr>
                <w:rFonts w:ascii="Cambria Math" w:eastAsiaTheme="minorEastAsia" w:hAnsi="Cambria Math"/>
                <w:sz w:val="22"/>
                <w:szCs w:val="22"/>
                <w:lang w:bidi="en-US"/>
              </w:rPr>
              <m:t>R</m:t>
            </m:r>
          </m:e>
          <m:sup>
            <m:r>
              <w:rPr>
                <w:rFonts w:ascii="Cambria Math" w:eastAsiaTheme="minorEastAsia" w:hAnsi="Cambria Math"/>
                <w:sz w:val="22"/>
                <w:szCs w:val="22"/>
                <w:lang w:bidi="en-US"/>
              </w:rPr>
              <m:t>N×M</m:t>
            </m:r>
          </m:sup>
        </m:sSup>
      </m:oMath>
      <w:r w:rsidRPr="00694D12">
        <w:rPr>
          <w:rFonts w:eastAsiaTheme="minorEastAsia"/>
          <w:sz w:val="22"/>
          <w:szCs w:val="22"/>
          <w:lang w:bidi="en-US"/>
        </w:rPr>
        <w:t xml:space="preserve"> is the cross-label matrix defined such that </w:t>
      </w:r>
      <m:oMath>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Y</m:t>
            </m:r>
          </m:e>
          <m:sub>
            <m:r>
              <m:rPr>
                <m:nor/>
              </m:rPr>
              <w:rPr>
                <w:rFonts w:eastAsiaTheme="minorEastAsia"/>
                <w:sz w:val="22"/>
                <w:szCs w:val="22"/>
                <w:lang w:bidi="en-US"/>
              </w:rPr>
              <m:t xml:space="preserve">cross </m:t>
            </m:r>
          </m:sub>
        </m:sSub>
        <m:d>
          <m:dPr>
            <m:begChr m:val="["/>
            <m:endChr m:val="]"/>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i,j</m:t>
            </m:r>
          </m:e>
        </m:d>
        <m:r>
          <w:rPr>
            <w:rFonts w:ascii="Cambria Math" w:eastAsiaTheme="minorEastAsia" w:hAnsi="Cambria Math"/>
            <w:sz w:val="22"/>
            <w:szCs w:val="22"/>
            <w:lang w:bidi="en-US"/>
          </w:rPr>
          <m:t>=+1</m:t>
        </m:r>
      </m:oMath>
      <w:r w:rsidRPr="00694D12">
        <w:rPr>
          <w:rFonts w:eastAsiaTheme="minorEastAsia"/>
          <w:sz w:val="22"/>
          <w:szCs w:val="22"/>
          <w:lang w:bidi="en-US"/>
        </w:rPr>
        <w:t xml:space="preserve"> if the label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y</m:t>
            </m:r>
          </m:e>
          <m:sub>
            <m:r>
              <w:rPr>
                <w:rFonts w:ascii="Cambria Math" w:eastAsiaTheme="minorEastAsia" w:hAnsi="Cambria Math"/>
                <w:sz w:val="22"/>
                <w:szCs w:val="22"/>
                <w:lang w:bidi="en-US"/>
              </w:rPr>
              <m:t>i</m:t>
            </m:r>
          </m:sub>
        </m:sSub>
      </m:oMath>
      <w:r w:rsidRPr="00694D12">
        <w:rPr>
          <w:rFonts w:eastAsiaTheme="minorEastAsia"/>
          <w:sz w:val="22"/>
          <w:szCs w:val="22"/>
          <w:lang w:bidi="en-US"/>
        </w:rPr>
        <w:t xml:space="preserve"> matches the anchor class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c</m:t>
            </m:r>
          </m:e>
          <m:sub>
            <m:r>
              <w:rPr>
                <w:rFonts w:ascii="Cambria Math" w:eastAsiaTheme="minorEastAsia" w:hAnsi="Cambria Math"/>
                <w:sz w:val="22"/>
                <w:szCs w:val="22"/>
                <w:lang w:bidi="en-US"/>
              </w:rPr>
              <m:t>j</m:t>
            </m:r>
          </m:sub>
        </m:sSub>
      </m:oMath>
      <w:r w:rsidR="00DF3B50" w:rsidRPr="00694D12">
        <w:rPr>
          <w:rFonts w:eastAsiaTheme="minorEastAsia"/>
          <w:sz w:val="22"/>
          <w:szCs w:val="22"/>
          <w:lang w:bidi="en-US"/>
        </w:rPr>
        <w:t xml:space="preserve">, and </w:t>
      </w:r>
      <m:oMath>
        <m:r>
          <w:rPr>
            <w:rFonts w:ascii="Cambria Math" w:eastAsiaTheme="minorEastAsia" w:hAnsi="Cambria Math"/>
            <w:sz w:val="22"/>
            <w:szCs w:val="22"/>
            <w:lang w:bidi="en-US"/>
          </w:rPr>
          <m:t>-1</m:t>
        </m:r>
      </m:oMath>
      <w:r w:rsidR="00DF3B50" w:rsidRPr="00694D12">
        <w:rPr>
          <w:rFonts w:eastAsiaTheme="minorEastAsia"/>
          <w:sz w:val="22"/>
          <w:szCs w:val="22"/>
          <w:lang w:bidi="en-US"/>
        </w:rPr>
        <w:t xml:space="preserve"> otherwise.</w:t>
      </w:r>
    </w:p>
    <w:p w14:paraId="0DD1411D" w14:textId="2F01FE03" w:rsidR="00587AF4" w:rsidRPr="00694D12" w:rsidRDefault="00DF3B50" w:rsidP="00034193">
      <w:pPr>
        <w:widowControl w:val="0"/>
        <w:tabs>
          <w:tab w:val="center" w:pos="4590"/>
          <w:tab w:val="right" w:pos="9360"/>
        </w:tabs>
        <w:jc w:val="both"/>
        <w:rPr>
          <w:rFonts w:eastAsiaTheme="minorEastAsia"/>
          <w:sz w:val="22"/>
          <w:szCs w:val="22"/>
          <w:lang w:bidi="en-US"/>
        </w:rPr>
      </w:pPr>
      <w:r w:rsidRPr="00694D12">
        <w:rPr>
          <w:rFonts w:eastAsiaTheme="minorEastAsia"/>
          <w:sz w:val="22"/>
          <w:szCs w:val="22"/>
          <w:lang w:bidi="en-US"/>
        </w:rPr>
        <w:t xml:space="preserve"> If the K-Means centroids adequately approximate the true class means in the RKHS, the geometric distance between a data point and an anchor inherently proxies the point's distance to the broader class distribution.</w:t>
      </w:r>
      <w:r w:rsidR="00034193" w:rsidRPr="00694D12">
        <w:rPr>
          <w:rFonts w:eastAsiaTheme="minorEastAsia"/>
          <w:sz w:val="22"/>
          <w:szCs w:val="22"/>
          <w:lang w:bidi="en-US"/>
        </w:rPr>
        <w:t xml:space="preserve"> So, this rectangular alignment serves as a robust proxy for the full dataset geometry because the selected anchors function as sufficient statistics for their classes.</w:t>
      </w:r>
      <w:r w:rsidRPr="00694D12">
        <w:rPr>
          <w:rFonts w:eastAsiaTheme="minorEastAsia"/>
          <w:sz w:val="22"/>
          <w:szCs w:val="22"/>
          <w:lang w:bidi="en-US"/>
        </w:rPr>
        <w:t xml:space="preserve"> While this approximation introduces a slight relaxation of the rigorous </w:t>
      </w:r>
      <m:oMath>
        <m:sSub>
          <m:sSubPr>
            <m:ctrlPr>
              <w:rPr>
                <w:rFonts w:ascii="Cambria Math" w:hAnsi="Cambria Math"/>
                <w:sz w:val="22"/>
                <w:szCs w:val="22"/>
                <w:lang w:bidi="en-US"/>
              </w:rPr>
            </m:ctrlPr>
          </m:sSubPr>
          <m:e>
            <m:r>
              <w:rPr>
                <w:rFonts w:ascii="Cambria Math" w:hAnsi="Cambria Math"/>
                <w:sz w:val="22"/>
                <w:szCs w:val="22"/>
                <w:lang w:bidi="en-US"/>
              </w:rPr>
              <m:t>C</m:t>
            </m:r>
          </m:e>
          <m:sub>
            <m:r>
              <w:rPr>
                <w:rFonts w:ascii="Cambria Math" w:hAnsi="Cambria Math"/>
                <w:sz w:val="22"/>
                <w:szCs w:val="22"/>
                <w:lang w:bidi="en-US"/>
              </w:rPr>
              <m:t>EI</m:t>
            </m:r>
          </m:sub>
        </m:sSub>
      </m:oMath>
      <w:r w:rsidRPr="00694D12">
        <w:rPr>
          <w:rFonts w:eastAsiaTheme="minorEastAsia"/>
          <w:sz w:val="22"/>
          <w:szCs w:val="22"/>
          <w:lang w:bidi="en-US"/>
        </w:rPr>
        <w:t xml:space="preserve"> bounds established in Chapter 2, it provides a mathematically sound, differentiable pathway that compresses the computational footprint of quantum classification.</w:t>
      </w:r>
    </w:p>
    <w:p w14:paraId="4599A6EA" w14:textId="61401551" w:rsidR="00B3398C" w:rsidRPr="00694D12" w:rsidRDefault="00034193" w:rsidP="00B3398C">
      <w:pPr>
        <w:widowControl w:val="0"/>
        <w:tabs>
          <w:tab w:val="center" w:pos="4590"/>
          <w:tab w:val="right" w:pos="9360"/>
        </w:tabs>
        <w:jc w:val="both"/>
        <w:rPr>
          <w:rFonts w:eastAsiaTheme="minorEastAsia"/>
          <w:sz w:val="22"/>
          <w:szCs w:val="22"/>
          <w:lang w:bidi="en-US"/>
        </w:rPr>
      </w:pPr>
      <w:r w:rsidRPr="00694D12">
        <w:rPr>
          <w:rFonts w:eastAsiaTheme="minorEastAsia"/>
          <w:sz w:val="22"/>
          <w:szCs w:val="22"/>
          <w:lang w:bidi="en-US"/>
        </w:rPr>
        <w:t xml:space="preserve">Beyond its geometric efficiency, </w:t>
      </w:r>
      <w:r w:rsidR="00CA6FA9">
        <w:rPr>
          <w:rFonts w:eastAsiaTheme="minorEastAsia"/>
          <w:sz w:val="22"/>
          <w:szCs w:val="22"/>
          <w:lang w:bidi="en-US"/>
        </w:rPr>
        <w:t>AB-</w:t>
      </w:r>
      <w:r w:rsidRPr="00694D12">
        <w:rPr>
          <w:rFonts w:eastAsiaTheme="minorEastAsia"/>
          <w:sz w:val="22"/>
          <w:szCs w:val="22"/>
          <w:lang w:bidi="en-US"/>
        </w:rPr>
        <w:t xml:space="preserve">EDC natively supports a semi-supervised Expectation-Maximization (EM) refinement loop, allowing the model to leverage massive unannotated corpora. During the E-step, the algorithm scores </w:t>
      </w:r>
      <w:r w:rsidR="001B1063" w:rsidRPr="00694D12">
        <w:rPr>
          <w:rFonts w:eastAsiaTheme="minorEastAsia"/>
          <w:sz w:val="22"/>
          <w:szCs w:val="22"/>
          <w:lang w:bidi="en-US"/>
        </w:rPr>
        <w:t>unlabeled</w:t>
      </w:r>
      <w:r w:rsidRPr="00694D12">
        <w:rPr>
          <w:rFonts w:eastAsiaTheme="minorEastAsia"/>
          <w:sz w:val="22"/>
          <w:szCs w:val="22"/>
          <w:lang w:bidi="en-US"/>
        </w:rPr>
        <w:t xml:space="preserve"> data points using the current anchor set, assigning high-confidence pseudo-labels to inputs that exceed a strict margin threshold. In the M-step, the K-Means anchor selection is re-run on the augmented pool of ground-truth and pseudo-labelled data to refine the anchor positions. Crucially, because the quantum feature map parameters </w:t>
      </w:r>
      <m:oMath>
        <m:r>
          <m:rPr>
            <m:sty m:val="p"/>
          </m:rPr>
          <w:rPr>
            <w:rFonts w:ascii="Cambria Math" w:eastAsiaTheme="minorEastAsia" w:hAnsi="Cambria Math"/>
            <w:sz w:val="22"/>
            <w:szCs w:val="22"/>
            <w:lang w:bidi="en-US"/>
          </w:rPr>
          <m:t>θ</m:t>
        </m:r>
      </m:oMath>
      <w:r w:rsidRPr="00694D12">
        <w:rPr>
          <w:rFonts w:eastAsiaTheme="minorEastAsia"/>
          <w:sz w:val="22"/>
          <w:szCs w:val="22"/>
          <w:lang w:bidi="en-US"/>
        </w:rPr>
        <w:t xml:space="preserve"> remain fixed during this loop, the computationally expensive quantum circuit optimization does not need to be re-evaluated.</w:t>
      </w:r>
      <w:r w:rsidR="00B3398C" w:rsidRPr="00694D12">
        <w:rPr>
          <w:rFonts w:eastAsiaTheme="minorEastAsia"/>
          <w:sz w:val="22"/>
          <w:szCs w:val="22"/>
          <w:lang w:bidi="en-US"/>
        </w:rPr>
        <w:t xml:space="preserve"> </w:t>
      </w:r>
    </w:p>
    <w:p w14:paraId="4C92FBD2" w14:textId="1A2B7077" w:rsidR="00034193" w:rsidRPr="00694D12" w:rsidRDefault="00034193" w:rsidP="00B3398C">
      <w:pPr>
        <w:widowControl w:val="0"/>
        <w:tabs>
          <w:tab w:val="center" w:pos="4590"/>
          <w:tab w:val="right" w:pos="9360"/>
        </w:tabs>
        <w:jc w:val="both"/>
        <w:rPr>
          <w:rFonts w:eastAsiaTheme="minorEastAsia"/>
          <w:sz w:val="22"/>
          <w:szCs w:val="22"/>
          <w:lang w:bidi="en-US"/>
        </w:rPr>
      </w:pPr>
      <w:r w:rsidRPr="00694D12">
        <w:rPr>
          <w:rFonts w:eastAsiaTheme="minorEastAsia"/>
          <w:sz w:val="22"/>
          <w:szCs w:val="22"/>
          <w:lang w:bidi="en-US"/>
        </w:rPr>
        <w:lastRenderedPageBreak/>
        <w:t xml:space="preserve">At inference time, </w:t>
      </w:r>
      <w:r w:rsidR="00CA6FA9">
        <w:rPr>
          <w:rFonts w:eastAsiaTheme="minorEastAsia"/>
          <w:sz w:val="22"/>
          <w:szCs w:val="22"/>
          <w:lang w:bidi="en-US"/>
        </w:rPr>
        <w:t>AB-</w:t>
      </w:r>
      <w:r w:rsidRPr="00694D12">
        <w:rPr>
          <w:rFonts w:eastAsiaTheme="minorEastAsia"/>
          <w:sz w:val="22"/>
          <w:szCs w:val="22"/>
          <w:lang w:bidi="en-US"/>
        </w:rPr>
        <w:t xml:space="preserve">EDC discards the traditional SVM decision boundary entirely. Instead, each incoming test point is classified by computing its quantum fidelity against the refined class anchors. Their influence is strictly weighted by their quantum entanglement. The algorithm computes the </w:t>
      </w:r>
      <w:r w:rsidRPr="00694D12">
        <w:rPr>
          <w:sz w:val="22"/>
          <w:szCs w:val="22"/>
          <w:lang w:bidi="en-US"/>
        </w:rPr>
        <w:t>Rényi-2 entropy</w:t>
      </w:r>
      <w:r w:rsidR="00B3398C" w:rsidRPr="00694D12">
        <w:rPr>
          <w:sz w:val="22"/>
          <w:szCs w:val="22"/>
          <w:lang w:bidi="en-US"/>
        </w:rPr>
        <w:t xml:space="preserve"> and CHSH violation</w:t>
      </w:r>
      <w:r w:rsidRPr="00694D12">
        <w:rPr>
          <w:rFonts w:eastAsiaTheme="minorEastAsia"/>
          <w:sz w:val="22"/>
          <w:szCs w:val="22"/>
          <w:lang w:bidi="en-US"/>
        </w:rPr>
        <w:t xml:space="preserve">, for each anchor state to quantify its entanglement purity, applying </w:t>
      </w:r>
      <w:r w:rsidR="001B1063" w:rsidRPr="00694D12">
        <w:rPr>
          <w:rFonts w:eastAsiaTheme="minorEastAsia"/>
          <w:sz w:val="22"/>
          <w:szCs w:val="22"/>
          <w:lang w:bidi="en-US"/>
        </w:rPr>
        <w:t xml:space="preserve">the </w:t>
      </w:r>
      <w:proofErr w:type="spellStart"/>
      <w:r w:rsidRPr="00694D12">
        <w:rPr>
          <w:rFonts w:eastAsiaTheme="minorEastAsia"/>
          <w:sz w:val="22"/>
          <w:szCs w:val="22"/>
          <w:lang w:bidi="en-US"/>
        </w:rPr>
        <w:t>softmax</w:t>
      </w:r>
      <w:proofErr w:type="spellEnd"/>
      <w:r w:rsidRPr="00694D12">
        <w:rPr>
          <w:rFonts w:eastAsiaTheme="minorEastAsia"/>
          <w:sz w:val="22"/>
          <w:szCs w:val="22"/>
          <w:lang w:bidi="en-US"/>
        </w:rPr>
        <w:t xml:space="preserve"> function within each class to derive an entanglement weight, </w:t>
      </w:r>
      <m:oMath>
        <m:sSub>
          <m:sSubPr>
            <m:ctrlPr>
              <w:rPr>
                <w:rFonts w:ascii="Cambria Math" w:eastAsiaTheme="minorEastAsia" w:hAnsi="Cambria Math"/>
                <w:i/>
                <w:sz w:val="22"/>
                <w:szCs w:val="22"/>
                <w:lang w:bidi="en-US"/>
              </w:rPr>
            </m:ctrlPr>
          </m:sSubPr>
          <m:e>
            <m:r>
              <w:rPr>
                <w:rFonts w:ascii="Cambria Math" w:eastAsiaTheme="minorEastAsia" w:hAnsi="Cambria Math"/>
                <w:sz w:val="22"/>
                <w:szCs w:val="22"/>
                <w:lang w:bidi="en-US"/>
              </w:rPr>
              <m:t>w</m:t>
            </m:r>
          </m:e>
          <m:sub>
            <m:r>
              <w:rPr>
                <w:rFonts w:ascii="Cambria Math" w:eastAsiaTheme="minorEastAsia" w:hAnsi="Cambria Math"/>
                <w:sz w:val="22"/>
                <w:szCs w:val="22"/>
                <w:lang w:bidi="en-US"/>
              </w:rPr>
              <m:t>j</m:t>
            </m:r>
          </m:sub>
        </m:sSub>
      </m:oMath>
      <w:r w:rsidRPr="00694D12">
        <w:rPr>
          <w:rFonts w:eastAsiaTheme="minorEastAsia"/>
          <w:sz w:val="22"/>
          <w:szCs w:val="22"/>
          <w:lang w:bidi="en-US"/>
        </w:rPr>
        <w:t>. The final classification is determined by an entanglement-weighted anchor similarity score:</w:t>
      </w:r>
    </w:p>
    <w:p w14:paraId="0C08B202" w14:textId="44A19BF7" w:rsidR="00C62B29" w:rsidRPr="00694D12" w:rsidRDefault="00000000" w:rsidP="00C62B29">
      <w:pPr>
        <w:widowControl w:val="0"/>
        <w:tabs>
          <w:tab w:val="center" w:pos="4590"/>
          <w:tab w:val="right" w:pos="9360"/>
        </w:tabs>
        <w:jc w:val="both"/>
        <w:rPr>
          <w:rFonts w:eastAsiaTheme="minorEastAsia"/>
          <w:sz w:val="22"/>
          <w:szCs w:val="22"/>
          <w:lang w:bidi="en-US"/>
        </w:rPr>
      </w:pPr>
      <m:oMathPara>
        <m:oMath>
          <m:eqArr>
            <m:eqArrPr>
              <m:maxDist m:val="1"/>
              <m:ctrlPr>
                <w:rPr>
                  <w:rFonts w:ascii="Cambria Math" w:eastAsiaTheme="minorEastAsia" w:hAnsi="Cambria Math"/>
                  <w:i/>
                  <w:sz w:val="22"/>
                  <w:szCs w:val="22"/>
                  <w:lang w:bidi="en-US"/>
                </w:rPr>
              </m:ctrlPr>
            </m:eqArrPr>
            <m:e>
              <m:acc>
                <m:accPr>
                  <m:ctrlPr>
                    <w:rPr>
                      <w:rFonts w:ascii="Cambria Math" w:eastAsiaTheme="minorEastAsia" w:hAnsi="Cambria Math"/>
                      <w:sz w:val="22"/>
                      <w:szCs w:val="22"/>
                      <w:lang w:bidi="en-US"/>
                    </w:rPr>
                  </m:ctrlPr>
                </m:accPr>
                <m:e>
                  <m:r>
                    <w:rPr>
                      <w:rFonts w:ascii="Cambria Math" w:eastAsiaTheme="minorEastAsia" w:hAnsi="Cambria Math"/>
                      <w:sz w:val="22"/>
                      <w:szCs w:val="22"/>
                      <w:lang w:bidi="en-US"/>
                    </w:rPr>
                    <m:t>y</m:t>
                  </m:r>
                </m:e>
              </m:acc>
              <m:r>
                <w:rPr>
                  <w:rFonts w:ascii="Cambria Math" w:eastAsiaTheme="minorEastAsia" w:hAnsi="Cambria Math"/>
                  <w:sz w:val="22"/>
                  <w:szCs w:val="22"/>
                  <w:lang w:bidi="en-US"/>
                </w:rPr>
                <m:t>=ar</m:t>
              </m:r>
              <m:func>
                <m:funcPr>
                  <m:ctrlPr>
                    <w:rPr>
                      <w:rFonts w:ascii="Cambria Math" w:eastAsiaTheme="minorEastAsia" w:hAnsi="Cambria Math"/>
                      <w:i/>
                      <w:sz w:val="22"/>
                      <w:szCs w:val="22"/>
                      <w:lang w:bidi="en-US"/>
                    </w:rPr>
                  </m:ctrlPr>
                </m:funcPr>
                <m:fName>
                  <m:r>
                    <w:rPr>
                      <w:rFonts w:ascii="Cambria Math" w:eastAsiaTheme="minorEastAsia" w:hAnsi="Cambria Math"/>
                      <w:sz w:val="22"/>
                      <w:szCs w:val="22"/>
                      <w:lang w:bidi="en-US"/>
                    </w:rPr>
                    <m:t>g</m:t>
                  </m:r>
                  <m:ctrlPr>
                    <w:rPr>
                      <w:rFonts w:ascii="Cambria Math" w:eastAsiaTheme="minorEastAsia" w:hAnsi="Cambria Math"/>
                      <w:sz w:val="22"/>
                      <w:szCs w:val="22"/>
                      <w:lang w:bidi="en-US"/>
                    </w:rPr>
                  </m:ctrlPr>
                </m:fName>
                <m:e>
                  <m:limLow>
                    <m:limLowPr>
                      <m:ctrlPr>
                        <w:rPr>
                          <w:rFonts w:ascii="Cambria Math" w:eastAsiaTheme="minorEastAsia" w:hAnsi="Cambria Math"/>
                          <w:sz w:val="22"/>
                          <w:szCs w:val="22"/>
                          <w:lang w:bidi="en-US"/>
                        </w:rPr>
                      </m:ctrlPr>
                    </m:limLowPr>
                    <m:e>
                      <m:r>
                        <w:rPr>
                          <w:rFonts w:ascii="Cambria Math" w:eastAsiaTheme="minorEastAsia" w:hAnsi="Cambria Math"/>
                          <w:sz w:val="22"/>
                          <w:szCs w:val="22"/>
                          <w:lang w:bidi="en-US"/>
                        </w:rPr>
                        <m:t>max</m:t>
                      </m:r>
                    </m:e>
                    <m:lim>
                      <m:r>
                        <w:rPr>
                          <w:rFonts w:ascii="Cambria Math" w:eastAsiaTheme="minorEastAsia" w:hAnsi="Cambria Math"/>
                          <w:sz w:val="22"/>
                          <w:szCs w:val="22"/>
                          <w:lang w:bidi="en-US"/>
                        </w:rPr>
                        <m:t>c</m:t>
                      </m:r>
                    </m:lim>
                  </m:limLow>
                </m:e>
              </m:func>
              <m:r>
                <w:rPr>
                  <w:rFonts w:ascii="Cambria Math" w:eastAsiaTheme="minorEastAsia" w:hAnsi="Cambria Math"/>
                  <w:sz w:val="22"/>
                  <w:szCs w:val="22"/>
                  <w:lang w:bidi="en-US"/>
                </w:rPr>
                <m:t> </m:t>
              </m:r>
              <m:d>
                <m:dPr>
                  <m:ctrlPr>
                    <w:rPr>
                      <w:rFonts w:ascii="Cambria Math" w:eastAsiaTheme="minorEastAsia" w:hAnsi="Cambria Math"/>
                      <w:sz w:val="22"/>
                      <w:szCs w:val="22"/>
                      <w:lang w:bidi="en-US"/>
                    </w:rPr>
                  </m:ctrlPr>
                </m:dPr>
                <m:e>
                  <m:nary>
                    <m:naryPr>
                      <m:chr m:val="∑"/>
                      <m:limLoc m:val="undOvr"/>
                      <m:grow m:val="1"/>
                      <m:supHide m:val="1"/>
                      <m:ctrlPr>
                        <w:rPr>
                          <w:rFonts w:ascii="Cambria Math" w:eastAsiaTheme="minorEastAsia" w:hAnsi="Cambria Math"/>
                          <w:sz w:val="22"/>
                          <w:szCs w:val="22"/>
                          <w:lang w:bidi="en-US"/>
                        </w:rPr>
                      </m:ctrlPr>
                    </m:naryPr>
                    <m:sub>
                      <m:r>
                        <w:rPr>
                          <w:rFonts w:ascii="Cambria Math" w:eastAsiaTheme="minorEastAsia" w:hAnsi="Cambria Math"/>
                          <w:sz w:val="22"/>
                          <w:szCs w:val="22"/>
                          <w:lang w:bidi="en-US"/>
                        </w:rPr>
                        <m:t>j∈</m:t>
                      </m:r>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A</m:t>
                          </m:r>
                        </m:e>
                        <m:sub>
                          <m:r>
                            <w:rPr>
                              <w:rFonts w:ascii="Cambria Math" w:eastAsiaTheme="minorEastAsia" w:hAnsi="Cambria Math"/>
                              <w:sz w:val="22"/>
                              <w:szCs w:val="22"/>
                              <w:lang w:bidi="en-US"/>
                            </w:rPr>
                            <m:t>c</m:t>
                          </m:r>
                        </m:sub>
                      </m:sSub>
                    </m:sub>
                    <m:sup/>
                    <m:e>
                      <m:r>
                        <w:rPr>
                          <w:rFonts w:ascii="Cambria Math" w:eastAsiaTheme="minorEastAsia" w:hAnsi="Cambria Math"/>
                          <w:sz w:val="22"/>
                          <w:szCs w:val="22"/>
                          <w:lang w:bidi="en-US"/>
                        </w:rPr>
                        <m:t> </m:t>
                      </m:r>
                    </m:e>
                  </m:nary>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w</m:t>
                      </m:r>
                    </m:e>
                    <m:sub>
                      <m:r>
                        <w:rPr>
                          <w:rFonts w:ascii="Cambria Math" w:eastAsiaTheme="minorEastAsia" w:hAnsi="Cambria Math"/>
                          <w:sz w:val="22"/>
                          <w:szCs w:val="22"/>
                          <w:lang w:bidi="en-US"/>
                        </w:rPr>
                        <m:t>j</m:t>
                      </m:r>
                    </m:sub>
                  </m:sSub>
                  <m:r>
                    <w:rPr>
                      <w:rFonts w:ascii="Cambria Math" w:eastAsiaTheme="minorEastAsia" w:hAnsi="Cambria Math"/>
                      <w:sz w:val="22"/>
                      <w:szCs w:val="22"/>
                      <w:lang w:bidi="en-US"/>
                    </w:rPr>
                    <m:t>⋅</m:t>
                  </m:r>
                  <m:sSup>
                    <m:sSupPr>
                      <m:ctrlPr>
                        <w:rPr>
                          <w:rFonts w:ascii="Cambria Math" w:eastAsiaTheme="minorEastAsia" w:hAnsi="Cambria Math"/>
                          <w:sz w:val="22"/>
                          <w:szCs w:val="22"/>
                          <w:lang w:bidi="en-US"/>
                        </w:rPr>
                      </m:ctrlPr>
                    </m:sSupPr>
                    <m:e>
                      <m:d>
                        <m:dPr>
                          <m:begChr m:val="|"/>
                          <m:endChr m:val="|"/>
                          <m:ctrlPr>
                            <w:rPr>
                              <w:rFonts w:ascii="Cambria Math" w:eastAsiaTheme="minorEastAsia" w:hAnsi="Cambria Math"/>
                              <w:sz w:val="22"/>
                              <w:szCs w:val="22"/>
                              <w:lang w:bidi="en-US"/>
                            </w:rPr>
                          </m:ctrlPr>
                        </m:dPr>
                        <m:e>
                          <m:d>
                            <m:dPr>
                              <m:begChr m:val="⟨"/>
                              <m:endChr m:val="⟩"/>
                              <m:ctrlPr>
                                <w:rPr>
                                  <w:rFonts w:ascii="Cambria Math" w:eastAsiaTheme="minorEastAsia" w:hAnsi="Cambria Math"/>
                                  <w:sz w:val="22"/>
                                  <w:szCs w:val="22"/>
                                  <w:lang w:bidi="en-US"/>
                                </w:rPr>
                              </m:ctrlPr>
                            </m:dPr>
                            <m:e>
                              <m:r>
                                <w:rPr>
                                  <w:rFonts w:ascii="Cambria Math" w:eastAsiaTheme="minorEastAsia" w:hAnsi="Cambria Math"/>
                                  <w:sz w:val="22"/>
                                  <w:szCs w:val="22"/>
                                  <w:lang w:bidi="en-US"/>
                                </w:rPr>
                                <m:t>ψ</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x</m:t>
                                  </m:r>
                                </m:e>
                              </m:d>
                              <m:r>
                                <w:rPr>
                                  <w:rFonts w:ascii="Cambria Math" w:eastAsiaTheme="minorEastAsia" w:hAnsi="Cambria Math"/>
                                  <w:sz w:val="22"/>
                                  <w:szCs w:val="22"/>
                                  <w:lang w:bidi="en-US"/>
                                </w:rPr>
                                <m:t>∣ψ</m:t>
                              </m:r>
                              <m:d>
                                <m:dPr>
                                  <m:ctrlPr>
                                    <w:rPr>
                                      <w:rFonts w:ascii="Cambria Math" w:eastAsiaTheme="minorEastAsia" w:hAnsi="Cambria Math"/>
                                      <w:sz w:val="22"/>
                                      <w:szCs w:val="22"/>
                                      <w:lang w:bidi="en-US"/>
                                    </w:rPr>
                                  </m:ctrlPr>
                                </m:dPr>
                                <m:e>
                                  <m:sSub>
                                    <m:sSubPr>
                                      <m:ctrlPr>
                                        <w:rPr>
                                          <w:rFonts w:ascii="Cambria Math" w:eastAsiaTheme="minorEastAsia" w:hAnsi="Cambria Math"/>
                                          <w:sz w:val="22"/>
                                          <w:szCs w:val="22"/>
                                          <w:lang w:bidi="en-US"/>
                                        </w:rPr>
                                      </m:ctrlPr>
                                    </m:sSubPr>
                                    <m:e>
                                      <m:r>
                                        <w:rPr>
                                          <w:rFonts w:ascii="Cambria Math" w:eastAsiaTheme="minorEastAsia" w:hAnsi="Cambria Math"/>
                                          <w:sz w:val="22"/>
                                          <w:szCs w:val="22"/>
                                          <w:lang w:bidi="en-US"/>
                                        </w:rPr>
                                        <m:t>a</m:t>
                                      </m:r>
                                    </m:e>
                                    <m:sub>
                                      <m:r>
                                        <w:rPr>
                                          <w:rFonts w:ascii="Cambria Math" w:eastAsiaTheme="minorEastAsia" w:hAnsi="Cambria Math"/>
                                          <w:sz w:val="22"/>
                                          <w:szCs w:val="22"/>
                                          <w:lang w:bidi="en-US"/>
                                        </w:rPr>
                                        <m:t>j</m:t>
                                      </m:r>
                                    </m:sub>
                                  </m:sSub>
                                </m:e>
                              </m:d>
                            </m:e>
                          </m:d>
                        </m:e>
                      </m:d>
                    </m:e>
                    <m:sup>
                      <m:r>
                        <w:rPr>
                          <w:rFonts w:ascii="Cambria Math" w:eastAsiaTheme="minorEastAsia" w:hAnsi="Cambria Math"/>
                          <w:sz w:val="22"/>
                          <w:szCs w:val="22"/>
                          <w:lang w:bidi="en-US"/>
                        </w:rPr>
                        <m:t>2</m:t>
                      </m:r>
                    </m:sup>
                  </m:sSup>
                </m:e>
              </m:d>
              <m:r>
                <w:rPr>
                  <w:rFonts w:ascii="Cambria Math" w:eastAsiaTheme="minorEastAsia" w:hAnsi="Cambria Math"/>
                  <w:sz w:val="22"/>
                  <w:szCs w:val="22"/>
                  <w:lang w:bidi="en-US"/>
                </w:rPr>
                <m:t>.#</m:t>
              </m:r>
              <m:d>
                <m:dPr>
                  <m:ctrlPr>
                    <w:rPr>
                      <w:rFonts w:ascii="Cambria Math" w:eastAsiaTheme="minorEastAsia" w:hAnsi="Cambria Math"/>
                      <w:i/>
                      <w:sz w:val="22"/>
                      <w:szCs w:val="22"/>
                      <w:lang w:bidi="en-US"/>
                    </w:rPr>
                  </m:ctrlPr>
                </m:dPr>
                <m:e>
                  <m:r>
                    <w:rPr>
                      <w:rFonts w:ascii="Cambria Math" w:eastAsiaTheme="minorEastAsia" w:hAnsi="Cambria Math"/>
                      <w:sz w:val="22"/>
                      <w:szCs w:val="22"/>
                      <w:lang w:bidi="en-US"/>
                    </w:rPr>
                    <m:t>35</m:t>
                  </m:r>
                </m:e>
              </m:d>
            </m:e>
          </m:eqArr>
        </m:oMath>
      </m:oMathPara>
    </w:p>
    <w:p w14:paraId="4BE1A80F" w14:textId="483B8376" w:rsidR="00AF2DC2" w:rsidRPr="00694D12" w:rsidRDefault="00B3398C" w:rsidP="00AF2DC2">
      <w:pPr>
        <w:widowControl w:val="0"/>
        <w:tabs>
          <w:tab w:val="center" w:pos="4590"/>
          <w:tab w:val="right" w:pos="9360"/>
        </w:tabs>
        <w:jc w:val="both"/>
        <w:rPr>
          <w:sz w:val="22"/>
          <w:szCs w:val="22"/>
          <w:lang w:bidi="en-US"/>
        </w:rPr>
      </w:pPr>
      <w:r w:rsidRPr="00694D12">
        <w:rPr>
          <w:sz w:val="22"/>
          <w:szCs w:val="22"/>
          <w:lang w:bidi="en-US"/>
        </w:rPr>
        <w:t xml:space="preserve">This weighting mechanism is driven by the physical intuition that a highly entangled anchor state encodes richer, non-local correlations regarding its class distribution. To maximize these theoretical advantages in simulation, EDC utilizes a highly optimized fast-evaluation pipeline. By collecting the </w:t>
      </w:r>
      <m:oMath>
        <m:r>
          <w:rPr>
            <w:rFonts w:ascii="Cambria Math" w:hAnsi="Cambria Math"/>
            <w:sz w:val="22"/>
            <w:szCs w:val="22"/>
            <w:lang w:bidi="en-US"/>
          </w:rPr>
          <m:t>N</m:t>
        </m:r>
      </m:oMath>
      <w:r w:rsidRPr="00694D12">
        <w:rPr>
          <w:sz w:val="22"/>
          <w:szCs w:val="22"/>
          <w:lang w:bidi="en-US"/>
        </w:rPr>
        <w:t xml:space="preserve"> statevectors in a single batched pass, the algorithm computes the fidelity cross-kernels, Pauli expectation values, and CHSH violations analytically using vectorized matrix multiplications, dropping the requirement for additional quantum circuit calls to zero and enabling the deployment of quantum kernels on datasets previously deemed computationally intractable.</w:t>
      </w:r>
    </w:p>
    <w:p w14:paraId="6C696E52" w14:textId="64910FDF" w:rsidR="00F3747D" w:rsidRPr="00694D12" w:rsidRDefault="009456B9" w:rsidP="00F3747D">
      <w:pPr>
        <w:pStyle w:val="Heading3"/>
        <w:ind w:firstLine="0"/>
        <w:rPr>
          <w:rFonts w:eastAsiaTheme="minorEastAsia" w:cs="Times New Roman"/>
          <w:sz w:val="22"/>
          <w:szCs w:val="22"/>
          <w:lang w:bidi="en-US"/>
        </w:rPr>
      </w:pPr>
      <w:bookmarkStart w:id="82" w:name="_Toc227246917"/>
      <w:r w:rsidRPr="00694D12">
        <w:rPr>
          <w:rFonts w:eastAsiaTheme="minorEastAsia" w:cs="Times New Roman"/>
          <w:sz w:val="22"/>
          <w:szCs w:val="22"/>
          <w:lang w:bidi="en-US"/>
        </w:rPr>
        <w:t>5</w:t>
      </w:r>
      <w:r w:rsidR="00F3747D" w:rsidRPr="00694D12">
        <w:rPr>
          <w:rFonts w:eastAsiaTheme="minorEastAsia" w:cs="Times New Roman"/>
          <w:sz w:val="22"/>
          <w:szCs w:val="22"/>
          <w:lang w:bidi="en-US"/>
        </w:rPr>
        <w:t>.</w:t>
      </w:r>
      <w:r w:rsidR="002E3F7A" w:rsidRPr="00694D12">
        <w:rPr>
          <w:rFonts w:eastAsiaTheme="minorEastAsia" w:cs="Times New Roman"/>
          <w:sz w:val="22"/>
          <w:szCs w:val="22"/>
          <w:lang w:bidi="en-US"/>
        </w:rPr>
        <w:t>2</w:t>
      </w:r>
      <w:r w:rsidR="00F3747D" w:rsidRPr="00694D12">
        <w:rPr>
          <w:rFonts w:eastAsiaTheme="minorEastAsia" w:cs="Times New Roman"/>
          <w:sz w:val="22"/>
          <w:szCs w:val="22"/>
          <w:lang w:bidi="en-US"/>
        </w:rPr>
        <w:t>.2</w:t>
      </w:r>
      <w:r w:rsidR="00F3747D" w:rsidRPr="00694D12">
        <w:rPr>
          <w:rFonts w:eastAsiaTheme="minorEastAsia" w:cs="Times New Roman"/>
          <w:sz w:val="22"/>
          <w:szCs w:val="22"/>
          <w:lang w:bidi="en-US"/>
        </w:rPr>
        <w:tab/>
        <w:t>Result Analysis</w:t>
      </w:r>
      <w:bookmarkStart w:id="83" w:name="_Ref478646771"/>
      <w:bookmarkStart w:id="84" w:name="_Ref478646777"/>
      <w:bookmarkStart w:id="85" w:name="_Ref478646781"/>
      <w:bookmarkStart w:id="86" w:name="_Ref478646785"/>
      <w:bookmarkEnd w:id="82"/>
    </w:p>
    <w:p w14:paraId="3EB6BD8F" w14:textId="52EF4274" w:rsidR="007F6726" w:rsidRPr="00694D12" w:rsidRDefault="009B2BF7" w:rsidP="00F3747D">
      <w:pPr>
        <w:jc w:val="both"/>
        <w:rPr>
          <w:sz w:val="22"/>
          <w:szCs w:val="22"/>
          <w:lang w:bidi="en-US"/>
        </w:rPr>
      </w:pPr>
      <w:r w:rsidRPr="00694D12">
        <w:rPr>
          <w:noProof/>
          <w:color w:val="auto"/>
          <w:sz w:val="22"/>
          <w:szCs w:val="22"/>
        </w:rPr>
        <mc:AlternateContent>
          <mc:Choice Requires="wps">
            <w:drawing>
              <wp:anchor distT="0" distB="0" distL="0" distR="0" simplePos="0" relativeHeight="252019712" behindDoc="0" locked="0" layoutInCell="1" allowOverlap="1" wp14:anchorId="1FD70BB4" wp14:editId="6FE6C27A">
                <wp:simplePos x="0" y="0"/>
                <wp:positionH relativeFrom="margin">
                  <wp:posOffset>0</wp:posOffset>
                </wp:positionH>
                <wp:positionV relativeFrom="margin">
                  <wp:posOffset>2407920</wp:posOffset>
                </wp:positionV>
                <wp:extent cx="5486400" cy="1173480"/>
                <wp:effectExtent l="0" t="0" r="0" b="7620"/>
                <wp:wrapSquare wrapText="bothSides"/>
                <wp:docPr id="117193220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173480"/>
                        </a:xfrm>
                        <a:prstGeom prst="rect">
                          <a:avLst/>
                        </a:prstGeom>
                        <a:noFill/>
                        <a:ln w="9525">
                          <a:noFill/>
                          <a:miter lim="800000"/>
                          <a:headEnd/>
                          <a:tailEnd/>
                        </a:ln>
                      </wps:spPr>
                      <wps:txbx>
                        <w:txbxContent>
                          <w:p w14:paraId="15000A9B" w14:textId="2C3A562A" w:rsidR="00F3747D" w:rsidRDefault="00F3747D" w:rsidP="00F3747D">
                            <w:pPr>
                              <w:spacing w:after="120" w:line="240" w:lineRule="auto"/>
                              <w:ind w:firstLine="0"/>
                            </w:pPr>
                            <w:r>
                              <w:rPr>
                                <w:sz w:val="22"/>
                                <w:szCs w:val="22"/>
                              </w:rPr>
                              <w:t>Table </w:t>
                            </w:r>
                            <w:r w:rsidR="000D456E">
                              <w:t>6</w:t>
                            </w:r>
                            <w:r>
                              <w:rPr>
                                <w:sz w:val="22"/>
                                <w:szCs w:val="22"/>
                              </w:rPr>
                              <w:t xml:space="preserve">. </w:t>
                            </w:r>
                            <w:r w:rsidRPr="00DE053B">
                              <w:rPr>
                                <w:sz w:val="22"/>
                                <w:szCs w:val="22"/>
                              </w:rPr>
                              <w:t>Comparative performance analysis of the</w:t>
                            </w:r>
                            <w:r w:rsidR="000D456E">
                              <w:rPr>
                                <w:sz w:val="22"/>
                                <w:szCs w:val="22"/>
                              </w:rPr>
                              <w:t xml:space="preserve"> EDC-driven </w:t>
                            </w:r>
                            <w:r w:rsidRPr="00DE053B">
                              <w:rPr>
                                <w:sz w:val="22"/>
                                <w:szCs w:val="22"/>
                              </w:rPr>
                              <w:t>QSVM (</w:t>
                            </w:r>
                            <w:r>
                              <w:rPr>
                                <w:sz w:val="22"/>
                                <w:szCs w:val="22"/>
                              </w:rPr>
                              <w:t>ACC</w:t>
                            </w:r>
                            <w:r w:rsidRPr="00DE053B">
                              <w:rPr>
                                <w:sz w:val="22"/>
                                <w:szCs w:val="22"/>
                                <w:vertAlign w:val="subscript"/>
                              </w:rPr>
                              <w:t>Q</w:t>
                            </w:r>
                            <w:r w:rsidRPr="00DE053B">
                              <w:rPr>
                                <w:sz w:val="22"/>
                                <w:szCs w:val="22"/>
                              </w:rPr>
                              <w:t xml:space="preserve">) against a static </w:t>
                            </w:r>
                            <w:r>
                              <w:rPr>
                                <w:sz w:val="22"/>
                                <w:szCs w:val="22"/>
                              </w:rPr>
                              <w:t>QFM</w:t>
                            </w:r>
                            <w:r w:rsidRPr="00DE053B">
                              <w:rPr>
                                <w:sz w:val="22"/>
                                <w:szCs w:val="22"/>
                              </w:rPr>
                              <w:t xml:space="preserve"> (</w:t>
                            </w:r>
                            <w:r>
                              <w:rPr>
                                <w:sz w:val="22"/>
                                <w:szCs w:val="22"/>
                              </w:rPr>
                              <w:t>ACC</w:t>
                            </w:r>
                            <w:r w:rsidRPr="00DE053B">
                              <w:rPr>
                                <w:sz w:val="22"/>
                                <w:szCs w:val="22"/>
                                <w:vertAlign w:val="subscript"/>
                              </w:rPr>
                              <w:t>Z</w:t>
                            </w:r>
                            <w:r>
                              <w:rPr>
                                <w:sz w:val="22"/>
                                <w:szCs w:val="22"/>
                              </w:rPr>
                              <w:t>)</w:t>
                            </w:r>
                            <w:r w:rsidRPr="00DE053B">
                              <w:rPr>
                                <w:sz w:val="22"/>
                                <w:szCs w:val="22"/>
                              </w:rPr>
                              <w:t xml:space="preserve"> and an optimal classical RBF SVM</w:t>
                            </w:r>
                            <w:r>
                              <w:rPr>
                                <w:sz w:val="22"/>
                                <w:szCs w:val="22"/>
                              </w:rPr>
                              <w:t xml:space="preserve"> (ACC</w:t>
                            </w:r>
                            <w:r w:rsidRPr="00DE053B">
                              <w:rPr>
                                <w:sz w:val="22"/>
                                <w:szCs w:val="22"/>
                                <w:vertAlign w:val="subscript"/>
                              </w:rPr>
                              <w:t>C</w:t>
                            </w:r>
                            <w:r>
                              <w:rPr>
                                <w:sz w:val="22"/>
                                <w:szCs w:val="22"/>
                              </w:rPr>
                              <w:t>)</w:t>
                            </w:r>
                            <w:r w:rsidRPr="00DE053B">
                              <w:rPr>
                                <w:sz w:val="22"/>
                                <w:szCs w:val="22"/>
                              </w:rPr>
                              <w:t xml:space="preserve"> </w:t>
                            </w:r>
                          </w:p>
                          <w:tbl>
                            <w:tblPr>
                              <w:tblW w:w="6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8"/>
                              <w:gridCol w:w="659"/>
                              <w:gridCol w:w="657"/>
                              <w:gridCol w:w="658"/>
                              <w:gridCol w:w="657"/>
                              <w:gridCol w:w="657"/>
                              <w:gridCol w:w="657"/>
                            </w:tblGrid>
                            <w:tr w:rsidR="00F3747D" w14:paraId="39911793" w14:textId="77777777" w:rsidTr="002D313F">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3ABCF" w14:textId="77777777" w:rsidR="00F3747D" w:rsidRDefault="00F3747D">
                                  <w:pPr>
                                    <w:pStyle w:val="Els-table-col-head"/>
                                    <w:spacing w:after="0" w:line="240" w:lineRule="auto"/>
                                    <w:jc w:val="center"/>
                                    <w:rPr>
                                      <w:bCs/>
                                      <w:sz w:val="18"/>
                                      <w:szCs w:val="18"/>
                                    </w:rPr>
                                  </w:pPr>
                                  <w:r>
                                    <w:rPr>
                                      <w:bCs/>
                                      <w:sz w:val="18"/>
                                      <w:szCs w:val="18"/>
                                    </w:rPr>
                                    <w:t>DS</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02F353" w14:textId="77777777" w:rsidR="00F3747D" w:rsidRDefault="00F3747D">
                                  <w:pPr>
                                    <w:pStyle w:val="Els-table-col-head"/>
                                    <w:spacing w:after="0" w:line="240" w:lineRule="auto"/>
                                    <w:jc w:val="center"/>
                                    <w:rPr>
                                      <w:bCs/>
                                      <w:sz w:val="18"/>
                                      <w:szCs w:val="18"/>
                                    </w:rPr>
                                  </w:pPr>
                                  <w:r>
                                    <w:rPr>
                                      <w:rFonts w:eastAsia="Calibri"/>
                                      <w:sz w:val="22"/>
                                      <w:szCs w:val="22"/>
                                      <w:lang w:bidi="en-US"/>
                                    </w:rPr>
                                    <w:t>N</w:t>
                                  </w:r>
                                  <w:r w:rsidRPr="00C538B2">
                                    <w:rPr>
                                      <w:rFonts w:eastAsia="Calibri"/>
                                      <w:sz w:val="22"/>
                                      <w:szCs w:val="22"/>
                                      <w:vertAlign w:val="subscript"/>
                                      <w:lang w:bidi="en-US"/>
                                    </w:rPr>
                                    <w:t>T</w:t>
                                  </w:r>
                                  <w:r>
                                    <w:rPr>
                                      <w:rFonts w:eastAsia="Calibri"/>
                                      <w:sz w:val="22"/>
                                      <w:szCs w:val="22"/>
                                      <w:vertAlign w:val="subscript"/>
                                      <w:lang w:bidi="en-US"/>
                                    </w:rPr>
                                    <w:t>RN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3D89CC" w14:textId="77777777" w:rsidR="00F3747D" w:rsidRPr="00C538B2" w:rsidRDefault="00F3747D">
                                  <w:pPr>
                                    <w:pStyle w:val="Els-table-col-head"/>
                                    <w:spacing w:after="0" w:line="240" w:lineRule="auto"/>
                                    <w:jc w:val="center"/>
                                    <w:rPr>
                                      <w:rFonts w:eastAsia="Calibri"/>
                                      <w:sz w:val="22"/>
                                      <w:szCs w:val="22"/>
                                      <w:lang w:bidi="en-US"/>
                                    </w:rPr>
                                  </w:pPr>
                                  <w:r>
                                    <w:rPr>
                                      <w:rFonts w:eastAsia="Calibri"/>
                                      <w:sz w:val="22"/>
                                      <w:szCs w:val="22"/>
                                      <w:lang w:bidi="en-US"/>
                                    </w:rPr>
                                    <w:t>N</w:t>
                                  </w:r>
                                  <w:r w:rsidRPr="00C538B2">
                                    <w:rPr>
                                      <w:rFonts w:eastAsia="Calibri"/>
                                      <w:sz w:val="22"/>
                                      <w:szCs w:val="22"/>
                                      <w:vertAlign w:val="subscript"/>
                                      <w:lang w:bidi="en-US"/>
                                    </w:rPr>
                                    <w:t>TEST</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DC3E5D" w14:textId="77777777" w:rsidR="00F3747D" w:rsidRPr="000B766C" w:rsidRDefault="00000000">
                                  <w:pPr>
                                    <w:pStyle w:val="Els-table-col-head"/>
                                    <w:spacing w:after="0" w:line="240" w:lineRule="auto"/>
                                    <w:jc w:val="center"/>
                                    <w:rPr>
                                      <w:sz w:val="18"/>
                                      <w:szCs w:val="18"/>
                                    </w:rPr>
                                  </w:pPr>
                                  <m:oMathPara>
                                    <m:oMath>
                                      <m:sSub>
                                        <m:sSubPr>
                                          <m:ctrlPr>
                                            <w:rPr>
                                              <w:rFonts w:ascii="Cambria Math" w:hAnsi="Cambria Math"/>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5134CD" w14:textId="77777777" w:rsidR="00F3747D" w:rsidRPr="000B766C" w:rsidRDefault="00F3747D">
                                  <w:pPr>
                                    <w:pStyle w:val="Els-table-col-head"/>
                                    <w:spacing w:after="0" w:line="240" w:lineRule="auto"/>
                                    <w:jc w:val="center"/>
                                    <w:rPr>
                                      <w:sz w:val="18"/>
                                      <w:szCs w:val="18"/>
                                    </w:rPr>
                                  </w:pPr>
                                  <m:oMathPara>
                                    <m:oMath>
                                      <m:r>
                                        <m:rPr>
                                          <m:sty m:val="b"/>
                                        </m:rPr>
                                        <w:rPr>
                                          <w:rFonts w:ascii="Cambria Math" w:hAnsi="Cambria Math"/>
                                          <w:sz w:val="22"/>
                                          <w:szCs w:val="22"/>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36D19" w14:textId="77777777" w:rsidR="00F3747D" w:rsidRDefault="00F3747D">
                                  <w:pPr>
                                    <w:pStyle w:val="Els-table-col-head"/>
                                    <w:spacing w:after="0" w:line="240" w:lineRule="auto"/>
                                    <w:jc w:val="center"/>
                                    <w:rPr>
                                      <w:bCs/>
                                      <w:sz w:val="18"/>
                                      <w:szCs w:val="18"/>
                                    </w:rPr>
                                  </w:pPr>
                                  <w:r>
                                    <w:rPr>
                                      <w:bCs/>
                                      <w:sz w:val="18"/>
                                      <w:szCs w:val="18"/>
                                    </w:rPr>
                                    <w:t>ACC</w:t>
                                  </w:r>
                                  <w:r w:rsidRPr="00426E43">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5D1CA4" w14:textId="77777777" w:rsidR="00F3747D" w:rsidRDefault="00F3747D" w:rsidP="00426E43">
                                  <w:pPr>
                                    <w:pStyle w:val="Els-table-col-head"/>
                                    <w:spacing w:after="0" w:line="240" w:lineRule="auto"/>
                                    <w:jc w:val="right"/>
                                    <w:rPr>
                                      <w:bCs/>
                                      <w:sz w:val="18"/>
                                      <w:szCs w:val="18"/>
                                    </w:rPr>
                                  </w:pPr>
                                  <w:r>
                                    <w:rPr>
                                      <w:bCs/>
                                      <w:sz w:val="18"/>
                                      <w:szCs w:val="18"/>
                                    </w:rPr>
                                    <w:t>ACC</w:t>
                                  </w:r>
                                  <w:r w:rsidRPr="00C538B2">
                                    <w:rPr>
                                      <w:bCs/>
                                      <w:sz w:val="18"/>
                                      <w:szCs w:val="18"/>
                                      <w:vertAlign w:val="subscript"/>
                                    </w:rPr>
                                    <w:t>Z</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20A123" w14:textId="77777777" w:rsidR="00F3747D" w:rsidRDefault="00F3747D" w:rsidP="00300DCF">
                                  <w:pPr>
                                    <w:pStyle w:val="Els-table-col-head"/>
                                    <w:spacing w:after="0" w:line="240" w:lineRule="auto"/>
                                    <w:jc w:val="center"/>
                                    <w:rPr>
                                      <w:bCs/>
                                      <w:sz w:val="18"/>
                                      <w:szCs w:val="18"/>
                                    </w:rPr>
                                  </w:pPr>
                                  <w:r>
                                    <w:rPr>
                                      <w:bCs/>
                                      <w:sz w:val="18"/>
                                      <w:szCs w:val="18"/>
                                    </w:rPr>
                                    <w:t>ACC</w:t>
                                  </w:r>
                                  <w:r w:rsidRPr="00426E43">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2823A" w14:textId="1D349C92" w:rsidR="00F3747D" w:rsidRPr="00C538B2" w:rsidRDefault="00237D44">
                                  <w:pPr>
                                    <w:pStyle w:val="Els-table-col-head"/>
                                    <w:spacing w:after="0" w:line="240" w:lineRule="auto"/>
                                    <w:jc w:val="center"/>
                                    <w:rPr>
                                      <w:sz w:val="18"/>
                                      <w:szCs w:val="18"/>
                                    </w:rPr>
                                  </w:pPr>
                                  <w:r>
                                    <w:rPr>
                                      <w:sz w:val="18"/>
                                      <w:szCs w:val="18"/>
                                    </w:rPr>
                                    <w:t>CKA</w:t>
                                  </w:r>
                                  <w:r w:rsidRPr="00237D44">
                                    <w:rPr>
                                      <w:sz w:val="18"/>
                                      <w:szCs w:val="18"/>
                                      <w:vertAlign w:val="subscript"/>
                                    </w:rPr>
                                    <w:t>Q</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A9BA1" w14:textId="785DA0B4" w:rsidR="00F3747D" w:rsidRPr="00237D44" w:rsidRDefault="00237D44">
                                  <w:pPr>
                                    <w:pStyle w:val="Els-table-col-head"/>
                                    <w:spacing w:after="0" w:line="240" w:lineRule="auto"/>
                                    <w:jc w:val="center"/>
                                    <w:rPr>
                                      <w:rFonts w:eastAsia="Calibri"/>
                                      <w:sz w:val="18"/>
                                      <w:szCs w:val="18"/>
                                      <w:lang w:bidi="en-US"/>
                                    </w:rPr>
                                  </w:pPr>
                                  <w:r w:rsidRPr="00237D44">
                                    <w:rPr>
                                      <w:rFonts w:eastAsia="Calibri"/>
                                      <w:sz w:val="18"/>
                                      <w:szCs w:val="18"/>
                                      <w:lang w:bidi="en-US"/>
                                    </w:rPr>
                                    <w:t>CHSH</w:t>
                                  </w:r>
                                </w:p>
                              </w:tc>
                            </w:tr>
                            <w:tr w:rsidR="00F3747D" w14:paraId="09A0E573" w14:textId="77777777" w:rsidTr="002D313F">
                              <w:trPr>
                                <w:trHeight w:val="78"/>
                                <w:jc w:val="center"/>
                              </w:trPr>
                              <w:tc>
                                <w:tcPr>
                                  <w:tcW w:w="658" w:type="dxa"/>
                                  <w:tcBorders>
                                    <w:left w:val="single" w:sz="4" w:space="0" w:color="auto"/>
                                    <w:right w:val="single" w:sz="4" w:space="0" w:color="auto"/>
                                  </w:tcBorders>
                                  <w:vAlign w:val="center"/>
                                </w:tcPr>
                                <w:p w14:paraId="6FA0EA2E" w14:textId="77777777" w:rsidR="00F3747D" w:rsidRDefault="00F3747D" w:rsidP="007F6726">
                                  <w:pPr>
                                    <w:pStyle w:val="Els-table-col-head"/>
                                    <w:spacing w:after="0" w:line="240" w:lineRule="auto"/>
                                    <w:rPr>
                                      <w:b w:val="0"/>
                                      <w:bCs/>
                                      <w:sz w:val="18"/>
                                      <w:szCs w:val="18"/>
                                    </w:rPr>
                                  </w:pPr>
                                  <w:r>
                                    <w:rPr>
                                      <w:b w:val="0"/>
                                      <w:bCs/>
                                      <w:sz w:val="18"/>
                                      <w:szCs w:val="18"/>
                                    </w:rPr>
                                    <w:t>OVLP</w:t>
                                  </w:r>
                                </w:p>
                              </w:tc>
                              <w:tc>
                                <w:tcPr>
                                  <w:tcW w:w="658" w:type="dxa"/>
                                  <w:tcBorders>
                                    <w:top w:val="single" w:sz="4" w:space="0" w:color="auto"/>
                                    <w:left w:val="single" w:sz="4" w:space="0" w:color="auto"/>
                                    <w:bottom w:val="single" w:sz="4" w:space="0" w:color="auto"/>
                                    <w:right w:val="single" w:sz="4" w:space="0" w:color="auto"/>
                                  </w:tcBorders>
                                  <w:vAlign w:val="center"/>
                                </w:tcPr>
                                <w:p w14:paraId="0B44E172" w14:textId="449B5288" w:rsidR="00F3747D" w:rsidRDefault="000D456E">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6C899A45" w14:textId="77777777" w:rsidR="00F3747D" w:rsidRDefault="00F3747D"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tcPr>
                                <w:p w14:paraId="75F02A52" w14:textId="166F893C" w:rsidR="00F3747D" w:rsidRPr="00C16555" w:rsidRDefault="009B2BF7">
                                  <w:pPr>
                                    <w:pStyle w:val="Els-table-text"/>
                                    <w:spacing w:after="0" w:line="240" w:lineRule="auto"/>
                                    <w:jc w:val="right"/>
                                    <w:rPr>
                                      <w:sz w:val="18"/>
                                      <w:szCs w:val="18"/>
                                    </w:rPr>
                                  </w:pPr>
                                  <w:r w:rsidRPr="009B2BF7">
                                    <w:rPr>
                                      <w:sz w:val="18"/>
                                      <w:szCs w:val="18"/>
                                    </w:rPr>
                                    <w:t>0.2923</w:t>
                                  </w:r>
                                </w:p>
                              </w:tc>
                              <w:tc>
                                <w:tcPr>
                                  <w:tcW w:w="659" w:type="dxa"/>
                                  <w:tcBorders>
                                    <w:left w:val="single" w:sz="4" w:space="0" w:color="auto"/>
                                    <w:right w:val="single" w:sz="4" w:space="0" w:color="auto"/>
                                  </w:tcBorders>
                                  <w:vAlign w:val="center"/>
                                </w:tcPr>
                                <w:p w14:paraId="1994834D" w14:textId="24522DF2" w:rsidR="00F3747D" w:rsidRPr="00C16555" w:rsidRDefault="009B2BF7" w:rsidP="007F6726">
                                  <w:pPr>
                                    <w:pStyle w:val="Els-table-text"/>
                                    <w:spacing w:after="0" w:line="240" w:lineRule="auto"/>
                                    <w:jc w:val="center"/>
                                    <w:rPr>
                                      <w:sz w:val="18"/>
                                      <w:szCs w:val="18"/>
                                    </w:rPr>
                                  </w:pPr>
                                  <w:r w:rsidRPr="009B2BF7">
                                    <w:rPr>
                                      <w:sz w:val="18"/>
                                      <w:szCs w:val="18"/>
                                    </w:rPr>
                                    <w:t>0.0789</w:t>
                                  </w:r>
                                </w:p>
                              </w:tc>
                              <w:tc>
                                <w:tcPr>
                                  <w:tcW w:w="657" w:type="dxa"/>
                                  <w:tcBorders>
                                    <w:top w:val="single" w:sz="4" w:space="0" w:color="auto"/>
                                    <w:left w:val="single" w:sz="4" w:space="0" w:color="auto"/>
                                    <w:bottom w:val="single" w:sz="4" w:space="0" w:color="auto"/>
                                    <w:right w:val="single" w:sz="4" w:space="0" w:color="auto"/>
                                  </w:tcBorders>
                                  <w:vAlign w:val="center"/>
                                </w:tcPr>
                                <w:p w14:paraId="717DF005" w14:textId="7868EE24" w:rsidR="00F3747D" w:rsidRPr="009B2BF7" w:rsidRDefault="00F3747D">
                                  <w:pPr>
                                    <w:pStyle w:val="Els-table-text"/>
                                    <w:spacing w:after="0" w:line="240" w:lineRule="auto"/>
                                    <w:jc w:val="center"/>
                                    <w:rPr>
                                      <w:sz w:val="18"/>
                                      <w:szCs w:val="18"/>
                                    </w:rPr>
                                  </w:pPr>
                                  <w:r w:rsidRPr="009B2BF7">
                                    <w:rPr>
                                      <w:sz w:val="18"/>
                                      <w:szCs w:val="18"/>
                                    </w:rPr>
                                    <w:t>66.</w:t>
                                  </w:r>
                                  <w:r w:rsidR="009B2BF7" w:rsidRPr="009B2BF7">
                                    <w:rPr>
                                      <w:sz w:val="18"/>
                                      <w:szCs w:val="18"/>
                                    </w:rPr>
                                    <w:t>63</w:t>
                                  </w:r>
                                </w:p>
                              </w:tc>
                              <w:tc>
                                <w:tcPr>
                                  <w:tcW w:w="658" w:type="dxa"/>
                                  <w:tcBorders>
                                    <w:left w:val="single" w:sz="4" w:space="0" w:color="auto"/>
                                    <w:right w:val="single" w:sz="4" w:space="0" w:color="auto"/>
                                  </w:tcBorders>
                                  <w:vAlign w:val="center"/>
                                </w:tcPr>
                                <w:p w14:paraId="076DE1DC" w14:textId="40C93910" w:rsidR="00F3747D" w:rsidRPr="00C16555" w:rsidRDefault="009B2BF7">
                                  <w:pPr>
                                    <w:pStyle w:val="Els-table-text"/>
                                    <w:spacing w:after="0" w:line="240" w:lineRule="auto"/>
                                    <w:jc w:val="right"/>
                                    <w:rPr>
                                      <w:sz w:val="18"/>
                                      <w:szCs w:val="18"/>
                                    </w:rPr>
                                  </w:pPr>
                                  <w:r>
                                    <w:rPr>
                                      <w:sz w:val="18"/>
                                      <w:szCs w:val="18"/>
                                    </w:rPr>
                                    <w:t>65.27</w:t>
                                  </w:r>
                                </w:p>
                              </w:tc>
                              <w:tc>
                                <w:tcPr>
                                  <w:tcW w:w="657" w:type="dxa"/>
                                  <w:tcBorders>
                                    <w:top w:val="single" w:sz="4" w:space="0" w:color="auto"/>
                                    <w:left w:val="single" w:sz="4" w:space="0" w:color="auto"/>
                                    <w:bottom w:val="single" w:sz="4" w:space="0" w:color="auto"/>
                                    <w:right w:val="single" w:sz="4" w:space="0" w:color="auto"/>
                                  </w:tcBorders>
                                  <w:vAlign w:val="center"/>
                                </w:tcPr>
                                <w:p w14:paraId="1D7E7A15" w14:textId="4D1C8E98" w:rsidR="00F3747D" w:rsidRPr="009B2BF7" w:rsidRDefault="009B2BF7">
                                  <w:pPr>
                                    <w:pStyle w:val="Els-table-text"/>
                                    <w:spacing w:after="0" w:line="240" w:lineRule="auto"/>
                                    <w:jc w:val="center"/>
                                    <w:rPr>
                                      <w:b/>
                                      <w:bCs/>
                                      <w:sz w:val="18"/>
                                      <w:szCs w:val="18"/>
                                    </w:rPr>
                                  </w:pPr>
                                  <w:r w:rsidRPr="009B2BF7">
                                    <w:rPr>
                                      <w:b/>
                                      <w:bCs/>
                                      <w:sz w:val="18"/>
                                      <w:szCs w:val="18"/>
                                    </w:rPr>
                                    <w:t>66.67</w:t>
                                  </w:r>
                                </w:p>
                              </w:tc>
                              <w:tc>
                                <w:tcPr>
                                  <w:tcW w:w="657" w:type="dxa"/>
                                  <w:tcBorders>
                                    <w:top w:val="single" w:sz="4" w:space="0" w:color="auto"/>
                                    <w:left w:val="single" w:sz="4" w:space="0" w:color="auto"/>
                                    <w:bottom w:val="single" w:sz="4" w:space="0" w:color="auto"/>
                                    <w:right w:val="single" w:sz="4" w:space="0" w:color="auto"/>
                                  </w:tcBorders>
                                  <w:vAlign w:val="center"/>
                                </w:tcPr>
                                <w:p w14:paraId="181E4435" w14:textId="59AB7807" w:rsidR="00F3747D" w:rsidRPr="00C16555" w:rsidRDefault="009B2BF7">
                                  <w:pPr>
                                    <w:pStyle w:val="Els-table-text"/>
                                    <w:spacing w:after="0" w:line="240" w:lineRule="auto"/>
                                    <w:jc w:val="right"/>
                                    <w:rPr>
                                      <w:sz w:val="18"/>
                                      <w:szCs w:val="18"/>
                                    </w:rPr>
                                  </w:pPr>
                                  <w:r w:rsidRPr="009B2BF7">
                                    <w:rPr>
                                      <w:sz w:val="18"/>
                                      <w:szCs w:val="18"/>
                                    </w:rPr>
                                    <w:t>0.1438</w:t>
                                  </w:r>
                                </w:p>
                              </w:tc>
                              <w:tc>
                                <w:tcPr>
                                  <w:tcW w:w="657" w:type="dxa"/>
                                  <w:tcBorders>
                                    <w:top w:val="single" w:sz="4" w:space="0" w:color="auto"/>
                                    <w:left w:val="single" w:sz="4" w:space="0" w:color="auto"/>
                                    <w:bottom w:val="single" w:sz="4" w:space="0" w:color="auto"/>
                                    <w:right w:val="single" w:sz="4" w:space="0" w:color="auto"/>
                                  </w:tcBorders>
                                </w:tcPr>
                                <w:p w14:paraId="5C2B7128" w14:textId="7ED45145" w:rsidR="00F3747D" w:rsidRDefault="009B2BF7" w:rsidP="00C16555">
                                  <w:pPr>
                                    <w:pStyle w:val="Els-table-text"/>
                                    <w:spacing w:after="0" w:line="240" w:lineRule="auto"/>
                                    <w:jc w:val="center"/>
                                    <w:rPr>
                                      <w:sz w:val="18"/>
                                      <w:szCs w:val="18"/>
                                    </w:rPr>
                                  </w:pPr>
                                  <w:r w:rsidRPr="009B2BF7">
                                    <w:rPr>
                                      <w:sz w:val="18"/>
                                      <w:szCs w:val="18"/>
                                    </w:rPr>
                                    <w:t>0.7561</w:t>
                                  </w:r>
                                </w:p>
                              </w:tc>
                            </w:tr>
                            <w:tr w:rsidR="00F3747D" w14:paraId="61FF76FE" w14:textId="77777777" w:rsidTr="002D313F">
                              <w:trPr>
                                <w:trHeight w:val="78"/>
                                <w:jc w:val="center"/>
                              </w:trPr>
                              <w:tc>
                                <w:tcPr>
                                  <w:tcW w:w="658" w:type="dxa"/>
                                  <w:tcBorders>
                                    <w:left w:val="single" w:sz="4" w:space="0" w:color="auto"/>
                                    <w:right w:val="single" w:sz="4" w:space="0" w:color="auto"/>
                                  </w:tcBorders>
                                  <w:vAlign w:val="center"/>
                                  <w:hideMark/>
                                </w:tcPr>
                                <w:p w14:paraId="4D3DFFE6" w14:textId="77777777" w:rsidR="00F3747D" w:rsidRDefault="00F3747D" w:rsidP="007F6726">
                                  <w:pPr>
                                    <w:pStyle w:val="Els-table-col-head"/>
                                    <w:spacing w:after="0" w:line="240" w:lineRule="auto"/>
                                    <w:rPr>
                                      <w:b w:val="0"/>
                                      <w:bCs/>
                                      <w:sz w:val="18"/>
                                      <w:szCs w:val="18"/>
                                    </w:rPr>
                                  </w:pPr>
                                  <w:r>
                                    <w:rPr>
                                      <w:b w:val="0"/>
                                      <w:bCs/>
                                      <w:sz w:val="18"/>
                                      <w:szCs w:val="18"/>
                                    </w:rPr>
                                    <w:t>S-10</w:t>
                                  </w:r>
                                </w:p>
                              </w:tc>
                              <w:tc>
                                <w:tcPr>
                                  <w:tcW w:w="658" w:type="dxa"/>
                                  <w:tcBorders>
                                    <w:top w:val="single" w:sz="4" w:space="0" w:color="auto"/>
                                    <w:left w:val="single" w:sz="4" w:space="0" w:color="auto"/>
                                    <w:bottom w:val="single" w:sz="4" w:space="0" w:color="auto"/>
                                    <w:right w:val="single" w:sz="4" w:space="0" w:color="auto"/>
                                  </w:tcBorders>
                                  <w:vAlign w:val="center"/>
                                  <w:hideMark/>
                                </w:tcPr>
                                <w:p w14:paraId="5E8EE6AE" w14:textId="77777777" w:rsidR="00F3747D" w:rsidRDefault="00F3747D">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2B349008" w14:textId="77777777" w:rsidR="00F3747D" w:rsidRDefault="00F3747D"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hideMark/>
                                </w:tcPr>
                                <w:p w14:paraId="1A864F30" w14:textId="3C0BAD7C" w:rsidR="00F3747D" w:rsidRDefault="009B2BF7">
                                  <w:pPr>
                                    <w:pStyle w:val="Els-table-text"/>
                                    <w:spacing w:after="0" w:line="240" w:lineRule="auto"/>
                                    <w:jc w:val="right"/>
                                    <w:rPr>
                                      <w:sz w:val="18"/>
                                      <w:szCs w:val="18"/>
                                    </w:rPr>
                                  </w:pPr>
                                  <w:r w:rsidRPr="009B2BF7">
                                    <w:rPr>
                                      <w:sz w:val="18"/>
                                      <w:szCs w:val="18"/>
                                    </w:rPr>
                                    <w:t>0.2510</w:t>
                                  </w:r>
                                </w:p>
                              </w:tc>
                              <w:tc>
                                <w:tcPr>
                                  <w:tcW w:w="659" w:type="dxa"/>
                                  <w:tcBorders>
                                    <w:left w:val="single" w:sz="4" w:space="0" w:color="auto"/>
                                    <w:right w:val="single" w:sz="4" w:space="0" w:color="auto"/>
                                  </w:tcBorders>
                                  <w:vAlign w:val="center"/>
                                  <w:hideMark/>
                                </w:tcPr>
                                <w:p w14:paraId="2D989478" w14:textId="441167FE" w:rsidR="00F3747D" w:rsidRDefault="009B2BF7" w:rsidP="007F6726">
                                  <w:pPr>
                                    <w:pStyle w:val="Els-table-text"/>
                                    <w:spacing w:after="0" w:line="240" w:lineRule="auto"/>
                                    <w:jc w:val="center"/>
                                    <w:rPr>
                                      <w:sz w:val="18"/>
                                      <w:szCs w:val="18"/>
                                    </w:rPr>
                                  </w:pPr>
                                  <w:r w:rsidRPr="009B2BF7">
                                    <w:rPr>
                                      <w:sz w:val="18"/>
                                      <w:szCs w:val="18"/>
                                    </w:rPr>
                                    <w:t>0.1714</w:t>
                                  </w:r>
                                </w:p>
                              </w:tc>
                              <w:tc>
                                <w:tcPr>
                                  <w:tcW w:w="657" w:type="dxa"/>
                                  <w:tcBorders>
                                    <w:top w:val="single" w:sz="4" w:space="0" w:color="auto"/>
                                    <w:left w:val="single" w:sz="4" w:space="0" w:color="auto"/>
                                    <w:bottom w:val="single" w:sz="4" w:space="0" w:color="auto"/>
                                    <w:right w:val="single" w:sz="4" w:space="0" w:color="auto"/>
                                  </w:tcBorders>
                                  <w:vAlign w:val="center"/>
                                  <w:hideMark/>
                                </w:tcPr>
                                <w:p w14:paraId="518483A1" w14:textId="6E738C84" w:rsidR="00F3747D" w:rsidRPr="009B2BF7" w:rsidRDefault="00F3747D">
                                  <w:pPr>
                                    <w:pStyle w:val="Els-table-text"/>
                                    <w:spacing w:after="0" w:line="240" w:lineRule="auto"/>
                                    <w:jc w:val="center"/>
                                    <w:rPr>
                                      <w:sz w:val="18"/>
                                      <w:szCs w:val="18"/>
                                    </w:rPr>
                                  </w:pPr>
                                  <w:r w:rsidRPr="009B2BF7">
                                    <w:rPr>
                                      <w:sz w:val="18"/>
                                      <w:szCs w:val="18"/>
                                    </w:rPr>
                                    <w:t>6</w:t>
                                  </w:r>
                                  <w:r w:rsidR="009B2BF7">
                                    <w:rPr>
                                      <w:sz w:val="18"/>
                                      <w:szCs w:val="18"/>
                                    </w:rPr>
                                    <w:t>6</w:t>
                                  </w:r>
                                  <w:r w:rsidRPr="009B2BF7">
                                    <w:rPr>
                                      <w:sz w:val="18"/>
                                      <w:szCs w:val="18"/>
                                    </w:rPr>
                                    <w:t>.</w:t>
                                  </w:r>
                                  <w:r w:rsidR="009B2BF7">
                                    <w:rPr>
                                      <w:sz w:val="18"/>
                                      <w:szCs w:val="18"/>
                                    </w:rPr>
                                    <w:t>64</w:t>
                                  </w:r>
                                </w:p>
                              </w:tc>
                              <w:tc>
                                <w:tcPr>
                                  <w:tcW w:w="658" w:type="dxa"/>
                                  <w:tcBorders>
                                    <w:left w:val="single" w:sz="4" w:space="0" w:color="auto"/>
                                    <w:right w:val="single" w:sz="4" w:space="0" w:color="auto"/>
                                  </w:tcBorders>
                                  <w:vAlign w:val="center"/>
                                </w:tcPr>
                                <w:p w14:paraId="63BA8EA1" w14:textId="4D75D313" w:rsidR="00F3747D" w:rsidRPr="009B2BF7" w:rsidRDefault="00F3747D">
                                  <w:pPr>
                                    <w:pStyle w:val="Els-table-text"/>
                                    <w:spacing w:after="0" w:line="240" w:lineRule="auto"/>
                                    <w:jc w:val="right"/>
                                    <w:rPr>
                                      <w:b/>
                                      <w:bCs/>
                                      <w:sz w:val="18"/>
                                      <w:szCs w:val="18"/>
                                    </w:rPr>
                                  </w:pPr>
                                  <w:r w:rsidRPr="009B2BF7">
                                    <w:rPr>
                                      <w:b/>
                                      <w:bCs/>
                                      <w:sz w:val="18"/>
                                      <w:szCs w:val="18"/>
                                    </w:rPr>
                                    <w:t>67.7</w:t>
                                  </w:r>
                                  <w:r w:rsidR="009B2BF7" w:rsidRPr="009B2BF7">
                                    <w:rPr>
                                      <w:b/>
                                      <w:bCs/>
                                      <w:sz w:val="18"/>
                                      <w:szCs w:val="18"/>
                                    </w:rPr>
                                    <w:t>7</w:t>
                                  </w:r>
                                </w:p>
                              </w:tc>
                              <w:tc>
                                <w:tcPr>
                                  <w:tcW w:w="657" w:type="dxa"/>
                                  <w:tcBorders>
                                    <w:top w:val="single" w:sz="4" w:space="0" w:color="auto"/>
                                    <w:left w:val="single" w:sz="4" w:space="0" w:color="auto"/>
                                    <w:bottom w:val="single" w:sz="4" w:space="0" w:color="auto"/>
                                    <w:right w:val="single" w:sz="4" w:space="0" w:color="auto"/>
                                  </w:tcBorders>
                                  <w:vAlign w:val="center"/>
                                  <w:hideMark/>
                                </w:tcPr>
                                <w:p w14:paraId="06FE99D9" w14:textId="21FB3FCC" w:rsidR="00F3747D" w:rsidRDefault="00F3747D">
                                  <w:pPr>
                                    <w:pStyle w:val="Els-table-text"/>
                                    <w:spacing w:after="0" w:line="240" w:lineRule="auto"/>
                                    <w:jc w:val="center"/>
                                    <w:rPr>
                                      <w:sz w:val="18"/>
                                      <w:szCs w:val="18"/>
                                    </w:rPr>
                                  </w:pPr>
                                  <w:r w:rsidRPr="00C16555">
                                    <w:rPr>
                                      <w:sz w:val="18"/>
                                      <w:szCs w:val="18"/>
                                    </w:rPr>
                                    <w:t>67.</w:t>
                                  </w:r>
                                  <w:r w:rsidR="009B2BF7">
                                    <w:rPr>
                                      <w:sz w:val="18"/>
                                      <w:szCs w:val="18"/>
                                    </w:rPr>
                                    <w:t>38</w:t>
                                  </w:r>
                                </w:p>
                              </w:tc>
                              <w:tc>
                                <w:tcPr>
                                  <w:tcW w:w="657" w:type="dxa"/>
                                  <w:tcBorders>
                                    <w:top w:val="single" w:sz="4" w:space="0" w:color="auto"/>
                                    <w:left w:val="single" w:sz="4" w:space="0" w:color="auto"/>
                                    <w:bottom w:val="single" w:sz="4" w:space="0" w:color="auto"/>
                                    <w:right w:val="single" w:sz="4" w:space="0" w:color="auto"/>
                                  </w:tcBorders>
                                  <w:vAlign w:val="center"/>
                                  <w:hideMark/>
                                </w:tcPr>
                                <w:p w14:paraId="7060C7C3" w14:textId="507129BC" w:rsidR="00F3747D" w:rsidRDefault="00B363C2">
                                  <w:pPr>
                                    <w:pStyle w:val="Els-table-text"/>
                                    <w:spacing w:after="0" w:line="240" w:lineRule="auto"/>
                                    <w:jc w:val="right"/>
                                    <w:rPr>
                                      <w:sz w:val="18"/>
                                      <w:szCs w:val="18"/>
                                    </w:rPr>
                                  </w:pPr>
                                  <w:r w:rsidRPr="00B363C2">
                                    <w:rPr>
                                      <w:sz w:val="18"/>
                                      <w:szCs w:val="18"/>
                                    </w:rPr>
                                    <w:t>0.1289</w:t>
                                  </w:r>
                                </w:p>
                              </w:tc>
                              <w:tc>
                                <w:tcPr>
                                  <w:tcW w:w="657" w:type="dxa"/>
                                  <w:tcBorders>
                                    <w:top w:val="single" w:sz="4" w:space="0" w:color="auto"/>
                                    <w:left w:val="single" w:sz="4" w:space="0" w:color="auto"/>
                                    <w:bottom w:val="single" w:sz="4" w:space="0" w:color="auto"/>
                                    <w:right w:val="single" w:sz="4" w:space="0" w:color="auto"/>
                                  </w:tcBorders>
                                </w:tcPr>
                                <w:p w14:paraId="4BDC6AF1" w14:textId="10E894E7" w:rsidR="00F3747D" w:rsidRDefault="00B363C2" w:rsidP="00C16555">
                                  <w:pPr>
                                    <w:pStyle w:val="Els-table-text"/>
                                    <w:spacing w:after="0" w:line="240" w:lineRule="auto"/>
                                    <w:jc w:val="center"/>
                                    <w:rPr>
                                      <w:sz w:val="18"/>
                                      <w:szCs w:val="18"/>
                                    </w:rPr>
                                  </w:pPr>
                                  <w:r w:rsidRPr="00B363C2">
                                    <w:rPr>
                                      <w:sz w:val="18"/>
                                      <w:szCs w:val="18"/>
                                    </w:rPr>
                                    <w:t>0.8424</w:t>
                                  </w:r>
                                </w:p>
                              </w:tc>
                            </w:tr>
                            <w:tr w:rsidR="00F3747D" w14:paraId="4BA960A7" w14:textId="77777777" w:rsidTr="002D313F">
                              <w:trPr>
                                <w:trHeight w:val="78"/>
                                <w:jc w:val="center"/>
                              </w:trPr>
                              <w:tc>
                                <w:tcPr>
                                  <w:tcW w:w="658" w:type="dxa"/>
                                  <w:tcBorders>
                                    <w:left w:val="single" w:sz="4" w:space="0" w:color="auto"/>
                                    <w:bottom w:val="single" w:sz="4" w:space="0" w:color="auto"/>
                                    <w:right w:val="single" w:sz="4" w:space="0" w:color="auto"/>
                                  </w:tcBorders>
                                  <w:vAlign w:val="center"/>
                                  <w:hideMark/>
                                </w:tcPr>
                                <w:p w14:paraId="2084C724" w14:textId="77777777" w:rsidR="00F3747D" w:rsidRDefault="00F3747D">
                                  <w:pPr>
                                    <w:pStyle w:val="Els-table-col-head"/>
                                    <w:spacing w:after="0" w:line="240" w:lineRule="auto"/>
                                    <w:rPr>
                                      <w:b w:val="0"/>
                                      <w:bCs/>
                                      <w:sz w:val="18"/>
                                      <w:szCs w:val="18"/>
                                    </w:rPr>
                                  </w:pPr>
                                  <w:r>
                                    <w:rPr>
                                      <w:b w:val="0"/>
                                      <w:bCs/>
                                      <w:sz w:val="18"/>
                                      <w:szCs w:val="18"/>
                                    </w:rPr>
                                    <w:t>S-13</w:t>
                                  </w:r>
                                </w:p>
                              </w:tc>
                              <w:tc>
                                <w:tcPr>
                                  <w:tcW w:w="658" w:type="dxa"/>
                                  <w:tcBorders>
                                    <w:top w:val="single" w:sz="4" w:space="0" w:color="auto"/>
                                    <w:left w:val="single" w:sz="4" w:space="0" w:color="auto"/>
                                    <w:bottom w:val="single" w:sz="4" w:space="0" w:color="auto"/>
                                    <w:right w:val="single" w:sz="4" w:space="0" w:color="auto"/>
                                  </w:tcBorders>
                                  <w:vAlign w:val="center"/>
                                  <w:hideMark/>
                                </w:tcPr>
                                <w:p w14:paraId="20D873E4" w14:textId="77777777" w:rsidR="00F3747D" w:rsidRDefault="00F3747D">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2AE2B411" w14:textId="77777777" w:rsidR="00F3747D" w:rsidRDefault="00F3747D"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hideMark/>
                                </w:tcPr>
                                <w:p w14:paraId="5622B988" w14:textId="77777777" w:rsidR="00F3747D" w:rsidRDefault="00F3747D">
                                  <w:pPr>
                                    <w:pStyle w:val="Els-table-text"/>
                                    <w:spacing w:after="0" w:line="240" w:lineRule="auto"/>
                                    <w:jc w:val="right"/>
                                    <w:rPr>
                                      <w:sz w:val="18"/>
                                      <w:szCs w:val="18"/>
                                    </w:rPr>
                                  </w:pPr>
                                  <w:r w:rsidRPr="00C16555">
                                    <w:rPr>
                                      <w:sz w:val="18"/>
                                      <w:szCs w:val="18"/>
                                    </w:rPr>
                                    <w:t>0.3750</w:t>
                                  </w:r>
                                </w:p>
                              </w:tc>
                              <w:tc>
                                <w:tcPr>
                                  <w:tcW w:w="659" w:type="dxa"/>
                                  <w:tcBorders>
                                    <w:left w:val="single" w:sz="4" w:space="0" w:color="auto"/>
                                    <w:right w:val="single" w:sz="4" w:space="0" w:color="auto"/>
                                  </w:tcBorders>
                                  <w:vAlign w:val="center"/>
                                  <w:hideMark/>
                                </w:tcPr>
                                <w:p w14:paraId="0D346995" w14:textId="77777777" w:rsidR="00F3747D" w:rsidRDefault="00F3747D" w:rsidP="007F6726">
                                  <w:pPr>
                                    <w:pStyle w:val="Els-table-text"/>
                                    <w:spacing w:after="0" w:line="240" w:lineRule="auto"/>
                                    <w:jc w:val="center"/>
                                    <w:rPr>
                                      <w:sz w:val="18"/>
                                      <w:szCs w:val="18"/>
                                    </w:rPr>
                                  </w:pPr>
                                  <w:r w:rsidRPr="00C16555">
                                    <w:rPr>
                                      <w:sz w:val="18"/>
                                      <w:szCs w:val="18"/>
                                    </w:rPr>
                                    <w:t>0.3208</w:t>
                                  </w:r>
                                </w:p>
                              </w:tc>
                              <w:tc>
                                <w:tcPr>
                                  <w:tcW w:w="657" w:type="dxa"/>
                                  <w:tcBorders>
                                    <w:top w:val="single" w:sz="4" w:space="0" w:color="auto"/>
                                    <w:left w:val="single" w:sz="4" w:space="0" w:color="auto"/>
                                    <w:bottom w:val="single" w:sz="4" w:space="0" w:color="auto"/>
                                    <w:right w:val="single" w:sz="4" w:space="0" w:color="auto"/>
                                  </w:tcBorders>
                                  <w:vAlign w:val="center"/>
                                  <w:hideMark/>
                                </w:tcPr>
                                <w:p w14:paraId="2EC31E12" w14:textId="5BD5E732" w:rsidR="00F3747D" w:rsidRPr="00B363C2" w:rsidRDefault="00F3747D">
                                  <w:pPr>
                                    <w:pStyle w:val="Els-table-text"/>
                                    <w:spacing w:after="0" w:line="240" w:lineRule="auto"/>
                                    <w:jc w:val="center"/>
                                    <w:rPr>
                                      <w:sz w:val="18"/>
                                      <w:szCs w:val="18"/>
                                    </w:rPr>
                                  </w:pPr>
                                  <w:r w:rsidRPr="00B363C2">
                                    <w:rPr>
                                      <w:sz w:val="18"/>
                                      <w:szCs w:val="18"/>
                                    </w:rPr>
                                    <w:t>7</w:t>
                                  </w:r>
                                  <w:r w:rsidR="00B363C2" w:rsidRPr="00B363C2">
                                    <w:rPr>
                                      <w:sz w:val="18"/>
                                      <w:szCs w:val="18"/>
                                    </w:rPr>
                                    <w:t>8</w:t>
                                  </w:r>
                                  <w:r w:rsidRPr="00B363C2">
                                    <w:rPr>
                                      <w:sz w:val="18"/>
                                      <w:szCs w:val="18"/>
                                    </w:rPr>
                                    <w:t>.</w:t>
                                  </w:r>
                                  <w:r w:rsidR="00B363C2" w:rsidRPr="00B363C2">
                                    <w:rPr>
                                      <w:sz w:val="18"/>
                                      <w:szCs w:val="18"/>
                                    </w:rPr>
                                    <w:t>18</w:t>
                                  </w:r>
                                </w:p>
                              </w:tc>
                              <w:tc>
                                <w:tcPr>
                                  <w:tcW w:w="658" w:type="dxa"/>
                                  <w:tcBorders>
                                    <w:left w:val="single" w:sz="4" w:space="0" w:color="auto"/>
                                    <w:right w:val="single" w:sz="4" w:space="0" w:color="auto"/>
                                  </w:tcBorders>
                                  <w:vAlign w:val="center"/>
                                </w:tcPr>
                                <w:p w14:paraId="0E656113" w14:textId="2AB8585B" w:rsidR="00F3747D" w:rsidRDefault="00F3747D">
                                  <w:pPr>
                                    <w:pStyle w:val="Els-table-text"/>
                                    <w:spacing w:after="0" w:line="240" w:lineRule="auto"/>
                                    <w:jc w:val="right"/>
                                    <w:rPr>
                                      <w:sz w:val="18"/>
                                      <w:szCs w:val="18"/>
                                    </w:rPr>
                                  </w:pPr>
                                  <w:r w:rsidRPr="00C16555">
                                    <w:rPr>
                                      <w:sz w:val="18"/>
                                      <w:szCs w:val="18"/>
                                    </w:rPr>
                                    <w:t>71.</w:t>
                                  </w:r>
                                  <w:r w:rsidR="00B363C2">
                                    <w:rPr>
                                      <w:sz w:val="18"/>
                                      <w:szCs w:val="18"/>
                                    </w:rPr>
                                    <w:t>13</w:t>
                                  </w:r>
                                </w:p>
                              </w:tc>
                              <w:tc>
                                <w:tcPr>
                                  <w:tcW w:w="657" w:type="dxa"/>
                                  <w:tcBorders>
                                    <w:top w:val="single" w:sz="4" w:space="0" w:color="auto"/>
                                    <w:left w:val="single" w:sz="4" w:space="0" w:color="auto"/>
                                    <w:bottom w:val="single" w:sz="4" w:space="0" w:color="auto"/>
                                    <w:right w:val="single" w:sz="4" w:space="0" w:color="auto"/>
                                  </w:tcBorders>
                                  <w:vAlign w:val="center"/>
                                  <w:hideMark/>
                                </w:tcPr>
                                <w:p w14:paraId="6249C2C8" w14:textId="41EEDBFB" w:rsidR="00F3747D" w:rsidRPr="00B363C2" w:rsidRDefault="00F3747D">
                                  <w:pPr>
                                    <w:pStyle w:val="Els-table-text"/>
                                    <w:spacing w:after="0" w:line="240" w:lineRule="auto"/>
                                    <w:jc w:val="center"/>
                                    <w:rPr>
                                      <w:b/>
                                      <w:bCs/>
                                      <w:sz w:val="18"/>
                                      <w:szCs w:val="18"/>
                                    </w:rPr>
                                  </w:pPr>
                                  <w:r w:rsidRPr="00B363C2">
                                    <w:rPr>
                                      <w:b/>
                                      <w:bCs/>
                                      <w:sz w:val="18"/>
                                      <w:szCs w:val="18"/>
                                    </w:rPr>
                                    <w:t>78.</w:t>
                                  </w:r>
                                  <w:r w:rsidR="00B363C2" w:rsidRPr="00B363C2">
                                    <w:rPr>
                                      <w:b/>
                                      <w:bCs/>
                                      <w:sz w:val="18"/>
                                      <w:szCs w:val="18"/>
                                    </w:rPr>
                                    <w:t>28</w:t>
                                  </w:r>
                                </w:p>
                              </w:tc>
                              <w:tc>
                                <w:tcPr>
                                  <w:tcW w:w="657" w:type="dxa"/>
                                  <w:tcBorders>
                                    <w:top w:val="single" w:sz="4" w:space="0" w:color="auto"/>
                                    <w:left w:val="single" w:sz="4" w:space="0" w:color="auto"/>
                                    <w:bottom w:val="single" w:sz="4" w:space="0" w:color="auto"/>
                                    <w:right w:val="single" w:sz="4" w:space="0" w:color="auto"/>
                                  </w:tcBorders>
                                  <w:vAlign w:val="center"/>
                                  <w:hideMark/>
                                </w:tcPr>
                                <w:p w14:paraId="42C26B4A" w14:textId="4BFC8ACE" w:rsidR="00F3747D" w:rsidRDefault="00B363C2">
                                  <w:pPr>
                                    <w:pStyle w:val="Els-table-text"/>
                                    <w:spacing w:after="0" w:line="240" w:lineRule="auto"/>
                                    <w:jc w:val="right"/>
                                    <w:rPr>
                                      <w:sz w:val="18"/>
                                      <w:szCs w:val="18"/>
                                    </w:rPr>
                                  </w:pPr>
                                  <w:r w:rsidRPr="00B363C2">
                                    <w:rPr>
                                      <w:sz w:val="18"/>
                                      <w:szCs w:val="18"/>
                                    </w:rPr>
                                    <w:t>0.6357</w:t>
                                  </w:r>
                                </w:p>
                              </w:tc>
                              <w:tc>
                                <w:tcPr>
                                  <w:tcW w:w="657" w:type="dxa"/>
                                  <w:tcBorders>
                                    <w:top w:val="single" w:sz="4" w:space="0" w:color="auto"/>
                                    <w:left w:val="single" w:sz="4" w:space="0" w:color="auto"/>
                                    <w:bottom w:val="single" w:sz="4" w:space="0" w:color="auto"/>
                                    <w:right w:val="single" w:sz="4" w:space="0" w:color="auto"/>
                                  </w:tcBorders>
                                </w:tcPr>
                                <w:p w14:paraId="379AE0A8" w14:textId="18E3D939" w:rsidR="00F3747D" w:rsidRDefault="00B363C2" w:rsidP="00C16555">
                                  <w:pPr>
                                    <w:pStyle w:val="Els-table-text"/>
                                    <w:spacing w:after="0" w:line="240" w:lineRule="auto"/>
                                    <w:jc w:val="center"/>
                                    <w:rPr>
                                      <w:sz w:val="18"/>
                                      <w:szCs w:val="18"/>
                                    </w:rPr>
                                  </w:pPr>
                                  <w:r w:rsidRPr="00B363C2">
                                    <w:rPr>
                                      <w:sz w:val="18"/>
                                      <w:szCs w:val="18"/>
                                    </w:rPr>
                                    <w:t>0.6582</w:t>
                                  </w:r>
                                </w:p>
                              </w:tc>
                            </w:tr>
                          </w:tbl>
                          <w:p w14:paraId="3BEDB56B" w14:textId="77777777" w:rsidR="00F3747D" w:rsidRDefault="00F3747D" w:rsidP="00F3747D">
                            <w:pPr>
                              <w:spacing w:line="240" w:lineRule="auto"/>
                              <w:ind w:firstLine="0"/>
                              <w:rPr>
                                <w:bCs/>
                                <w:i/>
                              </w:rPr>
                            </w:pPr>
                          </w:p>
                          <w:p w14:paraId="2955A00A" w14:textId="77777777" w:rsidR="00F3747D" w:rsidRDefault="00F3747D" w:rsidP="00F3747D"/>
                          <w:p w14:paraId="54E97520" w14:textId="77777777" w:rsidR="00F3747D" w:rsidRDefault="00F3747D" w:rsidP="00F3747D">
                            <w:pPr>
                              <w:spacing w:line="240" w:lineRule="auto"/>
                              <w:ind w:firstLine="0"/>
                              <w:rPr>
                                <w:bCs/>
                                <w:i/>
                              </w:rPr>
                            </w:pP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70BB4" id="_x0000_s1047" type="#_x0000_t202" style="position:absolute;left:0;text-align:left;margin-left:0;margin-top:189.6pt;width:6in;height:92.4pt;z-index:2520197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" filled="f" stroked="f">
                <v:textbox inset="0,0,0,0">
                  <w:txbxContent>
                    <w:p w14:paraId="15000A9B" w14:textId="2C3A562A" w:rsidR="00F3747D" w:rsidRDefault="00F3747D" w:rsidP="00F3747D">
                      <w:pPr>
                        <w:spacing w:after="120" w:line="240" w:lineRule="auto"/>
                        <w:ind w:firstLine="0"/>
                      </w:pPr>
                      <w:r>
                        <w:rPr>
                          <w:sz w:val="22"/>
                          <w:szCs w:val="22"/>
                        </w:rPr>
                        <w:t>Table </w:t>
                      </w:r>
                      <w:r w:rsidR="000D456E">
                        <w:t>6</w:t>
                      </w:r>
                      <w:r>
                        <w:rPr>
                          <w:sz w:val="22"/>
                          <w:szCs w:val="22"/>
                        </w:rPr>
                        <w:t xml:space="preserve">. </w:t>
                      </w:r>
                      <w:r w:rsidRPr="00DE053B">
                        <w:rPr>
                          <w:sz w:val="22"/>
                          <w:szCs w:val="22"/>
                        </w:rPr>
                        <w:t>Comparative performance analysis of the</w:t>
                      </w:r>
                      <w:r w:rsidR="000D456E">
                        <w:rPr>
                          <w:sz w:val="22"/>
                          <w:szCs w:val="22"/>
                        </w:rPr>
                        <w:t xml:space="preserve"> EDC-driven </w:t>
                      </w:r>
                      <w:r w:rsidRPr="00DE053B">
                        <w:rPr>
                          <w:sz w:val="22"/>
                          <w:szCs w:val="22"/>
                        </w:rPr>
                        <w:t>QSVM (</w:t>
                      </w:r>
                      <w:r>
                        <w:rPr>
                          <w:sz w:val="22"/>
                          <w:szCs w:val="22"/>
                        </w:rPr>
                        <w:t>ACC</w:t>
                      </w:r>
                      <w:r w:rsidRPr="00DE053B">
                        <w:rPr>
                          <w:sz w:val="22"/>
                          <w:szCs w:val="22"/>
                          <w:vertAlign w:val="subscript"/>
                        </w:rPr>
                        <w:t>Q</w:t>
                      </w:r>
                      <w:r w:rsidRPr="00DE053B">
                        <w:rPr>
                          <w:sz w:val="22"/>
                          <w:szCs w:val="22"/>
                        </w:rPr>
                        <w:t xml:space="preserve">) against a static </w:t>
                      </w:r>
                      <w:r>
                        <w:rPr>
                          <w:sz w:val="22"/>
                          <w:szCs w:val="22"/>
                        </w:rPr>
                        <w:t>QFM</w:t>
                      </w:r>
                      <w:r w:rsidRPr="00DE053B">
                        <w:rPr>
                          <w:sz w:val="22"/>
                          <w:szCs w:val="22"/>
                        </w:rPr>
                        <w:t xml:space="preserve"> (</w:t>
                      </w:r>
                      <w:r>
                        <w:rPr>
                          <w:sz w:val="22"/>
                          <w:szCs w:val="22"/>
                        </w:rPr>
                        <w:t>ACC</w:t>
                      </w:r>
                      <w:r w:rsidRPr="00DE053B">
                        <w:rPr>
                          <w:sz w:val="22"/>
                          <w:szCs w:val="22"/>
                          <w:vertAlign w:val="subscript"/>
                        </w:rPr>
                        <w:t>Z</w:t>
                      </w:r>
                      <w:r>
                        <w:rPr>
                          <w:sz w:val="22"/>
                          <w:szCs w:val="22"/>
                        </w:rPr>
                        <w:t>)</w:t>
                      </w:r>
                      <w:r w:rsidRPr="00DE053B">
                        <w:rPr>
                          <w:sz w:val="22"/>
                          <w:szCs w:val="22"/>
                        </w:rPr>
                        <w:t xml:space="preserve"> and an optimal classical RBF SVM</w:t>
                      </w:r>
                      <w:r>
                        <w:rPr>
                          <w:sz w:val="22"/>
                          <w:szCs w:val="22"/>
                        </w:rPr>
                        <w:t xml:space="preserve"> (ACC</w:t>
                      </w:r>
                      <w:r w:rsidRPr="00DE053B">
                        <w:rPr>
                          <w:sz w:val="22"/>
                          <w:szCs w:val="22"/>
                          <w:vertAlign w:val="subscript"/>
                        </w:rPr>
                        <w:t>C</w:t>
                      </w:r>
                      <w:r>
                        <w:rPr>
                          <w:sz w:val="22"/>
                          <w:szCs w:val="22"/>
                        </w:rPr>
                        <w:t>)</w:t>
                      </w:r>
                      <w:r w:rsidRPr="00DE053B">
                        <w:rPr>
                          <w:sz w:val="22"/>
                          <w:szCs w:val="22"/>
                        </w:rPr>
                        <w:t xml:space="preserve"> </w:t>
                      </w:r>
                    </w:p>
                    <w:tbl>
                      <w:tblPr>
                        <w:tblW w:w="65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4A0" w:firstRow="1" w:lastRow="0" w:firstColumn="1" w:lastColumn="0" w:noHBand="0" w:noVBand="1"/>
                      </w:tblPr>
                      <w:tblGrid>
                        <w:gridCol w:w="658"/>
                        <w:gridCol w:w="658"/>
                        <w:gridCol w:w="658"/>
                        <w:gridCol w:w="658"/>
                        <w:gridCol w:w="659"/>
                        <w:gridCol w:w="657"/>
                        <w:gridCol w:w="658"/>
                        <w:gridCol w:w="657"/>
                        <w:gridCol w:w="657"/>
                        <w:gridCol w:w="657"/>
                      </w:tblGrid>
                      <w:tr w:rsidR="00F3747D" w14:paraId="39911793" w14:textId="77777777" w:rsidTr="002D313F">
                        <w:trPr>
                          <w:trHeight w:val="301"/>
                          <w:jc w:val="center"/>
                        </w:trPr>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A3ABCF" w14:textId="77777777" w:rsidR="00F3747D" w:rsidRDefault="00F3747D">
                            <w:pPr>
                              <w:pStyle w:val="Els-table-col-head"/>
                              <w:spacing w:after="0" w:line="240" w:lineRule="auto"/>
                              <w:jc w:val="center"/>
                              <w:rPr>
                                <w:bCs/>
                                <w:sz w:val="18"/>
                                <w:szCs w:val="18"/>
                              </w:rPr>
                            </w:pPr>
                            <w:r>
                              <w:rPr>
                                <w:bCs/>
                                <w:sz w:val="18"/>
                                <w:szCs w:val="18"/>
                              </w:rPr>
                              <w:t>DS</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02F353" w14:textId="77777777" w:rsidR="00F3747D" w:rsidRDefault="00F3747D">
                            <w:pPr>
                              <w:pStyle w:val="Els-table-col-head"/>
                              <w:spacing w:after="0" w:line="240" w:lineRule="auto"/>
                              <w:jc w:val="center"/>
                              <w:rPr>
                                <w:bCs/>
                                <w:sz w:val="18"/>
                                <w:szCs w:val="18"/>
                              </w:rPr>
                            </w:pPr>
                            <w:r>
                              <w:rPr>
                                <w:rFonts w:eastAsia="Calibri"/>
                                <w:sz w:val="22"/>
                                <w:szCs w:val="22"/>
                                <w:lang w:bidi="en-US"/>
                              </w:rPr>
                              <w:t>N</w:t>
                            </w:r>
                            <w:r w:rsidRPr="00C538B2">
                              <w:rPr>
                                <w:rFonts w:eastAsia="Calibri"/>
                                <w:sz w:val="22"/>
                                <w:szCs w:val="22"/>
                                <w:vertAlign w:val="subscript"/>
                                <w:lang w:bidi="en-US"/>
                              </w:rPr>
                              <w:t>T</w:t>
                            </w:r>
                            <w:r>
                              <w:rPr>
                                <w:rFonts w:eastAsia="Calibri"/>
                                <w:sz w:val="22"/>
                                <w:szCs w:val="22"/>
                                <w:vertAlign w:val="subscript"/>
                                <w:lang w:bidi="en-US"/>
                              </w:rPr>
                              <w:t>RN</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3D89CC" w14:textId="77777777" w:rsidR="00F3747D" w:rsidRPr="00C538B2" w:rsidRDefault="00F3747D">
                            <w:pPr>
                              <w:pStyle w:val="Els-table-col-head"/>
                              <w:spacing w:after="0" w:line="240" w:lineRule="auto"/>
                              <w:jc w:val="center"/>
                              <w:rPr>
                                <w:rFonts w:eastAsia="Calibri"/>
                                <w:sz w:val="22"/>
                                <w:szCs w:val="22"/>
                                <w:lang w:bidi="en-US"/>
                              </w:rPr>
                            </w:pPr>
                            <w:r>
                              <w:rPr>
                                <w:rFonts w:eastAsia="Calibri"/>
                                <w:sz w:val="22"/>
                                <w:szCs w:val="22"/>
                                <w:lang w:bidi="en-US"/>
                              </w:rPr>
                              <w:t>N</w:t>
                            </w:r>
                            <w:r w:rsidRPr="00C538B2">
                              <w:rPr>
                                <w:rFonts w:eastAsia="Calibri"/>
                                <w:sz w:val="22"/>
                                <w:szCs w:val="22"/>
                                <w:vertAlign w:val="subscript"/>
                                <w:lang w:bidi="en-US"/>
                              </w:rPr>
                              <w:t>TEST</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DC3E5D" w14:textId="77777777" w:rsidR="00F3747D" w:rsidRPr="000B766C" w:rsidRDefault="00000000">
                            <w:pPr>
                              <w:pStyle w:val="Els-table-col-head"/>
                              <w:spacing w:after="0" w:line="240" w:lineRule="auto"/>
                              <w:jc w:val="center"/>
                              <w:rPr>
                                <w:sz w:val="18"/>
                                <w:szCs w:val="18"/>
                              </w:rPr>
                            </w:pPr>
                            <m:oMathPara>
                              <m:oMath>
                                <m:sSub>
                                  <m:sSubPr>
                                    <m:ctrlPr>
                                      <w:rPr>
                                        <w:rFonts w:ascii="Cambria Math" w:hAnsi="Cambria Math"/>
                                        <w:sz w:val="22"/>
                                        <w:szCs w:val="22"/>
                                        <w:lang w:bidi="en-US"/>
                                      </w:rPr>
                                    </m:ctrlPr>
                                  </m:sSubPr>
                                  <m:e>
                                    <m:r>
                                      <m:rPr>
                                        <m:sty m:val="bi"/>
                                      </m:rPr>
                                      <w:rPr>
                                        <w:rFonts w:ascii="Cambria Math" w:hAnsi="Cambria Math"/>
                                        <w:sz w:val="22"/>
                                        <w:szCs w:val="22"/>
                                        <w:lang w:bidi="en-US"/>
                                      </w:rPr>
                                      <m:t>C</m:t>
                                    </m:r>
                                  </m:e>
                                  <m:sub>
                                    <m:r>
                                      <m:rPr>
                                        <m:sty m:val="bi"/>
                                      </m:rPr>
                                      <w:rPr>
                                        <w:rFonts w:ascii="Cambria Math" w:hAnsi="Cambria Math"/>
                                        <w:sz w:val="22"/>
                                        <w:szCs w:val="22"/>
                                        <w:lang w:bidi="en-US"/>
                                      </w:rPr>
                                      <m:t>EI*</m:t>
                                    </m:r>
                                  </m:sub>
                                </m:sSub>
                              </m:oMath>
                            </m:oMathPara>
                          </w:p>
                        </w:tc>
                        <w:tc>
                          <w:tcPr>
                            <w:tcW w:w="6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5134CD" w14:textId="77777777" w:rsidR="00F3747D" w:rsidRPr="000B766C" w:rsidRDefault="00F3747D">
                            <w:pPr>
                              <w:pStyle w:val="Els-table-col-head"/>
                              <w:spacing w:after="0" w:line="240" w:lineRule="auto"/>
                              <w:jc w:val="center"/>
                              <w:rPr>
                                <w:sz w:val="18"/>
                                <w:szCs w:val="18"/>
                              </w:rPr>
                            </w:pPr>
                            <m:oMathPara>
                              <m:oMath>
                                <m:r>
                                  <m:rPr>
                                    <m:sty m:val="b"/>
                                  </m:rPr>
                                  <w:rPr>
                                    <w:rFonts w:ascii="Cambria Math" w:hAnsi="Cambria Math"/>
                                    <w:sz w:val="22"/>
                                    <w:szCs w:val="22"/>
                                    <w:lang w:bidi="en-US"/>
                                  </w:rPr>
                                  <m:t>τ</m:t>
                                </m:r>
                              </m:oMath>
                            </m:oMathPara>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36D19" w14:textId="77777777" w:rsidR="00F3747D" w:rsidRDefault="00F3747D">
                            <w:pPr>
                              <w:pStyle w:val="Els-table-col-head"/>
                              <w:spacing w:after="0" w:line="240" w:lineRule="auto"/>
                              <w:jc w:val="center"/>
                              <w:rPr>
                                <w:bCs/>
                                <w:sz w:val="18"/>
                                <w:szCs w:val="18"/>
                              </w:rPr>
                            </w:pPr>
                            <w:r>
                              <w:rPr>
                                <w:bCs/>
                                <w:sz w:val="18"/>
                                <w:szCs w:val="18"/>
                              </w:rPr>
                              <w:t>ACC</w:t>
                            </w:r>
                            <w:r w:rsidRPr="00426E43">
                              <w:rPr>
                                <w:bCs/>
                                <w:sz w:val="18"/>
                                <w:szCs w:val="18"/>
                                <w:vertAlign w:val="subscript"/>
                              </w:rPr>
                              <w:t>Q</w:t>
                            </w:r>
                          </w:p>
                        </w:tc>
                        <w:tc>
                          <w:tcPr>
                            <w:tcW w:w="6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5D1CA4" w14:textId="77777777" w:rsidR="00F3747D" w:rsidRDefault="00F3747D" w:rsidP="00426E43">
                            <w:pPr>
                              <w:pStyle w:val="Els-table-col-head"/>
                              <w:spacing w:after="0" w:line="240" w:lineRule="auto"/>
                              <w:jc w:val="right"/>
                              <w:rPr>
                                <w:bCs/>
                                <w:sz w:val="18"/>
                                <w:szCs w:val="18"/>
                              </w:rPr>
                            </w:pPr>
                            <w:r>
                              <w:rPr>
                                <w:bCs/>
                                <w:sz w:val="18"/>
                                <w:szCs w:val="18"/>
                              </w:rPr>
                              <w:t>ACC</w:t>
                            </w:r>
                            <w:r w:rsidRPr="00C538B2">
                              <w:rPr>
                                <w:bCs/>
                                <w:sz w:val="18"/>
                                <w:szCs w:val="18"/>
                                <w:vertAlign w:val="subscript"/>
                              </w:rPr>
                              <w:t>Z</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20A123" w14:textId="77777777" w:rsidR="00F3747D" w:rsidRDefault="00F3747D" w:rsidP="00300DCF">
                            <w:pPr>
                              <w:pStyle w:val="Els-table-col-head"/>
                              <w:spacing w:after="0" w:line="240" w:lineRule="auto"/>
                              <w:jc w:val="center"/>
                              <w:rPr>
                                <w:bCs/>
                                <w:sz w:val="18"/>
                                <w:szCs w:val="18"/>
                              </w:rPr>
                            </w:pPr>
                            <w:r>
                              <w:rPr>
                                <w:bCs/>
                                <w:sz w:val="18"/>
                                <w:szCs w:val="18"/>
                              </w:rPr>
                              <w:t>ACC</w:t>
                            </w:r>
                            <w:r w:rsidRPr="00426E43">
                              <w:rPr>
                                <w:bCs/>
                                <w:sz w:val="18"/>
                                <w:szCs w:val="18"/>
                                <w:vertAlign w:val="subscript"/>
                              </w:rPr>
                              <w:t>C</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2823A" w14:textId="1D349C92" w:rsidR="00F3747D" w:rsidRPr="00C538B2" w:rsidRDefault="00237D44">
                            <w:pPr>
                              <w:pStyle w:val="Els-table-col-head"/>
                              <w:spacing w:after="0" w:line="240" w:lineRule="auto"/>
                              <w:jc w:val="center"/>
                              <w:rPr>
                                <w:sz w:val="18"/>
                                <w:szCs w:val="18"/>
                              </w:rPr>
                            </w:pPr>
                            <w:r>
                              <w:rPr>
                                <w:sz w:val="18"/>
                                <w:szCs w:val="18"/>
                              </w:rPr>
                              <w:t>CKA</w:t>
                            </w:r>
                            <w:r w:rsidRPr="00237D44">
                              <w:rPr>
                                <w:sz w:val="18"/>
                                <w:szCs w:val="18"/>
                                <w:vertAlign w:val="subscript"/>
                              </w:rPr>
                              <w:t>Q</w:t>
                            </w:r>
                          </w:p>
                        </w:tc>
                        <w:tc>
                          <w:tcPr>
                            <w:tcW w:w="6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A9BA1" w14:textId="785DA0B4" w:rsidR="00F3747D" w:rsidRPr="00237D44" w:rsidRDefault="00237D44">
                            <w:pPr>
                              <w:pStyle w:val="Els-table-col-head"/>
                              <w:spacing w:after="0" w:line="240" w:lineRule="auto"/>
                              <w:jc w:val="center"/>
                              <w:rPr>
                                <w:rFonts w:eastAsia="Calibri"/>
                                <w:sz w:val="18"/>
                                <w:szCs w:val="18"/>
                                <w:lang w:bidi="en-US"/>
                              </w:rPr>
                            </w:pPr>
                            <w:r w:rsidRPr="00237D44">
                              <w:rPr>
                                <w:rFonts w:eastAsia="Calibri"/>
                                <w:sz w:val="18"/>
                                <w:szCs w:val="18"/>
                                <w:lang w:bidi="en-US"/>
                              </w:rPr>
                              <w:t>CHSH</w:t>
                            </w:r>
                          </w:p>
                        </w:tc>
                      </w:tr>
                      <w:tr w:rsidR="00F3747D" w14:paraId="09A0E573" w14:textId="77777777" w:rsidTr="002D313F">
                        <w:trPr>
                          <w:trHeight w:val="78"/>
                          <w:jc w:val="center"/>
                        </w:trPr>
                        <w:tc>
                          <w:tcPr>
                            <w:tcW w:w="658" w:type="dxa"/>
                            <w:tcBorders>
                              <w:left w:val="single" w:sz="4" w:space="0" w:color="auto"/>
                              <w:right w:val="single" w:sz="4" w:space="0" w:color="auto"/>
                            </w:tcBorders>
                            <w:vAlign w:val="center"/>
                          </w:tcPr>
                          <w:p w14:paraId="6FA0EA2E" w14:textId="77777777" w:rsidR="00F3747D" w:rsidRDefault="00F3747D" w:rsidP="007F6726">
                            <w:pPr>
                              <w:pStyle w:val="Els-table-col-head"/>
                              <w:spacing w:after="0" w:line="240" w:lineRule="auto"/>
                              <w:rPr>
                                <w:b w:val="0"/>
                                <w:bCs/>
                                <w:sz w:val="18"/>
                                <w:szCs w:val="18"/>
                              </w:rPr>
                            </w:pPr>
                            <w:r>
                              <w:rPr>
                                <w:b w:val="0"/>
                                <w:bCs/>
                                <w:sz w:val="18"/>
                                <w:szCs w:val="18"/>
                              </w:rPr>
                              <w:t>OVLP</w:t>
                            </w:r>
                          </w:p>
                        </w:tc>
                        <w:tc>
                          <w:tcPr>
                            <w:tcW w:w="658" w:type="dxa"/>
                            <w:tcBorders>
                              <w:top w:val="single" w:sz="4" w:space="0" w:color="auto"/>
                              <w:left w:val="single" w:sz="4" w:space="0" w:color="auto"/>
                              <w:bottom w:val="single" w:sz="4" w:space="0" w:color="auto"/>
                              <w:right w:val="single" w:sz="4" w:space="0" w:color="auto"/>
                            </w:tcBorders>
                            <w:vAlign w:val="center"/>
                          </w:tcPr>
                          <w:p w14:paraId="0B44E172" w14:textId="449B5288" w:rsidR="00F3747D" w:rsidRDefault="000D456E">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6C899A45" w14:textId="77777777" w:rsidR="00F3747D" w:rsidRDefault="00F3747D"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tcPr>
                          <w:p w14:paraId="75F02A52" w14:textId="166F893C" w:rsidR="00F3747D" w:rsidRPr="00C16555" w:rsidRDefault="009B2BF7">
                            <w:pPr>
                              <w:pStyle w:val="Els-table-text"/>
                              <w:spacing w:after="0" w:line="240" w:lineRule="auto"/>
                              <w:jc w:val="right"/>
                              <w:rPr>
                                <w:sz w:val="18"/>
                                <w:szCs w:val="18"/>
                              </w:rPr>
                            </w:pPr>
                            <w:r w:rsidRPr="009B2BF7">
                              <w:rPr>
                                <w:sz w:val="18"/>
                                <w:szCs w:val="18"/>
                              </w:rPr>
                              <w:t>0.2923</w:t>
                            </w:r>
                          </w:p>
                        </w:tc>
                        <w:tc>
                          <w:tcPr>
                            <w:tcW w:w="659" w:type="dxa"/>
                            <w:tcBorders>
                              <w:left w:val="single" w:sz="4" w:space="0" w:color="auto"/>
                              <w:right w:val="single" w:sz="4" w:space="0" w:color="auto"/>
                            </w:tcBorders>
                            <w:vAlign w:val="center"/>
                          </w:tcPr>
                          <w:p w14:paraId="1994834D" w14:textId="24522DF2" w:rsidR="00F3747D" w:rsidRPr="00C16555" w:rsidRDefault="009B2BF7" w:rsidP="007F6726">
                            <w:pPr>
                              <w:pStyle w:val="Els-table-text"/>
                              <w:spacing w:after="0" w:line="240" w:lineRule="auto"/>
                              <w:jc w:val="center"/>
                              <w:rPr>
                                <w:sz w:val="18"/>
                                <w:szCs w:val="18"/>
                              </w:rPr>
                            </w:pPr>
                            <w:r w:rsidRPr="009B2BF7">
                              <w:rPr>
                                <w:sz w:val="18"/>
                                <w:szCs w:val="18"/>
                              </w:rPr>
                              <w:t>0.0789</w:t>
                            </w:r>
                          </w:p>
                        </w:tc>
                        <w:tc>
                          <w:tcPr>
                            <w:tcW w:w="657" w:type="dxa"/>
                            <w:tcBorders>
                              <w:top w:val="single" w:sz="4" w:space="0" w:color="auto"/>
                              <w:left w:val="single" w:sz="4" w:space="0" w:color="auto"/>
                              <w:bottom w:val="single" w:sz="4" w:space="0" w:color="auto"/>
                              <w:right w:val="single" w:sz="4" w:space="0" w:color="auto"/>
                            </w:tcBorders>
                            <w:vAlign w:val="center"/>
                          </w:tcPr>
                          <w:p w14:paraId="717DF005" w14:textId="7868EE24" w:rsidR="00F3747D" w:rsidRPr="009B2BF7" w:rsidRDefault="00F3747D">
                            <w:pPr>
                              <w:pStyle w:val="Els-table-text"/>
                              <w:spacing w:after="0" w:line="240" w:lineRule="auto"/>
                              <w:jc w:val="center"/>
                              <w:rPr>
                                <w:sz w:val="18"/>
                                <w:szCs w:val="18"/>
                              </w:rPr>
                            </w:pPr>
                            <w:r w:rsidRPr="009B2BF7">
                              <w:rPr>
                                <w:sz w:val="18"/>
                                <w:szCs w:val="18"/>
                              </w:rPr>
                              <w:t>66.</w:t>
                            </w:r>
                            <w:r w:rsidR="009B2BF7" w:rsidRPr="009B2BF7">
                              <w:rPr>
                                <w:sz w:val="18"/>
                                <w:szCs w:val="18"/>
                              </w:rPr>
                              <w:t>63</w:t>
                            </w:r>
                          </w:p>
                        </w:tc>
                        <w:tc>
                          <w:tcPr>
                            <w:tcW w:w="658" w:type="dxa"/>
                            <w:tcBorders>
                              <w:left w:val="single" w:sz="4" w:space="0" w:color="auto"/>
                              <w:right w:val="single" w:sz="4" w:space="0" w:color="auto"/>
                            </w:tcBorders>
                            <w:vAlign w:val="center"/>
                          </w:tcPr>
                          <w:p w14:paraId="076DE1DC" w14:textId="40C93910" w:rsidR="00F3747D" w:rsidRPr="00C16555" w:rsidRDefault="009B2BF7">
                            <w:pPr>
                              <w:pStyle w:val="Els-table-text"/>
                              <w:spacing w:after="0" w:line="240" w:lineRule="auto"/>
                              <w:jc w:val="right"/>
                              <w:rPr>
                                <w:sz w:val="18"/>
                                <w:szCs w:val="18"/>
                              </w:rPr>
                            </w:pPr>
                            <w:r>
                              <w:rPr>
                                <w:sz w:val="18"/>
                                <w:szCs w:val="18"/>
                              </w:rPr>
                              <w:t>65.27</w:t>
                            </w:r>
                          </w:p>
                        </w:tc>
                        <w:tc>
                          <w:tcPr>
                            <w:tcW w:w="657" w:type="dxa"/>
                            <w:tcBorders>
                              <w:top w:val="single" w:sz="4" w:space="0" w:color="auto"/>
                              <w:left w:val="single" w:sz="4" w:space="0" w:color="auto"/>
                              <w:bottom w:val="single" w:sz="4" w:space="0" w:color="auto"/>
                              <w:right w:val="single" w:sz="4" w:space="0" w:color="auto"/>
                            </w:tcBorders>
                            <w:vAlign w:val="center"/>
                          </w:tcPr>
                          <w:p w14:paraId="1D7E7A15" w14:textId="4D1C8E98" w:rsidR="00F3747D" w:rsidRPr="009B2BF7" w:rsidRDefault="009B2BF7">
                            <w:pPr>
                              <w:pStyle w:val="Els-table-text"/>
                              <w:spacing w:after="0" w:line="240" w:lineRule="auto"/>
                              <w:jc w:val="center"/>
                              <w:rPr>
                                <w:b/>
                                <w:bCs/>
                                <w:sz w:val="18"/>
                                <w:szCs w:val="18"/>
                              </w:rPr>
                            </w:pPr>
                            <w:r w:rsidRPr="009B2BF7">
                              <w:rPr>
                                <w:b/>
                                <w:bCs/>
                                <w:sz w:val="18"/>
                                <w:szCs w:val="18"/>
                              </w:rPr>
                              <w:t>66.67</w:t>
                            </w:r>
                          </w:p>
                        </w:tc>
                        <w:tc>
                          <w:tcPr>
                            <w:tcW w:w="657" w:type="dxa"/>
                            <w:tcBorders>
                              <w:top w:val="single" w:sz="4" w:space="0" w:color="auto"/>
                              <w:left w:val="single" w:sz="4" w:space="0" w:color="auto"/>
                              <w:bottom w:val="single" w:sz="4" w:space="0" w:color="auto"/>
                              <w:right w:val="single" w:sz="4" w:space="0" w:color="auto"/>
                            </w:tcBorders>
                            <w:vAlign w:val="center"/>
                          </w:tcPr>
                          <w:p w14:paraId="181E4435" w14:textId="59AB7807" w:rsidR="00F3747D" w:rsidRPr="00C16555" w:rsidRDefault="009B2BF7">
                            <w:pPr>
                              <w:pStyle w:val="Els-table-text"/>
                              <w:spacing w:after="0" w:line="240" w:lineRule="auto"/>
                              <w:jc w:val="right"/>
                              <w:rPr>
                                <w:sz w:val="18"/>
                                <w:szCs w:val="18"/>
                              </w:rPr>
                            </w:pPr>
                            <w:r w:rsidRPr="009B2BF7">
                              <w:rPr>
                                <w:sz w:val="18"/>
                                <w:szCs w:val="18"/>
                              </w:rPr>
                              <w:t>0.1438</w:t>
                            </w:r>
                          </w:p>
                        </w:tc>
                        <w:tc>
                          <w:tcPr>
                            <w:tcW w:w="657" w:type="dxa"/>
                            <w:tcBorders>
                              <w:top w:val="single" w:sz="4" w:space="0" w:color="auto"/>
                              <w:left w:val="single" w:sz="4" w:space="0" w:color="auto"/>
                              <w:bottom w:val="single" w:sz="4" w:space="0" w:color="auto"/>
                              <w:right w:val="single" w:sz="4" w:space="0" w:color="auto"/>
                            </w:tcBorders>
                          </w:tcPr>
                          <w:p w14:paraId="5C2B7128" w14:textId="7ED45145" w:rsidR="00F3747D" w:rsidRDefault="009B2BF7" w:rsidP="00C16555">
                            <w:pPr>
                              <w:pStyle w:val="Els-table-text"/>
                              <w:spacing w:after="0" w:line="240" w:lineRule="auto"/>
                              <w:jc w:val="center"/>
                              <w:rPr>
                                <w:sz w:val="18"/>
                                <w:szCs w:val="18"/>
                              </w:rPr>
                            </w:pPr>
                            <w:r w:rsidRPr="009B2BF7">
                              <w:rPr>
                                <w:sz w:val="18"/>
                                <w:szCs w:val="18"/>
                              </w:rPr>
                              <w:t>0.7561</w:t>
                            </w:r>
                          </w:p>
                        </w:tc>
                      </w:tr>
                      <w:tr w:rsidR="00F3747D" w14:paraId="61FF76FE" w14:textId="77777777" w:rsidTr="002D313F">
                        <w:trPr>
                          <w:trHeight w:val="78"/>
                          <w:jc w:val="center"/>
                        </w:trPr>
                        <w:tc>
                          <w:tcPr>
                            <w:tcW w:w="658" w:type="dxa"/>
                            <w:tcBorders>
                              <w:left w:val="single" w:sz="4" w:space="0" w:color="auto"/>
                              <w:right w:val="single" w:sz="4" w:space="0" w:color="auto"/>
                            </w:tcBorders>
                            <w:vAlign w:val="center"/>
                            <w:hideMark/>
                          </w:tcPr>
                          <w:p w14:paraId="4D3DFFE6" w14:textId="77777777" w:rsidR="00F3747D" w:rsidRDefault="00F3747D" w:rsidP="007F6726">
                            <w:pPr>
                              <w:pStyle w:val="Els-table-col-head"/>
                              <w:spacing w:after="0" w:line="240" w:lineRule="auto"/>
                              <w:rPr>
                                <w:b w:val="0"/>
                                <w:bCs/>
                                <w:sz w:val="18"/>
                                <w:szCs w:val="18"/>
                              </w:rPr>
                            </w:pPr>
                            <w:r>
                              <w:rPr>
                                <w:b w:val="0"/>
                                <w:bCs/>
                                <w:sz w:val="18"/>
                                <w:szCs w:val="18"/>
                              </w:rPr>
                              <w:t>S-10</w:t>
                            </w:r>
                          </w:p>
                        </w:tc>
                        <w:tc>
                          <w:tcPr>
                            <w:tcW w:w="658" w:type="dxa"/>
                            <w:tcBorders>
                              <w:top w:val="single" w:sz="4" w:space="0" w:color="auto"/>
                              <w:left w:val="single" w:sz="4" w:space="0" w:color="auto"/>
                              <w:bottom w:val="single" w:sz="4" w:space="0" w:color="auto"/>
                              <w:right w:val="single" w:sz="4" w:space="0" w:color="auto"/>
                            </w:tcBorders>
                            <w:vAlign w:val="center"/>
                            <w:hideMark/>
                          </w:tcPr>
                          <w:p w14:paraId="5E8EE6AE" w14:textId="77777777" w:rsidR="00F3747D" w:rsidRDefault="00F3747D">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2B349008" w14:textId="77777777" w:rsidR="00F3747D" w:rsidRDefault="00F3747D"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hideMark/>
                          </w:tcPr>
                          <w:p w14:paraId="1A864F30" w14:textId="3C0BAD7C" w:rsidR="00F3747D" w:rsidRDefault="009B2BF7">
                            <w:pPr>
                              <w:pStyle w:val="Els-table-text"/>
                              <w:spacing w:after="0" w:line="240" w:lineRule="auto"/>
                              <w:jc w:val="right"/>
                              <w:rPr>
                                <w:sz w:val="18"/>
                                <w:szCs w:val="18"/>
                              </w:rPr>
                            </w:pPr>
                            <w:r w:rsidRPr="009B2BF7">
                              <w:rPr>
                                <w:sz w:val="18"/>
                                <w:szCs w:val="18"/>
                              </w:rPr>
                              <w:t>0.2510</w:t>
                            </w:r>
                          </w:p>
                        </w:tc>
                        <w:tc>
                          <w:tcPr>
                            <w:tcW w:w="659" w:type="dxa"/>
                            <w:tcBorders>
                              <w:left w:val="single" w:sz="4" w:space="0" w:color="auto"/>
                              <w:right w:val="single" w:sz="4" w:space="0" w:color="auto"/>
                            </w:tcBorders>
                            <w:vAlign w:val="center"/>
                            <w:hideMark/>
                          </w:tcPr>
                          <w:p w14:paraId="2D989478" w14:textId="441167FE" w:rsidR="00F3747D" w:rsidRDefault="009B2BF7" w:rsidP="007F6726">
                            <w:pPr>
                              <w:pStyle w:val="Els-table-text"/>
                              <w:spacing w:after="0" w:line="240" w:lineRule="auto"/>
                              <w:jc w:val="center"/>
                              <w:rPr>
                                <w:sz w:val="18"/>
                                <w:szCs w:val="18"/>
                              </w:rPr>
                            </w:pPr>
                            <w:r w:rsidRPr="009B2BF7">
                              <w:rPr>
                                <w:sz w:val="18"/>
                                <w:szCs w:val="18"/>
                              </w:rPr>
                              <w:t>0.1714</w:t>
                            </w:r>
                          </w:p>
                        </w:tc>
                        <w:tc>
                          <w:tcPr>
                            <w:tcW w:w="657" w:type="dxa"/>
                            <w:tcBorders>
                              <w:top w:val="single" w:sz="4" w:space="0" w:color="auto"/>
                              <w:left w:val="single" w:sz="4" w:space="0" w:color="auto"/>
                              <w:bottom w:val="single" w:sz="4" w:space="0" w:color="auto"/>
                              <w:right w:val="single" w:sz="4" w:space="0" w:color="auto"/>
                            </w:tcBorders>
                            <w:vAlign w:val="center"/>
                            <w:hideMark/>
                          </w:tcPr>
                          <w:p w14:paraId="518483A1" w14:textId="6E738C84" w:rsidR="00F3747D" w:rsidRPr="009B2BF7" w:rsidRDefault="00F3747D">
                            <w:pPr>
                              <w:pStyle w:val="Els-table-text"/>
                              <w:spacing w:after="0" w:line="240" w:lineRule="auto"/>
                              <w:jc w:val="center"/>
                              <w:rPr>
                                <w:sz w:val="18"/>
                                <w:szCs w:val="18"/>
                              </w:rPr>
                            </w:pPr>
                            <w:r w:rsidRPr="009B2BF7">
                              <w:rPr>
                                <w:sz w:val="18"/>
                                <w:szCs w:val="18"/>
                              </w:rPr>
                              <w:t>6</w:t>
                            </w:r>
                            <w:r w:rsidR="009B2BF7">
                              <w:rPr>
                                <w:sz w:val="18"/>
                                <w:szCs w:val="18"/>
                              </w:rPr>
                              <w:t>6</w:t>
                            </w:r>
                            <w:r w:rsidRPr="009B2BF7">
                              <w:rPr>
                                <w:sz w:val="18"/>
                                <w:szCs w:val="18"/>
                              </w:rPr>
                              <w:t>.</w:t>
                            </w:r>
                            <w:r w:rsidR="009B2BF7">
                              <w:rPr>
                                <w:sz w:val="18"/>
                                <w:szCs w:val="18"/>
                              </w:rPr>
                              <w:t>64</w:t>
                            </w:r>
                          </w:p>
                        </w:tc>
                        <w:tc>
                          <w:tcPr>
                            <w:tcW w:w="658" w:type="dxa"/>
                            <w:tcBorders>
                              <w:left w:val="single" w:sz="4" w:space="0" w:color="auto"/>
                              <w:right w:val="single" w:sz="4" w:space="0" w:color="auto"/>
                            </w:tcBorders>
                            <w:vAlign w:val="center"/>
                          </w:tcPr>
                          <w:p w14:paraId="63BA8EA1" w14:textId="4D75D313" w:rsidR="00F3747D" w:rsidRPr="009B2BF7" w:rsidRDefault="00F3747D">
                            <w:pPr>
                              <w:pStyle w:val="Els-table-text"/>
                              <w:spacing w:after="0" w:line="240" w:lineRule="auto"/>
                              <w:jc w:val="right"/>
                              <w:rPr>
                                <w:b/>
                                <w:bCs/>
                                <w:sz w:val="18"/>
                                <w:szCs w:val="18"/>
                              </w:rPr>
                            </w:pPr>
                            <w:r w:rsidRPr="009B2BF7">
                              <w:rPr>
                                <w:b/>
                                <w:bCs/>
                                <w:sz w:val="18"/>
                                <w:szCs w:val="18"/>
                              </w:rPr>
                              <w:t>67.7</w:t>
                            </w:r>
                            <w:r w:rsidR="009B2BF7" w:rsidRPr="009B2BF7">
                              <w:rPr>
                                <w:b/>
                                <w:bCs/>
                                <w:sz w:val="18"/>
                                <w:szCs w:val="18"/>
                              </w:rPr>
                              <w:t>7</w:t>
                            </w:r>
                          </w:p>
                        </w:tc>
                        <w:tc>
                          <w:tcPr>
                            <w:tcW w:w="657" w:type="dxa"/>
                            <w:tcBorders>
                              <w:top w:val="single" w:sz="4" w:space="0" w:color="auto"/>
                              <w:left w:val="single" w:sz="4" w:space="0" w:color="auto"/>
                              <w:bottom w:val="single" w:sz="4" w:space="0" w:color="auto"/>
                              <w:right w:val="single" w:sz="4" w:space="0" w:color="auto"/>
                            </w:tcBorders>
                            <w:vAlign w:val="center"/>
                            <w:hideMark/>
                          </w:tcPr>
                          <w:p w14:paraId="06FE99D9" w14:textId="21FB3FCC" w:rsidR="00F3747D" w:rsidRDefault="00F3747D">
                            <w:pPr>
                              <w:pStyle w:val="Els-table-text"/>
                              <w:spacing w:after="0" w:line="240" w:lineRule="auto"/>
                              <w:jc w:val="center"/>
                              <w:rPr>
                                <w:sz w:val="18"/>
                                <w:szCs w:val="18"/>
                              </w:rPr>
                            </w:pPr>
                            <w:r w:rsidRPr="00C16555">
                              <w:rPr>
                                <w:sz w:val="18"/>
                                <w:szCs w:val="18"/>
                              </w:rPr>
                              <w:t>67.</w:t>
                            </w:r>
                            <w:r w:rsidR="009B2BF7">
                              <w:rPr>
                                <w:sz w:val="18"/>
                                <w:szCs w:val="18"/>
                              </w:rPr>
                              <w:t>38</w:t>
                            </w:r>
                          </w:p>
                        </w:tc>
                        <w:tc>
                          <w:tcPr>
                            <w:tcW w:w="657" w:type="dxa"/>
                            <w:tcBorders>
                              <w:top w:val="single" w:sz="4" w:space="0" w:color="auto"/>
                              <w:left w:val="single" w:sz="4" w:space="0" w:color="auto"/>
                              <w:bottom w:val="single" w:sz="4" w:space="0" w:color="auto"/>
                              <w:right w:val="single" w:sz="4" w:space="0" w:color="auto"/>
                            </w:tcBorders>
                            <w:vAlign w:val="center"/>
                            <w:hideMark/>
                          </w:tcPr>
                          <w:p w14:paraId="7060C7C3" w14:textId="507129BC" w:rsidR="00F3747D" w:rsidRDefault="00B363C2">
                            <w:pPr>
                              <w:pStyle w:val="Els-table-text"/>
                              <w:spacing w:after="0" w:line="240" w:lineRule="auto"/>
                              <w:jc w:val="right"/>
                              <w:rPr>
                                <w:sz w:val="18"/>
                                <w:szCs w:val="18"/>
                              </w:rPr>
                            </w:pPr>
                            <w:r w:rsidRPr="00B363C2">
                              <w:rPr>
                                <w:sz w:val="18"/>
                                <w:szCs w:val="18"/>
                              </w:rPr>
                              <w:t>0.1289</w:t>
                            </w:r>
                          </w:p>
                        </w:tc>
                        <w:tc>
                          <w:tcPr>
                            <w:tcW w:w="657" w:type="dxa"/>
                            <w:tcBorders>
                              <w:top w:val="single" w:sz="4" w:space="0" w:color="auto"/>
                              <w:left w:val="single" w:sz="4" w:space="0" w:color="auto"/>
                              <w:bottom w:val="single" w:sz="4" w:space="0" w:color="auto"/>
                              <w:right w:val="single" w:sz="4" w:space="0" w:color="auto"/>
                            </w:tcBorders>
                          </w:tcPr>
                          <w:p w14:paraId="4BDC6AF1" w14:textId="10E894E7" w:rsidR="00F3747D" w:rsidRDefault="00B363C2" w:rsidP="00C16555">
                            <w:pPr>
                              <w:pStyle w:val="Els-table-text"/>
                              <w:spacing w:after="0" w:line="240" w:lineRule="auto"/>
                              <w:jc w:val="center"/>
                              <w:rPr>
                                <w:sz w:val="18"/>
                                <w:szCs w:val="18"/>
                              </w:rPr>
                            </w:pPr>
                            <w:r w:rsidRPr="00B363C2">
                              <w:rPr>
                                <w:sz w:val="18"/>
                                <w:szCs w:val="18"/>
                              </w:rPr>
                              <w:t>0.8424</w:t>
                            </w:r>
                          </w:p>
                        </w:tc>
                      </w:tr>
                      <w:tr w:rsidR="00F3747D" w14:paraId="4BA960A7" w14:textId="77777777" w:rsidTr="002D313F">
                        <w:trPr>
                          <w:trHeight w:val="78"/>
                          <w:jc w:val="center"/>
                        </w:trPr>
                        <w:tc>
                          <w:tcPr>
                            <w:tcW w:w="658" w:type="dxa"/>
                            <w:tcBorders>
                              <w:left w:val="single" w:sz="4" w:space="0" w:color="auto"/>
                              <w:bottom w:val="single" w:sz="4" w:space="0" w:color="auto"/>
                              <w:right w:val="single" w:sz="4" w:space="0" w:color="auto"/>
                            </w:tcBorders>
                            <w:vAlign w:val="center"/>
                            <w:hideMark/>
                          </w:tcPr>
                          <w:p w14:paraId="2084C724" w14:textId="77777777" w:rsidR="00F3747D" w:rsidRDefault="00F3747D">
                            <w:pPr>
                              <w:pStyle w:val="Els-table-col-head"/>
                              <w:spacing w:after="0" w:line="240" w:lineRule="auto"/>
                              <w:rPr>
                                <w:b w:val="0"/>
                                <w:bCs/>
                                <w:sz w:val="18"/>
                                <w:szCs w:val="18"/>
                              </w:rPr>
                            </w:pPr>
                            <w:r>
                              <w:rPr>
                                <w:b w:val="0"/>
                                <w:bCs/>
                                <w:sz w:val="18"/>
                                <w:szCs w:val="18"/>
                              </w:rPr>
                              <w:t>S-13</w:t>
                            </w:r>
                          </w:p>
                        </w:tc>
                        <w:tc>
                          <w:tcPr>
                            <w:tcW w:w="658" w:type="dxa"/>
                            <w:tcBorders>
                              <w:top w:val="single" w:sz="4" w:space="0" w:color="auto"/>
                              <w:left w:val="single" w:sz="4" w:space="0" w:color="auto"/>
                              <w:bottom w:val="single" w:sz="4" w:space="0" w:color="auto"/>
                              <w:right w:val="single" w:sz="4" w:space="0" w:color="auto"/>
                            </w:tcBorders>
                            <w:vAlign w:val="center"/>
                            <w:hideMark/>
                          </w:tcPr>
                          <w:p w14:paraId="20D873E4" w14:textId="77777777" w:rsidR="00F3747D" w:rsidRDefault="00F3747D">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tcPr>
                          <w:p w14:paraId="2AE2B411" w14:textId="77777777" w:rsidR="00F3747D" w:rsidRDefault="00F3747D" w:rsidP="00C16555">
                            <w:pPr>
                              <w:pStyle w:val="Els-table-text"/>
                              <w:spacing w:after="0" w:line="240" w:lineRule="auto"/>
                              <w:jc w:val="center"/>
                              <w:rPr>
                                <w:sz w:val="18"/>
                                <w:szCs w:val="18"/>
                              </w:rPr>
                            </w:pPr>
                            <w:r>
                              <w:rPr>
                                <w:sz w:val="18"/>
                                <w:szCs w:val="18"/>
                              </w:rPr>
                              <w:t>10K</w:t>
                            </w:r>
                          </w:p>
                        </w:tc>
                        <w:tc>
                          <w:tcPr>
                            <w:tcW w:w="658" w:type="dxa"/>
                            <w:tcBorders>
                              <w:top w:val="single" w:sz="4" w:space="0" w:color="auto"/>
                              <w:left w:val="single" w:sz="4" w:space="0" w:color="auto"/>
                              <w:bottom w:val="single" w:sz="4" w:space="0" w:color="auto"/>
                              <w:right w:val="single" w:sz="4" w:space="0" w:color="auto"/>
                            </w:tcBorders>
                            <w:vAlign w:val="center"/>
                            <w:hideMark/>
                          </w:tcPr>
                          <w:p w14:paraId="5622B988" w14:textId="77777777" w:rsidR="00F3747D" w:rsidRDefault="00F3747D">
                            <w:pPr>
                              <w:pStyle w:val="Els-table-text"/>
                              <w:spacing w:after="0" w:line="240" w:lineRule="auto"/>
                              <w:jc w:val="right"/>
                              <w:rPr>
                                <w:sz w:val="18"/>
                                <w:szCs w:val="18"/>
                              </w:rPr>
                            </w:pPr>
                            <w:r w:rsidRPr="00C16555">
                              <w:rPr>
                                <w:sz w:val="18"/>
                                <w:szCs w:val="18"/>
                              </w:rPr>
                              <w:t>0.3750</w:t>
                            </w:r>
                          </w:p>
                        </w:tc>
                        <w:tc>
                          <w:tcPr>
                            <w:tcW w:w="659" w:type="dxa"/>
                            <w:tcBorders>
                              <w:left w:val="single" w:sz="4" w:space="0" w:color="auto"/>
                              <w:right w:val="single" w:sz="4" w:space="0" w:color="auto"/>
                            </w:tcBorders>
                            <w:vAlign w:val="center"/>
                            <w:hideMark/>
                          </w:tcPr>
                          <w:p w14:paraId="0D346995" w14:textId="77777777" w:rsidR="00F3747D" w:rsidRDefault="00F3747D" w:rsidP="007F6726">
                            <w:pPr>
                              <w:pStyle w:val="Els-table-text"/>
                              <w:spacing w:after="0" w:line="240" w:lineRule="auto"/>
                              <w:jc w:val="center"/>
                              <w:rPr>
                                <w:sz w:val="18"/>
                                <w:szCs w:val="18"/>
                              </w:rPr>
                            </w:pPr>
                            <w:r w:rsidRPr="00C16555">
                              <w:rPr>
                                <w:sz w:val="18"/>
                                <w:szCs w:val="18"/>
                              </w:rPr>
                              <w:t>0.3208</w:t>
                            </w:r>
                          </w:p>
                        </w:tc>
                        <w:tc>
                          <w:tcPr>
                            <w:tcW w:w="657" w:type="dxa"/>
                            <w:tcBorders>
                              <w:top w:val="single" w:sz="4" w:space="0" w:color="auto"/>
                              <w:left w:val="single" w:sz="4" w:space="0" w:color="auto"/>
                              <w:bottom w:val="single" w:sz="4" w:space="0" w:color="auto"/>
                              <w:right w:val="single" w:sz="4" w:space="0" w:color="auto"/>
                            </w:tcBorders>
                            <w:vAlign w:val="center"/>
                            <w:hideMark/>
                          </w:tcPr>
                          <w:p w14:paraId="2EC31E12" w14:textId="5BD5E732" w:rsidR="00F3747D" w:rsidRPr="00B363C2" w:rsidRDefault="00F3747D">
                            <w:pPr>
                              <w:pStyle w:val="Els-table-text"/>
                              <w:spacing w:after="0" w:line="240" w:lineRule="auto"/>
                              <w:jc w:val="center"/>
                              <w:rPr>
                                <w:sz w:val="18"/>
                                <w:szCs w:val="18"/>
                              </w:rPr>
                            </w:pPr>
                            <w:r w:rsidRPr="00B363C2">
                              <w:rPr>
                                <w:sz w:val="18"/>
                                <w:szCs w:val="18"/>
                              </w:rPr>
                              <w:t>7</w:t>
                            </w:r>
                            <w:r w:rsidR="00B363C2" w:rsidRPr="00B363C2">
                              <w:rPr>
                                <w:sz w:val="18"/>
                                <w:szCs w:val="18"/>
                              </w:rPr>
                              <w:t>8</w:t>
                            </w:r>
                            <w:r w:rsidRPr="00B363C2">
                              <w:rPr>
                                <w:sz w:val="18"/>
                                <w:szCs w:val="18"/>
                              </w:rPr>
                              <w:t>.</w:t>
                            </w:r>
                            <w:r w:rsidR="00B363C2" w:rsidRPr="00B363C2">
                              <w:rPr>
                                <w:sz w:val="18"/>
                                <w:szCs w:val="18"/>
                              </w:rPr>
                              <w:t>18</w:t>
                            </w:r>
                          </w:p>
                        </w:tc>
                        <w:tc>
                          <w:tcPr>
                            <w:tcW w:w="658" w:type="dxa"/>
                            <w:tcBorders>
                              <w:left w:val="single" w:sz="4" w:space="0" w:color="auto"/>
                              <w:right w:val="single" w:sz="4" w:space="0" w:color="auto"/>
                            </w:tcBorders>
                            <w:vAlign w:val="center"/>
                          </w:tcPr>
                          <w:p w14:paraId="0E656113" w14:textId="2AB8585B" w:rsidR="00F3747D" w:rsidRDefault="00F3747D">
                            <w:pPr>
                              <w:pStyle w:val="Els-table-text"/>
                              <w:spacing w:after="0" w:line="240" w:lineRule="auto"/>
                              <w:jc w:val="right"/>
                              <w:rPr>
                                <w:sz w:val="18"/>
                                <w:szCs w:val="18"/>
                              </w:rPr>
                            </w:pPr>
                            <w:r w:rsidRPr="00C16555">
                              <w:rPr>
                                <w:sz w:val="18"/>
                                <w:szCs w:val="18"/>
                              </w:rPr>
                              <w:t>71.</w:t>
                            </w:r>
                            <w:r w:rsidR="00B363C2">
                              <w:rPr>
                                <w:sz w:val="18"/>
                                <w:szCs w:val="18"/>
                              </w:rPr>
                              <w:t>13</w:t>
                            </w:r>
                          </w:p>
                        </w:tc>
                        <w:tc>
                          <w:tcPr>
                            <w:tcW w:w="657" w:type="dxa"/>
                            <w:tcBorders>
                              <w:top w:val="single" w:sz="4" w:space="0" w:color="auto"/>
                              <w:left w:val="single" w:sz="4" w:space="0" w:color="auto"/>
                              <w:bottom w:val="single" w:sz="4" w:space="0" w:color="auto"/>
                              <w:right w:val="single" w:sz="4" w:space="0" w:color="auto"/>
                            </w:tcBorders>
                            <w:vAlign w:val="center"/>
                            <w:hideMark/>
                          </w:tcPr>
                          <w:p w14:paraId="6249C2C8" w14:textId="41EEDBFB" w:rsidR="00F3747D" w:rsidRPr="00B363C2" w:rsidRDefault="00F3747D">
                            <w:pPr>
                              <w:pStyle w:val="Els-table-text"/>
                              <w:spacing w:after="0" w:line="240" w:lineRule="auto"/>
                              <w:jc w:val="center"/>
                              <w:rPr>
                                <w:b/>
                                <w:bCs/>
                                <w:sz w:val="18"/>
                                <w:szCs w:val="18"/>
                              </w:rPr>
                            </w:pPr>
                            <w:r w:rsidRPr="00B363C2">
                              <w:rPr>
                                <w:b/>
                                <w:bCs/>
                                <w:sz w:val="18"/>
                                <w:szCs w:val="18"/>
                              </w:rPr>
                              <w:t>78.</w:t>
                            </w:r>
                            <w:r w:rsidR="00B363C2" w:rsidRPr="00B363C2">
                              <w:rPr>
                                <w:b/>
                                <w:bCs/>
                                <w:sz w:val="18"/>
                                <w:szCs w:val="18"/>
                              </w:rPr>
                              <w:t>28</w:t>
                            </w:r>
                          </w:p>
                        </w:tc>
                        <w:tc>
                          <w:tcPr>
                            <w:tcW w:w="657" w:type="dxa"/>
                            <w:tcBorders>
                              <w:top w:val="single" w:sz="4" w:space="0" w:color="auto"/>
                              <w:left w:val="single" w:sz="4" w:space="0" w:color="auto"/>
                              <w:bottom w:val="single" w:sz="4" w:space="0" w:color="auto"/>
                              <w:right w:val="single" w:sz="4" w:space="0" w:color="auto"/>
                            </w:tcBorders>
                            <w:vAlign w:val="center"/>
                            <w:hideMark/>
                          </w:tcPr>
                          <w:p w14:paraId="42C26B4A" w14:textId="4BFC8ACE" w:rsidR="00F3747D" w:rsidRDefault="00B363C2">
                            <w:pPr>
                              <w:pStyle w:val="Els-table-text"/>
                              <w:spacing w:after="0" w:line="240" w:lineRule="auto"/>
                              <w:jc w:val="right"/>
                              <w:rPr>
                                <w:sz w:val="18"/>
                                <w:szCs w:val="18"/>
                              </w:rPr>
                            </w:pPr>
                            <w:r w:rsidRPr="00B363C2">
                              <w:rPr>
                                <w:sz w:val="18"/>
                                <w:szCs w:val="18"/>
                              </w:rPr>
                              <w:t>0.6357</w:t>
                            </w:r>
                          </w:p>
                        </w:tc>
                        <w:tc>
                          <w:tcPr>
                            <w:tcW w:w="657" w:type="dxa"/>
                            <w:tcBorders>
                              <w:top w:val="single" w:sz="4" w:space="0" w:color="auto"/>
                              <w:left w:val="single" w:sz="4" w:space="0" w:color="auto"/>
                              <w:bottom w:val="single" w:sz="4" w:space="0" w:color="auto"/>
                              <w:right w:val="single" w:sz="4" w:space="0" w:color="auto"/>
                            </w:tcBorders>
                          </w:tcPr>
                          <w:p w14:paraId="379AE0A8" w14:textId="18E3D939" w:rsidR="00F3747D" w:rsidRDefault="00B363C2" w:rsidP="00C16555">
                            <w:pPr>
                              <w:pStyle w:val="Els-table-text"/>
                              <w:spacing w:after="0" w:line="240" w:lineRule="auto"/>
                              <w:jc w:val="center"/>
                              <w:rPr>
                                <w:sz w:val="18"/>
                                <w:szCs w:val="18"/>
                              </w:rPr>
                            </w:pPr>
                            <w:r w:rsidRPr="00B363C2">
                              <w:rPr>
                                <w:sz w:val="18"/>
                                <w:szCs w:val="18"/>
                              </w:rPr>
                              <w:t>0.6582</w:t>
                            </w:r>
                          </w:p>
                        </w:tc>
                      </w:tr>
                    </w:tbl>
                    <w:p w14:paraId="3BEDB56B" w14:textId="77777777" w:rsidR="00F3747D" w:rsidRDefault="00F3747D" w:rsidP="00F3747D">
                      <w:pPr>
                        <w:spacing w:line="240" w:lineRule="auto"/>
                        <w:ind w:firstLine="0"/>
                        <w:rPr>
                          <w:bCs/>
                          <w:i/>
                        </w:rPr>
                      </w:pPr>
                    </w:p>
                    <w:p w14:paraId="2955A00A" w14:textId="77777777" w:rsidR="00F3747D" w:rsidRDefault="00F3747D" w:rsidP="00F3747D"/>
                    <w:p w14:paraId="54E97520" w14:textId="77777777" w:rsidR="00F3747D" w:rsidRDefault="00F3747D" w:rsidP="00F3747D">
                      <w:pPr>
                        <w:spacing w:line="240" w:lineRule="auto"/>
                        <w:ind w:firstLine="0"/>
                        <w:rPr>
                          <w:bCs/>
                          <w:i/>
                        </w:rPr>
                      </w:pPr>
                    </w:p>
                  </w:txbxContent>
                </v:textbox>
                <w10:wrap type="square" anchorx="margin" anchory="margin"/>
              </v:shape>
            </w:pict>
          </mc:Fallback>
        </mc:AlternateContent>
      </w:r>
      <w:r w:rsidR="002E3F7A" w:rsidRPr="00694D12">
        <w:rPr>
          <w:sz w:val="22"/>
          <w:szCs w:val="22"/>
          <w:lang w:bidi="en-US"/>
        </w:rPr>
        <w:t xml:space="preserve">To validate the Anchor-Based Entanglement-Driven Classification (EDC) algorithm, we must measure the precise trade-off between computational scalability and geometric exactness. </w:t>
      </w:r>
      <w:r w:rsidR="00F3747D" w:rsidRPr="00694D12">
        <w:rPr>
          <w:sz w:val="22"/>
          <w:szCs w:val="22"/>
          <w:lang w:bidi="en-US"/>
        </w:rPr>
        <w:t xml:space="preserve">In Table </w:t>
      </w:r>
      <w:r w:rsidR="002E3F7A" w:rsidRPr="00694D12">
        <w:rPr>
          <w:sz w:val="22"/>
          <w:szCs w:val="22"/>
          <w:lang w:bidi="en-US"/>
        </w:rPr>
        <w:t>6</w:t>
      </w:r>
      <w:r w:rsidR="00F3747D" w:rsidRPr="00694D12">
        <w:rPr>
          <w:sz w:val="22"/>
          <w:szCs w:val="22"/>
          <w:lang w:bidi="en-US"/>
        </w:rPr>
        <w:t>, w</w:t>
      </w:r>
      <w:r w:rsidR="002E3F7A" w:rsidRPr="00694D12">
        <w:rPr>
          <w:sz w:val="22"/>
          <w:szCs w:val="22"/>
          <w:lang w:bidi="en-US"/>
        </w:rPr>
        <w:t>e benchmark</w:t>
      </w:r>
      <w:r w:rsidR="00F3747D" w:rsidRPr="00694D12">
        <w:rPr>
          <w:sz w:val="22"/>
          <w:szCs w:val="22"/>
          <w:lang w:bidi="en-US"/>
        </w:rPr>
        <w:t xml:space="preserv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2E3F7A" w:rsidRPr="00694D12">
        <w:rPr>
          <w:sz w:val="22"/>
          <w:szCs w:val="22"/>
          <w:lang w:bidi="en-US"/>
        </w:rPr>
        <w:t>-driven optimized QSVM</w:t>
      </w:r>
      <w:r w:rsidR="007F6726" w:rsidRPr="00694D12">
        <w:rPr>
          <w:sz w:val="22"/>
          <w:szCs w:val="22"/>
          <w:lang w:bidi="en-US"/>
        </w:rPr>
        <w:t xml:space="preserve"> against static quantum circuits and full-rank </w:t>
      </w:r>
      <w:r w:rsidR="007F6726" w:rsidRPr="00694D12">
        <w:rPr>
          <w:sz w:val="22"/>
          <w:szCs w:val="22"/>
          <w:lang w:bidi="en-US"/>
        </w:rPr>
        <w:lastRenderedPageBreak/>
        <w:t>classical RBF-SVM models and demonstrate that EDC strictly outperforms standard quantum baselines while successfully preserving the non-local alignment advantages of the</w:t>
      </w:r>
      <w:r w:rsidR="00F3747D" w:rsidRPr="00694D12">
        <w:rPr>
          <w:sz w:val="22"/>
          <w:szCs w:val="22"/>
          <w:lang w:bidi="en-US"/>
        </w:rPr>
        <w:t xml:space="preserv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7F6726" w:rsidRPr="00694D12">
        <w:rPr>
          <w:sz w:val="22"/>
          <w:szCs w:val="22"/>
          <w:lang w:bidi="en-US"/>
        </w:rPr>
        <w:t xml:space="preserve">objective at a fraction of the traditional computational cost. </w:t>
      </w:r>
    </w:p>
    <w:p w14:paraId="00422A18" w14:textId="6A5CFFBE" w:rsidR="007F6726" w:rsidRPr="00694D12" w:rsidRDefault="007F6726" w:rsidP="00F3747D">
      <w:pPr>
        <w:jc w:val="both"/>
        <w:rPr>
          <w:sz w:val="22"/>
          <w:szCs w:val="22"/>
          <w:lang w:bidi="en-US"/>
        </w:rPr>
      </w:pPr>
      <w:r w:rsidRPr="00694D12">
        <w:rPr>
          <w:sz w:val="22"/>
          <w:szCs w:val="22"/>
          <w:lang w:bidi="en-US"/>
        </w:rPr>
        <w:t xml:space="preserve">The empirical results immediately validate the core premise of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Pr="00694D12">
        <w:rPr>
          <w:sz w:val="22"/>
          <w:szCs w:val="22"/>
          <w:lang w:bidi="en-US"/>
        </w:rPr>
        <w:t xml:space="preserve"> objective: actively optimizing for task-relevant, non-local entanglement structurally outperforms heuristic, static quantum circuits. In the linearly separable </w:t>
      </w:r>
      <w:r w:rsidR="009B2BF7" w:rsidRPr="00694D12">
        <w:rPr>
          <w:sz w:val="22"/>
          <w:szCs w:val="22"/>
          <w:lang w:bidi="en-US"/>
        </w:rPr>
        <w:t>overlapping Gaussian</w:t>
      </w:r>
      <w:r w:rsidRPr="00694D12">
        <w:rPr>
          <w:sz w:val="22"/>
          <w:szCs w:val="22"/>
          <w:lang w:bidi="en-US"/>
        </w:rPr>
        <w:t xml:space="preserve"> distribution,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Pr="00694D12">
        <w:rPr>
          <w:sz w:val="22"/>
          <w:szCs w:val="22"/>
          <w:lang w:bidi="en-US"/>
        </w:rPr>
        <w:t>-driven EDC algorithm achieved an accuracy of 66.63%, cleanly exceeding the static quantum baseline (65.27%). This performance gap widened dramatically in highly complex, non-linear distributions. On the Set-13 manifold, the static quantum embedding struggled to map the geometric complexity, yielding an accuracy of 71.13%. In stark contrast, the EDC algorithm successfully navigated this topology to achieve 78.18% accuracy. By enforcing the simultaneous maximization of geometric alignment (CKTA</w:t>
      </w:r>
      <w:r w:rsidRPr="00694D12">
        <w:rPr>
          <w:sz w:val="22"/>
          <w:szCs w:val="22"/>
          <w:vertAlign w:val="subscript"/>
          <w:lang w:bidi="en-US"/>
        </w:rPr>
        <w:t>Q</w:t>
      </w:r>
      <w:r w:rsidRPr="00694D12">
        <w:rPr>
          <w:sz w:val="22"/>
          <w:szCs w:val="22"/>
          <w:lang w:bidi="en-US"/>
        </w:rPr>
        <w:t>) and Bell violation (</w:t>
      </w:r>
      <m:oMath>
        <m:sSub>
          <m:sSubPr>
            <m:ctrlPr>
              <w:rPr>
                <w:rFonts w:ascii="Cambria Math" w:eastAsia="Calibri" w:hAnsi="Cambria Math"/>
                <w:color w:val="auto"/>
                <w:sz w:val="22"/>
                <w:szCs w:val="22"/>
              </w:rPr>
            </m:ctrlPr>
          </m:sSubPr>
          <m:e>
            <m:r>
              <w:rPr>
                <w:rFonts w:ascii="Cambria Math" w:eastAsia="Calibri" w:hAnsi="Cambria Math"/>
                <w:color w:val="auto"/>
                <w:sz w:val="22"/>
                <w:szCs w:val="22"/>
              </w:rPr>
              <m:t>δ</m:t>
            </m:r>
          </m:e>
          <m:sub>
            <m:r>
              <w:rPr>
                <w:rFonts w:ascii="Cambria Math" w:eastAsia="Calibri" w:hAnsi="Cambria Math"/>
                <w:color w:val="auto"/>
                <w:sz w:val="22"/>
                <w:szCs w:val="22"/>
              </w:rPr>
              <m:t>CHSH</m:t>
            </m:r>
          </m:sub>
        </m:sSub>
        <m:r>
          <w:rPr>
            <w:rFonts w:ascii="Cambria Math" w:eastAsia="Calibri" w:hAnsi="Cambria Math"/>
            <w:color w:val="auto"/>
            <w:sz w:val="22"/>
            <w:szCs w:val="22"/>
          </w:rPr>
          <m:t xml:space="preserve"> = 0.6580</m:t>
        </m:r>
      </m:oMath>
      <w:r w:rsidR="00280E56" w:rsidRPr="00694D12">
        <w:rPr>
          <w:rFonts w:eastAsiaTheme="minorEastAsia"/>
          <w:color w:val="auto"/>
          <w:sz w:val="22"/>
          <w:szCs w:val="22"/>
        </w:rPr>
        <w:t xml:space="preserve">) </w:t>
      </w:r>
      <w:r w:rsidRPr="00694D12">
        <w:rPr>
          <w:sz w:val="22"/>
          <w:szCs w:val="22"/>
          <w:lang w:bidi="en-US"/>
        </w:rPr>
        <w:t>EDC ensures that the generated quantum correlations are actively discriminative, preventing the model from collapsing into geometrically redundant Hilbert spaces.</w:t>
      </w:r>
    </w:p>
    <w:p w14:paraId="10AA3E06" w14:textId="647DC120" w:rsidR="00BA4A8A" w:rsidRPr="00694D12" w:rsidRDefault="007F6726" w:rsidP="0058456F">
      <w:pPr>
        <w:widowControl w:val="0"/>
        <w:tabs>
          <w:tab w:val="center" w:pos="4590"/>
          <w:tab w:val="right" w:pos="9360"/>
        </w:tabs>
        <w:jc w:val="both"/>
        <w:rPr>
          <w:rFonts w:eastAsiaTheme="minorEastAsia"/>
          <w:sz w:val="22"/>
          <w:szCs w:val="22"/>
          <w:lang w:bidi="en-US"/>
        </w:rPr>
      </w:pPr>
      <w:r w:rsidRPr="00694D12">
        <w:rPr>
          <w:sz w:val="22"/>
          <w:szCs w:val="22"/>
          <w:lang w:bidi="en-US"/>
        </w:rPr>
        <w:t xml:space="preserve">The true success of the </w:t>
      </w:r>
      <w:r w:rsidR="00CA6FA9">
        <w:rPr>
          <w:sz w:val="22"/>
          <w:szCs w:val="22"/>
          <w:lang w:bidi="en-US"/>
        </w:rPr>
        <w:t>AB-</w:t>
      </w:r>
      <w:r w:rsidRPr="00694D12">
        <w:rPr>
          <w:sz w:val="22"/>
          <w:szCs w:val="22"/>
          <w:lang w:bidi="en-US"/>
        </w:rPr>
        <w:t>EDC algorithm lies not just in its raw comparable accuracy, but in the structural characteristics of its learned feature space. Even while operating under severe computational approximations, the algorithm successfully forces the quantum geometry to align with the target labels far better than classical methods. In the Set-13 dataset, while the test accuracies of EDC and the RBF-SVM were virtually identical (78.18% vs. 78.28%), the optimized quantum kernel achieved a CKTA</w:t>
      </w:r>
      <w:r w:rsidRPr="00694D12">
        <w:rPr>
          <w:sz w:val="22"/>
          <w:szCs w:val="22"/>
          <w:vertAlign w:val="subscript"/>
          <w:lang w:bidi="en-US"/>
        </w:rPr>
        <w:t>Q</w:t>
      </w:r>
      <w:r w:rsidRPr="00694D12">
        <w:rPr>
          <w:sz w:val="22"/>
          <w:szCs w:val="22"/>
          <w:lang w:bidi="en-US"/>
        </w:rPr>
        <w:t xml:space="preserve"> of 0.635</w:t>
      </w:r>
      <w:r w:rsidR="0058456F" w:rsidRPr="00694D12">
        <w:rPr>
          <w:sz w:val="22"/>
          <w:szCs w:val="22"/>
          <w:lang w:bidi="en-US"/>
        </w:rPr>
        <w:t>7</w:t>
      </w:r>
      <w:r w:rsidRPr="00694D12">
        <w:rPr>
          <w:sz w:val="22"/>
          <w:szCs w:val="22"/>
          <w:lang w:bidi="en-US"/>
        </w:rPr>
        <w:t>—outperforming the classical capacity limit (</w:t>
      </w:r>
      <m:oMath>
        <m:r>
          <m:rPr>
            <m:sty m:val="p"/>
          </m:rPr>
          <w:rPr>
            <w:rFonts w:ascii="Cambria Math" w:hAnsi="Cambria Math"/>
            <w:sz w:val="22"/>
            <w:szCs w:val="22"/>
            <w:lang w:bidi="en-US"/>
          </w:rPr>
          <m:t>τ</m:t>
        </m:r>
      </m:oMath>
      <w:r w:rsidR="0058456F" w:rsidRPr="00694D12">
        <w:rPr>
          <w:rFonts w:eastAsiaTheme="minorEastAsia"/>
          <w:sz w:val="22"/>
          <w:szCs w:val="22"/>
          <w:lang w:bidi="en-US"/>
        </w:rPr>
        <w:t xml:space="preserve"> or </w:t>
      </w:r>
      <w:r w:rsidRPr="00694D12">
        <w:rPr>
          <w:sz w:val="22"/>
          <w:szCs w:val="22"/>
          <w:lang w:bidi="en-US"/>
        </w:rPr>
        <w:t>CKTA</w:t>
      </w:r>
      <w:r w:rsidRPr="00694D12">
        <w:rPr>
          <w:sz w:val="22"/>
          <w:szCs w:val="22"/>
          <w:vertAlign w:val="subscript"/>
          <w:lang w:bidi="en-US"/>
        </w:rPr>
        <w:t>C</w:t>
      </w:r>
      <w:r w:rsidRPr="00694D12">
        <w:rPr>
          <w:sz w:val="22"/>
          <w:szCs w:val="22"/>
          <w:lang w:bidi="en-US"/>
        </w:rPr>
        <w:t>) of 0.3</w:t>
      </w:r>
      <w:r w:rsidR="0058456F" w:rsidRPr="00694D12">
        <w:rPr>
          <w:sz w:val="22"/>
          <w:szCs w:val="22"/>
          <w:lang w:bidi="en-US"/>
        </w:rPr>
        <w:t>08</w:t>
      </w:r>
      <w:r w:rsidRPr="00694D12">
        <w:rPr>
          <w:sz w:val="22"/>
          <w:szCs w:val="22"/>
          <w:lang w:bidi="en-US"/>
        </w:rPr>
        <w:t>.</w:t>
      </w:r>
      <w:r w:rsidR="00280E56" w:rsidRPr="00694D12">
        <w:rPr>
          <w:sz w:val="22"/>
          <w:szCs w:val="22"/>
          <w:lang w:bidi="en-US"/>
        </w:rPr>
        <w:t xml:space="preserve"> </w:t>
      </w:r>
      <w:r w:rsidR="0058456F" w:rsidRPr="00694D12">
        <w:rPr>
          <w:sz w:val="22"/>
          <w:szCs w:val="22"/>
          <w:lang w:bidi="en-US"/>
        </w:rPr>
        <w:t>It</w:t>
      </w:r>
      <w:r w:rsidRPr="00694D12">
        <w:rPr>
          <w:sz w:val="22"/>
          <w:szCs w:val="22"/>
          <w:lang w:bidi="en-US"/>
        </w:rPr>
        <w:t xml:space="preserve"> confirms that the underlying theoretical bounds established in Chapter 2 hold even under approximation.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Pr="00694D12">
        <w:rPr>
          <w:sz w:val="22"/>
          <w:szCs w:val="22"/>
          <w:lang w:bidi="en-US"/>
        </w:rPr>
        <w:t xml:space="preserve"> optimization natively constructs a feature space with vastly superior label alignment, but the final translation to absolute classification accuracy is slightly bottlenecked by the localized anchor evaluation. Ultimately, the </w:t>
      </w:r>
      <w:r w:rsidR="00BD72E1">
        <w:rPr>
          <w:sz w:val="22"/>
          <w:szCs w:val="22"/>
          <w:lang w:bidi="en-US"/>
        </w:rPr>
        <w:t>AB-</w:t>
      </w:r>
      <w:r w:rsidRPr="00694D12">
        <w:rPr>
          <w:sz w:val="22"/>
          <w:szCs w:val="22"/>
          <w:lang w:bidi="en-US"/>
        </w:rPr>
        <w:t xml:space="preserve">EDC algorithm successfully achieves its pragmatic design goal: it trades a fraction of a percent in marginal accuracy to collapse </w:t>
      </w:r>
      <w:r w:rsidRPr="00694D12">
        <w:rPr>
          <w:sz w:val="22"/>
          <w:szCs w:val="22"/>
          <w:lang w:bidi="en-US"/>
        </w:rPr>
        <w:lastRenderedPageBreak/>
        <w:t xml:space="preserve">an intractable </w:t>
      </w:r>
      <m:oMath>
        <m:r>
          <m:rPr>
            <m:scr m:val="script"/>
          </m:rPr>
          <w:rPr>
            <w:rFonts w:ascii="Cambria Math" w:hAnsi="Cambria Math"/>
            <w:sz w:val="22"/>
            <w:szCs w:val="22"/>
            <w:lang w:bidi="en-US"/>
          </w:rPr>
          <m:t>O</m:t>
        </m:r>
        <m:d>
          <m:dPr>
            <m:ctrlPr>
              <w:rPr>
                <w:rFonts w:ascii="Cambria Math" w:hAnsi="Cambria Math"/>
                <w:sz w:val="22"/>
                <w:szCs w:val="22"/>
                <w:lang w:bidi="en-US"/>
              </w:rPr>
            </m:ctrlPr>
          </m:dPr>
          <m:e>
            <m:sSup>
              <m:sSupPr>
                <m:ctrlPr>
                  <w:rPr>
                    <w:rFonts w:ascii="Cambria Math" w:hAnsi="Cambria Math"/>
                    <w:sz w:val="22"/>
                    <w:szCs w:val="22"/>
                    <w:lang w:bidi="en-US"/>
                  </w:rPr>
                </m:ctrlPr>
              </m:sSupPr>
              <m:e>
                <m:r>
                  <w:rPr>
                    <w:rFonts w:ascii="Cambria Math" w:hAnsi="Cambria Math"/>
                    <w:sz w:val="22"/>
                    <w:szCs w:val="22"/>
                    <w:lang w:bidi="en-US"/>
                  </w:rPr>
                  <m:t>N</m:t>
                </m:r>
              </m:e>
              <m:sup>
                <m:r>
                  <w:rPr>
                    <w:rFonts w:ascii="Cambria Math" w:hAnsi="Cambria Math"/>
                    <w:sz w:val="22"/>
                    <w:szCs w:val="22"/>
                    <w:lang w:bidi="en-US"/>
                  </w:rPr>
                  <m:t>2</m:t>
                </m:r>
              </m:sup>
            </m:sSup>
          </m:e>
        </m:d>
      </m:oMath>
      <w:r w:rsidRPr="00694D12">
        <w:rPr>
          <w:sz w:val="22"/>
          <w:szCs w:val="22"/>
          <w:lang w:bidi="en-US"/>
        </w:rPr>
        <w:t xml:space="preserve"> computational problem, delivering a deployable, highly competitive quantum diagnostic model capable of processing massive biomedical datasets.</w:t>
      </w:r>
    </w:p>
    <w:p w14:paraId="401162AC" w14:textId="490B07B3" w:rsidR="00BA4A8A" w:rsidRPr="00694D12" w:rsidRDefault="00BA4A8A" w:rsidP="00F42959">
      <w:pPr>
        <w:widowControl w:val="0"/>
        <w:tabs>
          <w:tab w:val="center" w:pos="4590"/>
          <w:tab w:val="right" w:pos="9360"/>
        </w:tabs>
        <w:jc w:val="both"/>
        <w:rPr>
          <w:b/>
          <w:bCs/>
          <w:sz w:val="22"/>
          <w:szCs w:val="22"/>
          <w:lang w:bidi="en-US"/>
        </w:rPr>
      </w:pPr>
    </w:p>
    <w:bookmarkEnd w:id="83"/>
    <w:bookmarkEnd w:id="84"/>
    <w:bookmarkEnd w:id="85"/>
    <w:bookmarkEnd w:id="86"/>
    <w:p w14:paraId="1E90BE71" w14:textId="27FB3909" w:rsidR="002734D2" w:rsidRPr="00694D12" w:rsidRDefault="002734D2">
      <w:pPr>
        <w:spacing w:after="160" w:line="259" w:lineRule="auto"/>
        <w:ind w:firstLine="0"/>
        <w:rPr>
          <w:sz w:val="22"/>
          <w:szCs w:val="22"/>
          <w:lang w:bidi="en-US"/>
        </w:rPr>
      </w:pPr>
      <w:r w:rsidRPr="00694D12">
        <w:rPr>
          <w:sz w:val="22"/>
          <w:szCs w:val="22"/>
          <w:lang w:bidi="en-US"/>
        </w:rPr>
        <w:br w:type="page"/>
      </w:r>
    </w:p>
    <w:p w14:paraId="04502264" w14:textId="5CF92AF9" w:rsidR="008A60FD" w:rsidRPr="00694D12" w:rsidRDefault="008A60FD" w:rsidP="008A60FD">
      <w:pPr>
        <w:pStyle w:val="Heading1"/>
        <w:pageBreakBefore/>
        <w:numPr>
          <w:ilvl w:val="0"/>
          <w:numId w:val="0"/>
        </w:numPr>
        <w:rPr>
          <w:rFonts w:cs="Times New Roman"/>
          <w:sz w:val="22"/>
          <w:szCs w:val="22"/>
        </w:rPr>
      </w:pPr>
      <w:bookmarkStart w:id="87" w:name="_Toc227246918"/>
      <w:r w:rsidRPr="00694D12">
        <w:rPr>
          <w:rFonts w:cs="Times New Roman"/>
          <w:sz w:val="22"/>
          <w:szCs w:val="22"/>
        </w:rPr>
        <w:lastRenderedPageBreak/>
        <w:t xml:space="preserve">CHAPTER </w:t>
      </w:r>
      <w:r w:rsidR="009456B9" w:rsidRPr="00694D12">
        <w:rPr>
          <w:rFonts w:cs="Times New Roman"/>
          <w:sz w:val="22"/>
          <w:szCs w:val="22"/>
        </w:rPr>
        <w:t>6</w:t>
      </w:r>
      <w:bookmarkEnd w:id="87"/>
    </w:p>
    <w:p w14:paraId="11440AB5" w14:textId="417418A4" w:rsidR="008A60FD" w:rsidRPr="00694D12" w:rsidRDefault="00203B1A" w:rsidP="0044360A">
      <w:pPr>
        <w:pStyle w:val="Heading2"/>
        <w:numPr>
          <w:ilvl w:val="0"/>
          <w:numId w:val="0"/>
        </w:numPr>
        <w:jc w:val="center"/>
        <w:rPr>
          <w:rFonts w:cs="Times New Roman"/>
          <w:caps/>
          <w:sz w:val="22"/>
          <w:szCs w:val="22"/>
        </w:rPr>
      </w:pPr>
      <w:bookmarkStart w:id="88" w:name="_Toc227246919"/>
      <w:r w:rsidRPr="00694D12">
        <w:rPr>
          <w:rFonts w:cs="Times New Roman"/>
          <w:sz w:val="22"/>
          <w:szCs w:val="22"/>
        </w:rPr>
        <w:t>PROJECT TIMELINE AND DELIVERABLES</w:t>
      </w:r>
      <w:bookmarkEnd w:id="88"/>
    </w:p>
    <w:p w14:paraId="7905A699" w14:textId="797F64EA" w:rsidR="0044360A" w:rsidRPr="00694D12" w:rsidRDefault="00B9347E" w:rsidP="0044360A">
      <w:pPr>
        <w:tabs>
          <w:tab w:val="center" w:pos="9360"/>
        </w:tabs>
        <w:jc w:val="both"/>
        <w:rPr>
          <w:sz w:val="22"/>
          <w:szCs w:val="22"/>
          <w:lang w:bidi="en-US"/>
        </w:rPr>
      </w:pPr>
      <w:r w:rsidRPr="00694D12">
        <w:rPr>
          <w:sz w:val="22"/>
          <w:szCs w:val="22"/>
          <w:lang w:bidi="en-US"/>
        </w:rPr>
        <w:t xml:space="preserve">In previous chapters, </w:t>
      </w:r>
      <w:r w:rsidR="0044360A" w:rsidRPr="00694D12">
        <w:rPr>
          <w:sz w:val="22"/>
          <w:szCs w:val="22"/>
          <w:lang w:bidi="en-US"/>
        </w:rPr>
        <w:t xml:space="preserve">we introduced the theoretical bounds of the Entangled Information Capacity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rFonts w:eastAsiaTheme="minorEastAsia"/>
          <w:color w:val="000000"/>
          <w:sz w:val="22"/>
          <w:szCs w:val="22"/>
          <w:lang w:bidi="en-US"/>
        </w:rPr>
        <w:t>)</w:t>
      </w:r>
      <w:r w:rsidR="00600B58" w:rsidRPr="00694D12">
        <w:rPr>
          <w:sz w:val="22"/>
          <w:szCs w:val="22"/>
          <w:lang w:bidi="en-US"/>
        </w:rPr>
        <w:t xml:space="preserve"> </w:t>
      </w:r>
      <w:r w:rsidR="0044360A" w:rsidRPr="00694D12">
        <w:rPr>
          <w:sz w:val="22"/>
          <w:szCs w:val="22"/>
          <w:lang w:bidi="en-US"/>
        </w:rPr>
        <w:t xml:space="preserve"> framework and operationalized it through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5813DC" w:rsidRPr="00694D12">
        <w:rPr>
          <w:sz w:val="22"/>
          <w:szCs w:val="22"/>
          <w:lang w:bidi="en-US"/>
        </w:rPr>
        <w:t xml:space="preserve"> </w:t>
      </w:r>
      <w:r w:rsidR="0044360A" w:rsidRPr="00694D12">
        <w:rPr>
          <w:sz w:val="22"/>
          <w:szCs w:val="22"/>
          <w:lang w:bidi="en-US"/>
        </w:rPr>
        <w:t>Driven Quantum Kernel Optimization and Anchor-Based Entanglement-Driven Classification (</w:t>
      </w:r>
      <w:r w:rsidR="00EB48AD" w:rsidRPr="00694D12">
        <w:rPr>
          <w:sz w:val="22"/>
          <w:szCs w:val="22"/>
          <w:lang w:bidi="en-US"/>
        </w:rPr>
        <w:t>AB-</w:t>
      </w:r>
      <w:r w:rsidR="0044360A" w:rsidRPr="00694D12">
        <w:rPr>
          <w:sz w:val="22"/>
          <w:szCs w:val="22"/>
          <w:lang w:bidi="en-US"/>
        </w:rPr>
        <w:t>EDC) algorithms. We demonstrated that explicitly optimizing for quantum entanglement yields strict structural advantages over classical SVMs on synthetic manifolds. To complete this dissertation work, we must transition these algorithms from synthetic benchmarks to critical healthcare applications. We need to address three central questions:</w:t>
      </w:r>
    </w:p>
    <w:p w14:paraId="21FCAC75" w14:textId="76861E14" w:rsidR="00533FAD" w:rsidRPr="00694D12" w:rsidRDefault="000E44D4" w:rsidP="00533FAD">
      <w:pPr>
        <w:tabs>
          <w:tab w:val="center" w:pos="9360"/>
        </w:tabs>
        <w:jc w:val="both"/>
        <w:rPr>
          <w:sz w:val="22"/>
          <w:szCs w:val="22"/>
          <w:lang w:bidi="en-US"/>
        </w:rPr>
      </w:pPr>
      <w:r w:rsidRPr="00694D12">
        <w:rPr>
          <w:sz w:val="22"/>
          <w:szCs w:val="22"/>
          <w:lang w:bidi="en-US"/>
        </w:rPr>
        <w:t xml:space="preserve"> </w:t>
      </w:r>
      <w:r w:rsidR="00533FAD" w:rsidRPr="00694D12">
        <w:rPr>
          <w:i/>
          <w:sz w:val="22"/>
          <w:szCs w:val="22"/>
          <w:lang w:bidi="en-US"/>
        </w:rPr>
        <w:t xml:space="preserve">How can the </w:t>
      </w:r>
      <m:oMath>
        <m:sSub>
          <m:sSubPr>
            <m:ctrlPr>
              <w:rPr>
                <w:rFonts w:ascii="Cambria Math" w:eastAsia="Calibri" w:hAnsi="Cambria Math"/>
                <w:i/>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00533FAD" w:rsidRPr="00694D12">
        <w:rPr>
          <w:i/>
          <w:sz w:val="22"/>
          <w:szCs w:val="22"/>
          <w:lang w:bidi="en-US"/>
        </w:rPr>
        <w:t xml:space="preserve">framework improve the classification of real-world, high-dimensional biomedical data? </w:t>
      </w:r>
      <w:r w:rsidR="00574162" w:rsidRPr="00694D12">
        <w:rPr>
          <w:sz w:val="22"/>
          <w:szCs w:val="22"/>
          <w:lang w:bidi="en-US"/>
        </w:rPr>
        <w:t xml:space="preserve"> </w:t>
      </w:r>
      <w:r w:rsidR="00533FAD" w:rsidRPr="00694D12">
        <w:rPr>
          <w:sz w:val="22"/>
          <w:szCs w:val="22"/>
          <w:lang w:bidi="en-US"/>
        </w:rPr>
        <w:t>Classical machine learning architectures struggle with the low fidelity and complex noise profiles of clinical datasets. We will investigate how the optimized quantum feature space can extract task-relevant, non-local correlations for continuous EEG seizure detection and breast cancer detection from digital pathology slides.</w:t>
      </w:r>
    </w:p>
    <w:p w14:paraId="202EC8EF" w14:textId="63B2C009" w:rsidR="00533FAD" w:rsidRPr="00694D12" w:rsidRDefault="00533FAD" w:rsidP="00533FAD">
      <w:pPr>
        <w:tabs>
          <w:tab w:val="center" w:pos="9360"/>
        </w:tabs>
        <w:jc w:val="both"/>
        <w:rPr>
          <w:sz w:val="22"/>
          <w:szCs w:val="22"/>
          <w:lang w:bidi="en-US"/>
        </w:rPr>
      </w:pPr>
      <w:r w:rsidRPr="00694D12">
        <w:rPr>
          <w:i/>
          <w:sz w:val="22"/>
          <w:szCs w:val="22"/>
          <w:lang w:bidi="en-US"/>
        </w:rPr>
        <w:t xml:space="preserve">How can the </w:t>
      </w:r>
      <m:oMath>
        <m:sSub>
          <m:sSubPr>
            <m:ctrlPr>
              <w:rPr>
                <w:rFonts w:ascii="Cambria Math" w:eastAsia="Calibri" w:hAnsi="Cambria Math"/>
                <w:i/>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Pr="00694D12">
        <w:rPr>
          <w:i/>
          <w:sz w:val="22"/>
          <w:szCs w:val="22"/>
          <w:lang w:bidi="en-US"/>
        </w:rPr>
        <w:t xml:space="preserve">-optimized QSVM enhance frame-level classification? </w:t>
      </w:r>
      <w:r w:rsidR="008C5084" w:rsidRPr="00694D12">
        <w:rPr>
          <w:i/>
          <w:sz w:val="22"/>
          <w:szCs w:val="22"/>
          <w:lang w:bidi="en-US"/>
        </w:rPr>
        <w:t xml:space="preserve"> </w:t>
      </w:r>
      <w:r w:rsidRPr="00694D12">
        <w:rPr>
          <w:sz w:val="22"/>
          <w:szCs w:val="22"/>
          <w:lang w:bidi="en-US"/>
        </w:rPr>
        <w:t>Both EEG signals and digital pathology whole slide images (WSIs) require processing vast sequences of localized "frames" or "</w:t>
      </w:r>
      <w:r w:rsidR="00600B58" w:rsidRPr="00694D12">
        <w:rPr>
          <w:sz w:val="22"/>
          <w:szCs w:val="22"/>
          <w:lang w:bidi="en-US"/>
        </w:rPr>
        <w:t>patches</w:t>
      </w:r>
      <w:r w:rsidRPr="00694D12">
        <w:rPr>
          <w:sz w:val="22"/>
          <w:szCs w:val="22"/>
          <w:lang w:bidi="en-US"/>
        </w:rPr>
        <w:t xml:space="preserve">." We will explore how quantum kernels, parameterized by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Pr="00694D12">
        <w:rPr>
          <w:sz w:val="22"/>
          <w:szCs w:val="22"/>
          <w:lang w:bidi="en-US"/>
        </w:rPr>
        <w:t>, can increase sensitivity and reduce false alarms at the granular frame level.</w:t>
      </w:r>
    </w:p>
    <w:p w14:paraId="7B49886B" w14:textId="257AD08E" w:rsidR="00282D14" w:rsidRPr="00694D12" w:rsidRDefault="00533FAD" w:rsidP="00533FAD">
      <w:pPr>
        <w:tabs>
          <w:tab w:val="center" w:pos="9360"/>
        </w:tabs>
        <w:jc w:val="both"/>
        <w:rPr>
          <w:sz w:val="22"/>
          <w:szCs w:val="22"/>
          <w:lang w:bidi="en-US"/>
        </w:rPr>
      </w:pPr>
      <w:r w:rsidRPr="00694D12">
        <w:rPr>
          <w:i/>
          <w:sz w:val="22"/>
          <w:szCs w:val="22"/>
          <w:lang w:bidi="en-US"/>
        </w:rPr>
        <w:t xml:space="preserve">How can entanglement-driven features improve the localization and </w:t>
      </w:r>
      <w:proofErr w:type="spellStart"/>
      <w:r w:rsidRPr="00694D12">
        <w:rPr>
          <w:i/>
          <w:sz w:val="22"/>
          <w:szCs w:val="22"/>
          <w:lang w:bidi="en-US"/>
        </w:rPr>
        <w:t>microsegmentation</w:t>
      </w:r>
      <w:proofErr w:type="spellEnd"/>
      <w:r w:rsidRPr="00694D12">
        <w:rPr>
          <w:i/>
          <w:sz w:val="22"/>
          <w:szCs w:val="22"/>
          <w:lang w:bidi="en-US"/>
        </w:rPr>
        <w:t xml:space="preserve"> of target events?</w:t>
      </w:r>
      <w:r w:rsidR="00FE2FC0" w:rsidRPr="00694D12">
        <w:rPr>
          <w:sz w:val="22"/>
          <w:szCs w:val="22"/>
          <w:lang w:bidi="en-US"/>
        </w:rPr>
        <w:t xml:space="preserve"> </w:t>
      </w:r>
      <w:r w:rsidRPr="00694D12">
        <w:rPr>
          <w:sz w:val="22"/>
          <w:szCs w:val="22"/>
          <w:lang w:bidi="en-US"/>
        </w:rPr>
        <w:t>Beyond binary classification, clinical utility requires precise spatiotemporal localization. We will investigate how anchor-based entanglement measurements can accurately map the boundaries of EEG seizure onsets and the spatial morphology of breast cancer tumors.</w:t>
      </w:r>
    </w:p>
    <w:p w14:paraId="2F8BC48B" w14:textId="77777777" w:rsidR="00533FAD" w:rsidRPr="00694D12" w:rsidRDefault="00533FAD" w:rsidP="00533FAD">
      <w:pPr>
        <w:jc w:val="both"/>
        <w:rPr>
          <w:rFonts w:eastAsiaTheme="majorEastAsia"/>
          <w:b/>
          <w:bCs/>
          <w:sz w:val="22"/>
          <w:szCs w:val="22"/>
          <w:lang w:bidi="en-US"/>
        </w:rPr>
      </w:pPr>
      <w:r w:rsidRPr="00694D12">
        <w:rPr>
          <w:sz w:val="22"/>
          <w:szCs w:val="22"/>
          <w:lang w:bidi="en-US"/>
        </w:rPr>
        <w:t>In the following sections, we will present our detailed plans for these tasks, review the foundational work in these respective domains, and outline our proposed quantum-enhanced solutions.</w:t>
      </w:r>
    </w:p>
    <w:p w14:paraId="06DBC608" w14:textId="39D7FE45" w:rsidR="0013040E" w:rsidRPr="00694D12" w:rsidRDefault="009456B9" w:rsidP="00533FAD">
      <w:pPr>
        <w:pStyle w:val="Heading2"/>
        <w:numPr>
          <w:ilvl w:val="0"/>
          <w:numId w:val="0"/>
        </w:numPr>
        <w:spacing w:before="40"/>
        <w:jc w:val="both"/>
        <w:rPr>
          <w:rFonts w:cs="Times New Roman"/>
          <w:sz w:val="22"/>
          <w:szCs w:val="22"/>
          <w:lang w:bidi="en-US"/>
        </w:rPr>
      </w:pPr>
      <w:bookmarkStart w:id="89" w:name="_Toc227246920"/>
      <w:r w:rsidRPr="00694D12">
        <w:rPr>
          <w:rFonts w:cs="Times New Roman"/>
          <w:sz w:val="22"/>
          <w:szCs w:val="22"/>
          <w:lang w:bidi="en-US"/>
        </w:rPr>
        <w:lastRenderedPageBreak/>
        <w:t>6</w:t>
      </w:r>
      <w:r w:rsidR="00533FAD" w:rsidRPr="00694D12">
        <w:rPr>
          <w:rFonts w:cs="Times New Roman"/>
          <w:sz w:val="22"/>
          <w:szCs w:val="22"/>
          <w:lang w:bidi="en-US"/>
        </w:rPr>
        <w:t>.1</w:t>
      </w:r>
      <w:r w:rsidR="00533FAD" w:rsidRPr="00694D12">
        <w:rPr>
          <w:rFonts w:cs="Times New Roman"/>
          <w:sz w:val="22"/>
          <w:szCs w:val="22"/>
          <w:lang w:bidi="en-US"/>
        </w:rPr>
        <w:tab/>
      </w:r>
      <w:r w:rsidR="008A60FD" w:rsidRPr="00694D12">
        <w:rPr>
          <w:rFonts w:cs="Times New Roman"/>
          <w:sz w:val="22"/>
          <w:szCs w:val="22"/>
          <w:lang w:bidi="en-US"/>
        </w:rPr>
        <w:t>Problem Statement</w:t>
      </w:r>
      <w:bookmarkEnd w:id="89"/>
    </w:p>
    <w:p w14:paraId="3E0509A3" w14:textId="77777777" w:rsidR="00533FAD" w:rsidRPr="00694D12" w:rsidRDefault="00533FAD" w:rsidP="004B7FC8">
      <w:pPr>
        <w:tabs>
          <w:tab w:val="center" w:pos="9360"/>
        </w:tabs>
        <w:jc w:val="both"/>
        <w:rPr>
          <w:sz w:val="22"/>
          <w:szCs w:val="22"/>
          <w:lang w:bidi="en-US"/>
        </w:rPr>
      </w:pPr>
      <w:r w:rsidRPr="00694D12">
        <w:rPr>
          <w:sz w:val="22"/>
          <w:szCs w:val="22"/>
          <w:lang w:bidi="en-US"/>
        </w:rPr>
        <w:t xml:space="preserve">Classification performance, generalization, and precise localization are critical bottlenecks in automated medical diagnostics. In domains such as continuous EEG interpretation and digital pathology, standard deep learning architectures often act as "black boxes" that struggle to separate rare, pathological events from complex background noise. In EEG analysis, this results in unacceptably high false alarm rates. In digital pathology, this manifests as difficulty in accurately </w:t>
      </w:r>
      <w:proofErr w:type="spellStart"/>
      <w:r w:rsidRPr="00694D12">
        <w:rPr>
          <w:sz w:val="22"/>
          <w:szCs w:val="22"/>
          <w:lang w:bidi="en-US"/>
        </w:rPr>
        <w:t>microsegmenting</w:t>
      </w:r>
      <w:proofErr w:type="spellEnd"/>
      <w:r w:rsidRPr="00694D12">
        <w:rPr>
          <w:sz w:val="22"/>
          <w:szCs w:val="22"/>
          <w:lang w:bidi="en-US"/>
        </w:rPr>
        <w:t xml:space="preserve"> premalignant or invasive cellular structures.</w:t>
      </w:r>
    </w:p>
    <w:p w14:paraId="61B81149" w14:textId="63648B2D" w:rsidR="004E3A6D" w:rsidRPr="00694D12" w:rsidRDefault="00533FAD" w:rsidP="004B7FC8">
      <w:pPr>
        <w:tabs>
          <w:tab w:val="center" w:pos="9360"/>
        </w:tabs>
        <w:jc w:val="both"/>
        <w:rPr>
          <w:sz w:val="22"/>
          <w:szCs w:val="22"/>
          <w:lang w:bidi="en-US"/>
        </w:rPr>
      </w:pPr>
      <w:r w:rsidRPr="00694D12">
        <w:rPr>
          <w:sz w:val="22"/>
          <w:szCs w:val="22"/>
          <w:lang w:bidi="en-US"/>
        </w:rPr>
        <w:t xml:space="preserve">While our earlier chapters proved the algorithmic superiority of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Pr="00694D12">
        <w:rPr>
          <w:sz w:val="22"/>
          <w:szCs w:val="22"/>
          <w:lang w:bidi="en-US"/>
        </w:rPr>
        <w:t xml:space="preserve">framework in maximizing geometric class separation, our understanding of how these quantum models will scale to ultra-high-dimensional, real-world data requires extensive empirical exploration. In this phase of the research, we aim to apply our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Pr="00694D12">
        <w:rPr>
          <w:sz w:val="22"/>
          <w:szCs w:val="22"/>
          <w:lang w:bidi="en-US"/>
        </w:rPr>
        <w:t>-optimized algorithms to these acute biomedical challenges, mapping high-dimensional spatial and temporal data into quantum feature spaces to achieve levels of clinical accuracy previously out of reach for classical models.</w:t>
      </w:r>
    </w:p>
    <w:p w14:paraId="47EBD3BF" w14:textId="47FAC6E4" w:rsidR="003C6B97" w:rsidRPr="00694D12" w:rsidRDefault="009456B9" w:rsidP="0088322E">
      <w:pPr>
        <w:pStyle w:val="Heading2"/>
        <w:numPr>
          <w:ilvl w:val="0"/>
          <w:numId w:val="0"/>
        </w:numPr>
        <w:spacing w:before="40"/>
        <w:jc w:val="both"/>
        <w:rPr>
          <w:rFonts w:cs="Times New Roman"/>
          <w:sz w:val="22"/>
          <w:szCs w:val="22"/>
          <w:lang w:bidi="en-US"/>
        </w:rPr>
      </w:pPr>
      <w:bookmarkStart w:id="90" w:name="_Toc227246921"/>
      <w:r w:rsidRPr="00694D12">
        <w:rPr>
          <w:rFonts w:cs="Times New Roman"/>
          <w:sz w:val="22"/>
          <w:szCs w:val="22"/>
          <w:lang w:bidi="en-US"/>
        </w:rPr>
        <w:t>6</w:t>
      </w:r>
      <w:r w:rsidR="0088322E" w:rsidRPr="00694D12">
        <w:rPr>
          <w:rFonts w:cs="Times New Roman"/>
          <w:sz w:val="22"/>
          <w:szCs w:val="22"/>
          <w:lang w:bidi="en-US"/>
        </w:rPr>
        <w:t>.2</w:t>
      </w:r>
      <w:r w:rsidR="0088322E" w:rsidRPr="00694D12">
        <w:rPr>
          <w:rFonts w:cs="Times New Roman"/>
          <w:sz w:val="22"/>
          <w:szCs w:val="22"/>
          <w:lang w:bidi="en-US"/>
        </w:rPr>
        <w:tab/>
      </w:r>
      <w:r w:rsidR="003C6B97" w:rsidRPr="00694D12">
        <w:rPr>
          <w:rFonts w:cs="Times New Roman"/>
          <w:sz w:val="22"/>
          <w:szCs w:val="22"/>
          <w:lang w:bidi="en-US"/>
        </w:rPr>
        <w:t>Related Work</w:t>
      </w:r>
      <w:bookmarkEnd w:id="90"/>
    </w:p>
    <w:p w14:paraId="11004CDC" w14:textId="09D9C9CC" w:rsidR="00DB75B4" w:rsidRPr="00694D12" w:rsidRDefault="00DB75B4" w:rsidP="00DB75B4">
      <w:pPr>
        <w:tabs>
          <w:tab w:val="center" w:pos="9360"/>
        </w:tabs>
        <w:jc w:val="both"/>
        <w:rPr>
          <w:sz w:val="22"/>
          <w:szCs w:val="22"/>
          <w:lang w:bidi="en-US"/>
        </w:rPr>
      </w:pPr>
      <w:r w:rsidRPr="00694D12">
        <w:rPr>
          <w:sz w:val="22"/>
          <w:szCs w:val="22"/>
          <w:lang w:bidi="en-US"/>
        </w:rPr>
        <w:t>The application of artificial intelligence to diagnostic histopathology and electroencephalography hinges on the availability of extensive, richly annotated data corpora and the development of architectures capable of exploiting spatial and temporal context.</w:t>
      </w:r>
    </w:p>
    <w:p w14:paraId="07116515" w14:textId="7DD9B648" w:rsidR="00DB75B4" w:rsidRPr="00694D12" w:rsidRDefault="00DB75B4" w:rsidP="00DB75B4">
      <w:pPr>
        <w:tabs>
          <w:tab w:val="center" w:pos="9360"/>
        </w:tabs>
        <w:jc w:val="both"/>
        <w:rPr>
          <w:sz w:val="22"/>
          <w:szCs w:val="22"/>
          <w:lang w:bidi="en-US"/>
        </w:rPr>
      </w:pPr>
      <w:r w:rsidRPr="00694D12">
        <w:rPr>
          <w:sz w:val="22"/>
          <w:szCs w:val="22"/>
          <w:lang w:bidi="en-US"/>
        </w:rPr>
        <w:t xml:space="preserve">In the domain of continuous biomedical signals, </w:t>
      </w:r>
      <w:proofErr w:type="spellStart"/>
      <w:r w:rsidRPr="00694D12">
        <w:rPr>
          <w:sz w:val="22"/>
          <w:szCs w:val="22"/>
          <w:lang w:bidi="en-US"/>
        </w:rPr>
        <w:t>Golmohammadi</w:t>
      </w:r>
      <w:proofErr w:type="spellEnd"/>
      <w:r w:rsidRPr="00694D12">
        <w:rPr>
          <w:sz w:val="22"/>
          <w:szCs w:val="22"/>
          <w:lang w:bidi="en-US"/>
        </w:rPr>
        <w:t xml:space="preserve"> et al</w:t>
      </w:r>
      <w:r w:rsidR="0098219B" w:rsidRPr="00694D12">
        <w:rPr>
          <w:sz w:val="22"/>
          <w:szCs w:val="22"/>
          <w:lang w:bidi="en-US"/>
        </w:rPr>
        <w:t xml:space="preserve">. </w:t>
      </w:r>
      <w:r w:rsidR="0098219B" w:rsidRPr="00694D12">
        <w:rPr>
          <w:sz w:val="22"/>
          <w:szCs w:val="22"/>
        </w:rPr>
        <w:t>[36]</w:t>
      </w:r>
      <w:r w:rsidR="0098219B" w:rsidRPr="00694D12">
        <w:rPr>
          <w:sz w:val="22"/>
          <w:szCs w:val="22"/>
          <w:lang w:bidi="en-US"/>
        </w:rPr>
        <w:t xml:space="preserve"> </w:t>
      </w:r>
      <w:r w:rsidRPr="00694D12">
        <w:rPr>
          <w:sz w:val="22"/>
          <w:szCs w:val="22"/>
          <w:lang w:bidi="en-US"/>
        </w:rPr>
        <w:t>explored a variety of deep learning architectures—including Convolutional Neural Networks (CNNs), Long Short-Term Memory networks (LSTMs), and hybrid recurrent-convolutional systems—for automated seizure detection. Utilizing the Temple University Hospital (TUH) EEG Corpus</w:t>
      </w:r>
      <w:r w:rsidR="0098219B" w:rsidRPr="00694D12">
        <w:rPr>
          <w:sz w:val="22"/>
          <w:szCs w:val="22"/>
          <w:lang w:bidi="en-US"/>
        </w:rPr>
        <w:t xml:space="preserve"> </w:t>
      </w:r>
      <w:r w:rsidR="00B36F9B" w:rsidRPr="00694D12">
        <w:rPr>
          <w:sz w:val="22"/>
          <w:szCs w:val="22"/>
        </w:rPr>
        <w:t>[37]</w:t>
      </w:r>
      <w:r w:rsidRPr="00694D12">
        <w:rPr>
          <w:sz w:val="22"/>
          <w:szCs w:val="22"/>
          <w:lang w:bidi="en-US"/>
        </w:rPr>
        <w:t xml:space="preserve">, supplemented with data from Duke University, their work demonstrated that exploiting spatial and temporal context is critical for disambiguating seizures from artifacts. However, a primary limitation of these state-of-the-art classical systems is their susceptibility to false alarms. These </w:t>
      </w:r>
      <w:r w:rsidRPr="00694D12">
        <w:rPr>
          <w:sz w:val="22"/>
          <w:szCs w:val="22"/>
          <w:lang w:bidi="en-US"/>
        </w:rPr>
        <w:lastRenderedPageBreak/>
        <w:t>models frequently misclassify brief delta range slowing patterns—such as intermittent rhythmic delta activity observed during inter-ictal stages—as active seizure events.</w:t>
      </w:r>
    </w:p>
    <w:p w14:paraId="53900FB4" w14:textId="5591CB5E" w:rsidR="00DB75B4" w:rsidRPr="00694D12" w:rsidRDefault="00DB75B4" w:rsidP="00DB75B4">
      <w:pPr>
        <w:jc w:val="both"/>
        <w:rPr>
          <w:rFonts w:eastAsiaTheme="majorEastAsia"/>
          <w:b/>
          <w:bCs/>
          <w:sz w:val="22"/>
          <w:szCs w:val="22"/>
          <w:lang w:bidi="en-US"/>
        </w:rPr>
      </w:pPr>
      <w:r w:rsidRPr="00694D12">
        <w:rPr>
          <w:sz w:val="22"/>
          <w:szCs w:val="22"/>
          <w:lang w:bidi="en-US"/>
        </w:rPr>
        <w:t>Similarly, in the domain of high-dimensional spatial arrays, traditional microscopy workflows are constrained by inter-observer variability and manual subjectivity. Hackel et al.</w:t>
      </w:r>
      <w:r w:rsidR="00B36F9B" w:rsidRPr="00694D12">
        <w:rPr>
          <w:sz w:val="22"/>
          <w:szCs w:val="22"/>
          <w:lang w:bidi="en-US"/>
        </w:rPr>
        <w:t xml:space="preserve"> </w:t>
      </w:r>
      <w:r w:rsidR="00B36F9B" w:rsidRPr="00694D12">
        <w:rPr>
          <w:sz w:val="22"/>
          <w:szCs w:val="22"/>
        </w:rPr>
        <w:t>[38</w:t>
      </w:r>
      <w:proofErr w:type="gramStart"/>
      <w:r w:rsidR="00B36F9B" w:rsidRPr="00694D12">
        <w:rPr>
          <w:sz w:val="22"/>
          <w:szCs w:val="22"/>
        </w:rPr>
        <w:t>]</w:t>
      </w:r>
      <w:r w:rsidRPr="00694D12">
        <w:rPr>
          <w:sz w:val="22"/>
          <w:szCs w:val="22"/>
          <w:lang w:bidi="en-US"/>
        </w:rPr>
        <w:t xml:space="preserve">  highlighted</w:t>
      </w:r>
      <w:proofErr w:type="gramEnd"/>
      <w:r w:rsidRPr="00694D12">
        <w:rPr>
          <w:sz w:val="22"/>
          <w:szCs w:val="22"/>
          <w:lang w:bidi="en-US"/>
        </w:rPr>
        <w:t xml:space="preserve"> the necessity of digital whole slide imaging and deep learning to enable reliable </w:t>
      </w:r>
      <w:proofErr w:type="spellStart"/>
      <w:r w:rsidRPr="00694D12">
        <w:rPr>
          <w:sz w:val="22"/>
          <w:szCs w:val="22"/>
          <w:lang w:bidi="en-US"/>
        </w:rPr>
        <w:t>microsegmentation</w:t>
      </w:r>
      <w:proofErr w:type="spellEnd"/>
      <w:r w:rsidRPr="00694D12">
        <w:rPr>
          <w:sz w:val="22"/>
          <w:szCs w:val="22"/>
          <w:lang w:bidi="en-US"/>
        </w:rPr>
        <w:t xml:space="preserve"> and morphology analysis. Their work introduced the Temple University Hospital Digital Pathology Breast Tissue Subset (TUBR)</w:t>
      </w:r>
      <w:r w:rsidR="00C06853" w:rsidRPr="00694D12">
        <w:rPr>
          <w:sz w:val="22"/>
          <w:szCs w:val="22"/>
          <w:lang w:bidi="en-US"/>
        </w:rPr>
        <w:t xml:space="preserve"> </w:t>
      </w:r>
      <w:r w:rsidR="00C06853" w:rsidRPr="00694D12">
        <w:rPr>
          <w:sz w:val="22"/>
          <w:szCs w:val="22"/>
        </w:rPr>
        <w:t>[39]</w:t>
      </w:r>
      <w:r w:rsidRPr="00694D12">
        <w:rPr>
          <w:sz w:val="22"/>
          <w:szCs w:val="22"/>
          <w:lang w:bidi="en-US"/>
        </w:rPr>
        <w:t xml:space="preserve"> and the Fox Chase Cancer Center Digital Pathology Breast Tissue Subset (FCBR)</w:t>
      </w:r>
      <w:r w:rsidR="00C06853" w:rsidRPr="00694D12">
        <w:rPr>
          <w:sz w:val="22"/>
          <w:szCs w:val="22"/>
          <w:lang w:bidi="en-US"/>
        </w:rPr>
        <w:t xml:space="preserve"> </w:t>
      </w:r>
      <w:r w:rsidR="00C06853" w:rsidRPr="00694D12">
        <w:rPr>
          <w:sz w:val="22"/>
          <w:szCs w:val="22"/>
        </w:rPr>
        <w:t>[40]</w:t>
      </w:r>
      <w:r w:rsidRPr="00694D12">
        <w:rPr>
          <w:sz w:val="22"/>
          <w:szCs w:val="22"/>
          <w:lang w:bidi="en-US"/>
        </w:rPr>
        <w:t xml:space="preserve">, which collectively provide thousands of extensively annotated images ranging from normal tissue to invasive carcinomas. Baseline classical models, such as </w:t>
      </w:r>
      <w:proofErr w:type="spellStart"/>
      <w:r w:rsidRPr="00694D12">
        <w:rPr>
          <w:sz w:val="22"/>
          <w:szCs w:val="22"/>
          <w:lang w:bidi="en-US"/>
        </w:rPr>
        <w:t>EfficientNet</w:t>
      </w:r>
      <w:proofErr w:type="spellEnd"/>
      <w:r w:rsidRPr="00694D12">
        <w:rPr>
          <w:sz w:val="22"/>
          <w:szCs w:val="22"/>
          <w:lang w:bidi="en-US"/>
        </w:rPr>
        <w:t xml:space="preserve">, achieved weighted DICE scores ranging from 46.02% to 51.10% on these corpora, underscoring the immense difficulty classical convolutional architectures face when attempting to establish highly accurate </w:t>
      </w:r>
      <w:proofErr w:type="spellStart"/>
      <w:r w:rsidRPr="00694D12">
        <w:rPr>
          <w:sz w:val="22"/>
          <w:szCs w:val="22"/>
          <w:lang w:bidi="en-US"/>
        </w:rPr>
        <w:t>microsegmentation</w:t>
      </w:r>
      <w:proofErr w:type="spellEnd"/>
      <w:r w:rsidRPr="00694D12">
        <w:rPr>
          <w:sz w:val="22"/>
          <w:szCs w:val="22"/>
          <w:lang w:bidi="en-US"/>
        </w:rPr>
        <w:t xml:space="preserve"> boundaries across highly variable histological sections</w:t>
      </w:r>
    </w:p>
    <w:p w14:paraId="343C01B4" w14:textId="58B2729C" w:rsidR="001536C6" w:rsidRPr="00694D12" w:rsidRDefault="009456B9" w:rsidP="0088322E">
      <w:pPr>
        <w:pStyle w:val="Heading2"/>
        <w:numPr>
          <w:ilvl w:val="0"/>
          <w:numId w:val="0"/>
        </w:numPr>
        <w:spacing w:before="40"/>
        <w:jc w:val="both"/>
        <w:rPr>
          <w:rFonts w:cs="Times New Roman"/>
          <w:sz w:val="22"/>
          <w:szCs w:val="22"/>
          <w:lang w:bidi="en-US"/>
        </w:rPr>
      </w:pPr>
      <w:bookmarkStart w:id="91" w:name="_Toc227246922"/>
      <w:r w:rsidRPr="00694D12">
        <w:rPr>
          <w:rFonts w:cs="Times New Roman"/>
          <w:sz w:val="22"/>
          <w:szCs w:val="22"/>
          <w:lang w:bidi="en-US"/>
        </w:rPr>
        <w:t>6</w:t>
      </w:r>
      <w:r w:rsidR="0088322E" w:rsidRPr="00694D12">
        <w:rPr>
          <w:rFonts w:cs="Times New Roman"/>
          <w:sz w:val="22"/>
          <w:szCs w:val="22"/>
          <w:lang w:bidi="en-US"/>
        </w:rPr>
        <w:t>.3</w:t>
      </w:r>
      <w:r w:rsidR="0088322E" w:rsidRPr="00694D12">
        <w:rPr>
          <w:rFonts w:cs="Times New Roman"/>
          <w:sz w:val="22"/>
          <w:szCs w:val="22"/>
          <w:lang w:bidi="en-US"/>
        </w:rPr>
        <w:tab/>
      </w:r>
      <w:r w:rsidR="00C43EB1" w:rsidRPr="00694D12">
        <w:rPr>
          <w:rFonts w:cs="Times New Roman"/>
          <w:sz w:val="22"/>
          <w:szCs w:val="22"/>
          <w:lang w:bidi="en-US"/>
        </w:rPr>
        <w:t>Proposed Approach</w:t>
      </w:r>
      <w:bookmarkEnd w:id="91"/>
    </w:p>
    <w:p w14:paraId="642893BA" w14:textId="58BBDFC6" w:rsidR="0088322E" w:rsidRPr="00694D12" w:rsidRDefault="0088322E" w:rsidP="00360DFC">
      <w:pPr>
        <w:tabs>
          <w:tab w:val="center" w:pos="9360"/>
        </w:tabs>
        <w:jc w:val="both"/>
        <w:rPr>
          <w:sz w:val="22"/>
          <w:szCs w:val="22"/>
          <w:lang w:bidi="en-US"/>
        </w:rPr>
      </w:pPr>
      <w:r w:rsidRPr="00694D12">
        <w:rPr>
          <w:sz w:val="22"/>
          <w:szCs w:val="22"/>
          <w:lang w:bidi="en-US"/>
        </w:rPr>
        <w:t xml:space="preserve">Classical deep learning models—whether LSTMs processing EEG sequences or CNNs evaluating DPATH slides—face severe generalization limitations when mapping complex biomedical noise profiles.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600B58" w:rsidRPr="00694D12">
        <w:rPr>
          <w:sz w:val="22"/>
          <w:szCs w:val="22"/>
          <w:lang w:bidi="en-US"/>
        </w:rPr>
        <w:t xml:space="preserve"> </w:t>
      </w:r>
      <w:r w:rsidRPr="00694D12">
        <w:rPr>
          <w:sz w:val="22"/>
          <w:szCs w:val="22"/>
          <w:lang w:bidi="en-US"/>
        </w:rPr>
        <w:t xml:space="preserve"> framework offers a theoretical and operational mechanism to project these structures into a highly expressive, non-local quantum feature space.</w:t>
      </w:r>
    </w:p>
    <w:p w14:paraId="70CB8E9E" w14:textId="58410490" w:rsidR="0039183F" w:rsidRPr="00694D12" w:rsidRDefault="0088322E" w:rsidP="00360DFC">
      <w:pPr>
        <w:tabs>
          <w:tab w:val="center" w:pos="9360"/>
        </w:tabs>
        <w:jc w:val="both"/>
        <w:rPr>
          <w:sz w:val="22"/>
          <w:szCs w:val="22"/>
          <w:lang w:bidi="en-US"/>
        </w:rPr>
      </w:pPr>
      <w:r w:rsidRPr="00694D12">
        <w:rPr>
          <w:b/>
          <w:bCs/>
          <w:sz w:val="22"/>
          <w:szCs w:val="22"/>
          <w:lang w:bidi="en-US"/>
        </w:rPr>
        <w:t>Improving Frame-Level Classification.</w:t>
      </w:r>
      <w:r w:rsidR="0039183F" w:rsidRPr="00694D12">
        <w:rPr>
          <w:b/>
          <w:bCs/>
          <w:sz w:val="22"/>
          <w:szCs w:val="22"/>
          <w:lang w:bidi="en-US"/>
        </w:rPr>
        <w:t xml:space="preserve"> </w:t>
      </w:r>
      <w:r w:rsidR="0039183F" w:rsidRPr="00694D12">
        <w:rPr>
          <w:sz w:val="22"/>
          <w:szCs w:val="22"/>
          <w:lang w:bidi="en-US"/>
        </w:rPr>
        <w:t xml:space="preserve">To address the high false alarm rates in the TUH EEG Corpus and the low DICE scores in the DPATH breast cancer corpora, we will adapt the </w:t>
      </w:r>
      <m:oMath>
        <m:sSub>
          <m:sSubPr>
            <m:ctrlPr>
              <w:rPr>
                <w:rFonts w:ascii="Cambria Math" w:eastAsia="Calibri" w:hAnsi="Cambria Math"/>
                <w:color w:val="000000"/>
                <w:sz w:val="22"/>
                <w:szCs w:val="22"/>
                <w:lang w:bidi="en-US"/>
              </w:rPr>
            </m:ctrlPr>
          </m:sSubPr>
          <m:e>
            <m:r>
              <w:rPr>
                <w:rFonts w:ascii="Cambria Math" w:eastAsia="Calibri" w:hAnsi="Cambria Math"/>
                <w:color w:val="000000"/>
                <w:sz w:val="22"/>
                <w:szCs w:val="22"/>
                <w:lang w:bidi="en-US"/>
              </w:rPr>
              <m:t>C</m:t>
            </m:r>
          </m:e>
          <m:sub>
            <m:r>
              <w:rPr>
                <w:rFonts w:ascii="Cambria Math" w:eastAsia="Calibri" w:hAnsi="Cambria Math"/>
                <w:color w:val="000000"/>
                <w:sz w:val="22"/>
                <w:szCs w:val="22"/>
                <w:lang w:bidi="en-US"/>
              </w:rPr>
              <m:t>EI</m:t>
            </m:r>
          </m:sub>
        </m:sSub>
      </m:oMath>
      <w:r w:rsidR="0039183F" w:rsidRPr="00694D12">
        <w:rPr>
          <w:sz w:val="22"/>
          <w:szCs w:val="22"/>
          <w:lang w:bidi="en-US"/>
        </w:rPr>
        <w:t xml:space="preserve">-Driven Quantum Kernel Optimization algorithm to process segmented frames. Instead of feeding raw temporal windows or spatial image patches into classical classifiers, these segments will be mapped to quantum states. By forcing the quantum feature map to maximize the Entangled Information Capacity across training crops, the resulting kernel will rely strictly on deep, non-local correlational structures. We hypothesize that artifacts resembling seizures (e.g., rhythmic delta </w:t>
      </w:r>
      <w:r w:rsidR="0039183F" w:rsidRPr="00694D12">
        <w:rPr>
          <w:sz w:val="22"/>
          <w:szCs w:val="22"/>
          <w:lang w:bidi="en-US"/>
        </w:rPr>
        <w:lastRenderedPageBreak/>
        <w:t>activity) or benign anomalies resembling tumors will fail to generate the threshold entanglement gain (</w:t>
      </w:r>
      <m:oMath>
        <m:r>
          <w:rPr>
            <w:rFonts w:ascii="Cambria Math" w:hAnsi="Cambria Math"/>
            <w:sz w:val="22"/>
            <w:szCs w:val="22"/>
            <w:lang w:bidi="en-US"/>
          </w:rPr>
          <m:t>G</m:t>
        </m:r>
      </m:oMath>
      <w:r w:rsidR="0039183F" w:rsidRPr="00694D12">
        <w:rPr>
          <w:sz w:val="22"/>
          <w:szCs w:val="22"/>
          <w:lang w:bidi="en-US"/>
        </w:rPr>
        <w:t>) required by our objective function, structurally suppressing false positive classifications at the frame level.</w:t>
      </w:r>
    </w:p>
    <w:p w14:paraId="50C0A448" w14:textId="6DBA021F" w:rsidR="008C5084" w:rsidRPr="00694D12" w:rsidRDefault="0039183F" w:rsidP="0039183F">
      <w:pPr>
        <w:tabs>
          <w:tab w:val="center" w:pos="9360"/>
        </w:tabs>
        <w:jc w:val="both"/>
        <w:rPr>
          <w:sz w:val="22"/>
          <w:szCs w:val="22"/>
          <w:lang w:bidi="en-US"/>
        </w:rPr>
      </w:pPr>
      <w:r w:rsidRPr="00694D12">
        <w:rPr>
          <w:b/>
          <w:bCs/>
          <w:sz w:val="22"/>
          <w:szCs w:val="22"/>
          <w:lang w:bidi="en-US"/>
        </w:rPr>
        <w:t>Enhancing Tumor and Seizure Localization</w:t>
      </w:r>
      <w:r w:rsidRPr="00694D12">
        <w:rPr>
          <w:sz w:val="22"/>
          <w:szCs w:val="22"/>
          <w:lang w:bidi="en-US"/>
        </w:rPr>
        <w:t xml:space="preserve">. Precise localization—whether temporal bounding of a seizure event or spatial </w:t>
      </w:r>
      <w:proofErr w:type="spellStart"/>
      <w:r w:rsidRPr="00694D12">
        <w:rPr>
          <w:sz w:val="22"/>
          <w:szCs w:val="22"/>
          <w:lang w:bidi="en-US"/>
        </w:rPr>
        <w:t>microsegmentation</w:t>
      </w:r>
      <w:proofErr w:type="spellEnd"/>
      <w:r w:rsidRPr="00694D12">
        <w:rPr>
          <w:sz w:val="22"/>
          <w:szCs w:val="22"/>
          <w:lang w:bidi="en-US"/>
        </w:rPr>
        <w:t xml:space="preserve"> of a breast cancer tumor—can be framed as a continuous similarity search. We will deploy the Anchor-Based Entanglement-Driven Classification (EDC) algorithm to map these boundaries. During training, the algorithm will identify highly entangled "anchor" states corresponding to definitively malignant tissues (from TUBR/FCBR) or established ictal phases (from TU</w:t>
      </w:r>
      <w:r w:rsidR="00B36F9B" w:rsidRPr="00694D12">
        <w:rPr>
          <w:sz w:val="22"/>
          <w:szCs w:val="22"/>
          <w:lang w:bidi="en-US"/>
        </w:rPr>
        <w:t>EG</w:t>
      </w:r>
      <w:r w:rsidR="0077297D" w:rsidRPr="00694D12">
        <w:rPr>
          <w:sz w:val="22"/>
          <w:szCs w:val="22"/>
          <w:lang w:bidi="en-US"/>
        </w:rPr>
        <w:t>). During</w:t>
      </w:r>
      <w:r w:rsidRPr="00694D12">
        <w:rPr>
          <w:sz w:val="22"/>
          <w:szCs w:val="22"/>
          <w:lang w:bidi="en-US"/>
        </w:rPr>
        <w:t xml:space="preserve"> inference, a sliding window will traverse the continuous EEG signal or the gigapixel digital pathology slide. Each frame will be quantumly entangled with the predefined anchor states. By measuring the resultant CHSH violation and Rényi-2 entropy, the algorithm will generate an "Entanglement Heatmap." Frames yielding high bipartite non-locality with the anchors will be classified as target events, inherently generating precise, high-resolution bounding boxes and </w:t>
      </w:r>
      <w:proofErr w:type="spellStart"/>
      <w:r w:rsidRPr="00694D12">
        <w:rPr>
          <w:sz w:val="22"/>
          <w:szCs w:val="22"/>
          <w:lang w:bidi="en-US"/>
        </w:rPr>
        <w:t>microsegmentation</w:t>
      </w:r>
      <w:proofErr w:type="spellEnd"/>
      <w:r w:rsidRPr="00694D12">
        <w:rPr>
          <w:sz w:val="22"/>
          <w:szCs w:val="22"/>
          <w:lang w:bidi="en-US"/>
        </w:rPr>
        <w:t xml:space="preserve"> masks that bypass the spatial saturation problems of classical convolutional pooling layers.</w:t>
      </w:r>
      <w:r w:rsidR="008C5084" w:rsidRPr="00694D12">
        <w:rPr>
          <w:sz w:val="22"/>
          <w:szCs w:val="22"/>
          <w:lang w:bidi="en-US"/>
        </w:rPr>
        <w:br w:type="page"/>
      </w:r>
    </w:p>
    <w:p w14:paraId="3EF2466E" w14:textId="4A41AF35" w:rsidR="00E016A0" w:rsidRPr="00694D12" w:rsidRDefault="00E016A0" w:rsidP="00E016A0">
      <w:pPr>
        <w:pStyle w:val="Heading1"/>
        <w:pageBreakBefore/>
        <w:numPr>
          <w:ilvl w:val="0"/>
          <w:numId w:val="0"/>
        </w:numPr>
        <w:rPr>
          <w:rFonts w:cs="Times New Roman"/>
          <w:sz w:val="22"/>
          <w:szCs w:val="22"/>
        </w:rPr>
      </w:pPr>
      <w:bookmarkStart w:id="92" w:name="_Toc227246923"/>
      <w:r w:rsidRPr="00694D12">
        <w:rPr>
          <w:rFonts w:cs="Times New Roman"/>
          <w:sz w:val="22"/>
          <w:szCs w:val="22"/>
        </w:rPr>
        <w:lastRenderedPageBreak/>
        <w:t xml:space="preserve">CHAPTER </w:t>
      </w:r>
      <w:r w:rsidR="009456B9" w:rsidRPr="00694D12">
        <w:rPr>
          <w:rFonts w:cs="Times New Roman"/>
          <w:sz w:val="22"/>
          <w:szCs w:val="22"/>
        </w:rPr>
        <w:t>7</w:t>
      </w:r>
      <w:bookmarkEnd w:id="92"/>
    </w:p>
    <w:p w14:paraId="6F84CA3E" w14:textId="0AD2C415" w:rsidR="00E016A0" w:rsidRPr="00694D12" w:rsidRDefault="00E016A0" w:rsidP="00DB75B4">
      <w:pPr>
        <w:pStyle w:val="Heading2"/>
        <w:numPr>
          <w:ilvl w:val="0"/>
          <w:numId w:val="0"/>
        </w:numPr>
        <w:jc w:val="center"/>
        <w:rPr>
          <w:rFonts w:cs="Times New Roman"/>
          <w:caps/>
          <w:sz w:val="22"/>
          <w:szCs w:val="22"/>
        </w:rPr>
      </w:pPr>
      <w:bookmarkStart w:id="93" w:name="_Toc227246924"/>
      <w:r w:rsidRPr="00694D12">
        <w:rPr>
          <w:rFonts w:cs="Times New Roman"/>
          <w:caps/>
          <w:sz w:val="22"/>
          <w:szCs w:val="22"/>
        </w:rPr>
        <w:t>Research plan</w:t>
      </w:r>
      <w:bookmarkEnd w:id="93"/>
    </w:p>
    <w:p w14:paraId="72D559E5" w14:textId="3312C5DB" w:rsidR="000E44D4" w:rsidRPr="00694D12" w:rsidRDefault="0039183F" w:rsidP="000E44D4">
      <w:pPr>
        <w:pStyle w:val="bodyisip"/>
        <w:spacing w:after="120" w:line="240" w:lineRule="auto"/>
        <w:ind w:firstLine="0"/>
        <w:rPr>
          <w:rFonts w:cs="Times New Roman"/>
          <w:b/>
        </w:rPr>
      </w:pPr>
      <w:r w:rsidRPr="00694D12">
        <w:rPr>
          <w:rFonts w:cs="Times New Roman"/>
          <w:b/>
        </w:rPr>
        <w:t>May</w:t>
      </w:r>
      <w:r w:rsidR="000E44D4" w:rsidRPr="00694D12">
        <w:rPr>
          <w:rFonts w:cs="Times New Roman"/>
          <w:b/>
        </w:rPr>
        <w:t xml:space="preserve"> 15</w:t>
      </w:r>
      <w:r w:rsidR="00D60E8B" w:rsidRPr="00694D12">
        <w:rPr>
          <w:rFonts w:cs="Times New Roman"/>
          <w:b/>
        </w:rPr>
        <w:t xml:space="preserve"> </w:t>
      </w:r>
      <w:r w:rsidR="000E44D4" w:rsidRPr="00694D12">
        <w:rPr>
          <w:rFonts w:cs="Times New Roman"/>
          <w:b/>
        </w:rPr>
        <w:t xml:space="preserve">- </w:t>
      </w:r>
      <w:r w:rsidR="0078132D" w:rsidRPr="00694D12">
        <w:rPr>
          <w:rFonts w:cs="Times New Roman"/>
          <w:b/>
        </w:rPr>
        <w:t>June</w:t>
      </w:r>
      <w:r w:rsidR="000E44D4" w:rsidRPr="00694D12">
        <w:rPr>
          <w:rFonts w:cs="Times New Roman"/>
          <w:b/>
        </w:rPr>
        <w:t xml:space="preserve"> </w:t>
      </w:r>
      <w:r w:rsidR="001E6D11" w:rsidRPr="00694D12">
        <w:rPr>
          <w:rFonts w:cs="Times New Roman"/>
          <w:b/>
        </w:rPr>
        <w:t>3</w:t>
      </w:r>
      <w:r w:rsidR="0078132D" w:rsidRPr="00694D12">
        <w:rPr>
          <w:rFonts w:cs="Times New Roman"/>
          <w:b/>
        </w:rPr>
        <w:t>0</w:t>
      </w:r>
      <w:r w:rsidR="000E44D4" w:rsidRPr="00694D12">
        <w:rPr>
          <w:rFonts w:cs="Times New Roman"/>
          <w:b/>
        </w:rPr>
        <w:t xml:space="preserve">: </w:t>
      </w:r>
    </w:p>
    <w:p w14:paraId="2952218A" w14:textId="02061FFA" w:rsidR="0039183F" w:rsidRPr="00694D12" w:rsidRDefault="0039183F">
      <w:pPr>
        <w:pStyle w:val="bodyisip"/>
        <w:numPr>
          <w:ilvl w:val="0"/>
          <w:numId w:val="8"/>
        </w:numPr>
        <w:spacing w:line="240" w:lineRule="auto"/>
        <w:ind w:left="360" w:firstLine="0"/>
        <w:rPr>
          <w:rFonts w:cs="Times New Roman"/>
        </w:rPr>
      </w:pPr>
      <w:r w:rsidRPr="00694D12">
        <w:rPr>
          <w:rFonts w:cs="Times New Roman"/>
        </w:rPr>
        <w:t>Complete data preparation and standardization for the frame-level extraction of the TU</w:t>
      </w:r>
      <w:r w:rsidR="00B36F9B" w:rsidRPr="00694D12">
        <w:rPr>
          <w:rFonts w:cs="Times New Roman"/>
        </w:rPr>
        <w:t>EG</w:t>
      </w:r>
      <w:r w:rsidRPr="00694D12">
        <w:rPr>
          <w:rFonts w:cs="Times New Roman"/>
        </w:rPr>
        <w:t xml:space="preserve"> Seizure Corpus and the DPATH (TUBR) breast cancer subsets.</w:t>
      </w:r>
    </w:p>
    <w:p w14:paraId="78FDB6B5" w14:textId="5428F62E" w:rsidR="00F3370F" w:rsidRPr="00694D12" w:rsidRDefault="0039183F">
      <w:pPr>
        <w:pStyle w:val="bodyisip"/>
        <w:numPr>
          <w:ilvl w:val="0"/>
          <w:numId w:val="8"/>
        </w:numPr>
        <w:spacing w:line="240" w:lineRule="auto"/>
        <w:ind w:left="360" w:firstLine="0"/>
        <w:rPr>
          <w:rFonts w:cs="Times New Roman"/>
        </w:rPr>
      </w:pPr>
      <w:r w:rsidRPr="00694D12">
        <w:rPr>
          <w:rFonts w:cs="Times New Roman"/>
        </w:rPr>
        <w:t>Establish classical capacity threshold for both datasets</w:t>
      </w:r>
      <w:r w:rsidR="00F3370F" w:rsidRPr="00694D12">
        <w:rPr>
          <w:rFonts w:cs="Times New Roman"/>
        </w:rPr>
        <w:t>.</w:t>
      </w:r>
    </w:p>
    <w:p w14:paraId="07FA64E7" w14:textId="59DF352D" w:rsidR="000652EC" w:rsidRPr="00694D12" w:rsidRDefault="000652EC">
      <w:pPr>
        <w:pStyle w:val="bodyisip"/>
        <w:numPr>
          <w:ilvl w:val="0"/>
          <w:numId w:val="8"/>
        </w:numPr>
        <w:spacing w:line="240" w:lineRule="auto"/>
        <w:ind w:left="360" w:firstLine="0"/>
        <w:rPr>
          <w:rFonts w:cs="Times New Roman"/>
        </w:rPr>
      </w:pPr>
      <w:r w:rsidRPr="00694D12">
        <w:rPr>
          <w:rFonts w:cs="Times New Roman"/>
        </w:rPr>
        <w:t xml:space="preserve">Draft </w:t>
      </w:r>
      <w:r w:rsidRPr="00694D12">
        <w:rPr>
          <w:rFonts w:eastAsiaTheme="minorEastAsia" w:cs="Times New Roman"/>
          <w:color w:val="000000"/>
          <w:lang w:bidi="en-US"/>
        </w:rPr>
        <w:t xml:space="preserve">the journal publication detailing the proposed </w:t>
      </w:r>
      <m:oMath>
        <m:sSub>
          <m:sSubPr>
            <m:ctrlPr>
              <w:rPr>
                <w:rFonts w:ascii="Cambria Math" w:eastAsia="Calibri" w:hAnsi="Cambria Math" w:cs="Times New Roman"/>
                <w:color w:val="000000"/>
                <w:lang w:bidi="en-US"/>
              </w:rPr>
            </m:ctrlPr>
          </m:sSubPr>
          <m:e>
            <m:r>
              <w:rPr>
                <w:rFonts w:ascii="Cambria Math" w:eastAsia="Calibri" w:hAnsi="Cambria Math" w:cs="Times New Roman"/>
                <w:color w:val="000000"/>
                <w:lang w:bidi="en-US"/>
              </w:rPr>
              <m:t>C</m:t>
            </m:r>
          </m:e>
          <m:sub>
            <m:r>
              <w:rPr>
                <w:rFonts w:ascii="Cambria Math" w:eastAsia="Calibri" w:hAnsi="Cambria Math" w:cs="Times New Roman"/>
                <w:color w:val="000000"/>
                <w:lang w:bidi="en-US"/>
              </w:rPr>
              <m:t>EI</m:t>
            </m:r>
          </m:sub>
        </m:sSub>
      </m:oMath>
      <w:r w:rsidRPr="00694D12">
        <w:rPr>
          <w:rFonts w:cs="Times New Roman"/>
        </w:rPr>
        <w:t xml:space="preserve"> framework</w:t>
      </w:r>
      <w:r w:rsidRPr="00694D12">
        <w:rPr>
          <w:rFonts w:eastAsiaTheme="minorEastAsia" w:cs="Times New Roman"/>
          <w:color w:val="000000"/>
          <w:lang w:bidi="en-US"/>
        </w:rPr>
        <w:t>.</w:t>
      </w:r>
    </w:p>
    <w:p w14:paraId="67E6E753" w14:textId="6699DB0C" w:rsidR="000E44D4" w:rsidRPr="00694D12" w:rsidRDefault="0078132D" w:rsidP="000E44D4">
      <w:pPr>
        <w:pStyle w:val="bodyisip"/>
        <w:spacing w:before="120" w:after="120" w:line="240" w:lineRule="auto"/>
        <w:ind w:firstLine="0"/>
        <w:rPr>
          <w:rFonts w:cs="Times New Roman"/>
          <w:b/>
        </w:rPr>
      </w:pPr>
      <w:r w:rsidRPr="00694D12">
        <w:rPr>
          <w:rFonts w:cs="Times New Roman"/>
          <w:b/>
        </w:rPr>
        <w:t>July</w:t>
      </w:r>
      <w:r w:rsidR="001E6D11" w:rsidRPr="00694D12">
        <w:rPr>
          <w:rFonts w:cs="Times New Roman"/>
          <w:b/>
        </w:rPr>
        <w:t xml:space="preserve"> </w:t>
      </w:r>
      <w:r w:rsidRPr="00694D12">
        <w:rPr>
          <w:rFonts w:cs="Times New Roman"/>
          <w:b/>
        </w:rPr>
        <w:t>0</w:t>
      </w:r>
      <w:r w:rsidR="000E44D4" w:rsidRPr="00694D12">
        <w:rPr>
          <w:rFonts w:cs="Times New Roman"/>
          <w:b/>
        </w:rPr>
        <w:t>1</w:t>
      </w:r>
      <w:r w:rsidR="00D60E8B" w:rsidRPr="00694D12">
        <w:rPr>
          <w:rFonts w:cs="Times New Roman"/>
          <w:b/>
        </w:rPr>
        <w:t xml:space="preserve"> </w:t>
      </w:r>
      <w:r w:rsidR="000E44D4" w:rsidRPr="00694D12">
        <w:rPr>
          <w:rFonts w:cs="Times New Roman"/>
          <w:b/>
        </w:rPr>
        <w:t>-</w:t>
      </w:r>
      <w:r w:rsidR="00D60E8B" w:rsidRPr="00694D12">
        <w:rPr>
          <w:rFonts w:cs="Times New Roman"/>
          <w:b/>
        </w:rPr>
        <w:t xml:space="preserve"> </w:t>
      </w:r>
      <w:r w:rsidRPr="00694D12">
        <w:rPr>
          <w:rFonts w:cs="Times New Roman"/>
          <w:b/>
        </w:rPr>
        <w:t>August</w:t>
      </w:r>
      <w:r w:rsidR="000E44D4" w:rsidRPr="00694D12">
        <w:rPr>
          <w:rFonts w:cs="Times New Roman"/>
          <w:b/>
        </w:rPr>
        <w:t xml:space="preserve"> </w:t>
      </w:r>
      <w:r w:rsidRPr="00694D12">
        <w:rPr>
          <w:rFonts w:cs="Times New Roman"/>
          <w:b/>
        </w:rPr>
        <w:t>30</w:t>
      </w:r>
      <w:r w:rsidR="000E44D4" w:rsidRPr="00694D12">
        <w:rPr>
          <w:rFonts w:cs="Times New Roman"/>
          <w:b/>
        </w:rPr>
        <w:t xml:space="preserve">: </w:t>
      </w:r>
    </w:p>
    <w:p w14:paraId="4536EF9E" w14:textId="40057DEE" w:rsidR="007D2333" w:rsidRPr="00694D12" w:rsidRDefault="007D2333">
      <w:pPr>
        <w:pStyle w:val="bodyisip"/>
        <w:numPr>
          <w:ilvl w:val="0"/>
          <w:numId w:val="9"/>
        </w:numPr>
        <w:spacing w:line="240" w:lineRule="auto"/>
        <w:ind w:left="720"/>
        <w:rPr>
          <w:rFonts w:cs="Times New Roman"/>
        </w:rPr>
      </w:pPr>
      <w:r w:rsidRPr="00694D12">
        <w:rPr>
          <w:rFonts w:cs="Times New Roman"/>
        </w:rPr>
        <w:t xml:space="preserve">Execute the </w:t>
      </w:r>
      <m:oMath>
        <m:sSub>
          <m:sSubPr>
            <m:ctrlPr>
              <w:rPr>
                <w:rFonts w:ascii="Cambria Math" w:eastAsia="Calibri" w:hAnsi="Cambria Math" w:cs="Times New Roman"/>
                <w:color w:val="000000"/>
                <w:lang w:bidi="en-US"/>
              </w:rPr>
            </m:ctrlPr>
          </m:sSubPr>
          <m:e>
            <m:r>
              <w:rPr>
                <w:rFonts w:ascii="Cambria Math" w:eastAsia="Calibri" w:hAnsi="Cambria Math" w:cs="Times New Roman"/>
                <w:color w:val="000000"/>
                <w:lang w:bidi="en-US"/>
              </w:rPr>
              <m:t>C</m:t>
            </m:r>
          </m:e>
          <m:sub>
            <m:r>
              <w:rPr>
                <w:rFonts w:ascii="Cambria Math" w:eastAsia="Calibri" w:hAnsi="Cambria Math" w:cs="Times New Roman"/>
                <w:color w:val="000000"/>
                <w:lang w:bidi="en-US"/>
              </w:rPr>
              <m:t>EI</m:t>
            </m:r>
          </m:sub>
        </m:sSub>
      </m:oMath>
      <w:r w:rsidRPr="00694D12">
        <w:rPr>
          <w:rFonts w:cs="Times New Roman"/>
        </w:rPr>
        <w:t>-Driven Quantum Kernel Optimization on the TUEG and DPATH datasets.</w:t>
      </w:r>
    </w:p>
    <w:p w14:paraId="0C206DE0" w14:textId="77777777" w:rsidR="0077297D" w:rsidRPr="00694D12" w:rsidRDefault="007D2333">
      <w:pPr>
        <w:pStyle w:val="bodyisip"/>
        <w:numPr>
          <w:ilvl w:val="0"/>
          <w:numId w:val="9"/>
        </w:numPr>
        <w:spacing w:line="240" w:lineRule="auto"/>
        <w:ind w:left="720"/>
        <w:rPr>
          <w:rFonts w:eastAsiaTheme="minorEastAsia" w:cs="Times New Roman"/>
        </w:rPr>
      </w:pPr>
      <w:r w:rsidRPr="00694D12">
        <w:rPr>
          <w:rFonts w:cs="Times New Roman"/>
        </w:rPr>
        <w:t>Tune the steepness hyperparameter (</w:t>
      </w:r>
      <m:oMath>
        <m:r>
          <m:rPr>
            <m:sty m:val="p"/>
          </m:rPr>
          <w:rPr>
            <w:rFonts w:ascii="Cambria Math" w:hAnsi="Cambria Math" w:cs="Times New Roman"/>
          </w:rPr>
          <m:t>κ</m:t>
        </m:r>
      </m:oMath>
      <w:r w:rsidRPr="00694D12">
        <w:rPr>
          <w:rFonts w:cs="Times New Roman"/>
        </w:rPr>
        <w:t>) to balance entanglement gain</w:t>
      </w:r>
      <w:r w:rsidR="0077297D" w:rsidRPr="00694D12">
        <w:rPr>
          <w:rFonts w:cs="Times New Roman"/>
        </w:rPr>
        <w:t>.</w:t>
      </w:r>
    </w:p>
    <w:p w14:paraId="785E3F9C" w14:textId="70CE304D" w:rsidR="0077297D" w:rsidRPr="00694D12" w:rsidRDefault="00881D19">
      <w:pPr>
        <w:pStyle w:val="bodyisip"/>
        <w:numPr>
          <w:ilvl w:val="0"/>
          <w:numId w:val="9"/>
        </w:numPr>
        <w:spacing w:line="240" w:lineRule="auto"/>
        <w:ind w:left="720"/>
        <w:rPr>
          <w:rFonts w:eastAsiaTheme="minorEastAsia" w:cs="Times New Roman"/>
        </w:rPr>
      </w:pPr>
      <w:r w:rsidRPr="00694D12">
        <w:rPr>
          <w:rFonts w:cs="Times New Roman"/>
        </w:rPr>
        <w:t xml:space="preserve">Ensure that the theoretical </w:t>
      </w:r>
      <m:oMath>
        <m:sSub>
          <m:sSubPr>
            <m:ctrlPr>
              <w:rPr>
                <w:rFonts w:ascii="Cambria Math" w:eastAsia="Calibri" w:hAnsi="Cambria Math" w:cs="Times New Roman"/>
                <w:color w:val="000000"/>
                <w:lang w:bidi="en-US"/>
              </w:rPr>
            </m:ctrlPr>
          </m:sSubPr>
          <m:e>
            <m:r>
              <w:rPr>
                <w:rFonts w:ascii="Cambria Math" w:eastAsia="Calibri" w:hAnsi="Cambria Math" w:cs="Times New Roman"/>
                <w:color w:val="000000"/>
                <w:lang w:bidi="en-US"/>
              </w:rPr>
              <m:t>C</m:t>
            </m:r>
          </m:e>
          <m:sub>
            <m:r>
              <w:rPr>
                <w:rFonts w:ascii="Cambria Math" w:eastAsia="Calibri" w:hAnsi="Cambria Math" w:cs="Times New Roman"/>
                <w:color w:val="000000"/>
                <w:lang w:bidi="en-US"/>
              </w:rPr>
              <m:t>EI</m:t>
            </m:r>
          </m:sub>
        </m:sSub>
      </m:oMath>
      <w:r w:rsidRPr="00694D12">
        <w:rPr>
          <w:rFonts w:cs="Times New Roman"/>
        </w:rPr>
        <w:t xml:space="preserve"> </w:t>
      </w:r>
      <w:r w:rsidR="007D2333" w:rsidRPr="00694D12">
        <w:rPr>
          <w:rFonts w:cs="Times New Roman"/>
        </w:rPr>
        <w:t>against quantum hardware noise simulation profiles.</w:t>
      </w:r>
    </w:p>
    <w:p w14:paraId="679EABD0" w14:textId="4DF80FB5" w:rsidR="00F3370F" w:rsidRPr="00694D12" w:rsidRDefault="0078132D" w:rsidP="00F3370F">
      <w:pPr>
        <w:pStyle w:val="bodyisip"/>
        <w:spacing w:before="120" w:after="120" w:line="240" w:lineRule="auto"/>
        <w:ind w:firstLine="0"/>
        <w:rPr>
          <w:rFonts w:cs="Times New Roman"/>
          <w:b/>
        </w:rPr>
      </w:pPr>
      <w:r w:rsidRPr="00694D12">
        <w:rPr>
          <w:rFonts w:cs="Times New Roman"/>
          <w:b/>
        </w:rPr>
        <w:t>September</w:t>
      </w:r>
      <w:r w:rsidR="00D60E8B" w:rsidRPr="00694D12">
        <w:rPr>
          <w:rFonts w:cs="Times New Roman"/>
          <w:b/>
        </w:rPr>
        <w:t xml:space="preserve"> </w:t>
      </w:r>
      <w:r w:rsidRPr="00694D12">
        <w:rPr>
          <w:rFonts w:cs="Times New Roman"/>
          <w:b/>
        </w:rPr>
        <w:t>0</w:t>
      </w:r>
      <w:r w:rsidR="00D60E8B" w:rsidRPr="00694D12">
        <w:rPr>
          <w:rFonts w:cs="Times New Roman"/>
          <w:b/>
        </w:rPr>
        <w:t xml:space="preserve">1 - </w:t>
      </w:r>
      <w:r w:rsidRPr="00694D12">
        <w:rPr>
          <w:rFonts w:cs="Times New Roman"/>
          <w:b/>
        </w:rPr>
        <w:t>October</w:t>
      </w:r>
      <w:r w:rsidR="00D60E8B" w:rsidRPr="00694D12">
        <w:rPr>
          <w:rFonts w:cs="Times New Roman"/>
          <w:b/>
        </w:rPr>
        <w:t xml:space="preserve"> 3</w:t>
      </w:r>
      <w:r w:rsidRPr="00694D12">
        <w:rPr>
          <w:rFonts w:cs="Times New Roman"/>
          <w:b/>
        </w:rPr>
        <w:t>1</w:t>
      </w:r>
      <w:r w:rsidR="00D60E8B" w:rsidRPr="00694D12">
        <w:rPr>
          <w:rFonts w:cs="Times New Roman"/>
          <w:b/>
        </w:rPr>
        <w:t xml:space="preserve">: </w:t>
      </w:r>
    </w:p>
    <w:p w14:paraId="78A965DA" w14:textId="77777777" w:rsidR="0077297D" w:rsidRPr="00694D12" w:rsidRDefault="0077297D">
      <w:pPr>
        <w:pStyle w:val="bodyisip"/>
        <w:numPr>
          <w:ilvl w:val="0"/>
          <w:numId w:val="13"/>
        </w:numPr>
        <w:spacing w:line="240" w:lineRule="auto"/>
        <w:rPr>
          <w:rFonts w:cs="Times New Roman"/>
        </w:rPr>
      </w:pPr>
      <w:r w:rsidRPr="00694D12">
        <w:rPr>
          <w:rFonts w:cs="Times New Roman"/>
        </w:rPr>
        <w:t>Evaluate the optimized QSVM on the test sets for frame-level classification.</w:t>
      </w:r>
    </w:p>
    <w:p w14:paraId="71286829" w14:textId="6D51C4DA" w:rsidR="0077297D" w:rsidRPr="00694D12" w:rsidRDefault="0077297D">
      <w:pPr>
        <w:pStyle w:val="bodyisip"/>
        <w:numPr>
          <w:ilvl w:val="0"/>
          <w:numId w:val="13"/>
        </w:numPr>
        <w:spacing w:line="240" w:lineRule="auto"/>
        <w:rPr>
          <w:rFonts w:cs="Times New Roman"/>
        </w:rPr>
      </w:pPr>
      <w:r w:rsidRPr="00694D12">
        <w:rPr>
          <w:rFonts w:cs="Times New Roman"/>
        </w:rPr>
        <w:t>Analyze false positive reduction rates, specifically tracking model behavior against delta range slowing patterns in EEGs and benign tissue noise in pathology slides.</w:t>
      </w:r>
    </w:p>
    <w:p w14:paraId="451BDDFE" w14:textId="298DCBE7" w:rsidR="000652EC" w:rsidRPr="00694D12" w:rsidRDefault="000652EC">
      <w:pPr>
        <w:pStyle w:val="bodyisip"/>
        <w:numPr>
          <w:ilvl w:val="0"/>
          <w:numId w:val="13"/>
        </w:numPr>
        <w:spacing w:line="240" w:lineRule="auto"/>
        <w:rPr>
          <w:rFonts w:cs="Times New Roman"/>
        </w:rPr>
      </w:pPr>
      <w:r w:rsidRPr="00694D12">
        <w:rPr>
          <w:rFonts w:cs="Times New Roman"/>
        </w:rPr>
        <w:t xml:space="preserve">Draft </w:t>
      </w:r>
      <w:r w:rsidRPr="00694D12">
        <w:rPr>
          <w:rFonts w:eastAsiaTheme="minorEastAsia" w:cs="Times New Roman"/>
          <w:color w:val="000000"/>
          <w:lang w:bidi="en-US"/>
        </w:rPr>
        <w:t xml:space="preserve">the journal publication detailing the proposed </w:t>
      </w:r>
      <m:oMath>
        <m:sSub>
          <m:sSubPr>
            <m:ctrlPr>
              <w:rPr>
                <w:rFonts w:ascii="Cambria Math" w:eastAsia="Calibri" w:hAnsi="Cambria Math" w:cs="Times New Roman"/>
                <w:color w:val="000000"/>
                <w:lang w:bidi="en-US"/>
              </w:rPr>
            </m:ctrlPr>
          </m:sSubPr>
          <m:e>
            <m:r>
              <w:rPr>
                <w:rFonts w:ascii="Cambria Math" w:eastAsia="Calibri" w:hAnsi="Cambria Math" w:cs="Times New Roman"/>
                <w:color w:val="000000"/>
                <w:lang w:bidi="en-US"/>
              </w:rPr>
              <m:t>C</m:t>
            </m:r>
          </m:e>
          <m:sub>
            <m:r>
              <w:rPr>
                <w:rFonts w:ascii="Cambria Math" w:eastAsia="Calibri" w:hAnsi="Cambria Math" w:cs="Times New Roman"/>
                <w:color w:val="000000"/>
                <w:lang w:bidi="en-US"/>
              </w:rPr>
              <m:t>EI</m:t>
            </m:r>
          </m:sub>
        </m:sSub>
      </m:oMath>
      <w:r w:rsidRPr="00694D12">
        <w:rPr>
          <w:rFonts w:cs="Times New Roman"/>
        </w:rPr>
        <w:t xml:space="preserve"> driven kernel optimization algorithms</w:t>
      </w:r>
      <w:r w:rsidRPr="00694D12">
        <w:rPr>
          <w:rFonts w:eastAsiaTheme="minorEastAsia" w:cs="Times New Roman"/>
          <w:color w:val="000000"/>
          <w:lang w:bidi="en-US"/>
        </w:rPr>
        <w:t>.</w:t>
      </w:r>
    </w:p>
    <w:p w14:paraId="0EC094C8" w14:textId="4919C401" w:rsidR="00892C7B" w:rsidRPr="00694D12" w:rsidRDefault="0078132D" w:rsidP="00892C7B">
      <w:pPr>
        <w:pStyle w:val="bodyisip"/>
        <w:spacing w:before="120" w:after="120" w:line="240" w:lineRule="auto"/>
        <w:ind w:firstLine="0"/>
        <w:rPr>
          <w:rFonts w:cs="Times New Roman"/>
          <w:b/>
        </w:rPr>
      </w:pPr>
      <w:r w:rsidRPr="00694D12">
        <w:rPr>
          <w:rFonts w:cs="Times New Roman"/>
          <w:b/>
        </w:rPr>
        <w:t>November</w:t>
      </w:r>
      <w:r w:rsidR="000E44D4" w:rsidRPr="00694D12">
        <w:rPr>
          <w:rFonts w:cs="Times New Roman"/>
          <w:b/>
        </w:rPr>
        <w:t xml:space="preserve"> </w:t>
      </w:r>
      <w:r w:rsidRPr="00694D12">
        <w:rPr>
          <w:rFonts w:cs="Times New Roman"/>
          <w:b/>
        </w:rPr>
        <w:t>0</w:t>
      </w:r>
      <w:r w:rsidR="000E44D4" w:rsidRPr="00694D12">
        <w:rPr>
          <w:rFonts w:cs="Times New Roman"/>
          <w:b/>
        </w:rPr>
        <w:t>1</w:t>
      </w:r>
      <w:r w:rsidR="00BF6F6D" w:rsidRPr="00694D12">
        <w:rPr>
          <w:rFonts w:cs="Times New Roman"/>
          <w:b/>
        </w:rPr>
        <w:t xml:space="preserve"> - </w:t>
      </w:r>
      <w:r w:rsidRPr="00694D12">
        <w:rPr>
          <w:rFonts w:cs="Times New Roman"/>
          <w:b/>
        </w:rPr>
        <w:t>December</w:t>
      </w:r>
      <w:r w:rsidR="00BF6F6D" w:rsidRPr="00694D12">
        <w:rPr>
          <w:rFonts w:cs="Times New Roman"/>
          <w:b/>
        </w:rPr>
        <w:t xml:space="preserve"> </w:t>
      </w:r>
      <w:r w:rsidRPr="00694D12">
        <w:rPr>
          <w:rFonts w:cs="Times New Roman"/>
          <w:b/>
        </w:rPr>
        <w:t>3</w:t>
      </w:r>
      <w:r w:rsidR="0035698C" w:rsidRPr="00694D12">
        <w:rPr>
          <w:rFonts w:cs="Times New Roman"/>
          <w:b/>
        </w:rPr>
        <w:t>1</w:t>
      </w:r>
      <w:r w:rsidR="000E44D4" w:rsidRPr="00694D12">
        <w:rPr>
          <w:rFonts w:cs="Times New Roman"/>
          <w:b/>
        </w:rPr>
        <w:t>:</w:t>
      </w:r>
      <w:r w:rsidR="00892C7B" w:rsidRPr="00694D12">
        <w:rPr>
          <w:rFonts w:cs="Times New Roman"/>
          <w:b/>
        </w:rPr>
        <w:t xml:space="preserve"> </w:t>
      </w:r>
    </w:p>
    <w:p w14:paraId="1DE74B42" w14:textId="1AF8DF1A" w:rsidR="00F3370F" w:rsidRPr="00694D12" w:rsidRDefault="0077297D">
      <w:pPr>
        <w:pStyle w:val="bodyisip"/>
        <w:numPr>
          <w:ilvl w:val="0"/>
          <w:numId w:val="19"/>
        </w:numPr>
        <w:spacing w:line="240" w:lineRule="auto"/>
        <w:rPr>
          <w:rFonts w:cs="Times New Roman"/>
        </w:rPr>
      </w:pPr>
      <w:r w:rsidRPr="00694D12">
        <w:rPr>
          <w:rFonts w:cs="Times New Roman"/>
        </w:rPr>
        <w:t>Implement the Anchor-Based EDC algorithm for localization tasks.</w:t>
      </w:r>
      <w:r w:rsidR="00F3370F" w:rsidRPr="00694D12">
        <w:rPr>
          <w:rFonts w:cs="Times New Roman"/>
        </w:rPr>
        <w:t xml:space="preserve"> </w:t>
      </w:r>
    </w:p>
    <w:p w14:paraId="240B956A" w14:textId="5C855D3D" w:rsidR="0077297D" w:rsidRPr="00694D12" w:rsidRDefault="0077297D">
      <w:pPr>
        <w:pStyle w:val="bodyisip"/>
        <w:numPr>
          <w:ilvl w:val="0"/>
          <w:numId w:val="19"/>
        </w:numPr>
        <w:spacing w:line="240" w:lineRule="auto"/>
        <w:rPr>
          <w:rFonts w:cs="Times New Roman"/>
        </w:rPr>
      </w:pPr>
      <w:r w:rsidRPr="00694D12">
        <w:rPr>
          <w:rFonts w:cs="Times New Roman"/>
        </w:rPr>
        <w:t xml:space="preserve">Generate spatial Entanglement Heatmaps for the </w:t>
      </w:r>
      <w:r w:rsidR="00881D19" w:rsidRPr="00694D12">
        <w:rPr>
          <w:rFonts w:cs="Times New Roman"/>
        </w:rPr>
        <w:t>TU</w:t>
      </w:r>
      <w:r w:rsidR="00B36F9B" w:rsidRPr="00694D12">
        <w:rPr>
          <w:rFonts w:cs="Times New Roman"/>
        </w:rPr>
        <w:t>EG</w:t>
      </w:r>
      <w:r w:rsidR="00881D19" w:rsidRPr="00694D12">
        <w:rPr>
          <w:rFonts w:cs="Times New Roman"/>
        </w:rPr>
        <w:t>.</w:t>
      </w:r>
    </w:p>
    <w:p w14:paraId="3CF4B5BA" w14:textId="30934588" w:rsidR="00F3370F" w:rsidRPr="00694D12" w:rsidRDefault="000E44D4">
      <w:pPr>
        <w:pStyle w:val="bodyisip"/>
        <w:numPr>
          <w:ilvl w:val="0"/>
          <w:numId w:val="19"/>
        </w:numPr>
        <w:spacing w:line="240" w:lineRule="auto"/>
        <w:rPr>
          <w:rFonts w:cs="Times New Roman"/>
        </w:rPr>
      </w:pPr>
      <w:r w:rsidRPr="00694D12">
        <w:rPr>
          <w:rFonts w:cs="Times New Roman"/>
        </w:rPr>
        <w:t xml:space="preserve">Diagnose and debug problems related to </w:t>
      </w:r>
      <w:bookmarkStart w:id="94" w:name="_Hlk24390381"/>
      <w:bookmarkStart w:id="95" w:name="_Hlk24390356"/>
      <w:r w:rsidR="00F3370F" w:rsidRPr="00694D12">
        <w:rPr>
          <w:rFonts w:cs="Times New Roman"/>
        </w:rPr>
        <w:t>the TU</w:t>
      </w:r>
      <w:r w:rsidR="00B36F9B" w:rsidRPr="00694D12">
        <w:rPr>
          <w:rFonts w:cs="Times New Roman"/>
        </w:rPr>
        <w:t>EG</w:t>
      </w:r>
      <w:r w:rsidR="00F3370F" w:rsidRPr="00694D12">
        <w:rPr>
          <w:rFonts w:cs="Times New Roman"/>
        </w:rPr>
        <w:t xml:space="preserve"> experiments</w:t>
      </w:r>
      <w:bookmarkEnd w:id="94"/>
      <w:r w:rsidR="00F3370F" w:rsidRPr="00694D12">
        <w:rPr>
          <w:rFonts w:cs="Times New Roman"/>
        </w:rPr>
        <w:t>.</w:t>
      </w:r>
    </w:p>
    <w:bookmarkEnd w:id="95"/>
    <w:p w14:paraId="03B15C29" w14:textId="0EA99F86" w:rsidR="000E44D4" w:rsidRPr="00694D12" w:rsidRDefault="0035698C" w:rsidP="000E44D4">
      <w:pPr>
        <w:pStyle w:val="bodyisip"/>
        <w:spacing w:before="120" w:after="120" w:line="240" w:lineRule="auto"/>
        <w:ind w:firstLine="0"/>
        <w:rPr>
          <w:rFonts w:cs="Times New Roman"/>
          <w:b/>
        </w:rPr>
      </w:pPr>
      <w:r w:rsidRPr="00694D12">
        <w:rPr>
          <w:rFonts w:cs="Times New Roman"/>
          <w:b/>
        </w:rPr>
        <w:t>January</w:t>
      </w:r>
      <w:r w:rsidR="00BF6F6D" w:rsidRPr="00694D12">
        <w:rPr>
          <w:rFonts w:cs="Times New Roman"/>
          <w:b/>
        </w:rPr>
        <w:t xml:space="preserve"> </w:t>
      </w:r>
      <w:r w:rsidRPr="00694D12">
        <w:rPr>
          <w:rFonts w:cs="Times New Roman"/>
          <w:b/>
        </w:rPr>
        <w:t>01</w:t>
      </w:r>
      <w:r w:rsidR="00BF6F6D" w:rsidRPr="00694D12">
        <w:rPr>
          <w:rFonts w:cs="Times New Roman"/>
          <w:b/>
        </w:rPr>
        <w:t xml:space="preserve"> </w:t>
      </w:r>
      <w:r w:rsidR="000E44D4" w:rsidRPr="00694D12">
        <w:rPr>
          <w:rFonts w:cs="Times New Roman"/>
          <w:b/>
        </w:rPr>
        <w:t xml:space="preserve">- </w:t>
      </w:r>
      <w:r w:rsidRPr="00694D12">
        <w:rPr>
          <w:rFonts w:cs="Times New Roman"/>
          <w:b/>
        </w:rPr>
        <w:t>January</w:t>
      </w:r>
      <w:r w:rsidR="000E44D4" w:rsidRPr="00694D12">
        <w:rPr>
          <w:rFonts w:cs="Times New Roman"/>
          <w:b/>
        </w:rPr>
        <w:t xml:space="preserve"> </w:t>
      </w:r>
      <w:r w:rsidRPr="00694D12">
        <w:rPr>
          <w:rFonts w:cs="Times New Roman"/>
          <w:b/>
        </w:rPr>
        <w:t>31</w:t>
      </w:r>
      <w:r w:rsidR="000E44D4" w:rsidRPr="00694D12">
        <w:rPr>
          <w:rFonts w:cs="Times New Roman"/>
          <w:b/>
        </w:rPr>
        <w:t>:</w:t>
      </w:r>
    </w:p>
    <w:p w14:paraId="14675781" w14:textId="77777777" w:rsidR="00881D19" w:rsidRPr="00694D12" w:rsidRDefault="00881D19">
      <w:pPr>
        <w:pStyle w:val="bodyisip"/>
        <w:numPr>
          <w:ilvl w:val="0"/>
          <w:numId w:val="20"/>
        </w:numPr>
        <w:spacing w:line="240" w:lineRule="auto"/>
        <w:rPr>
          <w:rFonts w:cs="Times New Roman"/>
        </w:rPr>
      </w:pPr>
      <w:r w:rsidRPr="00694D12">
        <w:rPr>
          <w:rFonts w:cs="Times New Roman"/>
        </w:rPr>
        <w:t xml:space="preserve">Implement the Anchor-Based EDC algorithm for localization tasks. </w:t>
      </w:r>
    </w:p>
    <w:p w14:paraId="5B949ED8" w14:textId="04B326A5" w:rsidR="00881D19" w:rsidRPr="00694D12" w:rsidRDefault="00881D19">
      <w:pPr>
        <w:pStyle w:val="bodyisip"/>
        <w:numPr>
          <w:ilvl w:val="0"/>
          <w:numId w:val="20"/>
        </w:numPr>
        <w:spacing w:line="240" w:lineRule="auto"/>
        <w:rPr>
          <w:rFonts w:cs="Times New Roman"/>
        </w:rPr>
      </w:pPr>
      <w:r w:rsidRPr="00694D12">
        <w:rPr>
          <w:rFonts w:cs="Times New Roman"/>
        </w:rPr>
        <w:t>Generate spatial Entanglement Heatmaps for the TUBR.</w:t>
      </w:r>
    </w:p>
    <w:p w14:paraId="6F9E9A09" w14:textId="4AC96130" w:rsidR="00881D19" w:rsidRPr="00694D12" w:rsidRDefault="00881D19">
      <w:pPr>
        <w:pStyle w:val="bodyisip"/>
        <w:numPr>
          <w:ilvl w:val="0"/>
          <w:numId w:val="20"/>
        </w:numPr>
        <w:spacing w:line="240" w:lineRule="auto"/>
        <w:rPr>
          <w:rFonts w:cs="Times New Roman"/>
        </w:rPr>
      </w:pPr>
      <w:r w:rsidRPr="00694D12">
        <w:rPr>
          <w:rFonts w:cs="Times New Roman"/>
        </w:rPr>
        <w:t>Diagnose and debug problems related to the TUBR experiments.</w:t>
      </w:r>
    </w:p>
    <w:p w14:paraId="1BFE13F8" w14:textId="7F374B6A" w:rsidR="000E44D4" w:rsidRPr="00694D12" w:rsidRDefault="0035698C" w:rsidP="000E44D4">
      <w:pPr>
        <w:pStyle w:val="bodyisip"/>
        <w:spacing w:before="120" w:after="120" w:line="240" w:lineRule="auto"/>
        <w:ind w:firstLine="0"/>
        <w:rPr>
          <w:rFonts w:cs="Times New Roman"/>
          <w:b/>
        </w:rPr>
      </w:pPr>
      <w:r w:rsidRPr="00694D12">
        <w:rPr>
          <w:rFonts w:cs="Times New Roman"/>
          <w:b/>
        </w:rPr>
        <w:t>February</w:t>
      </w:r>
      <w:r w:rsidR="000E44D4" w:rsidRPr="00694D12">
        <w:rPr>
          <w:rFonts w:cs="Times New Roman"/>
          <w:b/>
        </w:rPr>
        <w:t xml:space="preserve"> </w:t>
      </w:r>
      <w:r w:rsidRPr="00694D12">
        <w:rPr>
          <w:rFonts w:cs="Times New Roman"/>
          <w:b/>
        </w:rPr>
        <w:t>0</w:t>
      </w:r>
      <w:r w:rsidR="000E44D4" w:rsidRPr="00694D12">
        <w:rPr>
          <w:rFonts w:cs="Times New Roman"/>
          <w:b/>
        </w:rPr>
        <w:t>1</w:t>
      </w:r>
      <w:r w:rsidR="00BF6F6D" w:rsidRPr="00694D12">
        <w:rPr>
          <w:rFonts w:cs="Times New Roman"/>
          <w:b/>
        </w:rPr>
        <w:t xml:space="preserve"> </w:t>
      </w:r>
      <w:r w:rsidR="000E44D4" w:rsidRPr="00694D12">
        <w:rPr>
          <w:rFonts w:cs="Times New Roman"/>
          <w:b/>
        </w:rPr>
        <w:t xml:space="preserve">- </w:t>
      </w:r>
      <w:r w:rsidRPr="00694D12">
        <w:rPr>
          <w:rFonts w:cs="Times New Roman"/>
          <w:b/>
        </w:rPr>
        <w:t>February</w:t>
      </w:r>
      <w:r w:rsidR="000E44D4" w:rsidRPr="00694D12">
        <w:rPr>
          <w:rFonts w:cs="Times New Roman"/>
          <w:b/>
        </w:rPr>
        <w:t xml:space="preserve"> </w:t>
      </w:r>
      <w:r w:rsidRPr="00694D12">
        <w:rPr>
          <w:rFonts w:cs="Times New Roman"/>
          <w:b/>
        </w:rPr>
        <w:t>28</w:t>
      </w:r>
      <w:r w:rsidR="000E44D4" w:rsidRPr="00694D12">
        <w:rPr>
          <w:rFonts w:cs="Times New Roman"/>
          <w:b/>
        </w:rPr>
        <w:t>:</w:t>
      </w:r>
    </w:p>
    <w:p w14:paraId="7D50DCEB" w14:textId="4B2BD6A6" w:rsidR="000E44D4" w:rsidRPr="00694D12" w:rsidRDefault="009C0349">
      <w:pPr>
        <w:pStyle w:val="bodyisip"/>
        <w:numPr>
          <w:ilvl w:val="0"/>
          <w:numId w:val="10"/>
        </w:numPr>
        <w:spacing w:line="240" w:lineRule="auto"/>
        <w:ind w:left="720"/>
        <w:rPr>
          <w:rFonts w:cs="Times New Roman"/>
        </w:rPr>
      </w:pPr>
      <w:r w:rsidRPr="00694D12">
        <w:rPr>
          <w:rFonts w:cs="Times New Roman"/>
        </w:rPr>
        <w:t>Start analysis of different trials using visualization experiments</w:t>
      </w:r>
      <w:r w:rsidR="000E44D4" w:rsidRPr="00694D12">
        <w:rPr>
          <w:rFonts w:cs="Times New Roman"/>
        </w:rPr>
        <w:t>.</w:t>
      </w:r>
    </w:p>
    <w:p w14:paraId="659641F1" w14:textId="37D393E5" w:rsidR="009C0349" w:rsidRPr="00694D12" w:rsidRDefault="009C0349">
      <w:pPr>
        <w:pStyle w:val="bodyisip"/>
        <w:numPr>
          <w:ilvl w:val="0"/>
          <w:numId w:val="10"/>
        </w:numPr>
        <w:spacing w:line="240" w:lineRule="auto"/>
        <w:ind w:left="720"/>
        <w:rPr>
          <w:rFonts w:cs="Times New Roman"/>
        </w:rPr>
      </w:pPr>
      <w:r w:rsidRPr="00694D12">
        <w:rPr>
          <w:rFonts w:cs="Times New Roman"/>
        </w:rPr>
        <w:t xml:space="preserve">Write down the results of training on TUSZ and </w:t>
      </w:r>
      <w:r w:rsidR="00881D19" w:rsidRPr="00694D12">
        <w:rPr>
          <w:rFonts w:cs="Times New Roman"/>
        </w:rPr>
        <w:t>TUBR</w:t>
      </w:r>
      <w:r w:rsidRPr="00694D12">
        <w:rPr>
          <w:rFonts w:cs="Times New Roman"/>
        </w:rPr>
        <w:t>.</w:t>
      </w:r>
    </w:p>
    <w:p w14:paraId="22381CAF" w14:textId="23CFC4FD" w:rsidR="000E44D4" w:rsidRPr="00694D12" w:rsidRDefault="009C0349">
      <w:pPr>
        <w:pStyle w:val="bodyisip"/>
        <w:numPr>
          <w:ilvl w:val="0"/>
          <w:numId w:val="10"/>
        </w:numPr>
        <w:spacing w:line="240" w:lineRule="auto"/>
        <w:ind w:left="720"/>
        <w:rPr>
          <w:rFonts w:cs="Times New Roman"/>
        </w:rPr>
      </w:pPr>
      <w:r w:rsidRPr="00694D12">
        <w:rPr>
          <w:rFonts w:cs="Times New Roman"/>
        </w:rPr>
        <w:t xml:space="preserve">Write down the results of training on </w:t>
      </w:r>
      <w:r w:rsidR="00881D19" w:rsidRPr="00694D12">
        <w:rPr>
          <w:rFonts w:cs="Times New Roman"/>
        </w:rPr>
        <w:t xml:space="preserve">both </w:t>
      </w:r>
      <w:r w:rsidRPr="00694D12">
        <w:rPr>
          <w:rFonts w:cs="Times New Roman"/>
        </w:rPr>
        <w:t>dataset</w:t>
      </w:r>
      <w:r w:rsidR="00881D19" w:rsidRPr="00694D12">
        <w:rPr>
          <w:rFonts w:cs="Times New Roman"/>
        </w:rPr>
        <w:t>s</w:t>
      </w:r>
      <w:r w:rsidRPr="00694D12">
        <w:rPr>
          <w:rFonts w:cs="Times New Roman"/>
        </w:rPr>
        <w:t>.</w:t>
      </w:r>
      <w:r w:rsidR="000E44D4" w:rsidRPr="00694D12">
        <w:rPr>
          <w:rFonts w:cs="Times New Roman"/>
        </w:rPr>
        <w:t xml:space="preserve"> </w:t>
      </w:r>
    </w:p>
    <w:p w14:paraId="5DB11C0C" w14:textId="7A71E888" w:rsidR="000E44D4" w:rsidRPr="00694D12" w:rsidRDefault="0035698C" w:rsidP="000E44D4">
      <w:pPr>
        <w:pStyle w:val="bodyisip"/>
        <w:spacing w:before="120" w:after="120" w:line="240" w:lineRule="auto"/>
        <w:ind w:firstLine="0"/>
        <w:rPr>
          <w:rFonts w:cs="Times New Roman"/>
          <w:b/>
        </w:rPr>
      </w:pPr>
      <w:r w:rsidRPr="00694D12">
        <w:rPr>
          <w:rFonts w:cs="Times New Roman"/>
          <w:b/>
        </w:rPr>
        <w:t>March</w:t>
      </w:r>
      <w:r w:rsidR="000E44D4" w:rsidRPr="00694D12">
        <w:rPr>
          <w:rFonts w:cs="Times New Roman"/>
          <w:b/>
        </w:rPr>
        <w:t xml:space="preserve"> </w:t>
      </w:r>
      <w:r w:rsidRPr="00694D12">
        <w:rPr>
          <w:rFonts w:cs="Times New Roman"/>
          <w:b/>
        </w:rPr>
        <w:t>01</w:t>
      </w:r>
      <w:r w:rsidR="00BF6F6D" w:rsidRPr="00694D12">
        <w:rPr>
          <w:rFonts w:cs="Times New Roman"/>
          <w:b/>
        </w:rPr>
        <w:t xml:space="preserve"> </w:t>
      </w:r>
      <w:r w:rsidR="000E44D4" w:rsidRPr="00694D12">
        <w:rPr>
          <w:rFonts w:cs="Times New Roman"/>
          <w:b/>
        </w:rPr>
        <w:t>-</w:t>
      </w:r>
      <w:r w:rsidRPr="00694D12">
        <w:rPr>
          <w:rFonts w:cs="Times New Roman"/>
          <w:b/>
        </w:rPr>
        <w:t>March</w:t>
      </w:r>
      <w:r w:rsidR="000E44D4" w:rsidRPr="00694D12">
        <w:rPr>
          <w:rFonts w:cs="Times New Roman"/>
          <w:b/>
        </w:rPr>
        <w:t xml:space="preserve"> </w:t>
      </w:r>
      <w:r w:rsidRPr="00694D12">
        <w:rPr>
          <w:rFonts w:cs="Times New Roman"/>
          <w:b/>
        </w:rPr>
        <w:t>15</w:t>
      </w:r>
      <w:r w:rsidR="000E44D4" w:rsidRPr="00694D12">
        <w:rPr>
          <w:rFonts w:cs="Times New Roman"/>
          <w:b/>
        </w:rPr>
        <w:t>:</w:t>
      </w:r>
    </w:p>
    <w:p w14:paraId="6E8DD438" w14:textId="55B3EFED" w:rsidR="000E44D4" w:rsidRPr="00694D12" w:rsidRDefault="000E44D4">
      <w:pPr>
        <w:pStyle w:val="bodyisip"/>
        <w:numPr>
          <w:ilvl w:val="0"/>
          <w:numId w:val="11"/>
        </w:numPr>
        <w:spacing w:line="240" w:lineRule="auto"/>
        <w:ind w:left="720"/>
        <w:rPr>
          <w:rFonts w:cs="Times New Roman"/>
        </w:rPr>
      </w:pPr>
      <w:r w:rsidRPr="00694D12">
        <w:rPr>
          <w:rFonts w:cs="Times New Roman"/>
        </w:rPr>
        <w:t>Wrap up</w:t>
      </w:r>
      <w:r w:rsidR="009C0349" w:rsidRPr="00694D12">
        <w:rPr>
          <w:rFonts w:cs="Times New Roman"/>
        </w:rPr>
        <w:t xml:space="preserve"> visualization experiments</w:t>
      </w:r>
      <w:r w:rsidRPr="00694D12">
        <w:rPr>
          <w:rFonts w:cs="Times New Roman"/>
        </w:rPr>
        <w:t>.</w:t>
      </w:r>
    </w:p>
    <w:p w14:paraId="5DF33731" w14:textId="56E91DD3" w:rsidR="0077297D" w:rsidRPr="00694D12" w:rsidRDefault="0077297D">
      <w:pPr>
        <w:pStyle w:val="bodyisip"/>
        <w:numPr>
          <w:ilvl w:val="0"/>
          <w:numId w:val="11"/>
        </w:numPr>
        <w:spacing w:line="240" w:lineRule="auto"/>
        <w:ind w:left="720"/>
        <w:rPr>
          <w:rFonts w:cs="Times New Roman"/>
        </w:rPr>
      </w:pPr>
      <w:r w:rsidRPr="00694D12">
        <w:rPr>
          <w:rFonts w:cs="Times New Roman"/>
        </w:rPr>
        <w:t xml:space="preserve">Finalize comparative analysis between the </w:t>
      </w:r>
      <m:oMath>
        <m:sSub>
          <m:sSubPr>
            <m:ctrlPr>
              <w:rPr>
                <w:rFonts w:ascii="Cambria Math" w:eastAsia="Calibri" w:hAnsi="Cambria Math" w:cs="Times New Roman"/>
                <w:color w:val="000000"/>
                <w:lang w:bidi="en-US"/>
              </w:rPr>
            </m:ctrlPr>
          </m:sSubPr>
          <m:e>
            <m:r>
              <w:rPr>
                <w:rFonts w:ascii="Cambria Math" w:eastAsia="Calibri" w:hAnsi="Cambria Math" w:cs="Times New Roman"/>
                <w:color w:val="000000"/>
                <w:lang w:bidi="en-US"/>
              </w:rPr>
              <m:t>C</m:t>
            </m:r>
          </m:e>
          <m:sub>
            <m:r>
              <w:rPr>
                <w:rFonts w:ascii="Cambria Math" w:eastAsia="Calibri" w:hAnsi="Cambria Math" w:cs="Times New Roman"/>
                <w:color w:val="000000"/>
                <w:lang w:bidi="en-US"/>
              </w:rPr>
              <m:t>EI</m:t>
            </m:r>
          </m:sub>
        </m:sSub>
      </m:oMath>
      <w:r w:rsidRPr="00694D12">
        <w:rPr>
          <w:rFonts w:cs="Times New Roman"/>
        </w:rPr>
        <w:t>-optimized quantum architectures and state-of-the-art deep learning models.</w:t>
      </w:r>
    </w:p>
    <w:p w14:paraId="0F206998" w14:textId="7F231E71" w:rsidR="0077297D" w:rsidRPr="00694D12" w:rsidRDefault="0077297D">
      <w:pPr>
        <w:pStyle w:val="bodyisip"/>
        <w:numPr>
          <w:ilvl w:val="0"/>
          <w:numId w:val="11"/>
        </w:numPr>
        <w:spacing w:line="240" w:lineRule="auto"/>
        <w:ind w:left="720"/>
        <w:rPr>
          <w:rFonts w:cs="Times New Roman"/>
        </w:rPr>
      </w:pPr>
      <w:r w:rsidRPr="00694D12">
        <w:rPr>
          <w:rFonts w:cs="Times New Roman"/>
        </w:rPr>
        <w:t>Synthesize visualization data to interpret the behavior of the quantum feature maps.</w:t>
      </w:r>
    </w:p>
    <w:p w14:paraId="4BD8690A" w14:textId="7085CDC9" w:rsidR="000E44D4" w:rsidRPr="00694D12" w:rsidRDefault="0035698C" w:rsidP="000E44D4">
      <w:pPr>
        <w:pStyle w:val="bodyisip"/>
        <w:spacing w:before="120" w:after="120" w:line="240" w:lineRule="auto"/>
        <w:ind w:firstLine="0"/>
        <w:rPr>
          <w:rFonts w:cs="Times New Roman"/>
          <w:b/>
        </w:rPr>
      </w:pPr>
      <w:r w:rsidRPr="00694D12">
        <w:rPr>
          <w:rFonts w:cs="Times New Roman"/>
          <w:b/>
        </w:rPr>
        <w:t>March</w:t>
      </w:r>
      <w:r w:rsidR="000E44D4" w:rsidRPr="00694D12">
        <w:rPr>
          <w:rFonts w:cs="Times New Roman"/>
          <w:b/>
        </w:rPr>
        <w:t xml:space="preserve"> 1</w:t>
      </w:r>
      <w:r w:rsidRPr="00694D12">
        <w:rPr>
          <w:rFonts w:cs="Times New Roman"/>
          <w:b/>
        </w:rPr>
        <w:t>5</w:t>
      </w:r>
      <w:r w:rsidR="009C0349" w:rsidRPr="00694D12">
        <w:rPr>
          <w:rFonts w:cs="Times New Roman"/>
          <w:b/>
        </w:rPr>
        <w:t xml:space="preserve"> </w:t>
      </w:r>
      <w:r w:rsidR="000E44D4" w:rsidRPr="00694D12">
        <w:rPr>
          <w:rFonts w:cs="Times New Roman"/>
          <w:b/>
        </w:rPr>
        <w:t xml:space="preserve">- </w:t>
      </w:r>
      <w:r w:rsidR="00ED47CF" w:rsidRPr="00694D12">
        <w:rPr>
          <w:rFonts w:cs="Times New Roman"/>
          <w:b/>
        </w:rPr>
        <w:t>March</w:t>
      </w:r>
      <w:r w:rsidR="000E44D4" w:rsidRPr="00694D12">
        <w:rPr>
          <w:rFonts w:cs="Times New Roman"/>
          <w:b/>
        </w:rPr>
        <w:t xml:space="preserve"> </w:t>
      </w:r>
      <w:r w:rsidR="00ED47CF" w:rsidRPr="00694D12">
        <w:rPr>
          <w:rFonts w:cs="Times New Roman"/>
          <w:b/>
        </w:rPr>
        <w:t>31</w:t>
      </w:r>
      <w:r w:rsidR="000E44D4" w:rsidRPr="00694D12">
        <w:rPr>
          <w:rFonts w:cs="Times New Roman"/>
          <w:b/>
        </w:rPr>
        <w:t>:</w:t>
      </w:r>
    </w:p>
    <w:p w14:paraId="3ACC9030" w14:textId="5E3850DD" w:rsidR="000E44D4" w:rsidRPr="00694D12" w:rsidRDefault="000E44D4">
      <w:pPr>
        <w:pStyle w:val="bodyisip"/>
        <w:numPr>
          <w:ilvl w:val="0"/>
          <w:numId w:val="12"/>
        </w:numPr>
        <w:spacing w:line="240" w:lineRule="auto"/>
        <w:ind w:left="720"/>
        <w:rPr>
          <w:rFonts w:cs="Times New Roman"/>
        </w:rPr>
      </w:pPr>
      <w:r w:rsidRPr="00694D12">
        <w:rPr>
          <w:rFonts w:cs="Times New Roman"/>
        </w:rPr>
        <w:t xml:space="preserve">Finalize </w:t>
      </w:r>
      <w:r w:rsidR="009C0349" w:rsidRPr="00694D12">
        <w:rPr>
          <w:rFonts w:cs="Times New Roman"/>
        </w:rPr>
        <w:t>the draft</w:t>
      </w:r>
      <w:r w:rsidRPr="00694D12">
        <w:rPr>
          <w:rFonts w:cs="Times New Roman"/>
        </w:rPr>
        <w:t xml:space="preserve"> of the </w:t>
      </w:r>
      <w:r w:rsidR="00EA1C3C" w:rsidRPr="00694D12">
        <w:rPr>
          <w:rFonts w:cs="Times New Roman"/>
        </w:rPr>
        <w:t>dissertation</w:t>
      </w:r>
      <w:r w:rsidRPr="00694D12">
        <w:rPr>
          <w:rFonts w:cs="Times New Roman"/>
        </w:rPr>
        <w:t>.</w:t>
      </w:r>
    </w:p>
    <w:p w14:paraId="7032F6D0" w14:textId="0EEC4563" w:rsidR="00C13662" w:rsidRPr="00694D12" w:rsidRDefault="00C13662" w:rsidP="00C13662">
      <w:pPr>
        <w:pStyle w:val="bodyisip"/>
        <w:spacing w:before="120" w:after="120" w:line="240" w:lineRule="auto"/>
        <w:ind w:firstLine="0"/>
        <w:rPr>
          <w:rFonts w:cs="Times New Roman"/>
          <w:b/>
        </w:rPr>
      </w:pPr>
      <w:r w:rsidRPr="00694D12">
        <w:rPr>
          <w:rFonts w:cs="Times New Roman"/>
          <w:b/>
        </w:rPr>
        <w:t>April 15:</w:t>
      </w:r>
    </w:p>
    <w:p w14:paraId="21220319" w14:textId="41C5D71D" w:rsidR="00C13662" w:rsidRPr="00694D12" w:rsidRDefault="00C13662" w:rsidP="00C13662">
      <w:pPr>
        <w:pStyle w:val="bodyisip"/>
        <w:numPr>
          <w:ilvl w:val="0"/>
          <w:numId w:val="23"/>
        </w:numPr>
        <w:spacing w:line="240" w:lineRule="auto"/>
        <w:ind w:left="720"/>
        <w:rPr>
          <w:rFonts w:cs="Times New Roman"/>
        </w:rPr>
      </w:pPr>
      <w:r w:rsidRPr="00694D12">
        <w:rPr>
          <w:rFonts w:cs="Times New Roman"/>
        </w:rPr>
        <w:t>Defense and submission of dissertation to the dissertation examiner.</w:t>
      </w:r>
    </w:p>
    <w:p w14:paraId="0B72BB5D" w14:textId="77777777" w:rsidR="00C13662" w:rsidRPr="00694D12" w:rsidRDefault="00C13662" w:rsidP="00C13662">
      <w:pPr>
        <w:pStyle w:val="bodyisip"/>
        <w:spacing w:line="240" w:lineRule="auto"/>
        <w:ind w:left="720" w:firstLine="0"/>
        <w:rPr>
          <w:rFonts w:cs="Times New Roman"/>
        </w:rPr>
      </w:pPr>
    </w:p>
    <w:p w14:paraId="6E69B6C6" w14:textId="77777777" w:rsidR="00C13662" w:rsidRPr="00694D12" w:rsidRDefault="00C13662" w:rsidP="00C13662">
      <w:pPr>
        <w:pStyle w:val="bodyisip"/>
        <w:spacing w:line="240" w:lineRule="auto"/>
        <w:ind w:firstLine="0"/>
        <w:rPr>
          <w:rFonts w:cs="Times New Roman"/>
        </w:rPr>
      </w:pPr>
    </w:p>
    <w:p w14:paraId="101C144F" w14:textId="4C6DD4A9" w:rsidR="00C413CA" w:rsidRPr="00694D12" w:rsidRDefault="00C413CA">
      <w:pPr>
        <w:spacing w:after="160" w:line="259" w:lineRule="auto"/>
        <w:ind w:firstLine="0"/>
        <w:rPr>
          <w:sz w:val="22"/>
          <w:szCs w:val="22"/>
          <w:lang w:bidi="en-US"/>
        </w:rPr>
      </w:pPr>
      <w:r w:rsidRPr="00694D12">
        <w:rPr>
          <w:sz w:val="22"/>
          <w:szCs w:val="22"/>
          <w:lang w:bidi="en-US"/>
        </w:rPr>
        <w:br w:type="page"/>
      </w:r>
    </w:p>
    <w:p w14:paraId="78AC3E6C" w14:textId="4D0A0A2D" w:rsidR="00DC7BC7" w:rsidRPr="00694D12" w:rsidRDefault="00DC7BC7" w:rsidP="004D53D4">
      <w:pPr>
        <w:pStyle w:val="Heading1"/>
        <w:pageBreakBefore/>
        <w:numPr>
          <w:ilvl w:val="0"/>
          <w:numId w:val="0"/>
        </w:numPr>
        <w:rPr>
          <w:rFonts w:cs="Times New Roman"/>
          <w:sz w:val="22"/>
          <w:szCs w:val="22"/>
        </w:rPr>
      </w:pPr>
      <w:bookmarkStart w:id="96" w:name="_Toc227246925"/>
      <w:r w:rsidRPr="00694D12">
        <w:rPr>
          <w:rFonts w:cs="Times New Roman"/>
          <w:sz w:val="22"/>
          <w:szCs w:val="22"/>
        </w:rPr>
        <w:lastRenderedPageBreak/>
        <w:t>REFERENCES</w:t>
      </w:r>
      <w:bookmarkEnd w:id="96"/>
    </w:p>
    <w:p w14:paraId="15911970" w14:textId="7A89A3D1" w:rsidR="00A84181" w:rsidRPr="00694D12" w:rsidRDefault="00C06853" w:rsidP="00A84181">
      <w:pPr>
        <w:pStyle w:val="Bibliography"/>
        <w:jc w:val="both"/>
        <w:rPr>
          <w:sz w:val="22"/>
          <w:szCs w:val="22"/>
        </w:rPr>
      </w:pPr>
      <w:r w:rsidRPr="00694D12">
        <w:rPr>
          <w:sz w:val="22"/>
          <w:szCs w:val="22"/>
        </w:rPr>
        <w:t>[1]</w:t>
      </w:r>
      <w:r w:rsidRPr="00694D12">
        <w:rPr>
          <w:sz w:val="22"/>
          <w:szCs w:val="22"/>
        </w:rPr>
        <w:tab/>
        <w:t xml:space="preserve">M. A. Nielsen and I. L. Chuang, </w:t>
      </w:r>
      <w:r w:rsidRPr="00694D12">
        <w:rPr>
          <w:i/>
          <w:iCs/>
          <w:sz w:val="22"/>
          <w:szCs w:val="22"/>
        </w:rPr>
        <w:t>Quantum Computation and Quantum Information: 10th Anniversary Edition</w:t>
      </w:r>
      <w:r w:rsidRPr="00694D12">
        <w:rPr>
          <w:sz w:val="22"/>
          <w:szCs w:val="22"/>
        </w:rPr>
        <w:t>. Cambridge University Press, 2010.</w:t>
      </w:r>
    </w:p>
    <w:p w14:paraId="68E23C3B" w14:textId="77777777" w:rsidR="00C06853" w:rsidRPr="00694D12" w:rsidRDefault="00C06853" w:rsidP="005C2A72">
      <w:pPr>
        <w:pStyle w:val="Bibliography"/>
        <w:jc w:val="both"/>
        <w:rPr>
          <w:sz w:val="22"/>
          <w:szCs w:val="22"/>
        </w:rPr>
      </w:pPr>
      <w:r w:rsidRPr="00694D12">
        <w:rPr>
          <w:sz w:val="22"/>
          <w:szCs w:val="22"/>
        </w:rPr>
        <w:t>[2]</w:t>
      </w:r>
      <w:r w:rsidRPr="00694D12">
        <w:rPr>
          <w:sz w:val="22"/>
          <w:szCs w:val="22"/>
        </w:rPr>
        <w:tab/>
        <w:t xml:space="preserve">C. Cortes and V. Vapnik, “Support-vector networks,” Machine Learning, vol. 20, no. 3, pp. 273–297, 1995, doi: </w:t>
      </w:r>
      <w:r w:rsidRPr="00694D12">
        <w:rPr>
          <w:i/>
          <w:iCs/>
          <w:sz w:val="22"/>
          <w:szCs w:val="22"/>
        </w:rPr>
        <w:t>10.1007/BF00994018</w:t>
      </w:r>
      <w:r w:rsidRPr="00694D12">
        <w:rPr>
          <w:sz w:val="22"/>
          <w:szCs w:val="22"/>
        </w:rPr>
        <w:t>.</w:t>
      </w:r>
    </w:p>
    <w:p w14:paraId="4A2D9B18" w14:textId="77777777" w:rsidR="00C06853" w:rsidRPr="00694D12" w:rsidRDefault="00C06853" w:rsidP="005C2A72">
      <w:pPr>
        <w:pStyle w:val="Bibliography"/>
        <w:jc w:val="both"/>
        <w:rPr>
          <w:sz w:val="22"/>
          <w:szCs w:val="22"/>
        </w:rPr>
      </w:pPr>
      <w:r w:rsidRPr="00694D12">
        <w:rPr>
          <w:sz w:val="22"/>
          <w:szCs w:val="22"/>
        </w:rPr>
        <w:t>[3]</w:t>
      </w:r>
      <w:r w:rsidRPr="00694D12">
        <w:rPr>
          <w:sz w:val="22"/>
          <w:szCs w:val="22"/>
        </w:rPr>
        <w:tab/>
        <w:t xml:space="preserve">Č. Brukner, M. Żukowski, and A. Zeilinger, “The Essence of Entanglement,” in Quantum Arrangements: Contributions in Honor of Michael Horne, G. Jaeger, D. Simon, A. V. Sergienko, D. Greenberger, and A. Zeilinger, Eds., Cham: Springer International Publishing, 2021, pp. 117–138. doi: </w:t>
      </w:r>
      <w:r w:rsidRPr="00694D12">
        <w:rPr>
          <w:i/>
          <w:iCs/>
          <w:sz w:val="22"/>
          <w:szCs w:val="22"/>
        </w:rPr>
        <w:t>10.1007/978-3-030-77367-0_6</w:t>
      </w:r>
      <w:r w:rsidRPr="00694D12">
        <w:rPr>
          <w:sz w:val="22"/>
          <w:szCs w:val="22"/>
        </w:rPr>
        <w:t>.</w:t>
      </w:r>
    </w:p>
    <w:p w14:paraId="52A3C4A1" w14:textId="77777777" w:rsidR="00C06853" w:rsidRPr="00694D12" w:rsidRDefault="00C06853" w:rsidP="005C2A72">
      <w:pPr>
        <w:pStyle w:val="Bibliography"/>
        <w:jc w:val="both"/>
        <w:rPr>
          <w:sz w:val="22"/>
          <w:szCs w:val="22"/>
        </w:rPr>
      </w:pPr>
      <w:r w:rsidRPr="00694D12">
        <w:rPr>
          <w:sz w:val="22"/>
          <w:szCs w:val="22"/>
        </w:rPr>
        <w:t>[4]</w:t>
      </w:r>
      <w:r w:rsidRPr="00694D12">
        <w:rPr>
          <w:sz w:val="22"/>
          <w:szCs w:val="22"/>
        </w:rPr>
        <w:tab/>
        <w:t xml:space="preserve">J. S. Bell, “On the Einstein Podolsky Rosen paradox,” Physics Physique Fizika, vol. 1, no. 3, pp. 195–200, Nov. 1964, doi: </w:t>
      </w:r>
      <w:r w:rsidRPr="00694D12">
        <w:rPr>
          <w:i/>
          <w:iCs/>
          <w:sz w:val="22"/>
          <w:szCs w:val="22"/>
        </w:rPr>
        <w:t>10.1103/PhysicsPhysiqueFizika.1.195</w:t>
      </w:r>
      <w:r w:rsidRPr="00694D12">
        <w:rPr>
          <w:sz w:val="22"/>
          <w:szCs w:val="22"/>
        </w:rPr>
        <w:t>.</w:t>
      </w:r>
    </w:p>
    <w:p w14:paraId="6FBB3751" w14:textId="77777777" w:rsidR="00C06853" w:rsidRPr="00694D12" w:rsidRDefault="00C06853" w:rsidP="005C2A72">
      <w:pPr>
        <w:pStyle w:val="Bibliography"/>
        <w:jc w:val="both"/>
        <w:rPr>
          <w:sz w:val="22"/>
          <w:szCs w:val="22"/>
        </w:rPr>
      </w:pPr>
      <w:r w:rsidRPr="00694D12">
        <w:rPr>
          <w:sz w:val="22"/>
          <w:szCs w:val="22"/>
        </w:rPr>
        <w:t>[5]</w:t>
      </w:r>
      <w:r w:rsidRPr="00694D12">
        <w:rPr>
          <w:sz w:val="22"/>
          <w:szCs w:val="22"/>
        </w:rPr>
        <w:tab/>
        <w:t xml:space="preserve">J. F. Clauser, M. A. Horne, A. Shimony, and R. A. Holt, “Proposed Experiment to Test Local Hidden-Variable Theories,” Phys. Rev. Lett., vol. 23, no. 15, pp. 880–884, Oct. 1969, doi: </w:t>
      </w:r>
      <w:r w:rsidRPr="00694D12">
        <w:rPr>
          <w:i/>
          <w:iCs/>
          <w:sz w:val="22"/>
          <w:szCs w:val="22"/>
        </w:rPr>
        <w:t>10.1103/PhysRevLett.23.880</w:t>
      </w:r>
      <w:r w:rsidRPr="00694D12">
        <w:rPr>
          <w:sz w:val="22"/>
          <w:szCs w:val="22"/>
        </w:rPr>
        <w:t>.</w:t>
      </w:r>
    </w:p>
    <w:p w14:paraId="7C460EAA" w14:textId="77777777" w:rsidR="00C06853" w:rsidRPr="00694D12" w:rsidRDefault="00C06853" w:rsidP="005C2A72">
      <w:pPr>
        <w:pStyle w:val="Bibliography"/>
        <w:jc w:val="both"/>
        <w:rPr>
          <w:sz w:val="22"/>
          <w:szCs w:val="22"/>
        </w:rPr>
      </w:pPr>
      <w:r w:rsidRPr="00694D12">
        <w:rPr>
          <w:sz w:val="22"/>
          <w:szCs w:val="22"/>
        </w:rPr>
        <w:t>[6]</w:t>
      </w:r>
      <w:r w:rsidRPr="00694D12">
        <w:rPr>
          <w:sz w:val="22"/>
          <w:szCs w:val="22"/>
        </w:rPr>
        <w:tab/>
        <w:t xml:space="preserve">M. Schuld, R. Sweke, and J. J. Meyer, “Effect of data encoding on the expressive power of variational quantum-machine-learning models,” Phys. Rev. A, vol. 103, no. 3, p. 032430, Mar. 2021, doi: </w:t>
      </w:r>
      <w:r w:rsidRPr="00694D12">
        <w:rPr>
          <w:i/>
          <w:iCs/>
          <w:sz w:val="22"/>
          <w:szCs w:val="22"/>
        </w:rPr>
        <w:t>10.1103/PhysRevA.103.032430</w:t>
      </w:r>
      <w:r w:rsidRPr="00694D12">
        <w:rPr>
          <w:sz w:val="22"/>
          <w:szCs w:val="22"/>
        </w:rPr>
        <w:t>.</w:t>
      </w:r>
    </w:p>
    <w:p w14:paraId="26AD93DC" w14:textId="77777777" w:rsidR="00C06853" w:rsidRPr="00694D12" w:rsidRDefault="00C06853" w:rsidP="005C2A72">
      <w:pPr>
        <w:pStyle w:val="Bibliography"/>
        <w:jc w:val="both"/>
        <w:rPr>
          <w:sz w:val="22"/>
          <w:szCs w:val="22"/>
        </w:rPr>
      </w:pPr>
      <w:r w:rsidRPr="00694D12">
        <w:rPr>
          <w:sz w:val="22"/>
          <w:szCs w:val="22"/>
        </w:rPr>
        <w:t>[7]</w:t>
      </w:r>
      <w:r w:rsidRPr="00694D12">
        <w:rPr>
          <w:sz w:val="22"/>
          <w:szCs w:val="22"/>
        </w:rPr>
        <w:tab/>
        <w:t>J. Kübler, S. Buchholz, and B. Schölkopf, “The Inductive Bias of Quantum Kernels,” in Advances in Neural Information Processing Systems, Curran Associates, Inc., 2021, pp. 12661–12673. Accessed: Mar. 30, 2026. [Online]. Available: https://proceedings.neurips.cc/paper/2021/hash/69adc1e107f7f7d035d7baf04342e1ca-Abstract.html</w:t>
      </w:r>
    </w:p>
    <w:p w14:paraId="6C0E1B63" w14:textId="77777777" w:rsidR="00C06853" w:rsidRPr="00694D12" w:rsidRDefault="00C06853" w:rsidP="005C2A72">
      <w:pPr>
        <w:pStyle w:val="Bibliography"/>
        <w:jc w:val="both"/>
        <w:rPr>
          <w:sz w:val="22"/>
          <w:szCs w:val="22"/>
        </w:rPr>
      </w:pPr>
      <w:r w:rsidRPr="00694D12">
        <w:rPr>
          <w:sz w:val="22"/>
          <w:szCs w:val="22"/>
        </w:rPr>
        <w:t>[8]</w:t>
      </w:r>
      <w:r w:rsidRPr="00694D12">
        <w:rPr>
          <w:sz w:val="22"/>
          <w:szCs w:val="22"/>
        </w:rPr>
        <w:tab/>
        <w:t xml:space="preserve">A. Abbas, D. Sutter, C. Zoufal, A. Lucchi, A. Figalli, and S. Woerner, “The power of quantum neural networks,” Nat Comput Sci, vol. 1, no. 6, pp. 403–409, Jun. 2021, doi: </w:t>
      </w:r>
      <w:r w:rsidRPr="00694D12">
        <w:rPr>
          <w:i/>
          <w:iCs/>
          <w:sz w:val="22"/>
          <w:szCs w:val="22"/>
        </w:rPr>
        <w:t>10.1038/s43588-021-00084-1</w:t>
      </w:r>
      <w:r w:rsidRPr="00694D12">
        <w:rPr>
          <w:sz w:val="22"/>
          <w:szCs w:val="22"/>
        </w:rPr>
        <w:t>.</w:t>
      </w:r>
    </w:p>
    <w:p w14:paraId="743D9534" w14:textId="77777777" w:rsidR="00C06853" w:rsidRPr="00694D12" w:rsidRDefault="00C06853" w:rsidP="005C2A72">
      <w:pPr>
        <w:pStyle w:val="Bibliography"/>
        <w:jc w:val="both"/>
        <w:rPr>
          <w:sz w:val="22"/>
          <w:szCs w:val="22"/>
        </w:rPr>
      </w:pPr>
      <w:r w:rsidRPr="00694D12">
        <w:rPr>
          <w:sz w:val="22"/>
          <w:szCs w:val="22"/>
        </w:rPr>
        <w:t>[9]</w:t>
      </w:r>
      <w:r w:rsidRPr="00694D12">
        <w:rPr>
          <w:sz w:val="22"/>
          <w:szCs w:val="22"/>
        </w:rPr>
        <w:tab/>
        <w:t xml:space="preserve">H.-Y. Huang et al., “Power of data in quantum machine learning,” Nat Commun, vol. 12, no. 1, p. 2631, May 2021, doi: </w:t>
      </w:r>
      <w:r w:rsidRPr="00694D12">
        <w:rPr>
          <w:i/>
          <w:iCs/>
          <w:sz w:val="22"/>
          <w:szCs w:val="22"/>
        </w:rPr>
        <w:t>10.1038/s41467-021-22539-9</w:t>
      </w:r>
      <w:r w:rsidRPr="00694D12">
        <w:rPr>
          <w:sz w:val="22"/>
          <w:szCs w:val="22"/>
        </w:rPr>
        <w:t>.</w:t>
      </w:r>
    </w:p>
    <w:p w14:paraId="7991EFFC" w14:textId="0B208C7F" w:rsidR="00C06853" w:rsidRPr="00694D12" w:rsidRDefault="00C06853" w:rsidP="005C2A72">
      <w:pPr>
        <w:pStyle w:val="Bibliography"/>
        <w:jc w:val="both"/>
        <w:rPr>
          <w:sz w:val="22"/>
          <w:szCs w:val="22"/>
        </w:rPr>
      </w:pPr>
      <w:r w:rsidRPr="00694D12">
        <w:rPr>
          <w:sz w:val="22"/>
          <w:szCs w:val="22"/>
        </w:rPr>
        <w:t>[10]</w:t>
      </w:r>
      <w:r w:rsidR="00C120D6" w:rsidRPr="00694D12">
        <w:rPr>
          <w:sz w:val="22"/>
          <w:szCs w:val="22"/>
        </w:rPr>
        <w:t xml:space="preserve"> </w:t>
      </w:r>
      <w:r w:rsidRPr="00694D12">
        <w:rPr>
          <w:sz w:val="22"/>
          <w:szCs w:val="22"/>
        </w:rPr>
        <w:t xml:space="preserve">M. C. Caro et al., “Generalization in quantum machine learning from few training data,” Nat Commun, vol. 13, no. 1, p. 4919, Aug. 2022, doi: </w:t>
      </w:r>
      <w:r w:rsidRPr="00694D12">
        <w:rPr>
          <w:i/>
          <w:iCs/>
          <w:sz w:val="22"/>
          <w:szCs w:val="22"/>
        </w:rPr>
        <w:t>10.1038/s41467-022-32550-3</w:t>
      </w:r>
      <w:r w:rsidRPr="00694D12">
        <w:rPr>
          <w:sz w:val="22"/>
          <w:szCs w:val="22"/>
        </w:rPr>
        <w:t>.</w:t>
      </w:r>
    </w:p>
    <w:p w14:paraId="6EB09FBD" w14:textId="61602A56" w:rsidR="00C06853" w:rsidRPr="00694D12" w:rsidRDefault="00C06853" w:rsidP="005C2A72">
      <w:pPr>
        <w:pStyle w:val="Bibliography"/>
        <w:jc w:val="both"/>
        <w:rPr>
          <w:sz w:val="22"/>
          <w:szCs w:val="22"/>
        </w:rPr>
      </w:pPr>
      <w:r w:rsidRPr="00694D12">
        <w:rPr>
          <w:sz w:val="22"/>
          <w:szCs w:val="22"/>
        </w:rPr>
        <w:t>[11]</w:t>
      </w:r>
      <w:r w:rsidR="00C120D6" w:rsidRPr="00694D12">
        <w:rPr>
          <w:sz w:val="22"/>
          <w:szCs w:val="22"/>
        </w:rPr>
        <w:t xml:space="preserve"> </w:t>
      </w:r>
      <w:r w:rsidRPr="00694D12">
        <w:rPr>
          <w:sz w:val="22"/>
          <w:szCs w:val="22"/>
        </w:rPr>
        <w:t xml:space="preserve">C. Ortiz Marrero, M. Kieferová, and N. Wiebe, “Entanglement-Induced Barren Plateaus,” PRX Quantum, vol. 2, no. 4, p. 040316, Oct. 2021, doi: </w:t>
      </w:r>
      <w:r w:rsidRPr="00694D12">
        <w:rPr>
          <w:i/>
          <w:iCs/>
          <w:sz w:val="22"/>
          <w:szCs w:val="22"/>
        </w:rPr>
        <w:t>10.1103/PRXQuantum.2.040316</w:t>
      </w:r>
      <w:r w:rsidRPr="00694D12">
        <w:rPr>
          <w:sz w:val="22"/>
          <w:szCs w:val="22"/>
        </w:rPr>
        <w:t>.</w:t>
      </w:r>
    </w:p>
    <w:p w14:paraId="08ED05FB" w14:textId="1383E60E" w:rsidR="00C06853" w:rsidRPr="00694D12" w:rsidRDefault="00C06853" w:rsidP="005C2A72">
      <w:pPr>
        <w:pStyle w:val="Bibliography"/>
        <w:jc w:val="both"/>
        <w:rPr>
          <w:sz w:val="22"/>
          <w:szCs w:val="22"/>
        </w:rPr>
      </w:pPr>
      <w:r w:rsidRPr="00694D12">
        <w:rPr>
          <w:sz w:val="22"/>
          <w:szCs w:val="22"/>
        </w:rPr>
        <w:t>[12]</w:t>
      </w:r>
      <w:r w:rsidR="00C120D6" w:rsidRPr="00694D12">
        <w:rPr>
          <w:sz w:val="22"/>
          <w:szCs w:val="22"/>
        </w:rPr>
        <w:t xml:space="preserve"> </w:t>
      </w:r>
      <w:r w:rsidRPr="00694D12">
        <w:rPr>
          <w:sz w:val="22"/>
          <w:szCs w:val="22"/>
        </w:rPr>
        <w:t xml:space="preserve">P. Rebentrost, M. Mohseni, and S. Lloyd, “Quantum Support Vector Machine for Big Data Classification,” Phys. Rev. Lett., vol. 113, no. 13, p. 130503, Sep. 2014, doi: </w:t>
      </w:r>
      <w:r w:rsidRPr="00694D12">
        <w:rPr>
          <w:i/>
          <w:iCs/>
          <w:sz w:val="22"/>
          <w:szCs w:val="22"/>
        </w:rPr>
        <w:t>10.1103/PhysRevLett.113.130503</w:t>
      </w:r>
      <w:r w:rsidRPr="00694D12">
        <w:rPr>
          <w:sz w:val="22"/>
          <w:szCs w:val="22"/>
        </w:rPr>
        <w:t>.</w:t>
      </w:r>
    </w:p>
    <w:p w14:paraId="080B2C74" w14:textId="728C30ED" w:rsidR="00C06853" w:rsidRPr="00694D12" w:rsidRDefault="00C06853" w:rsidP="005C2A72">
      <w:pPr>
        <w:pStyle w:val="Bibliography"/>
        <w:jc w:val="both"/>
        <w:rPr>
          <w:sz w:val="22"/>
          <w:szCs w:val="22"/>
        </w:rPr>
      </w:pPr>
      <w:r w:rsidRPr="00694D12">
        <w:rPr>
          <w:sz w:val="22"/>
          <w:szCs w:val="22"/>
        </w:rPr>
        <w:t>[13]</w:t>
      </w:r>
      <w:r w:rsidR="00C120D6" w:rsidRPr="00694D12">
        <w:rPr>
          <w:sz w:val="22"/>
          <w:szCs w:val="22"/>
        </w:rPr>
        <w:t xml:space="preserve"> </w:t>
      </w:r>
      <w:r w:rsidRPr="00694D12">
        <w:rPr>
          <w:sz w:val="22"/>
          <w:szCs w:val="22"/>
        </w:rPr>
        <w:t xml:space="preserve">M. Schuld and N. Killoran, “Quantum Machine Learning in Feature Hilbert Spaces,” Phys. Rev. Lett., vol. 122, no. 4, p. 040504, Feb. 2019, doi: </w:t>
      </w:r>
      <w:r w:rsidRPr="00694D12">
        <w:rPr>
          <w:i/>
          <w:iCs/>
          <w:sz w:val="22"/>
          <w:szCs w:val="22"/>
        </w:rPr>
        <w:t>10.1103/PhysRevLett.122.040504</w:t>
      </w:r>
      <w:r w:rsidRPr="00694D12">
        <w:rPr>
          <w:sz w:val="22"/>
          <w:szCs w:val="22"/>
        </w:rPr>
        <w:t>.</w:t>
      </w:r>
    </w:p>
    <w:p w14:paraId="2FB50F72" w14:textId="6C371DB8" w:rsidR="00C06853" w:rsidRPr="00694D12" w:rsidRDefault="00C06853" w:rsidP="005C2A72">
      <w:pPr>
        <w:pStyle w:val="Bibliography"/>
        <w:jc w:val="both"/>
        <w:rPr>
          <w:sz w:val="22"/>
          <w:szCs w:val="22"/>
        </w:rPr>
      </w:pPr>
      <w:r w:rsidRPr="00694D12">
        <w:rPr>
          <w:sz w:val="22"/>
          <w:szCs w:val="22"/>
        </w:rPr>
        <w:t>[14]</w:t>
      </w:r>
      <w:r w:rsidR="00C120D6" w:rsidRPr="00694D12">
        <w:rPr>
          <w:sz w:val="22"/>
          <w:szCs w:val="22"/>
        </w:rPr>
        <w:t xml:space="preserve"> </w:t>
      </w:r>
      <w:r w:rsidRPr="00694D12">
        <w:rPr>
          <w:sz w:val="22"/>
          <w:szCs w:val="22"/>
        </w:rPr>
        <w:t xml:space="preserve">V. Havlíček et al., “Supervised learning with quantum-enhanced feature spaces,” Nature, vol. 567, no. 7747, pp. 209–212, Mar. 2019, doi: </w:t>
      </w:r>
      <w:r w:rsidRPr="00694D12">
        <w:rPr>
          <w:i/>
          <w:iCs/>
          <w:sz w:val="22"/>
          <w:szCs w:val="22"/>
        </w:rPr>
        <w:t>10.1038/s41586-019-0980-2</w:t>
      </w:r>
      <w:r w:rsidRPr="00694D12">
        <w:rPr>
          <w:sz w:val="22"/>
          <w:szCs w:val="22"/>
        </w:rPr>
        <w:t>.</w:t>
      </w:r>
    </w:p>
    <w:p w14:paraId="501E4FD2" w14:textId="49D3E41A" w:rsidR="00C06853" w:rsidRPr="00694D12" w:rsidRDefault="00C06853" w:rsidP="005C2A72">
      <w:pPr>
        <w:pStyle w:val="Bibliography"/>
        <w:jc w:val="both"/>
        <w:rPr>
          <w:sz w:val="22"/>
          <w:szCs w:val="22"/>
        </w:rPr>
      </w:pPr>
      <w:r w:rsidRPr="00694D12">
        <w:rPr>
          <w:sz w:val="22"/>
          <w:szCs w:val="22"/>
        </w:rPr>
        <w:t>[15]</w:t>
      </w:r>
      <w:r w:rsidR="00C120D6" w:rsidRPr="00694D12">
        <w:rPr>
          <w:sz w:val="22"/>
          <w:szCs w:val="22"/>
        </w:rPr>
        <w:t xml:space="preserve"> </w:t>
      </w:r>
      <w:r w:rsidRPr="00694D12">
        <w:rPr>
          <w:sz w:val="22"/>
          <w:szCs w:val="22"/>
        </w:rPr>
        <w:t>C. E. Rasmussen and C. K. I. Williams, Gaussian Processes for Machine Learning. Accessed: Mar. 30, 2026. [Online]. Available: https://direct.mit.edu/books/oa-monograph/2320/Gaussian-Processes-for-Machine-Learning</w:t>
      </w:r>
    </w:p>
    <w:p w14:paraId="35E9091A" w14:textId="70F6B525" w:rsidR="00C06853" w:rsidRPr="00694D12" w:rsidRDefault="00C06853" w:rsidP="005C2A72">
      <w:pPr>
        <w:pStyle w:val="Bibliography"/>
        <w:jc w:val="both"/>
        <w:rPr>
          <w:sz w:val="22"/>
          <w:szCs w:val="22"/>
        </w:rPr>
      </w:pPr>
      <w:r w:rsidRPr="00694D12">
        <w:rPr>
          <w:sz w:val="22"/>
          <w:szCs w:val="22"/>
        </w:rPr>
        <w:t>[16]</w:t>
      </w:r>
      <w:r w:rsidR="00C120D6" w:rsidRPr="00694D12">
        <w:rPr>
          <w:sz w:val="22"/>
          <w:szCs w:val="22"/>
        </w:rPr>
        <w:t xml:space="preserve"> </w:t>
      </w:r>
      <w:r w:rsidRPr="00694D12">
        <w:rPr>
          <w:sz w:val="22"/>
          <w:szCs w:val="22"/>
        </w:rPr>
        <w:t>D. Duvenaud, “Kernel Cookbook,” The Kernel Cookbook: Advice on Covariance functions. Accessed: Mar. 30, 2026. [Online]. Available: https://www.cs.toronto.edu/~duvenaud/cookbook/</w:t>
      </w:r>
    </w:p>
    <w:p w14:paraId="480EEDCE" w14:textId="0E0AB375" w:rsidR="00C06853" w:rsidRPr="00694D12" w:rsidRDefault="00C06853" w:rsidP="005C2A72">
      <w:pPr>
        <w:pStyle w:val="Bibliography"/>
        <w:jc w:val="both"/>
        <w:rPr>
          <w:sz w:val="22"/>
          <w:szCs w:val="22"/>
        </w:rPr>
      </w:pPr>
      <w:r w:rsidRPr="00694D12">
        <w:rPr>
          <w:sz w:val="22"/>
          <w:szCs w:val="22"/>
        </w:rPr>
        <w:t>[17]</w:t>
      </w:r>
      <w:r w:rsidR="00C120D6" w:rsidRPr="00694D12">
        <w:rPr>
          <w:sz w:val="22"/>
          <w:szCs w:val="22"/>
        </w:rPr>
        <w:t xml:space="preserve"> </w:t>
      </w:r>
      <w:r w:rsidRPr="00694D12">
        <w:rPr>
          <w:sz w:val="22"/>
          <w:szCs w:val="22"/>
        </w:rPr>
        <w:t xml:space="preserve">J. Bowles, S. Ahmed, and M. Schuld, “Better than classical? The subtle art of benchmarking quantum machine learning models,” Mar. 14, 2024, arXiv: arXiv:2403.07059. doi: </w:t>
      </w:r>
      <w:r w:rsidRPr="00694D12">
        <w:rPr>
          <w:i/>
          <w:iCs/>
          <w:sz w:val="22"/>
          <w:szCs w:val="22"/>
        </w:rPr>
        <w:t>10.48550/arXiv.2403.07059</w:t>
      </w:r>
      <w:r w:rsidRPr="00694D12">
        <w:rPr>
          <w:sz w:val="22"/>
          <w:szCs w:val="22"/>
        </w:rPr>
        <w:t>.</w:t>
      </w:r>
    </w:p>
    <w:p w14:paraId="7FC5DCFC" w14:textId="6DD06E15" w:rsidR="00C06853" w:rsidRPr="00694D12" w:rsidRDefault="00C06853" w:rsidP="005C2A72">
      <w:pPr>
        <w:pStyle w:val="Bibliography"/>
        <w:jc w:val="both"/>
        <w:rPr>
          <w:sz w:val="22"/>
          <w:szCs w:val="22"/>
        </w:rPr>
      </w:pPr>
      <w:r w:rsidRPr="00694D12">
        <w:rPr>
          <w:sz w:val="22"/>
          <w:szCs w:val="22"/>
        </w:rPr>
        <w:t>[18]</w:t>
      </w:r>
      <w:r w:rsidR="00C120D6" w:rsidRPr="00694D12">
        <w:rPr>
          <w:sz w:val="22"/>
          <w:szCs w:val="22"/>
        </w:rPr>
        <w:t xml:space="preserve"> </w:t>
      </w:r>
      <w:r w:rsidRPr="00694D12">
        <w:rPr>
          <w:sz w:val="22"/>
          <w:szCs w:val="22"/>
        </w:rPr>
        <w:t xml:space="preserve">N. Cristianini, J. Shawe-Taylor, A. Elisseeff, and J. Kandola, “On Kernel-Target Alignment,” in Advances in Neural Information Processing Systems, MIT Press, 2001. Accessed: Mar. 15, 2026. [Online]. Available: </w:t>
      </w:r>
      <w:r w:rsidRPr="00694D12">
        <w:rPr>
          <w:sz w:val="22"/>
          <w:szCs w:val="22"/>
        </w:rPr>
        <w:lastRenderedPageBreak/>
        <w:t>https://proceedings.neurips.cc/paper_files/paper/2001/hash/1f71e393b3809197ed66df836fe833e5-Abstract.html</w:t>
      </w:r>
    </w:p>
    <w:p w14:paraId="64BBB7FD" w14:textId="7FF77C79" w:rsidR="00C06853" w:rsidRPr="00694D12" w:rsidRDefault="00C06853" w:rsidP="005C2A72">
      <w:pPr>
        <w:pStyle w:val="Bibliography"/>
        <w:jc w:val="both"/>
        <w:rPr>
          <w:sz w:val="22"/>
          <w:szCs w:val="22"/>
        </w:rPr>
      </w:pPr>
      <w:r w:rsidRPr="00694D12">
        <w:rPr>
          <w:sz w:val="22"/>
          <w:szCs w:val="22"/>
        </w:rPr>
        <w:t>[19]</w:t>
      </w:r>
      <w:r w:rsidR="00C120D6" w:rsidRPr="00694D12">
        <w:rPr>
          <w:sz w:val="22"/>
          <w:szCs w:val="22"/>
        </w:rPr>
        <w:t xml:space="preserve"> </w:t>
      </w:r>
      <w:r w:rsidRPr="00694D12">
        <w:rPr>
          <w:sz w:val="22"/>
          <w:szCs w:val="22"/>
        </w:rPr>
        <w:t>C. Cortes, M. Mohri, and A. Rostamizadeh, “Algorithms for learning kernels based on centered alignment,” J. Mach. Learn. Res., vol. 13, no. 1, pp. 795–828, Mar. 2012.</w:t>
      </w:r>
    </w:p>
    <w:p w14:paraId="108E5C46" w14:textId="462E44F4" w:rsidR="00C06853" w:rsidRPr="00694D12" w:rsidRDefault="00C06853" w:rsidP="005C2A72">
      <w:pPr>
        <w:pStyle w:val="Bibliography"/>
        <w:jc w:val="both"/>
        <w:rPr>
          <w:sz w:val="22"/>
          <w:szCs w:val="22"/>
        </w:rPr>
      </w:pPr>
      <w:r w:rsidRPr="00694D12">
        <w:rPr>
          <w:sz w:val="22"/>
          <w:szCs w:val="22"/>
        </w:rPr>
        <w:t>[20]</w:t>
      </w:r>
      <w:r w:rsidR="00C120D6" w:rsidRPr="00694D12">
        <w:rPr>
          <w:sz w:val="22"/>
          <w:szCs w:val="22"/>
        </w:rPr>
        <w:t xml:space="preserve"> </w:t>
      </w:r>
      <w:r w:rsidRPr="00694D12">
        <w:rPr>
          <w:sz w:val="22"/>
          <w:szCs w:val="22"/>
        </w:rPr>
        <w:t>B. Schölkopf and A. J. Smola, Learning with Kernels: Support Vector Machines, Regularization, Optimization, and Beyond. Accessed: Mar. 31, 2026. [Online]. Available: https://direct.mit.edu/books/monograph/1821/Learning-with-KernelsSupport-Vector-Machines</w:t>
      </w:r>
    </w:p>
    <w:p w14:paraId="4076AA78" w14:textId="526FAE2C" w:rsidR="00C06853" w:rsidRPr="00694D12" w:rsidRDefault="00C06853" w:rsidP="005C2A72">
      <w:pPr>
        <w:pStyle w:val="Bibliography"/>
        <w:jc w:val="both"/>
        <w:rPr>
          <w:sz w:val="22"/>
          <w:szCs w:val="22"/>
        </w:rPr>
      </w:pPr>
      <w:r w:rsidRPr="00694D12">
        <w:rPr>
          <w:sz w:val="22"/>
          <w:szCs w:val="22"/>
        </w:rPr>
        <w:t>[21]</w:t>
      </w:r>
      <w:r w:rsidR="00C120D6" w:rsidRPr="00694D12">
        <w:rPr>
          <w:sz w:val="22"/>
          <w:szCs w:val="22"/>
        </w:rPr>
        <w:t xml:space="preserve"> </w:t>
      </w:r>
      <w:r w:rsidRPr="00694D12">
        <w:rPr>
          <w:sz w:val="22"/>
          <w:szCs w:val="22"/>
        </w:rPr>
        <w:t xml:space="preserve">I. Steinwart, “On the influence of the kernel on the consistency of support vector machines,” J. Mach. Learn. Res., vol. 2, pp. 67–93, Mar. 2002, doi: </w:t>
      </w:r>
      <w:r w:rsidRPr="00694D12">
        <w:rPr>
          <w:i/>
          <w:iCs/>
          <w:sz w:val="22"/>
          <w:szCs w:val="22"/>
        </w:rPr>
        <w:t>10.1162/153244302760185252</w:t>
      </w:r>
      <w:r w:rsidRPr="00694D12">
        <w:rPr>
          <w:sz w:val="22"/>
          <w:szCs w:val="22"/>
        </w:rPr>
        <w:t>.</w:t>
      </w:r>
    </w:p>
    <w:p w14:paraId="23768A8C" w14:textId="529861CA" w:rsidR="00C06853" w:rsidRPr="00694D12" w:rsidRDefault="00C06853" w:rsidP="005C2A72">
      <w:pPr>
        <w:pStyle w:val="Bibliography"/>
        <w:jc w:val="both"/>
        <w:rPr>
          <w:sz w:val="22"/>
          <w:szCs w:val="22"/>
        </w:rPr>
      </w:pPr>
      <w:r w:rsidRPr="00694D12">
        <w:rPr>
          <w:sz w:val="22"/>
          <w:szCs w:val="22"/>
        </w:rPr>
        <w:t>[22]</w:t>
      </w:r>
      <w:r w:rsidR="00C120D6" w:rsidRPr="00694D12">
        <w:rPr>
          <w:sz w:val="22"/>
          <w:szCs w:val="22"/>
        </w:rPr>
        <w:t xml:space="preserve"> </w:t>
      </w:r>
      <w:r w:rsidRPr="00694D12">
        <w:rPr>
          <w:sz w:val="22"/>
          <w:szCs w:val="22"/>
        </w:rPr>
        <w:t>C. A. Micchelli, Y. Xu, and H. Zhang, “Universal Kernels,” J. Mach. Learn. Res., vol. 7, pp. 2651–2667, Dec. 2006.</w:t>
      </w:r>
    </w:p>
    <w:p w14:paraId="15ADE53E" w14:textId="1AABB096" w:rsidR="00C06853" w:rsidRPr="00694D12" w:rsidRDefault="00C06853" w:rsidP="005C2A72">
      <w:pPr>
        <w:pStyle w:val="Bibliography"/>
        <w:jc w:val="both"/>
        <w:rPr>
          <w:sz w:val="22"/>
          <w:szCs w:val="22"/>
        </w:rPr>
      </w:pPr>
      <w:r w:rsidRPr="00694D12">
        <w:rPr>
          <w:sz w:val="22"/>
          <w:szCs w:val="22"/>
        </w:rPr>
        <w:t>[23]</w:t>
      </w:r>
      <w:r w:rsidR="00C120D6" w:rsidRPr="00694D12">
        <w:rPr>
          <w:sz w:val="22"/>
          <w:szCs w:val="22"/>
        </w:rPr>
        <w:t xml:space="preserve"> </w:t>
      </w:r>
      <w:r w:rsidRPr="00694D12">
        <w:rPr>
          <w:sz w:val="22"/>
          <w:szCs w:val="22"/>
        </w:rPr>
        <w:t>“Frobenius Norm - an overview | ScienceDirect Topics,” Studies in Mathematics and Its Applications. Accessed: Mar. 31, 2026. [Online]. Available: https://www.sciencedirect.com/topics/mathematics/frobenius-norm</w:t>
      </w:r>
    </w:p>
    <w:p w14:paraId="4B4040D5" w14:textId="32AC3606" w:rsidR="00C06853" w:rsidRPr="00694D12" w:rsidRDefault="00C06853" w:rsidP="005C2A72">
      <w:pPr>
        <w:pStyle w:val="Bibliography"/>
        <w:jc w:val="both"/>
        <w:rPr>
          <w:sz w:val="22"/>
          <w:szCs w:val="22"/>
        </w:rPr>
      </w:pPr>
      <w:r w:rsidRPr="00694D12">
        <w:rPr>
          <w:sz w:val="22"/>
          <w:szCs w:val="22"/>
        </w:rPr>
        <w:t>[24]</w:t>
      </w:r>
      <w:r w:rsidR="00C120D6" w:rsidRPr="00694D12">
        <w:rPr>
          <w:sz w:val="22"/>
          <w:szCs w:val="22"/>
        </w:rPr>
        <w:t xml:space="preserve"> </w:t>
      </w:r>
      <w:r w:rsidRPr="00694D12">
        <w:rPr>
          <w:sz w:val="22"/>
          <w:szCs w:val="22"/>
        </w:rPr>
        <w:t>“Frobenius inner product,” Wikipedia. Feb. 17, 2026. Accessed: Apr. 01, 2026. [Online]. Available: https://en.wikipedia.org/w/index.php?title=Frobenius_inner_product&amp;oldid=1338834001</w:t>
      </w:r>
    </w:p>
    <w:p w14:paraId="7B0405E4" w14:textId="2F254890" w:rsidR="00C06853" w:rsidRPr="00694D12" w:rsidRDefault="00C06853" w:rsidP="005C2A72">
      <w:pPr>
        <w:pStyle w:val="Bibliography"/>
        <w:jc w:val="both"/>
        <w:rPr>
          <w:sz w:val="22"/>
          <w:szCs w:val="22"/>
        </w:rPr>
      </w:pPr>
      <w:r w:rsidRPr="00694D12">
        <w:rPr>
          <w:sz w:val="22"/>
          <w:szCs w:val="22"/>
        </w:rPr>
        <w:t>[25]</w:t>
      </w:r>
      <w:r w:rsidR="00C120D6" w:rsidRPr="00694D12">
        <w:rPr>
          <w:sz w:val="22"/>
          <w:szCs w:val="22"/>
        </w:rPr>
        <w:t xml:space="preserve"> </w:t>
      </w:r>
      <w:r w:rsidRPr="00694D12">
        <w:rPr>
          <w:sz w:val="22"/>
          <w:szCs w:val="22"/>
        </w:rPr>
        <w:t xml:space="preserve">M. John, J. Schuhmacher, P. Barkoutsos, I. Tavernelli, and F. Tacchino, “Optimizing Quantum Classification Algorithms on Classical Benchmark Datasets,” Entropy (Basel), vol. 25, no. 6, p. 860, May 2023, doi: </w:t>
      </w:r>
      <w:r w:rsidRPr="00694D12">
        <w:rPr>
          <w:i/>
          <w:iCs/>
          <w:sz w:val="22"/>
          <w:szCs w:val="22"/>
        </w:rPr>
        <w:t>10.3390/e25060860</w:t>
      </w:r>
      <w:r w:rsidRPr="00694D12">
        <w:rPr>
          <w:sz w:val="22"/>
          <w:szCs w:val="22"/>
        </w:rPr>
        <w:t>.</w:t>
      </w:r>
    </w:p>
    <w:p w14:paraId="6462E5DA" w14:textId="508D9EEF" w:rsidR="00C06853" w:rsidRPr="00694D12" w:rsidRDefault="00C06853" w:rsidP="005C2A72">
      <w:pPr>
        <w:pStyle w:val="Bibliography"/>
        <w:jc w:val="both"/>
        <w:rPr>
          <w:sz w:val="22"/>
          <w:szCs w:val="22"/>
        </w:rPr>
      </w:pPr>
      <w:r w:rsidRPr="00694D12">
        <w:rPr>
          <w:sz w:val="22"/>
          <w:szCs w:val="22"/>
        </w:rPr>
        <w:t>[26]</w:t>
      </w:r>
      <w:r w:rsidR="00C120D6" w:rsidRPr="00694D12">
        <w:rPr>
          <w:sz w:val="22"/>
          <w:szCs w:val="22"/>
        </w:rPr>
        <w:t xml:space="preserve"> </w:t>
      </w:r>
      <w:r w:rsidRPr="00694D12">
        <w:rPr>
          <w:sz w:val="22"/>
          <w:szCs w:val="22"/>
        </w:rPr>
        <w:t xml:space="preserve">B. S. Cirel’son, “Quantum generalizations of Bell’s inequality,” Lett Math Phys, vol. 4, no. 2, pp. 93–100, Mar. 1980, doi: </w:t>
      </w:r>
      <w:r w:rsidRPr="00694D12">
        <w:rPr>
          <w:i/>
          <w:iCs/>
          <w:sz w:val="22"/>
          <w:szCs w:val="22"/>
        </w:rPr>
        <w:t>10.1007/BF00417500</w:t>
      </w:r>
      <w:r w:rsidRPr="00694D12">
        <w:rPr>
          <w:sz w:val="22"/>
          <w:szCs w:val="22"/>
        </w:rPr>
        <w:t>.</w:t>
      </w:r>
    </w:p>
    <w:p w14:paraId="4118B6EF" w14:textId="62772BFB" w:rsidR="00C06853" w:rsidRPr="00694D12" w:rsidRDefault="00C06853" w:rsidP="005C2A72">
      <w:pPr>
        <w:pStyle w:val="Bibliography"/>
        <w:jc w:val="both"/>
        <w:rPr>
          <w:sz w:val="22"/>
          <w:szCs w:val="22"/>
        </w:rPr>
      </w:pPr>
      <w:r w:rsidRPr="00694D12">
        <w:rPr>
          <w:sz w:val="22"/>
          <w:szCs w:val="22"/>
        </w:rPr>
        <w:t>[27]</w:t>
      </w:r>
      <w:r w:rsidR="00C120D6" w:rsidRPr="00694D12">
        <w:rPr>
          <w:sz w:val="22"/>
          <w:szCs w:val="22"/>
        </w:rPr>
        <w:t xml:space="preserve"> </w:t>
      </w:r>
      <w:r w:rsidRPr="00694D12">
        <w:rPr>
          <w:sz w:val="22"/>
          <w:szCs w:val="22"/>
        </w:rPr>
        <w:t>C. Cortes, M. Mohri, and A. Rostamizadeh, “Generalization bounds for learning kernels,” in Proceedings of the 27th International Conference on International Conference on Machine Learning, in ICML’10. Madison, WI, USA: Omnipress, 2010, pp. 247–254.</w:t>
      </w:r>
    </w:p>
    <w:p w14:paraId="6C2EC763" w14:textId="5D9B44F7" w:rsidR="00C06853" w:rsidRPr="00694D12" w:rsidRDefault="00C06853" w:rsidP="005C2A72">
      <w:pPr>
        <w:pStyle w:val="Bibliography"/>
        <w:jc w:val="both"/>
        <w:rPr>
          <w:sz w:val="22"/>
          <w:szCs w:val="22"/>
        </w:rPr>
      </w:pPr>
      <w:r w:rsidRPr="00694D12">
        <w:rPr>
          <w:sz w:val="22"/>
          <w:szCs w:val="22"/>
        </w:rPr>
        <w:t>[28]</w:t>
      </w:r>
      <w:r w:rsidR="00C120D6" w:rsidRPr="00694D12">
        <w:rPr>
          <w:sz w:val="22"/>
          <w:szCs w:val="22"/>
        </w:rPr>
        <w:t xml:space="preserve"> </w:t>
      </w:r>
      <w:r w:rsidRPr="00694D12">
        <w:rPr>
          <w:sz w:val="22"/>
          <w:szCs w:val="22"/>
        </w:rPr>
        <w:t xml:space="preserve">O. M. William Wolberg, “Breast Cancer Wisconsin (Diagnostic).” UCI Machine Learning Repository, 1993. doi: </w:t>
      </w:r>
      <w:r w:rsidRPr="00694D12">
        <w:rPr>
          <w:i/>
          <w:iCs/>
          <w:sz w:val="22"/>
          <w:szCs w:val="22"/>
        </w:rPr>
        <w:t>10.24432/C5DW2B</w:t>
      </w:r>
      <w:r w:rsidRPr="00694D12">
        <w:rPr>
          <w:sz w:val="22"/>
          <w:szCs w:val="22"/>
        </w:rPr>
        <w:t>.</w:t>
      </w:r>
    </w:p>
    <w:p w14:paraId="59A415A1" w14:textId="415DC65D" w:rsidR="00C06853" w:rsidRPr="00694D12" w:rsidRDefault="00C06853" w:rsidP="005C2A72">
      <w:pPr>
        <w:pStyle w:val="Bibliography"/>
        <w:jc w:val="both"/>
        <w:rPr>
          <w:sz w:val="22"/>
          <w:szCs w:val="22"/>
        </w:rPr>
      </w:pPr>
      <w:r w:rsidRPr="00694D12">
        <w:rPr>
          <w:sz w:val="22"/>
          <w:szCs w:val="22"/>
        </w:rPr>
        <w:t>[29]</w:t>
      </w:r>
      <w:r w:rsidR="00C120D6" w:rsidRPr="00694D12">
        <w:rPr>
          <w:sz w:val="22"/>
          <w:szCs w:val="22"/>
        </w:rPr>
        <w:t xml:space="preserve"> </w:t>
      </w:r>
      <w:r w:rsidRPr="00694D12">
        <w:rPr>
          <w:sz w:val="22"/>
          <w:szCs w:val="22"/>
        </w:rPr>
        <w:t>Y. LeCun, C. Cortes, and Burges, “MNIST Database of Handwritten Digits.” UCI Machine Learning Repository, 1998. doi: 10.24432/C53K8Q.</w:t>
      </w:r>
    </w:p>
    <w:p w14:paraId="06DE944A" w14:textId="35228B32" w:rsidR="00C06853" w:rsidRPr="00694D12" w:rsidRDefault="00C06853" w:rsidP="005C2A72">
      <w:pPr>
        <w:pStyle w:val="Bibliography"/>
        <w:jc w:val="both"/>
        <w:rPr>
          <w:sz w:val="22"/>
          <w:szCs w:val="22"/>
        </w:rPr>
      </w:pPr>
      <w:r w:rsidRPr="00694D12">
        <w:rPr>
          <w:sz w:val="22"/>
          <w:szCs w:val="22"/>
        </w:rPr>
        <w:t>[30]</w:t>
      </w:r>
      <w:r w:rsidR="00C120D6" w:rsidRPr="00694D12">
        <w:rPr>
          <w:sz w:val="22"/>
          <w:szCs w:val="22"/>
        </w:rPr>
        <w:t xml:space="preserve"> </w:t>
      </w:r>
      <w:r w:rsidRPr="00694D12">
        <w:rPr>
          <w:sz w:val="22"/>
          <w:szCs w:val="22"/>
        </w:rPr>
        <w:t>J. Picone, “set-10.” Accessed: Feb. 20, 2023. [Online]. Available: https://portal.gdc.cancer.gov/</w:t>
      </w:r>
    </w:p>
    <w:p w14:paraId="23EB8359" w14:textId="622E2AD4" w:rsidR="00C06853" w:rsidRPr="00694D12" w:rsidRDefault="00C06853" w:rsidP="005C2A72">
      <w:pPr>
        <w:pStyle w:val="Bibliography"/>
        <w:jc w:val="both"/>
        <w:rPr>
          <w:sz w:val="22"/>
          <w:szCs w:val="22"/>
        </w:rPr>
      </w:pPr>
      <w:r w:rsidRPr="00694D12">
        <w:rPr>
          <w:sz w:val="22"/>
          <w:szCs w:val="22"/>
        </w:rPr>
        <w:t>[31]</w:t>
      </w:r>
      <w:r w:rsidR="00C120D6" w:rsidRPr="00694D12">
        <w:rPr>
          <w:sz w:val="22"/>
          <w:szCs w:val="22"/>
        </w:rPr>
        <w:t xml:space="preserve"> </w:t>
      </w:r>
      <w:r w:rsidRPr="00694D12">
        <w:rPr>
          <w:sz w:val="22"/>
          <w:szCs w:val="22"/>
        </w:rPr>
        <w:t>J. Picone, “set-13.” Accessed: Apr. 03, 2026. [Online]. Available: https://isip.piconepress.com/courses/temple/ece_8527/resources/data/set_13/</w:t>
      </w:r>
    </w:p>
    <w:p w14:paraId="1D1AA41B" w14:textId="1F6D9150" w:rsidR="00C06853" w:rsidRPr="00694D12" w:rsidRDefault="00C06853" w:rsidP="005C2A72">
      <w:pPr>
        <w:pStyle w:val="Bibliography"/>
        <w:jc w:val="both"/>
        <w:rPr>
          <w:sz w:val="22"/>
          <w:szCs w:val="22"/>
        </w:rPr>
      </w:pPr>
      <w:r w:rsidRPr="00694D12">
        <w:rPr>
          <w:sz w:val="22"/>
          <w:szCs w:val="22"/>
        </w:rPr>
        <w:t>[32]</w:t>
      </w:r>
      <w:r w:rsidR="00C120D6" w:rsidRPr="00694D12">
        <w:rPr>
          <w:sz w:val="22"/>
          <w:szCs w:val="22"/>
        </w:rPr>
        <w:t xml:space="preserve"> </w:t>
      </w:r>
      <w:r w:rsidRPr="00694D12">
        <w:rPr>
          <w:sz w:val="22"/>
          <w:szCs w:val="22"/>
        </w:rPr>
        <w:t>“Data encoding,” IBM Quantum Learning. Accessed: Apr. 01, 2026. [Online]. Available: https://quantum.cloud.ibm.com/learning/en/courses/quantum-machine-learning/quantum.cloud.ibm.com/learning/en/courses/quantum-machine-learning/data-encoding</w:t>
      </w:r>
    </w:p>
    <w:p w14:paraId="2216712F" w14:textId="604FA625" w:rsidR="00C06853" w:rsidRPr="00694D12" w:rsidRDefault="00C06853" w:rsidP="005C2A72">
      <w:pPr>
        <w:pStyle w:val="Bibliography"/>
        <w:jc w:val="both"/>
        <w:rPr>
          <w:sz w:val="22"/>
          <w:szCs w:val="22"/>
        </w:rPr>
      </w:pPr>
      <w:r w:rsidRPr="00694D12">
        <w:rPr>
          <w:sz w:val="22"/>
          <w:szCs w:val="22"/>
        </w:rPr>
        <w:t>[33]</w:t>
      </w:r>
      <w:r w:rsidR="00C120D6" w:rsidRPr="00694D12">
        <w:rPr>
          <w:sz w:val="22"/>
          <w:szCs w:val="22"/>
        </w:rPr>
        <w:t xml:space="preserve"> </w:t>
      </w:r>
      <w:r w:rsidRPr="00694D12">
        <w:rPr>
          <w:sz w:val="22"/>
          <w:szCs w:val="22"/>
        </w:rPr>
        <w:t xml:space="preserve">A. Pérez-Salinas, A. Cervera-Lierta, E. Gil-Fuster, and J. I. Latorre, “Data re-uploading for a universal quantum classifier,” Quantum, vol. 4, p. 226, Feb. 2020, doi: </w:t>
      </w:r>
      <w:r w:rsidRPr="00694D12">
        <w:rPr>
          <w:i/>
          <w:iCs/>
          <w:sz w:val="22"/>
          <w:szCs w:val="22"/>
        </w:rPr>
        <w:t>10.22331/q-2020-02-06-226</w:t>
      </w:r>
      <w:r w:rsidRPr="00694D12">
        <w:rPr>
          <w:sz w:val="22"/>
          <w:szCs w:val="22"/>
        </w:rPr>
        <w:t>.</w:t>
      </w:r>
    </w:p>
    <w:p w14:paraId="5200D597" w14:textId="7300D5A2" w:rsidR="00C06853" w:rsidRPr="00694D12" w:rsidRDefault="00C06853" w:rsidP="005C2A72">
      <w:pPr>
        <w:pStyle w:val="Bibliography"/>
        <w:jc w:val="both"/>
        <w:rPr>
          <w:sz w:val="22"/>
          <w:szCs w:val="22"/>
        </w:rPr>
      </w:pPr>
      <w:r w:rsidRPr="00694D12">
        <w:rPr>
          <w:sz w:val="22"/>
          <w:szCs w:val="22"/>
        </w:rPr>
        <w:t>[34]</w:t>
      </w:r>
      <w:r w:rsidR="00C120D6" w:rsidRPr="00694D12">
        <w:rPr>
          <w:sz w:val="22"/>
          <w:szCs w:val="22"/>
        </w:rPr>
        <w:t xml:space="preserve"> </w:t>
      </w:r>
      <w:r w:rsidRPr="00694D12">
        <w:rPr>
          <w:sz w:val="22"/>
          <w:szCs w:val="22"/>
        </w:rPr>
        <w:t xml:space="preserve">D. M. Greenberger, M. A. Horne, and A. Zeilinger, “Going Beyond Bell’s Theorem,” in Bell’s Theorem, Quantum Theory and Conceptions of the Universe, M. Kafatos, Ed., Dordrecht: Springer Netherlands, 1989, pp. 69–72. doi: </w:t>
      </w:r>
      <w:r w:rsidRPr="00694D12">
        <w:rPr>
          <w:i/>
          <w:iCs/>
          <w:sz w:val="22"/>
          <w:szCs w:val="22"/>
        </w:rPr>
        <w:t>10.1007/978-94-017-0849-4_10</w:t>
      </w:r>
      <w:r w:rsidRPr="00694D12">
        <w:rPr>
          <w:sz w:val="22"/>
          <w:szCs w:val="22"/>
        </w:rPr>
        <w:t>.</w:t>
      </w:r>
    </w:p>
    <w:p w14:paraId="050EE092" w14:textId="5439F0C3" w:rsidR="00C06853" w:rsidRPr="00694D12" w:rsidRDefault="00C06853" w:rsidP="005C2A72">
      <w:pPr>
        <w:pStyle w:val="Bibliography"/>
        <w:jc w:val="both"/>
        <w:rPr>
          <w:sz w:val="22"/>
          <w:szCs w:val="22"/>
        </w:rPr>
      </w:pPr>
      <w:r w:rsidRPr="00694D12">
        <w:rPr>
          <w:sz w:val="22"/>
          <w:szCs w:val="22"/>
        </w:rPr>
        <w:t>[35]</w:t>
      </w:r>
      <w:r w:rsidR="00C120D6" w:rsidRPr="00694D12">
        <w:rPr>
          <w:sz w:val="22"/>
          <w:szCs w:val="22"/>
        </w:rPr>
        <w:t xml:space="preserve"> </w:t>
      </w:r>
      <w:r w:rsidRPr="00694D12">
        <w:rPr>
          <w:sz w:val="22"/>
          <w:szCs w:val="22"/>
        </w:rPr>
        <w:t>“McNemar’s test,” Wikipedia. Oct. 25, 2025. Accessed: Apr. 02, 2026. [Online]. Available: https://en.wikipedia.org/w/index.php?title=McNemar%27s_test&amp;oldid=1318721869</w:t>
      </w:r>
    </w:p>
    <w:p w14:paraId="26C9E4EE" w14:textId="3260F803" w:rsidR="00C06853" w:rsidRPr="00694D12" w:rsidRDefault="00C06853" w:rsidP="005C2A72">
      <w:pPr>
        <w:pStyle w:val="Bibliography"/>
        <w:jc w:val="both"/>
        <w:rPr>
          <w:sz w:val="22"/>
          <w:szCs w:val="22"/>
        </w:rPr>
      </w:pPr>
      <w:r w:rsidRPr="00694D12">
        <w:rPr>
          <w:sz w:val="22"/>
          <w:szCs w:val="22"/>
        </w:rPr>
        <w:t>[36]</w:t>
      </w:r>
      <w:r w:rsidR="00C120D6" w:rsidRPr="00694D12">
        <w:rPr>
          <w:sz w:val="22"/>
          <w:szCs w:val="22"/>
        </w:rPr>
        <w:t xml:space="preserve"> </w:t>
      </w:r>
      <w:r w:rsidRPr="00694D12">
        <w:rPr>
          <w:sz w:val="22"/>
          <w:szCs w:val="22"/>
        </w:rPr>
        <w:t xml:space="preserve">M. Golmohammadi, A. H. Harati Nejad Torbati, S. de Diego, I. Obeid, and J. Picone, “Automatic Analysis of EEGs Using Big Data and Hybrid Deep Learning Architectures,” Frontiers in Human Neuroscience, vol. 13, p. 76, 2019, doi: </w:t>
      </w:r>
      <w:r w:rsidRPr="00694D12">
        <w:rPr>
          <w:i/>
          <w:iCs/>
          <w:sz w:val="22"/>
          <w:szCs w:val="22"/>
        </w:rPr>
        <w:t>10.3389/fnhum.2019.00076</w:t>
      </w:r>
      <w:r w:rsidRPr="00694D12">
        <w:rPr>
          <w:sz w:val="22"/>
          <w:szCs w:val="22"/>
        </w:rPr>
        <w:t>.</w:t>
      </w:r>
    </w:p>
    <w:p w14:paraId="2A605887" w14:textId="152BD446" w:rsidR="00C06853" w:rsidRPr="00694D12" w:rsidRDefault="00C06853" w:rsidP="005C2A72">
      <w:pPr>
        <w:pStyle w:val="Bibliography"/>
        <w:jc w:val="both"/>
        <w:rPr>
          <w:sz w:val="22"/>
          <w:szCs w:val="22"/>
        </w:rPr>
      </w:pPr>
      <w:r w:rsidRPr="00694D12">
        <w:rPr>
          <w:sz w:val="22"/>
          <w:szCs w:val="22"/>
        </w:rPr>
        <w:t>[37]</w:t>
      </w:r>
      <w:r w:rsidR="00C120D6" w:rsidRPr="00694D12">
        <w:rPr>
          <w:sz w:val="22"/>
          <w:szCs w:val="22"/>
        </w:rPr>
        <w:t xml:space="preserve"> </w:t>
      </w:r>
      <w:r w:rsidRPr="00694D12">
        <w:rPr>
          <w:sz w:val="22"/>
          <w:szCs w:val="22"/>
        </w:rPr>
        <w:t xml:space="preserve">I. Obeid and J. Picone, “The Temple University Hospital EEG Data Corpus,” in Augmentation of Brain Function: Facts, Fiction and Controversy. Volume I: Brain-Machine Interfaces, 1st </w:t>
      </w:r>
      <w:r w:rsidRPr="00694D12">
        <w:rPr>
          <w:sz w:val="22"/>
          <w:szCs w:val="22"/>
        </w:rPr>
        <w:lastRenderedPageBreak/>
        <w:t xml:space="preserve">ed., vol. 10, M. A. Lebedev, Ed., Lausanne, Switzerland: Frontiers Media S.A., 2016, pp. 394–398. doi: </w:t>
      </w:r>
      <w:r w:rsidRPr="00694D12">
        <w:rPr>
          <w:i/>
          <w:iCs/>
          <w:sz w:val="22"/>
          <w:szCs w:val="22"/>
        </w:rPr>
        <w:t>10.3389/fnins.2016.00196</w:t>
      </w:r>
      <w:r w:rsidRPr="00694D12">
        <w:rPr>
          <w:sz w:val="22"/>
          <w:szCs w:val="22"/>
        </w:rPr>
        <w:t>.</w:t>
      </w:r>
    </w:p>
    <w:p w14:paraId="4D30F342" w14:textId="0D1C1DC3" w:rsidR="00C06853" w:rsidRPr="00694D12" w:rsidRDefault="00C06853" w:rsidP="005C2A72">
      <w:pPr>
        <w:pStyle w:val="Bibliography"/>
        <w:jc w:val="both"/>
        <w:rPr>
          <w:sz w:val="22"/>
          <w:szCs w:val="22"/>
        </w:rPr>
      </w:pPr>
      <w:r w:rsidRPr="00694D12">
        <w:rPr>
          <w:sz w:val="22"/>
          <w:szCs w:val="22"/>
        </w:rPr>
        <w:t>[38]</w:t>
      </w:r>
      <w:r w:rsidR="00C120D6" w:rsidRPr="00694D12">
        <w:rPr>
          <w:sz w:val="22"/>
          <w:szCs w:val="22"/>
        </w:rPr>
        <w:t xml:space="preserve"> </w:t>
      </w:r>
      <w:r w:rsidRPr="00694D12">
        <w:rPr>
          <w:sz w:val="22"/>
          <w:szCs w:val="22"/>
        </w:rPr>
        <w:t>D. Hackel et al., “Enabling Microsegmentation: Digital Pathology Corpora for Advanced Model Development,” in Signal Processing in Medicine and Biology: Applications of Artificial Intelligence in Medicine and Biology, vol. 1, New York City, New York, USA: Springer, 2026, p. 50. [Online]. Available: https://isip.piconepress.com/publications/book_sections/2026/springer/dpath/</w:t>
      </w:r>
    </w:p>
    <w:p w14:paraId="69F0F800" w14:textId="1381D754" w:rsidR="00C06853" w:rsidRPr="00694D12" w:rsidRDefault="00C06853" w:rsidP="005C2A72">
      <w:pPr>
        <w:pStyle w:val="Bibliography"/>
        <w:jc w:val="both"/>
        <w:rPr>
          <w:sz w:val="22"/>
          <w:szCs w:val="22"/>
        </w:rPr>
      </w:pPr>
      <w:r w:rsidRPr="00694D12">
        <w:rPr>
          <w:sz w:val="22"/>
          <w:szCs w:val="22"/>
        </w:rPr>
        <w:t>[39]</w:t>
      </w:r>
      <w:r w:rsidR="00C120D6" w:rsidRPr="00694D12">
        <w:rPr>
          <w:sz w:val="22"/>
          <w:szCs w:val="22"/>
        </w:rPr>
        <w:t xml:space="preserve"> </w:t>
      </w:r>
      <w:r w:rsidRPr="00694D12">
        <w:rPr>
          <w:sz w:val="22"/>
          <w:szCs w:val="22"/>
        </w:rPr>
        <w:t xml:space="preserve">M. Bagritsevich and D. Hackel, “Special Cases in the Temple University Hospital Digital Pathology Corpus: Breast Tissue Subset,” in NEDC Special Seminar, Temple University, Philadelphia, Pennsylvania, USA, Sep. 2024, pp. 1–15. </w:t>
      </w:r>
      <w:r w:rsidR="001C31E6" w:rsidRPr="00694D12">
        <w:rPr>
          <w:sz w:val="22"/>
          <w:szCs w:val="22"/>
        </w:rPr>
        <w:t>url</w:t>
      </w:r>
      <w:r w:rsidRPr="00694D12">
        <w:rPr>
          <w:sz w:val="22"/>
          <w:szCs w:val="22"/>
        </w:rPr>
        <w:t>: https://isip.piconepress.com/publications/presentations_misc/2024/nedc/dpath/.</w:t>
      </w:r>
    </w:p>
    <w:p w14:paraId="5C670DB6" w14:textId="180B4965" w:rsidR="00C06853" w:rsidRPr="00694D12" w:rsidRDefault="00C06853" w:rsidP="005C2A72">
      <w:pPr>
        <w:pStyle w:val="Bibliography"/>
        <w:jc w:val="both"/>
        <w:rPr>
          <w:sz w:val="22"/>
          <w:szCs w:val="22"/>
        </w:rPr>
      </w:pPr>
      <w:r w:rsidRPr="00694D12">
        <w:rPr>
          <w:sz w:val="22"/>
          <w:szCs w:val="22"/>
        </w:rPr>
        <w:t>[40]</w:t>
      </w:r>
      <w:r w:rsidR="00C120D6" w:rsidRPr="00694D12">
        <w:rPr>
          <w:sz w:val="22"/>
          <w:szCs w:val="22"/>
        </w:rPr>
        <w:t xml:space="preserve"> </w:t>
      </w:r>
      <w:r w:rsidRPr="00694D12">
        <w:rPr>
          <w:sz w:val="22"/>
          <w:szCs w:val="22"/>
        </w:rPr>
        <w:t xml:space="preserve">M. Bagritsevich, D. Hackel, I. Obeid, and J. Picone, “Annotation of the Fox Chase Cancer Center Digital Pathology Corpus,” in Proceedings of the IEEE Signal Processing in Medicine and Biology Symposium, Philadelphia, Pennsylvania, USA: IEEE, Dec. 2024, pp. 1–4. doi: </w:t>
      </w:r>
      <w:r w:rsidRPr="00694D12">
        <w:rPr>
          <w:i/>
          <w:iCs/>
          <w:sz w:val="22"/>
          <w:szCs w:val="22"/>
        </w:rPr>
        <w:t>10.1109/SPMB62441.2024.10842255</w:t>
      </w:r>
      <w:r w:rsidRPr="00694D12">
        <w:rPr>
          <w:sz w:val="22"/>
          <w:szCs w:val="22"/>
        </w:rPr>
        <w:t>.</w:t>
      </w:r>
    </w:p>
    <w:p w14:paraId="4E12504B" w14:textId="3952AF41" w:rsidR="00A05D7C" w:rsidRPr="00694D12" w:rsidRDefault="00A05D7C" w:rsidP="005C2A72">
      <w:pPr>
        <w:pStyle w:val="Bibliography"/>
        <w:jc w:val="both"/>
        <w:rPr>
          <w:sz w:val="22"/>
          <w:szCs w:val="22"/>
        </w:rPr>
      </w:pPr>
    </w:p>
    <w:p w14:paraId="1A39638A" w14:textId="16995A16" w:rsidR="009A3D11" w:rsidRPr="00694D12" w:rsidRDefault="009A3D11" w:rsidP="006B33E4">
      <w:pPr>
        <w:pStyle w:val="Bibliography"/>
        <w:rPr>
          <w:sz w:val="22"/>
          <w:szCs w:val="22"/>
        </w:rPr>
      </w:pPr>
    </w:p>
    <w:sectPr w:rsidR="009A3D11" w:rsidRPr="00694D12" w:rsidSect="00F82C5D">
      <w:headerReference w:type="default" r:id="rId22"/>
      <w:footerReference w:type="default" r:id="rId23"/>
      <w:pgSz w:w="12240" w:h="15840"/>
      <w:pgMar w:top="1440" w:right="1440" w:bottom="1440" w:left="2160" w:header="720" w:footer="576"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1" w:author="Joseph Picone" w:date="2026-04-09T21:20:00Z" w:initials="JP">
    <w:p w14:paraId="4B37F878" w14:textId="77777777" w:rsidR="00E27571" w:rsidRDefault="00E27571" w:rsidP="00E27571">
      <w:r>
        <w:rPr>
          <w:rStyle w:val="CommentReference"/>
        </w:rPr>
        <w:annotationRef/>
      </w:r>
      <w:r>
        <w:t>cannot?</w:t>
      </w:r>
    </w:p>
  </w:comment>
  <w:comment w:id="12" w:author="Joseph Picone" w:date="2026-04-09T21:21:00Z" w:initials="JP">
    <w:p w14:paraId="7AE51F51" w14:textId="77777777" w:rsidR="00E27571" w:rsidRDefault="00E27571" w:rsidP="00E27571">
      <w:r>
        <w:rPr>
          <w:rStyle w:val="CommentReference"/>
        </w:rPr>
        <w:annotationRef/>
      </w:r>
      <w:r>
        <w:t>move all these references to immediately after the name (Huang et al.)</w:t>
      </w:r>
    </w:p>
  </w:comment>
  <w:comment w:id="15" w:author="Joseph Picone" w:date="2026-04-09T21:24:00Z" w:initials="JP">
    <w:p w14:paraId="24F40E0E" w14:textId="77777777" w:rsidR="00E27571" w:rsidRDefault="00E27571" w:rsidP="00E27571">
      <w:r>
        <w:rPr>
          <w:rStyle w:val="CommentReference"/>
        </w:rPr>
        <w:annotationRef/>
      </w:r>
      <w:r>
        <w:t>Figures are not crssreferenced. Captions are not done correctly. This needs to be fixed throughout the document.</w:t>
      </w:r>
    </w:p>
  </w:comment>
  <w:comment w:id="16" w:author="Joseph Picone" w:date="2026-04-09T21:27:00Z" w:initials="JP">
    <w:p w14:paraId="21959945" w14:textId="77777777" w:rsidR="00973ADF" w:rsidRDefault="00E27571" w:rsidP="00973ADF">
      <w:r>
        <w:rPr>
          <w:rStyle w:val="CommentReference"/>
        </w:rPr>
        <w:annotationRef/>
      </w:r>
      <w:r w:rsidR="00973ADF">
        <w:rPr>
          <w:color w:val="000000"/>
        </w:rPr>
        <w:t>huh?</w:t>
      </w:r>
    </w:p>
    <w:p w14:paraId="5E4B4A5A" w14:textId="77777777" w:rsidR="00973ADF" w:rsidRDefault="00973ADF" w:rsidP="00973ADF">
      <w:r>
        <w:t>simulatable?</w:t>
      </w:r>
    </w:p>
  </w:comment>
  <w:comment w:id="45" w:author="Joseph Picone" w:date="2026-04-09T21:40:00Z" w:initials="JP">
    <w:p w14:paraId="64EAC251" w14:textId="77777777" w:rsidR="00903D0D" w:rsidRDefault="00903D0D" w:rsidP="00903D0D">
      <w:r>
        <w:rPr>
          <w:rStyle w:val="CommentReference"/>
        </w:rPr>
        <w:annotationRef/>
      </w:r>
      <w:r>
        <w:t>all significant equations need to be numbered.</w:t>
      </w:r>
    </w:p>
  </w:comment>
  <w:comment w:id="54" w:author="Joseph Picone" w:date="2026-04-09T21:43:00Z" w:initials="JP">
    <w:p w14:paraId="6955EF8A" w14:textId="77777777" w:rsidR="00903D0D" w:rsidRDefault="00903D0D" w:rsidP="00903D0D">
      <w:r>
        <w:rPr>
          <w:rStyle w:val="CommentReference"/>
        </w:rPr>
        <w:annotationRef/>
      </w:r>
      <w:r>
        <w:t>This appears to be a screenshot?</w:t>
      </w:r>
    </w:p>
  </w:comment>
  <w:comment w:id="79" w:author="Joseph Picone" w:date="2026-04-09T21:46:00Z" w:initials="JP">
    <w:p w14:paraId="488F7624" w14:textId="77777777" w:rsidR="00903D0D" w:rsidRDefault="00903D0D" w:rsidP="00903D0D">
      <w:r>
        <w:rPr>
          <w:rStyle w:val="CommentReference"/>
        </w:rPr>
        <w:annotationRef/>
      </w:r>
      <w:r>
        <w:t>Gauss?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37F878" w15:done="0"/>
  <w15:commentEx w15:paraId="7AE51F51" w15:done="0"/>
  <w15:commentEx w15:paraId="24F40E0E" w15:done="0"/>
  <w15:commentEx w15:paraId="5E4B4A5A" w15:done="0"/>
  <w15:commentEx w15:paraId="64EAC251" w15:done="0"/>
  <w15:commentEx w15:paraId="6955EF8A" w15:done="0"/>
  <w15:commentEx w15:paraId="488F762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CD2FB4B" w16cex:dateUtc="2026-04-10T01:20:00Z"/>
  <w16cex:commentExtensible w16cex:durableId="20235189" w16cex:dateUtc="2026-04-10T01:21:00Z"/>
  <w16cex:commentExtensible w16cex:durableId="77C7A339" w16cex:dateUtc="2026-04-10T01:24:00Z"/>
  <w16cex:commentExtensible w16cex:durableId="4E64D067" w16cex:dateUtc="2026-04-10T01:27:00Z"/>
  <w16cex:commentExtensible w16cex:durableId="2CCFE037" w16cex:dateUtc="2026-04-10T01:40:00Z"/>
  <w16cex:commentExtensible w16cex:durableId="7A3EB484" w16cex:dateUtc="2026-04-10T01:43:00Z"/>
  <w16cex:commentExtensible w16cex:durableId="4BD1C628" w16cex:dateUtc="2026-04-10T0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37F878" w16cid:durableId="3CD2FB4B"/>
  <w16cid:commentId w16cid:paraId="7AE51F51" w16cid:durableId="20235189"/>
  <w16cid:commentId w16cid:paraId="24F40E0E" w16cid:durableId="77C7A339"/>
  <w16cid:commentId w16cid:paraId="5E4B4A5A" w16cid:durableId="4E64D067"/>
  <w16cid:commentId w16cid:paraId="64EAC251" w16cid:durableId="2CCFE037"/>
  <w16cid:commentId w16cid:paraId="6955EF8A" w16cid:durableId="7A3EB484"/>
  <w16cid:commentId w16cid:paraId="488F7624" w16cid:durableId="4BD1C62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067A5" w14:textId="77777777" w:rsidR="004E67CC" w:rsidRDefault="004E67CC">
      <w:pPr>
        <w:spacing w:line="240" w:lineRule="auto"/>
      </w:pPr>
      <w:r>
        <w:separator/>
      </w:r>
    </w:p>
  </w:endnote>
  <w:endnote w:type="continuationSeparator" w:id="0">
    <w:p w14:paraId="595A9A5D" w14:textId="77777777" w:rsidR="004E67CC" w:rsidRDefault="004E67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enlo">
    <w:charset w:val="00"/>
    <w:family w:val="modern"/>
    <w:pitch w:val="fixed"/>
    <w:sig w:usb0="E60022FF" w:usb1="D200F9FB" w:usb2="02000028" w:usb3="00000000" w:csb0="000001D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65A1B" w14:textId="46FBF656" w:rsidR="008E01C5" w:rsidRPr="004671CE" w:rsidRDefault="008E01C5" w:rsidP="00907B39">
    <w:pPr>
      <w:pStyle w:val="Footer"/>
      <w:tabs>
        <w:tab w:val="clear" w:pos="4680"/>
        <w:tab w:val="clear" w:pos="9360"/>
      </w:tabs>
      <w:jc w:val="center"/>
      <w:rPr>
        <w:sz w:val="22"/>
        <w:szCs w:val="22"/>
      </w:rPr>
    </w:pPr>
    <w:r w:rsidRPr="00AE59EF">
      <w:rPr>
        <w:rStyle w:val="PageNumber"/>
        <w:sz w:val="22"/>
        <w:szCs w:val="22"/>
      </w:rPr>
      <w:fldChar w:fldCharType="begin"/>
    </w:r>
    <w:r w:rsidRPr="00AE59EF">
      <w:rPr>
        <w:rStyle w:val="PageNumber"/>
        <w:sz w:val="22"/>
        <w:szCs w:val="22"/>
      </w:rPr>
      <w:instrText xml:space="preserve">PAGE  </w:instrText>
    </w:r>
    <w:r w:rsidRPr="00AE59EF">
      <w:rPr>
        <w:rStyle w:val="PageNumber"/>
        <w:sz w:val="22"/>
        <w:szCs w:val="22"/>
      </w:rPr>
      <w:fldChar w:fldCharType="separate"/>
    </w:r>
    <w:r>
      <w:rPr>
        <w:rStyle w:val="PageNumber"/>
        <w:sz w:val="22"/>
        <w:szCs w:val="22"/>
      </w:rPr>
      <w:t>14</w:t>
    </w:r>
    <w:r w:rsidRPr="00AE59EF">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FA6C6" w14:textId="77777777" w:rsidR="004E67CC" w:rsidRDefault="004E67CC">
      <w:pPr>
        <w:spacing w:line="240" w:lineRule="auto"/>
      </w:pPr>
      <w:r>
        <w:separator/>
      </w:r>
    </w:p>
  </w:footnote>
  <w:footnote w:type="continuationSeparator" w:id="0">
    <w:p w14:paraId="11A027AF" w14:textId="77777777" w:rsidR="004E67CC" w:rsidRDefault="004E67C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49803" w14:textId="77777777" w:rsidR="008E01C5" w:rsidRPr="00E35365" w:rsidRDefault="008E01C5" w:rsidP="00E353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676D7"/>
    <w:multiLevelType w:val="hybridMultilevel"/>
    <w:tmpl w:val="2938B41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BC83240"/>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1A6C78"/>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2DE07C4"/>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2C4725"/>
    <w:multiLevelType w:val="hybridMultilevel"/>
    <w:tmpl w:val="B1AA381C"/>
    <w:lvl w:ilvl="0" w:tplc="CBA869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9F75E5"/>
    <w:multiLevelType w:val="hybridMultilevel"/>
    <w:tmpl w:val="25B4DEE6"/>
    <w:lvl w:ilvl="0" w:tplc="9446DB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80472"/>
    <w:multiLevelType w:val="hybridMultilevel"/>
    <w:tmpl w:val="2938B4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93A88"/>
    <w:multiLevelType w:val="hybridMultilevel"/>
    <w:tmpl w:val="25B4DE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4F34AC1"/>
    <w:multiLevelType w:val="hybridMultilevel"/>
    <w:tmpl w:val="80BC3C9C"/>
    <w:lvl w:ilvl="0" w:tplc="FFFFFFFF">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B41206E"/>
    <w:multiLevelType w:val="multilevel"/>
    <w:tmpl w:val="C2ACB534"/>
    <w:lvl w:ilvl="0">
      <w:start w:val="1"/>
      <w:numFmt w:val="decimal"/>
      <w:lvlText w:val="%1."/>
      <w:lvlJc w:val="left"/>
      <w:pPr>
        <w:ind w:left="360" w:hanging="360"/>
      </w:pPr>
      <w:rPr>
        <w:rFonts w:hint="default"/>
        <w:vanis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D06004B"/>
    <w:multiLevelType w:val="multilevel"/>
    <w:tmpl w:val="51767F28"/>
    <w:lvl w:ilvl="0">
      <w:start w:val="1"/>
      <w:numFmt w:val="decimal"/>
      <w:pStyle w:val="ListParagraph"/>
      <w:suff w:val="nothing"/>
      <w:lvlText w:val="Chapter %1"/>
      <w:lvlJc w:val="center"/>
      <w:pPr>
        <w:ind w:left="0" w:firstLine="0"/>
      </w:pPr>
      <w:rPr>
        <w:rFonts w:ascii="Times New Roman" w:hAnsi="Times New Roman" w:hint="default"/>
        <w:b/>
        <w:i w:val="0"/>
        <w:caps w:val="0"/>
        <w:strike w:val="0"/>
        <w:dstrike w:val="0"/>
        <w:vanish w:val="0"/>
        <w:color w:val="000000" w:themeColor="text1"/>
        <w:sz w:val="22"/>
        <w:u w:val="none"/>
        <w:vertAlign w:val="baseline"/>
      </w:rPr>
    </w:lvl>
    <w:lvl w:ilvl="1">
      <w:start w:val="1"/>
      <w:numFmt w:val="decimal"/>
      <w:pStyle w:val="Heading2"/>
      <w:lvlText w:val="%1.%2."/>
      <w:lvlJc w:val="left"/>
      <w:pPr>
        <w:tabs>
          <w:tab w:val="num" w:pos="720"/>
        </w:tabs>
        <w:ind w:left="0" w:firstLine="0"/>
      </w:pPr>
      <w:rPr>
        <w:rFonts w:hint="default"/>
        <w:sz w:val="22"/>
        <w:szCs w:val="22"/>
      </w:rPr>
    </w:lvl>
    <w:lvl w:ilvl="2">
      <w:start w:val="1"/>
      <w:numFmt w:val="decimal"/>
      <w:lvlText w:val="%1.%2.%3."/>
      <w:lvlJc w:val="left"/>
      <w:pPr>
        <w:ind w:left="2664" w:hanging="504"/>
      </w:pPr>
      <w:rPr>
        <w:rFonts w:hint="default"/>
      </w:rPr>
    </w:lvl>
    <w:lvl w:ilvl="3">
      <w:start w:val="1"/>
      <w:numFmt w:val="decimal"/>
      <w:lvlText w:val="%1.%2.%3.%4."/>
      <w:lvlJc w:val="left"/>
      <w:pPr>
        <w:ind w:left="3168" w:hanging="648"/>
      </w:pPr>
      <w:rPr>
        <w:rFonts w:hint="default"/>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11" w15:restartNumberingAfterBreak="0">
    <w:nsid w:val="2E442FDC"/>
    <w:multiLevelType w:val="hybridMultilevel"/>
    <w:tmpl w:val="C72219E2"/>
    <w:lvl w:ilvl="0" w:tplc="0B4010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27651A"/>
    <w:multiLevelType w:val="hybridMultilevel"/>
    <w:tmpl w:val="2938B412"/>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EF60C2"/>
    <w:multiLevelType w:val="hybridMultilevel"/>
    <w:tmpl w:val="80BC3C9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31A0655"/>
    <w:multiLevelType w:val="multilevel"/>
    <w:tmpl w:val="E4C28AFE"/>
    <w:lvl w:ilvl="0">
      <w:start w:val="1"/>
      <w:numFmt w:val="decimal"/>
      <w:suff w:val="nothing"/>
      <w:lvlText w:val="%1."/>
      <w:lvlJc w:val="center"/>
      <w:pPr>
        <w:ind w:left="0" w:firstLine="0"/>
      </w:pPr>
      <w:rPr>
        <w:rFonts w:hint="default"/>
        <w:vanish/>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8E66305"/>
    <w:multiLevelType w:val="hybridMultilevel"/>
    <w:tmpl w:val="8EC2338C"/>
    <w:lvl w:ilvl="0" w:tplc="F96A248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abstractNum w:abstractNumId="18" w15:restartNumberingAfterBreak="0">
    <w:nsid w:val="5B76127B"/>
    <w:multiLevelType w:val="hybridMultilevel"/>
    <w:tmpl w:val="2938B412"/>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43D403E"/>
    <w:multiLevelType w:val="multilevel"/>
    <w:tmpl w:val="EFDA4576"/>
    <w:lvl w:ilvl="0">
      <w:start w:val="1"/>
      <w:numFmt w:val="decimal"/>
      <w:pStyle w:val="Heading1"/>
      <w:lvlText w:val="Chapter %1"/>
      <w:lvlJc w:val="left"/>
      <w:pPr>
        <w:ind w:left="3420" w:hanging="360"/>
      </w:pPr>
      <w:rPr>
        <w:rFonts w:ascii="Times New Roman" w:hAnsi="Times New Roman" w:hint="default"/>
        <w:b/>
        <w:i w:val="0"/>
        <w:caps w:val="0"/>
        <w:strike w:val="0"/>
        <w:dstrike w:val="0"/>
        <w:vanish w:val="0"/>
        <w:color w:val="000000" w:themeColor="text1"/>
        <w:sz w:val="22"/>
        <w:u w:val="none"/>
        <w:vertAlign w:val="baseline"/>
      </w:rPr>
    </w:lvl>
    <w:lvl w:ilvl="1">
      <w:start w:val="1"/>
      <w:numFmt w:val="decimal"/>
      <w:lvlText w:val="%1.%2."/>
      <w:lvlJc w:val="left"/>
      <w:pPr>
        <w:ind w:left="3852" w:hanging="432"/>
      </w:pPr>
      <w:rPr>
        <w:rFonts w:hint="default"/>
      </w:rPr>
    </w:lvl>
    <w:lvl w:ilvl="2">
      <w:start w:val="1"/>
      <w:numFmt w:val="decimal"/>
      <w:lvlText w:val="%1.%2.%3."/>
      <w:lvlJc w:val="left"/>
      <w:pPr>
        <w:ind w:left="4284" w:hanging="504"/>
      </w:pPr>
      <w:rPr>
        <w:rFonts w:hint="default"/>
      </w:rPr>
    </w:lvl>
    <w:lvl w:ilvl="3">
      <w:start w:val="1"/>
      <w:numFmt w:val="decimal"/>
      <w:lvlText w:val="%1.%2.%3.%4."/>
      <w:lvlJc w:val="left"/>
      <w:pPr>
        <w:ind w:left="4788" w:hanging="648"/>
      </w:pPr>
      <w:rPr>
        <w:rFonts w:hint="default"/>
      </w:rPr>
    </w:lvl>
    <w:lvl w:ilvl="4">
      <w:start w:val="1"/>
      <w:numFmt w:val="decimal"/>
      <w:lvlText w:val="%1.%2.%3.%4.%5."/>
      <w:lvlJc w:val="left"/>
      <w:pPr>
        <w:ind w:left="5292" w:hanging="792"/>
      </w:pPr>
      <w:rPr>
        <w:rFonts w:hint="default"/>
      </w:rPr>
    </w:lvl>
    <w:lvl w:ilvl="5">
      <w:start w:val="1"/>
      <w:numFmt w:val="decimal"/>
      <w:lvlText w:val="%1.%2.%3.%4.%5.%6."/>
      <w:lvlJc w:val="left"/>
      <w:pPr>
        <w:ind w:left="5796" w:hanging="936"/>
      </w:pPr>
      <w:rPr>
        <w:rFonts w:hint="default"/>
      </w:rPr>
    </w:lvl>
    <w:lvl w:ilvl="6">
      <w:start w:val="1"/>
      <w:numFmt w:val="decimal"/>
      <w:lvlText w:val="%1.%2.%3.%4.%5.%6.%7."/>
      <w:lvlJc w:val="left"/>
      <w:pPr>
        <w:ind w:left="6300" w:hanging="1080"/>
      </w:pPr>
      <w:rPr>
        <w:rFonts w:hint="default"/>
      </w:rPr>
    </w:lvl>
    <w:lvl w:ilvl="7">
      <w:start w:val="1"/>
      <w:numFmt w:val="decimal"/>
      <w:lvlText w:val="%1.%2.%3.%4.%5.%6.%7.%8."/>
      <w:lvlJc w:val="left"/>
      <w:pPr>
        <w:ind w:left="6804" w:hanging="1224"/>
      </w:pPr>
      <w:rPr>
        <w:rFonts w:hint="default"/>
      </w:rPr>
    </w:lvl>
    <w:lvl w:ilvl="8">
      <w:start w:val="1"/>
      <w:numFmt w:val="decimal"/>
      <w:lvlText w:val="%1.%2.%3.%4.%5.%6.%7.%8.%9."/>
      <w:lvlJc w:val="left"/>
      <w:pPr>
        <w:ind w:left="7380" w:hanging="1440"/>
      </w:pPr>
      <w:rPr>
        <w:rFonts w:hint="default"/>
      </w:rPr>
    </w:lvl>
  </w:abstractNum>
  <w:abstractNum w:abstractNumId="20" w15:restartNumberingAfterBreak="0">
    <w:nsid w:val="69AE7672"/>
    <w:multiLevelType w:val="multilevel"/>
    <w:tmpl w:val="7D48A5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15:restartNumberingAfterBreak="0">
    <w:nsid w:val="74216B55"/>
    <w:multiLevelType w:val="multilevel"/>
    <w:tmpl w:val="BA82BE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7FF40F61"/>
    <w:multiLevelType w:val="hybridMultilevel"/>
    <w:tmpl w:val="2938B4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706372112">
    <w:abstractNumId w:val="19"/>
  </w:num>
  <w:num w:numId="2" w16cid:durableId="2126194622">
    <w:abstractNumId w:val="10"/>
  </w:num>
  <w:num w:numId="3" w16cid:durableId="1162622414">
    <w:abstractNumId w:val="9"/>
  </w:num>
  <w:num w:numId="4" w16cid:durableId="1174491276">
    <w:abstractNumId w:val="15"/>
  </w:num>
  <w:num w:numId="5" w16cid:durableId="115753968">
    <w:abstractNumId w:val="17"/>
  </w:num>
  <w:num w:numId="6" w16cid:durableId="1227301940">
    <w:abstractNumId w:val="13"/>
  </w:num>
  <w:num w:numId="7" w16cid:durableId="1073702275">
    <w:abstractNumId w:val="21"/>
  </w:num>
  <w:num w:numId="8" w16cid:durableId="233781759">
    <w:abstractNumId w:val="3"/>
  </w:num>
  <w:num w:numId="9" w16cid:durableId="282080407">
    <w:abstractNumId w:val="23"/>
  </w:num>
  <w:num w:numId="10" w16cid:durableId="32585520">
    <w:abstractNumId w:val="2"/>
  </w:num>
  <w:num w:numId="11" w16cid:durableId="806124708">
    <w:abstractNumId w:val="1"/>
  </w:num>
  <w:num w:numId="12" w16cid:durableId="1764912089">
    <w:abstractNumId w:val="18"/>
  </w:num>
  <w:num w:numId="13" w16cid:durableId="728652237">
    <w:abstractNumId w:val="6"/>
  </w:num>
  <w:num w:numId="14" w16cid:durableId="692920861">
    <w:abstractNumId w:val="4"/>
  </w:num>
  <w:num w:numId="15" w16cid:durableId="1313871249">
    <w:abstractNumId w:val="11"/>
  </w:num>
  <w:num w:numId="16" w16cid:durableId="2146315333">
    <w:abstractNumId w:val="16"/>
  </w:num>
  <w:num w:numId="17" w16cid:durableId="1542403391">
    <w:abstractNumId w:val="20"/>
  </w:num>
  <w:num w:numId="18" w16cid:durableId="1460611392">
    <w:abstractNumId w:val="14"/>
  </w:num>
  <w:num w:numId="19" w16cid:durableId="804659118">
    <w:abstractNumId w:val="5"/>
  </w:num>
  <w:num w:numId="20" w16cid:durableId="953632362">
    <w:abstractNumId w:val="7"/>
  </w:num>
  <w:num w:numId="21" w16cid:durableId="156112401">
    <w:abstractNumId w:val="8"/>
  </w:num>
  <w:num w:numId="22" w16cid:durableId="1632441871">
    <w:abstractNumId w:val="12"/>
  </w:num>
  <w:num w:numId="23" w16cid:durableId="1719890822">
    <w:abstractNumId w:val="0"/>
  </w:num>
  <w:num w:numId="24" w16cid:durableId="1727953569">
    <w:abstractNumId w:val="22"/>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seph Picone">
    <w15:presenceInfo w15:providerId="AD" w15:userId="S::picone@temple.edu::5dfa8936-62e2-4ea1-b5e9-753690ee75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s-VE" w:vendorID="64" w:dllVersion="0" w:nlCheck="1" w:checkStyle="0"/>
  <w:activeWritingStyle w:appName="MSWord" w:lang="en-US" w:vendorID="64" w:dllVersion="4096" w:nlCheck="1" w:checkStyle="0"/>
  <w:activeWritingStyle w:appName="MSWord" w:lang="es-VE"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41C1"/>
    <w:rsid w:val="00001047"/>
    <w:rsid w:val="0000167A"/>
    <w:rsid w:val="000019C2"/>
    <w:rsid w:val="00001B60"/>
    <w:rsid w:val="00001D22"/>
    <w:rsid w:val="00001DB5"/>
    <w:rsid w:val="0000228D"/>
    <w:rsid w:val="0000231C"/>
    <w:rsid w:val="00002455"/>
    <w:rsid w:val="0000250E"/>
    <w:rsid w:val="00002A10"/>
    <w:rsid w:val="00002E84"/>
    <w:rsid w:val="00002E97"/>
    <w:rsid w:val="00003276"/>
    <w:rsid w:val="00004AFE"/>
    <w:rsid w:val="00005131"/>
    <w:rsid w:val="00005BE0"/>
    <w:rsid w:val="00005D24"/>
    <w:rsid w:val="00006211"/>
    <w:rsid w:val="000062A3"/>
    <w:rsid w:val="00006D39"/>
    <w:rsid w:val="00006FAE"/>
    <w:rsid w:val="00007178"/>
    <w:rsid w:val="00007402"/>
    <w:rsid w:val="000074B0"/>
    <w:rsid w:val="0000771A"/>
    <w:rsid w:val="000078D1"/>
    <w:rsid w:val="0001000E"/>
    <w:rsid w:val="00010017"/>
    <w:rsid w:val="00010316"/>
    <w:rsid w:val="000105F0"/>
    <w:rsid w:val="00010638"/>
    <w:rsid w:val="00010B3D"/>
    <w:rsid w:val="00011892"/>
    <w:rsid w:val="00011C66"/>
    <w:rsid w:val="00012706"/>
    <w:rsid w:val="00012F07"/>
    <w:rsid w:val="0001302C"/>
    <w:rsid w:val="00013770"/>
    <w:rsid w:val="00013B85"/>
    <w:rsid w:val="00013C9D"/>
    <w:rsid w:val="00014000"/>
    <w:rsid w:val="00014304"/>
    <w:rsid w:val="00014AE6"/>
    <w:rsid w:val="00014E5F"/>
    <w:rsid w:val="00014F68"/>
    <w:rsid w:val="00015843"/>
    <w:rsid w:val="00015B70"/>
    <w:rsid w:val="00015D10"/>
    <w:rsid w:val="00015FF0"/>
    <w:rsid w:val="0001600E"/>
    <w:rsid w:val="000166B7"/>
    <w:rsid w:val="00016CA3"/>
    <w:rsid w:val="000174BA"/>
    <w:rsid w:val="000176C0"/>
    <w:rsid w:val="00017800"/>
    <w:rsid w:val="00020241"/>
    <w:rsid w:val="00020310"/>
    <w:rsid w:val="00020CFB"/>
    <w:rsid w:val="00020E19"/>
    <w:rsid w:val="00020EB8"/>
    <w:rsid w:val="00020F6D"/>
    <w:rsid w:val="00021619"/>
    <w:rsid w:val="00022804"/>
    <w:rsid w:val="000228F9"/>
    <w:rsid w:val="000229FA"/>
    <w:rsid w:val="00022AAE"/>
    <w:rsid w:val="00022F30"/>
    <w:rsid w:val="0002321F"/>
    <w:rsid w:val="00023D6E"/>
    <w:rsid w:val="00023FCF"/>
    <w:rsid w:val="00024C1F"/>
    <w:rsid w:val="0002547F"/>
    <w:rsid w:val="00026349"/>
    <w:rsid w:val="00026D66"/>
    <w:rsid w:val="00026EC7"/>
    <w:rsid w:val="00030527"/>
    <w:rsid w:val="000306A0"/>
    <w:rsid w:val="00031616"/>
    <w:rsid w:val="00031621"/>
    <w:rsid w:val="0003165F"/>
    <w:rsid w:val="00031917"/>
    <w:rsid w:val="00032420"/>
    <w:rsid w:val="00032AA3"/>
    <w:rsid w:val="00032B08"/>
    <w:rsid w:val="00032E2D"/>
    <w:rsid w:val="00033384"/>
    <w:rsid w:val="00033459"/>
    <w:rsid w:val="000339F9"/>
    <w:rsid w:val="00033D20"/>
    <w:rsid w:val="00033EA4"/>
    <w:rsid w:val="00034193"/>
    <w:rsid w:val="00034590"/>
    <w:rsid w:val="00034918"/>
    <w:rsid w:val="00035176"/>
    <w:rsid w:val="00035738"/>
    <w:rsid w:val="0003575B"/>
    <w:rsid w:val="00035824"/>
    <w:rsid w:val="00035E42"/>
    <w:rsid w:val="000365BC"/>
    <w:rsid w:val="00036A14"/>
    <w:rsid w:val="00036ADC"/>
    <w:rsid w:val="00037068"/>
    <w:rsid w:val="00037955"/>
    <w:rsid w:val="000379FE"/>
    <w:rsid w:val="00037C04"/>
    <w:rsid w:val="000400F9"/>
    <w:rsid w:val="00040258"/>
    <w:rsid w:val="0004063E"/>
    <w:rsid w:val="00040678"/>
    <w:rsid w:val="0004073C"/>
    <w:rsid w:val="00040764"/>
    <w:rsid w:val="00040EC6"/>
    <w:rsid w:val="00040FBC"/>
    <w:rsid w:val="0004169B"/>
    <w:rsid w:val="000424C7"/>
    <w:rsid w:val="000425EF"/>
    <w:rsid w:val="00042B31"/>
    <w:rsid w:val="00042E1F"/>
    <w:rsid w:val="00042F08"/>
    <w:rsid w:val="00042F43"/>
    <w:rsid w:val="000430E3"/>
    <w:rsid w:val="000432F8"/>
    <w:rsid w:val="00043382"/>
    <w:rsid w:val="00043A96"/>
    <w:rsid w:val="00044465"/>
    <w:rsid w:val="00044CEB"/>
    <w:rsid w:val="000453A9"/>
    <w:rsid w:val="00045624"/>
    <w:rsid w:val="000464E7"/>
    <w:rsid w:val="0004782E"/>
    <w:rsid w:val="00050D07"/>
    <w:rsid w:val="00051165"/>
    <w:rsid w:val="00051B1C"/>
    <w:rsid w:val="00051D64"/>
    <w:rsid w:val="000522F4"/>
    <w:rsid w:val="00052326"/>
    <w:rsid w:val="00052F45"/>
    <w:rsid w:val="00052F9B"/>
    <w:rsid w:val="000532B0"/>
    <w:rsid w:val="000534B3"/>
    <w:rsid w:val="000547E5"/>
    <w:rsid w:val="0005482F"/>
    <w:rsid w:val="00054B3B"/>
    <w:rsid w:val="00054E78"/>
    <w:rsid w:val="00054E7D"/>
    <w:rsid w:val="000552F4"/>
    <w:rsid w:val="0005591A"/>
    <w:rsid w:val="00055B8A"/>
    <w:rsid w:val="00055EEF"/>
    <w:rsid w:val="00056463"/>
    <w:rsid w:val="000564A6"/>
    <w:rsid w:val="00056551"/>
    <w:rsid w:val="000565FF"/>
    <w:rsid w:val="00056994"/>
    <w:rsid w:val="000571BE"/>
    <w:rsid w:val="00057421"/>
    <w:rsid w:val="00057490"/>
    <w:rsid w:val="000576F4"/>
    <w:rsid w:val="00057B56"/>
    <w:rsid w:val="00057CC7"/>
    <w:rsid w:val="00057FC1"/>
    <w:rsid w:val="00060695"/>
    <w:rsid w:val="00060F11"/>
    <w:rsid w:val="0006146A"/>
    <w:rsid w:val="000614BB"/>
    <w:rsid w:val="00061631"/>
    <w:rsid w:val="00061793"/>
    <w:rsid w:val="00061F45"/>
    <w:rsid w:val="000625CD"/>
    <w:rsid w:val="00062F3D"/>
    <w:rsid w:val="0006321E"/>
    <w:rsid w:val="0006332B"/>
    <w:rsid w:val="000633BF"/>
    <w:rsid w:val="000636F8"/>
    <w:rsid w:val="00063DDE"/>
    <w:rsid w:val="00064142"/>
    <w:rsid w:val="00064209"/>
    <w:rsid w:val="0006460D"/>
    <w:rsid w:val="00064A13"/>
    <w:rsid w:val="000652EC"/>
    <w:rsid w:val="000653A4"/>
    <w:rsid w:val="00065546"/>
    <w:rsid w:val="000658E7"/>
    <w:rsid w:val="00065927"/>
    <w:rsid w:val="00065FA8"/>
    <w:rsid w:val="000661F8"/>
    <w:rsid w:val="00066512"/>
    <w:rsid w:val="00066B83"/>
    <w:rsid w:val="00067936"/>
    <w:rsid w:val="00067E5E"/>
    <w:rsid w:val="0007070A"/>
    <w:rsid w:val="000709B9"/>
    <w:rsid w:val="00070AD2"/>
    <w:rsid w:val="00070FDA"/>
    <w:rsid w:val="00071158"/>
    <w:rsid w:val="00071901"/>
    <w:rsid w:val="00071AD9"/>
    <w:rsid w:val="00071FD9"/>
    <w:rsid w:val="00072688"/>
    <w:rsid w:val="000728DC"/>
    <w:rsid w:val="00072C72"/>
    <w:rsid w:val="00072F4F"/>
    <w:rsid w:val="00073197"/>
    <w:rsid w:val="00073614"/>
    <w:rsid w:val="000737F9"/>
    <w:rsid w:val="00073C82"/>
    <w:rsid w:val="00073CF4"/>
    <w:rsid w:val="00073E55"/>
    <w:rsid w:val="000742EA"/>
    <w:rsid w:val="000745F2"/>
    <w:rsid w:val="00074636"/>
    <w:rsid w:val="00074E1C"/>
    <w:rsid w:val="0007536F"/>
    <w:rsid w:val="0007542A"/>
    <w:rsid w:val="00075C30"/>
    <w:rsid w:val="000761E6"/>
    <w:rsid w:val="00076917"/>
    <w:rsid w:val="00076CFE"/>
    <w:rsid w:val="00076E65"/>
    <w:rsid w:val="00077181"/>
    <w:rsid w:val="0007720C"/>
    <w:rsid w:val="000778DF"/>
    <w:rsid w:val="00077971"/>
    <w:rsid w:val="00077BFB"/>
    <w:rsid w:val="00077D1F"/>
    <w:rsid w:val="00080487"/>
    <w:rsid w:val="00080A2F"/>
    <w:rsid w:val="00080D24"/>
    <w:rsid w:val="00080E30"/>
    <w:rsid w:val="00081061"/>
    <w:rsid w:val="0008198C"/>
    <w:rsid w:val="00082656"/>
    <w:rsid w:val="00082DB1"/>
    <w:rsid w:val="00082F57"/>
    <w:rsid w:val="000834E5"/>
    <w:rsid w:val="000834FA"/>
    <w:rsid w:val="00083F61"/>
    <w:rsid w:val="00084657"/>
    <w:rsid w:val="00085237"/>
    <w:rsid w:val="0008530B"/>
    <w:rsid w:val="00086697"/>
    <w:rsid w:val="0008676D"/>
    <w:rsid w:val="00086E91"/>
    <w:rsid w:val="000872A4"/>
    <w:rsid w:val="00087A47"/>
    <w:rsid w:val="00090B44"/>
    <w:rsid w:val="00090BFD"/>
    <w:rsid w:val="000910F3"/>
    <w:rsid w:val="000911D6"/>
    <w:rsid w:val="000917BA"/>
    <w:rsid w:val="0009185A"/>
    <w:rsid w:val="0009187C"/>
    <w:rsid w:val="000918E4"/>
    <w:rsid w:val="00091B45"/>
    <w:rsid w:val="00092055"/>
    <w:rsid w:val="00092225"/>
    <w:rsid w:val="000924E9"/>
    <w:rsid w:val="000927AE"/>
    <w:rsid w:val="00092B05"/>
    <w:rsid w:val="00092D93"/>
    <w:rsid w:val="00093226"/>
    <w:rsid w:val="000932E5"/>
    <w:rsid w:val="00093B48"/>
    <w:rsid w:val="00093BB2"/>
    <w:rsid w:val="00093BE6"/>
    <w:rsid w:val="00093CC6"/>
    <w:rsid w:val="00093EF0"/>
    <w:rsid w:val="0009407A"/>
    <w:rsid w:val="000946EB"/>
    <w:rsid w:val="00094A23"/>
    <w:rsid w:val="00094A9F"/>
    <w:rsid w:val="00094D86"/>
    <w:rsid w:val="00094F2A"/>
    <w:rsid w:val="000952E1"/>
    <w:rsid w:val="00095A9E"/>
    <w:rsid w:val="00095BDE"/>
    <w:rsid w:val="00095F4E"/>
    <w:rsid w:val="00095FBD"/>
    <w:rsid w:val="00096128"/>
    <w:rsid w:val="000966D8"/>
    <w:rsid w:val="00096E07"/>
    <w:rsid w:val="00096FFC"/>
    <w:rsid w:val="000970A7"/>
    <w:rsid w:val="00097124"/>
    <w:rsid w:val="0009716F"/>
    <w:rsid w:val="000974DA"/>
    <w:rsid w:val="00097F4E"/>
    <w:rsid w:val="000A043B"/>
    <w:rsid w:val="000A06C5"/>
    <w:rsid w:val="000A06F5"/>
    <w:rsid w:val="000A0C83"/>
    <w:rsid w:val="000A0D7D"/>
    <w:rsid w:val="000A0E15"/>
    <w:rsid w:val="000A0F14"/>
    <w:rsid w:val="000A12FD"/>
    <w:rsid w:val="000A2CE8"/>
    <w:rsid w:val="000A32B8"/>
    <w:rsid w:val="000A34AD"/>
    <w:rsid w:val="000A402D"/>
    <w:rsid w:val="000A437F"/>
    <w:rsid w:val="000A49A2"/>
    <w:rsid w:val="000A4CE1"/>
    <w:rsid w:val="000A5210"/>
    <w:rsid w:val="000A562A"/>
    <w:rsid w:val="000A5991"/>
    <w:rsid w:val="000A5EDC"/>
    <w:rsid w:val="000A601D"/>
    <w:rsid w:val="000A618C"/>
    <w:rsid w:val="000A66DD"/>
    <w:rsid w:val="000A6853"/>
    <w:rsid w:val="000A7C87"/>
    <w:rsid w:val="000A7E47"/>
    <w:rsid w:val="000B012E"/>
    <w:rsid w:val="000B0257"/>
    <w:rsid w:val="000B075A"/>
    <w:rsid w:val="000B0A41"/>
    <w:rsid w:val="000B0FD1"/>
    <w:rsid w:val="000B1011"/>
    <w:rsid w:val="000B1499"/>
    <w:rsid w:val="000B2AFF"/>
    <w:rsid w:val="000B3124"/>
    <w:rsid w:val="000B420A"/>
    <w:rsid w:val="000B4468"/>
    <w:rsid w:val="000B448D"/>
    <w:rsid w:val="000B4F17"/>
    <w:rsid w:val="000B50D8"/>
    <w:rsid w:val="000B5897"/>
    <w:rsid w:val="000B599A"/>
    <w:rsid w:val="000B6155"/>
    <w:rsid w:val="000B61F1"/>
    <w:rsid w:val="000B6363"/>
    <w:rsid w:val="000B6AB3"/>
    <w:rsid w:val="000B6DF7"/>
    <w:rsid w:val="000B6F14"/>
    <w:rsid w:val="000B706C"/>
    <w:rsid w:val="000B70FC"/>
    <w:rsid w:val="000B75D4"/>
    <w:rsid w:val="000B766C"/>
    <w:rsid w:val="000B7741"/>
    <w:rsid w:val="000B78DA"/>
    <w:rsid w:val="000B7D98"/>
    <w:rsid w:val="000B7F2C"/>
    <w:rsid w:val="000C01ED"/>
    <w:rsid w:val="000C0232"/>
    <w:rsid w:val="000C06A1"/>
    <w:rsid w:val="000C088A"/>
    <w:rsid w:val="000C08FA"/>
    <w:rsid w:val="000C0A3E"/>
    <w:rsid w:val="000C0AC1"/>
    <w:rsid w:val="000C0B23"/>
    <w:rsid w:val="000C0EC1"/>
    <w:rsid w:val="000C1765"/>
    <w:rsid w:val="000C1A8F"/>
    <w:rsid w:val="000C1E74"/>
    <w:rsid w:val="000C2193"/>
    <w:rsid w:val="000C2324"/>
    <w:rsid w:val="000C2628"/>
    <w:rsid w:val="000C27C0"/>
    <w:rsid w:val="000C2B21"/>
    <w:rsid w:val="000C2C6F"/>
    <w:rsid w:val="000C324C"/>
    <w:rsid w:val="000C347D"/>
    <w:rsid w:val="000C3741"/>
    <w:rsid w:val="000C3C75"/>
    <w:rsid w:val="000C3CEA"/>
    <w:rsid w:val="000C3FB1"/>
    <w:rsid w:val="000C41BB"/>
    <w:rsid w:val="000C452F"/>
    <w:rsid w:val="000C4879"/>
    <w:rsid w:val="000C4D46"/>
    <w:rsid w:val="000C580B"/>
    <w:rsid w:val="000C5815"/>
    <w:rsid w:val="000C58E9"/>
    <w:rsid w:val="000C5F93"/>
    <w:rsid w:val="000C633F"/>
    <w:rsid w:val="000C64EC"/>
    <w:rsid w:val="000C6A31"/>
    <w:rsid w:val="000C6B15"/>
    <w:rsid w:val="000C6D85"/>
    <w:rsid w:val="000C7222"/>
    <w:rsid w:val="000C7EED"/>
    <w:rsid w:val="000D0095"/>
    <w:rsid w:val="000D011A"/>
    <w:rsid w:val="000D01B3"/>
    <w:rsid w:val="000D0955"/>
    <w:rsid w:val="000D0A9F"/>
    <w:rsid w:val="000D0AB1"/>
    <w:rsid w:val="000D1051"/>
    <w:rsid w:val="000D1058"/>
    <w:rsid w:val="000D15C5"/>
    <w:rsid w:val="000D1814"/>
    <w:rsid w:val="000D1841"/>
    <w:rsid w:val="000D2455"/>
    <w:rsid w:val="000D2B26"/>
    <w:rsid w:val="000D3084"/>
    <w:rsid w:val="000D3573"/>
    <w:rsid w:val="000D376D"/>
    <w:rsid w:val="000D3AED"/>
    <w:rsid w:val="000D3E44"/>
    <w:rsid w:val="000D3EF7"/>
    <w:rsid w:val="000D456E"/>
    <w:rsid w:val="000D47E0"/>
    <w:rsid w:val="000D47FB"/>
    <w:rsid w:val="000D4CF9"/>
    <w:rsid w:val="000D56DD"/>
    <w:rsid w:val="000D5F87"/>
    <w:rsid w:val="000D6034"/>
    <w:rsid w:val="000D6145"/>
    <w:rsid w:val="000D62CA"/>
    <w:rsid w:val="000D6369"/>
    <w:rsid w:val="000D67C2"/>
    <w:rsid w:val="000D6B6C"/>
    <w:rsid w:val="000D6E38"/>
    <w:rsid w:val="000E073F"/>
    <w:rsid w:val="000E09AB"/>
    <w:rsid w:val="000E1DE0"/>
    <w:rsid w:val="000E249E"/>
    <w:rsid w:val="000E2C4B"/>
    <w:rsid w:val="000E3379"/>
    <w:rsid w:val="000E3C1D"/>
    <w:rsid w:val="000E40AE"/>
    <w:rsid w:val="000E4394"/>
    <w:rsid w:val="000E44D4"/>
    <w:rsid w:val="000E47F8"/>
    <w:rsid w:val="000E48BB"/>
    <w:rsid w:val="000E5051"/>
    <w:rsid w:val="000E52EC"/>
    <w:rsid w:val="000E559E"/>
    <w:rsid w:val="000E574E"/>
    <w:rsid w:val="000E5D3A"/>
    <w:rsid w:val="000E5D7E"/>
    <w:rsid w:val="000E5ED9"/>
    <w:rsid w:val="000E5EF0"/>
    <w:rsid w:val="000E6156"/>
    <w:rsid w:val="000E66AE"/>
    <w:rsid w:val="000E6DAF"/>
    <w:rsid w:val="000F05C9"/>
    <w:rsid w:val="000F076D"/>
    <w:rsid w:val="000F0809"/>
    <w:rsid w:val="000F16C8"/>
    <w:rsid w:val="000F1AF8"/>
    <w:rsid w:val="000F2304"/>
    <w:rsid w:val="000F29F5"/>
    <w:rsid w:val="000F3033"/>
    <w:rsid w:val="000F31FF"/>
    <w:rsid w:val="000F324C"/>
    <w:rsid w:val="000F358E"/>
    <w:rsid w:val="000F39A4"/>
    <w:rsid w:val="000F3D46"/>
    <w:rsid w:val="000F4687"/>
    <w:rsid w:val="000F4A56"/>
    <w:rsid w:val="000F4C62"/>
    <w:rsid w:val="000F5709"/>
    <w:rsid w:val="000F59B4"/>
    <w:rsid w:val="000F5B03"/>
    <w:rsid w:val="000F5E2D"/>
    <w:rsid w:val="000F5FAC"/>
    <w:rsid w:val="000F656C"/>
    <w:rsid w:val="000F6661"/>
    <w:rsid w:val="000F6A41"/>
    <w:rsid w:val="000F6FB8"/>
    <w:rsid w:val="000F769E"/>
    <w:rsid w:val="000F7DCE"/>
    <w:rsid w:val="00100719"/>
    <w:rsid w:val="00100C99"/>
    <w:rsid w:val="00100D1E"/>
    <w:rsid w:val="0010149F"/>
    <w:rsid w:val="00101A53"/>
    <w:rsid w:val="00101ECC"/>
    <w:rsid w:val="001021CC"/>
    <w:rsid w:val="001024E7"/>
    <w:rsid w:val="0010292E"/>
    <w:rsid w:val="00102DC8"/>
    <w:rsid w:val="00102FA7"/>
    <w:rsid w:val="0010304C"/>
    <w:rsid w:val="00103571"/>
    <w:rsid w:val="00104165"/>
    <w:rsid w:val="00104229"/>
    <w:rsid w:val="00104305"/>
    <w:rsid w:val="0010436E"/>
    <w:rsid w:val="00104483"/>
    <w:rsid w:val="00104A6D"/>
    <w:rsid w:val="00105296"/>
    <w:rsid w:val="00105541"/>
    <w:rsid w:val="00105B27"/>
    <w:rsid w:val="00105CEB"/>
    <w:rsid w:val="001065F8"/>
    <w:rsid w:val="0010660C"/>
    <w:rsid w:val="0010663B"/>
    <w:rsid w:val="00106A30"/>
    <w:rsid w:val="00106F97"/>
    <w:rsid w:val="00106FB5"/>
    <w:rsid w:val="0010743A"/>
    <w:rsid w:val="0010761A"/>
    <w:rsid w:val="0010797F"/>
    <w:rsid w:val="00107983"/>
    <w:rsid w:val="00107D89"/>
    <w:rsid w:val="00107F76"/>
    <w:rsid w:val="0011000F"/>
    <w:rsid w:val="001100C7"/>
    <w:rsid w:val="00110280"/>
    <w:rsid w:val="001109B9"/>
    <w:rsid w:val="00110C11"/>
    <w:rsid w:val="00111233"/>
    <w:rsid w:val="00111515"/>
    <w:rsid w:val="00111878"/>
    <w:rsid w:val="00111A94"/>
    <w:rsid w:val="00112575"/>
    <w:rsid w:val="0011273E"/>
    <w:rsid w:val="00112B1E"/>
    <w:rsid w:val="00112E5B"/>
    <w:rsid w:val="0011459A"/>
    <w:rsid w:val="00114671"/>
    <w:rsid w:val="001147B2"/>
    <w:rsid w:val="0011482A"/>
    <w:rsid w:val="0011508A"/>
    <w:rsid w:val="00115921"/>
    <w:rsid w:val="00115BF8"/>
    <w:rsid w:val="00115D8F"/>
    <w:rsid w:val="00115E7A"/>
    <w:rsid w:val="00116086"/>
    <w:rsid w:val="001162AF"/>
    <w:rsid w:val="001165AB"/>
    <w:rsid w:val="00116ECE"/>
    <w:rsid w:val="00116F78"/>
    <w:rsid w:val="0011704D"/>
    <w:rsid w:val="001170CA"/>
    <w:rsid w:val="001177B8"/>
    <w:rsid w:val="00117A49"/>
    <w:rsid w:val="00117CC9"/>
    <w:rsid w:val="00120009"/>
    <w:rsid w:val="00120093"/>
    <w:rsid w:val="001206C6"/>
    <w:rsid w:val="0012074F"/>
    <w:rsid w:val="001207C5"/>
    <w:rsid w:val="00120E83"/>
    <w:rsid w:val="00120FC7"/>
    <w:rsid w:val="001210A5"/>
    <w:rsid w:val="001219F5"/>
    <w:rsid w:val="00121B85"/>
    <w:rsid w:val="001222A2"/>
    <w:rsid w:val="001223ED"/>
    <w:rsid w:val="0012256A"/>
    <w:rsid w:val="0012284B"/>
    <w:rsid w:val="00122BF3"/>
    <w:rsid w:val="00122DC1"/>
    <w:rsid w:val="001233C3"/>
    <w:rsid w:val="00123AEF"/>
    <w:rsid w:val="001241DF"/>
    <w:rsid w:val="00124657"/>
    <w:rsid w:val="001248E0"/>
    <w:rsid w:val="00124C98"/>
    <w:rsid w:val="00124EA2"/>
    <w:rsid w:val="00124F71"/>
    <w:rsid w:val="0012529D"/>
    <w:rsid w:val="0012573A"/>
    <w:rsid w:val="00125BF2"/>
    <w:rsid w:val="00125F9B"/>
    <w:rsid w:val="00126020"/>
    <w:rsid w:val="0012642B"/>
    <w:rsid w:val="00127249"/>
    <w:rsid w:val="00127B18"/>
    <w:rsid w:val="00127E8A"/>
    <w:rsid w:val="00130210"/>
    <w:rsid w:val="0013040E"/>
    <w:rsid w:val="0013070A"/>
    <w:rsid w:val="00130CB8"/>
    <w:rsid w:val="00130CDA"/>
    <w:rsid w:val="00130FF2"/>
    <w:rsid w:val="001318D6"/>
    <w:rsid w:val="00131C4B"/>
    <w:rsid w:val="00132229"/>
    <w:rsid w:val="00132EED"/>
    <w:rsid w:val="00133133"/>
    <w:rsid w:val="00133D25"/>
    <w:rsid w:val="00133D7E"/>
    <w:rsid w:val="00134205"/>
    <w:rsid w:val="00134284"/>
    <w:rsid w:val="001345D3"/>
    <w:rsid w:val="00134BFE"/>
    <w:rsid w:val="0013515D"/>
    <w:rsid w:val="0013518A"/>
    <w:rsid w:val="0013527E"/>
    <w:rsid w:val="00135320"/>
    <w:rsid w:val="00135403"/>
    <w:rsid w:val="00136182"/>
    <w:rsid w:val="001365E5"/>
    <w:rsid w:val="00136855"/>
    <w:rsid w:val="00136B21"/>
    <w:rsid w:val="00136BB5"/>
    <w:rsid w:val="00136D5B"/>
    <w:rsid w:val="0013706B"/>
    <w:rsid w:val="00137801"/>
    <w:rsid w:val="00137946"/>
    <w:rsid w:val="00137B11"/>
    <w:rsid w:val="00137F47"/>
    <w:rsid w:val="001404D6"/>
    <w:rsid w:val="00140CA7"/>
    <w:rsid w:val="0014145F"/>
    <w:rsid w:val="001415CA"/>
    <w:rsid w:val="00141CD8"/>
    <w:rsid w:val="00142022"/>
    <w:rsid w:val="00142526"/>
    <w:rsid w:val="00142B79"/>
    <w:rsid w:val="00142BA1"/>
    <w:rsid w:val="00142BE7"/>
    <w:rsid w:val="001432C8"/>
    <w:rsid w:val="00143301"/>
    <w:rsid w:val="00144008"/>
    <w:rsid w:val="00144AB8"/>
    <w:rsid w:val="00144B63"/>
    <w:rsid w:val="001452F4"/>
    <w:rsid w:val="0014543C"/>
    <w:rsid w:val="00145978"/>
    <w:rsid w:val="00145A7F"/>
    <w:rsid w:val="00145EF4"/>
    <w:rsid w:val="00146382"/>
    <w:rsid w:val="00146671"/>
    <w:rsid w:val="00146706"/>
    <w:rsid w:val="001473AA"/>
    <w:rsid w:val="001478BF"/>
    <w:rsid w:val="00147B8C"/>
    <w:rsid w:val="0015059F"/>
    <w:rsid w:val="00150611"/>
    <w:rsid w:val="0015080A"/>
    <w:rsid w:val="00150CDE"/>
    <w:rsid w:val="00150FEA"/>
    <w:rsid w:val="001510E3"/>
    <w:rsid w:val="00151609"/>
    <w:rsid w:val="0015179A"/>
    <w:rsid w:val="0015196B"/>
    <w:rsid w:val="00151CC8"/>
    <w:rsid w:val="001521C2"/>
    <w:rsid w:val="001527BB"/>
    <w:rsid w:val="0015291A"/>
    <w:rsid w:val="00152965"/>
    <w:rsid w:val="00153229"/>
    <w:rsid w:val="0015335A"/>
    <w:rsid w:val="001536C6"/>
    <w:rsid w:val="0015393A"/>
    <w:rsid w:val="00153A67"/>
    <w:rsid w:val="00154156"/>
    <w:rsid w:val="00154D11"/>
    <w:rsid w:val="0015527E"/>
    <w:rsid w:val="00155592"/>
    <w:rsid w:val="00155B41"/>
    <w:rsid w:val="00155E57"/>
    <w:rsid w:val="00156432"/>
    <w:rsid w:val="00156E91"/>
    <w:rsid w:val="0015720A"/>
    <w:rsid w:val="00157434"/>
    <w:rsid w:val="00157B6E"/>
    <w:rsid w:val="00157DBE"/>
    <w:rsid w:val="001608D8"/>
    <w:rsid w:val="0016166A"/>
    <w:rsid w:val="001617EB"/>
    <w:rsid w:val="00161C53"/>
    <w:rsid w:val="00161DE6"/>
    <w:rsid w:val="001621A0"/>
    <w:rsid w:val="00162A3A"/>
    <w:rsid w:val="00162B42"/>
    <w:rsid w:val="00162E97"/>
    <w:rsid w:val="00162F51"/>
    <w:rsid w:val="0016387A"/>
    <w:rsid w:val="00163A11"/>
    <w:rsid w:val="00163AD4"/>
    <w:rsid w:val="00163C1B"/>
    <w:rsid w:val="00163E99"/>
    <w:rsid w:val="00163FE0"/>
    <w:rsid w:val="0016400F"/>
    <w:rsid w:val="0016499E"/>
    <w:rsid w:val="001652D5"/>
    <w:rsid w:val="00165564"/>
    <w:rsid w:val="001655E3"/>
    <w:rsid w:val="001658B6"/>
    <w:rsid w:val="00165902"/>
    <w:rsid w:val="00165941"/>
    <w:rsid w:val="00165A5D"/>
    <w:rsid w:val="00166489"/>
    <w:rsid w:val="001664FE"/>
    <w:rsid w:val="0016710B"/>
    <w:rsid w:val="00167542"/>
    <w:rsid w:val="00167823"/>
    <w:rsid w:val="00167B0E"/>
    <w:rsid w:val="00167FC7"/>
    <w:rsid w:val="001708F0"/>
    <w:rsid w:val="00170965"/>
    <w:rsid w:val="0017113E"/>
    <w:rsid w:val="001711C6"/>
    <w:rsid w:val="00171871"/>
    <w:rsid w:val="00171A94"/>
    <w:rsid w:val="001723AA"/>
    <w:rsid w:val="001738CF"/>
    <w:rsid w:val="00173975"/>
    <w:rsid w:val="001741D3"/>
    <w:rsid w:val="0017424F"/>
    <w:rsid w:val="001749AB"/>
    <w:rsid w:val="00174B77"/>
    <w:rsid w:val="00174F53"/>
    <w:rsid w:val="001755A1"/>
    <w:rsid w:val="001755EB"/>
    <w:rsid w:val="001758D0"/>
    <w:rsid w:val="00176052"/>
    <w:rsid w:val="0017721D"/>
    <w:rsid w:val="001774CA"/>
    <w:rsid w:val="00177A3A"/>
    <w:rsid w:val="00177B44"/>
    <w:rsid w:val="00177B7E"/>
    <w:rsid w:val="0018001A"/>
    <w:rsid w:val="001805AA"/>
    <w:rsid w:val="00180A97"/>
    <w:rsid w:val="00181004"/>
    <w:rsid w:val="00181075"/>
    <w:rsid w:val="00181153"/>
    <w:rsid w:val="00181B0D"/>
    <w:rsid w:val="00183029"/>
    <w:rsid w:val="001834CE"/>
    <w:rsid w:val="001837C6"/>
    <w:rsid w:val="00183965"/>
    <w:rsid w:val="0018397D"/>
    <w:rsid w:val="0018398F"/>
    <w:rsid w:val="00183F40"/>
    <w:rsid w:val="00184101"/>
    <w:rsid w:val="00184452"/>
    <w:rsid w:val="001848DA"/>
    <w:rsid w:val="0018494B"/>
    <w:rsid w:val="00184EFF"/>
    <w:rsid w:val="0018533E"/>
    <w:rsid w:val="00185BDE"/>
    <w:rsid w:val="00186144"/>
    <w:rsid w:val="00186683"/>
    <w:rsid w:val="00186735"/>
    <w:rsid w:val="00186BC3"/>
    <w:rsid w:val="00186E6C"/>
    <w:rsid w:val="00187117"/>
    <w:rsid w:val="00187416"/>
    <w:rsid w:val="0018743C"/>
    <w:rsid w:val="00187D38"/>
    <w:rsid w:val="00187D83"/>
    <w:rsid w:val="001903BB"/>
    <w:rsid w:val="00190458"/>
    <w:rsid w:val="00190EF3"/>
    <w:rsid w:val="001912F7"/>
    <w:rsid w:val="001913A7"/>
    <w:rsid w:val="001919C9"/>
    <w:rsid w:val="001919CB"/>
    <w:rsid w:val="00191D87"/>
    <w:rsid w:val="001921FC"/>
    <w:rsid w:val="001927D2"/>
    <w:rsid w:val="00192A82"/>
    <w:rsid w:val="00192B61"/>
    <w:rsid w:val="00192DDA"/>
    <w:rsid w:val="00192E3B"/>
    <w:rsid w:val="00193753"/>
    <w:rsid w:val="00193DAF"/>
    <w:rsid w:val="001942E3"/>
    <w:rsid w:val="00194440"/>
    <w:rsid w:val="0019461A"/>
    <w:rsid w:val="00194CCF"/>
    <w:rsid w:val="00194EE9"/>
    <w:rsid w:val="00195354"/>
    <w:rsid w:val="001954FF"/>
    <w:rsid w:val="0019568C"/>
    <w:rsid w:val="00195738"/>
    <w:rsid w:val="001958DC"/>
    <w:rsid w:val="00196FEB"/>
    <w:rsid w:val="00197017"/>
    <w:rsid w:val="001A0018"/>
    <w:rsid w:val="001A03F5"/>
    <w:rsid w:val="001A0530"/>
    <w:rsid w:val="001A0DE5"/>
    <w:rsid w:val="001A0EAE"/>
    <w:rsid w:val="001A0FDD"/>
    <w:rsid w:val="001A1C7C"/>
    <w:rsid w:val="001A3007"/>
    <w:rsid w:val="001A30CB"/>
    <w:rsid w:val="001A376E"/>
    <w:rsid w:val="001A3880"/>
    <w:rsid w:val="001A38CF"/>
    <w:rsid w:val="001A448E"/>
    <w:rsid w:val="001A4D92"/>
    <w:rsid w:val="001A4E3D"/>
    <w:rsid w:val="001A50B3"/>
    <w:rsid w:val="001A58B4"/>
    <w:rsid w:val="001A5EBE"/>
    <w:rsid w:val="001A5F7E"/>
    <w:rsid w:val="001A636F"/>
    <w:rsid w:val="001A7263"/>
    <w:rsid w:val="001A7C79"/>
    <w:rsid w:val="001B0825"/>
    <w:rsid w:val="001B0C88"/>
    <w:rsid w:val="001B0E7E"/>
    <w:rsid w:val="001B1063"/>
    <w:rsid w:val="001B1865"/>
    <w:rsid w:val="001B1A72"/>
    <w:rsid w:val="001B2092"/>
    <w:rsid w:val="001B2437"/>
    <w:rsid w:val="001B25D2"/>
    <w:rsid w:val="001B29AF"/>
    <w:rsid w:val="001B2AD4"/>
    <w:rsid w:val="001B31F1"/>
    <w:rsid w:val="001B31F5"/>
    <w:rsid w:val="001B3656"/>
    <w:rsid w:val="001B3834"/>
    <w:rsid w:val="001B3873"/>
    <w:rsid w:val="001B3C59"/>
    <w:rsid w:val="001B3D92"/>
    <w:rsid w:val="001B3FA6"/>
    <w:rsid w:val="001B43AF"/>
    <w:rsid w:val="001B465E"/>
    <w:rsid w:val="001B4C9A"/>
    <w:rsid w:val="001B50F7"/>
    <w:rsid w:val="001B5314"/>
    <w:rsid w:val="001B58CC"/>
    <w:rsid w:val="001B6347"/>
    <w:rsid w:val="001B6BE5"/>
    <w:rsid w:val="001B6D95"/>
    <w:rsid w:val="001B6E49"/>
    <w:rsid w:val="001B760D"/>
    <w:rsid w:val="001B7AFA"/>
    <w:rsid w:val="001B7FFE"/>
    <w:rsid w:val="001C095E"/>
    <w:rsid w:val="001C1B6B"/>
    <w:rsid w:val="001C1D4E"/>
    <w:rsid w:val="001C221F"/>
    <w:rsid w:val="001C224F"/>
    <w:rsid w:val="001C251A"/>
    <w:rsid w:val="001C2BDE"/>
    <w:rsid w:val="001C3130"/>
    <w:rsid w:val="001C31E6"/>
    <w:rsid w:val="001C32C7"/>
    <w:rsid w:val="001C35BF"/>
    <w:rsid w:val="001C36F4"/>
    <w:rsid w:val="001C39C0"/>
    <w:rsid w:val="001C41E6"/>
    <w:rsid w:val="001C438C"/>
    <w:rsid w:val="001C4719"/>
    <w:rsid w:val="001C4D11"/>
    <w:rsid w:val="001C51A9"/>
    <w:rsid w:val="001C5C9E"/>
    <w:rsid w:val="001C5E85"/>
    <w:rsid w:val="001C5F9D"/>
    <w:rsid w:val="001C63C6"/>
    <w:rsid w:val="001C64AD"/>
    <w:rsid w:val="001C6D90"/>
    <w:rsid w:val="001C7266"/>
    <w:rsid w:val="001C72F0"/>
    <w:rsid w:val="001C7426"/>
    <w:rsid w:val="001C79B0"/>
    <w:rsid w:val="001D0001"/>
    <w:rsid w:val="001D0118"/>
    <w:rsid w:val="001D01AF"/>
    <w:rsid w:val="001D0246"/>
    <w:rsid w:val="001D0486"/>
    <w:rsid w:val="001D0755"/>
    <w:rsid w:val="001D0E04"/>
    <w:rsid w:val="001D0EF3"/>
    <w:rsid w:val="001D1097"/>
    <w:rsid w:val="001D12F6"/>
    <w:rsid w:val="001D1529"/>
    <w:rsid w:val="001D1C9E"/>
    <w:rsid w:val="001D1E7B"/>
    <w:rsid w:val="001D1F42"/>
    <w:rsid w:val="001D2021"/>
    <w:rsid w:val="001D2313"/>
    <w:rsid w:val="001D2A70"/>
    <w:rsid w:val="001D2C8A"/>
    <w:rsid w:val="001D2CD1"/>
    <w:rsid w:val="001D2CEB"/>
    <w:rsid w:val="001D3066"/>
    <w:rsid w:val="001D327D"/>
    <w:rsid w:val="001D35FA"/>
    <w:rsid w:val="001D3A09"/>
    <w:rsid w:val="001D3B66"/>
    <w:rsid w:val="001D3CB4"/>
    <w:rsid w:val="001D40BD"/>
    <w:rsid w:val="001D46C0"/>
    <w:rsid w:val="001D560C"/>
    <w:rsid w:val="001D56A6"/>
    <w:rsid w:val="001D572A"/>
    <w:rsid w:val="001D6347"/>
    <w:rsid w:val="001D6942"/>
    <w:rsid w:val="001D69DC"/>
    <w:rsid w:val="001D703B"/>
    <w:rsid w:val="001D75FE"/>
    <w:rsid w:val="001D77BD"/>
    <w:rsid w:val="001D7B50"/>
    <w:rsid w:val="001D7E16"/>
    <w:rsid w:val="001E0075"/>
    <w:rsid w:val="001E0190"/>
    <w:rsid w:val="001E01C6"/>
    <w:rsid w:val="001E0403"/>
    <w:rsid w:val="001E0438"/>
    <w:rsid w:val="001E1081"/>
    <w:rsid w:val="001E1978"/>
    <w:rsid w:val="001E1DA9"/>
    <w:rsid w:val="001E1DB3"/>
    <w:rsid w:val="001E1DFD"/>
    <w:rsid w:val="001E1EE1"/>
    <w:rsid w:val="001E2028"/>
    <w:rsid w:val="001E24AE"/>
    <w:rsid w:val="001E2577"/>
    <w:rsid w:val="001E2AEA"/>
    <w:rsid w:val="001E2D24"/>
    <w:rsid w:val="001E2D42"/>
    <w:rsid w:val="001E31CC"/>
    <w:rsid w:val="001E38D9"/>
    <w:rsid w:val="001E4061"/>
    <w:rsid w:val="001E44AC"/>
    <w:rsid w:val="001E4C91"/>
    <w:rsid w:val="001E4DA2"/>
    <w:rsid w:val="001E4EAC"/>
    <w:rsid w:val="001E5654"/>
    <w:rsid w:val="001E56E8"/>
    <w:rsid w:val="001E5704"/>
    <w:rsid w:val="001E65CD"/>
    <w:rsid w:val="001E6738"/>
    <w:rsid w:val="001E6BC3"/>
    <w:rsid w:val="001E6BF8"/>
    <w:rsid w:val="001E6D11"/>
    <w:rsid w:val="001E6D57"/>
    <w:rsid w:val="001E6DAC"/>
    <w:rsid w:val="001E6E46"/>
    <w:rsid w:val="001E6F20"/>
    <w:rsid w:val="001E721C"/>
    <w:rsid w:val="001E77B4"/>
    <w:rsid w:val="001F0151"/>
    <w:rsid w:val="001F0464"/>
    <w:rsid w:val="001F08A7"/>
    <w:rsid w:val="001F08C7"/>
    <w:rsid w:val="001F09E4"/>
    <w:rsid w:val="001F0DB6"/>
    <w:rsid w:val="001F10CE"/>
    <w:rsid w:val="001F116C"/>
    <w:rsid w:val="001F1704"/>
    <w:rsid w:val="001F1B07"/>
    <w:rsid w:val="001F1B09"/>
    <w:rsid w:val="001F1C8A"/>
    <w:rsid w:val="001F2085"/>
    <w:rsid w:val="001F27E5"/>
    <w:rsid w:val="001F2D71"/>
    <w:rsid w:val="001F35C4"/>
    <w:rsid w:val="001F3BA5"/>
    <w:rsid w:val="001F3D69"/>
    <w:rsid w:val="001F3D71"/>
    <w:rsid w:val="001F3F39"/>
    <w:rsid w:val="001F421B"/>
    <w:rsid w:val="001F4439"/>
    <w:rsid w:val="001F44A0"/>
    <w:rsid w:val="001F4503"/>
    <w:rsid w:val="001F4806"/>
    <w:rsid w:val="001F4EDF"/>
    <w:rsid w:val="001F56F9"/>
    <w:rsid w:val="001F5BA6"/>
    <w:rsid w:val="001F615C"/>
    <w:rsid w:val="001F6439"/>
    <w:rsid w:val="001F6B1E"/>
    <w:rsid w:val="001F6C15"/>
    <w:rsid w:val="001F6C1E"/>
    <w:rsid w:val="001F6C9C"/>
    <w:rsid w:val="001F6F2A"/>
    <w:rsid w:val="001F7881"/>
    <w:rsid w:val="001F7A5F"/>
    <w:rsid w:val="002002C0"/>
    <w:rsid w:val="00200E33"/>
    <w:rsid w:val="002012F5"/>
    <w:rsid w:val="002015C7"/>
    <w:rsid w:val="002018C5"/>
    <w:rsid w:val="0020237D"/>
    <w:rsid w:val="0020259A"/>
    <w:rsid w:val="00202FDD"/>
    <w:rsid w:val="00202FF9"/>
    <w:rsid w:val="002034EC"/>
    <w:rsid w:val="002036C5"/>
    <w:rsid w:val="00203B1A"/>
    <w:rsid w:val="00204822"/>
    <w:rsid w:val="00204C7D"/>
    <w:rsid w:val="002054FF"/>
    <w:rsid w:val="00205A2B"/>
    <w:rsid w:val="00205CD1"/>
    <w:rsid w:val="00206784"/>
    <w:rsid w:val="0020689B"/>
    <w:rsid w:val="00206C2F"/>
    <w:rsid w:val="00207149"/>
    <w:rsid w:val="0020767B"/>
    <w:rsid w:val="00207BE9"/>
    <w:rsid w:val="00207C1A"/>
    <w:rsid w:val="00207E5C"/>
    <w:rsid w:val="00210135"/>
    <w:rsid w:val="00210158"/>
    <w:rsid w:val="0021025B"/>
    <w:rsid w:val="0021076D"/>
    <w:rsid w:val="002111A9"/>
    <w:rsid w:val="002112BB"/>
    <w:rsid w:val="00211338"/>
    <w:rsid w:val="002113D3"/>
    <w:rsid w:val="0021141A"/>
    <w:rsid w:val="002115E6"/>
    <w:rsid w:val="002116A2"/>
    <w:rsid w:val="00211896"/>
    <w:rsid w:val="00211A4E"/>
    <w:rsid w:val="00211B0A"/>
    <w:rsid w:val="00211DE3"/>
    <w:rsid w:val="00212144"/>
    <w:rsid w:val="0021242C"/>
    <w:rsid w:val="00212760"/>
    <w:rsid w:val="00212798"/>
    <w:rsid w:val="0021288C"/>
    <w:rsid w:val="00212B60"/>
    <w:rsid w:val="00212DD8"/>
    <w:rsid w:val="002130B5"/>
    <w:rsid w:val="00213344"/>
    <w:rsid w:val="00213618"/>
    <w:rsid w:val="002136B4"/>
    <w:rsid w:val="0021392C"/>
    <w:rsid w:val="00213C09"/>
    <w:rsid w:val="002143F9"/>
    <w:rsid w:val="00214614"/>
    <w:rsid w:val="00214CE6"/>
    <w:rsid w:val="0021562C"/>
    <w:rsid w:val="00215E5F"/>
    <w:rsid w:val="00215FDD"/>
    <w:rsid w:val="002162DB"/>
    <w:rsid w:val="002165B0"/>
    <w:rsid w:val="00216AEF"/>
    <w:rsid w:val="00216C37"/>
    <w:rsid w:val="00216E8F"/>
    <w:rsid w:val="00217C75"/>
    <w:rsid w:val="00217ED3"/>
    <w:rsid w:val="00220044"/>
    <w:rsid w:val="0022005E"/>
    <w:rsid w:val="002205F7"/>
    <w:rsid w:val="00220802"/>
    <w:rsid w:val="00220893"/>
    <w:rsid w:val="00220F2A"/>
    <w:rsid w:val="00221495"/>
    <w:rsid w:val="002216DA"/>
    <w:rsid w:val="00221926"/>
    <w:rsid w:val="00221A64"/>
    <w:rsid w:val="00222026"/>
    <w:rsid w:val="00222332"/>
    <w:rsid w:val="0022234F"/>
    <w:rsid w:val="0022250A"/>
    <w:rsid w:val="00222AC8"/>
    <w:rsid w:val="0022309D"/>
    <w:rsid w:val="00223D23"/>
    <w:rsid w:val="00224404"/>
    <w:rsid w:val="002245E2"/>
    <w:rsid w:val="002248BC"/>
    <w:rsid w:val="0022540F"/>
    <w:rsid w:val="00225B47"/>
    <w:rsid w:val="00225BDB"/>
    <w:rsid w:val="00225E5E"/>
    <w:rsid w:val="0022687A"/>
    <w:rsid w:val="00226E66"/>
    <w:rsid w:val="002272AE"/>
    <w:rsid w:val="0023028E"/>
    <w:rsid w:val="002307B0"/>
    <w:rsid w:val="00231EB7"/>
    <w:rsid w:val="00231FA0"/>
    <w:rsid w:val="00232250"/>
    <w:rsid w:val="0023252F"/>
    <w:rsid w:val="002325C1"/>
    <w:rsid w:val="0023292D"/>
    <w:rsid w:val="0023298E"/>
    <w:rsid w:val="00232E60"/>
    <w:rsid w:val="0023344B"/>
    <w:rsid w:val="002338A1"/>
    <w:rsid w:val="00233A89"/>
    <w:rsid w:val="00233B8D"/>
    <w:rsid w:val="00233DD2"/>
    <w:rsid w:val="0023403A"/>
    <w:rsid w:val="0023433F"/>
    <w:rsid w:val="00234776"/>
    <w:rsid w:val="00234ABB"/>
    <w:rsid w:val="00234BFB"/>
    <w:rsid w:val="00236659"/>
    <w:rsid w:val="0023728E"/>
    <w:rsid w:val="00237412"/>
    <w:rsid w:val="0023781E"/>
    <w:rsid w:val="00237D44"/>
    <w:rsid w:val="0024006F"/>
    <w:rsid w:val="002404E0"/>
    <w:rsid w:val="0024068E"/>
    <w:rsid w:val="002407C2"/>
    <w:rsid w:val="00240C39"/>
    <w:rsid w:val="00240E1C"/>
    <w:rsid w:val="00240E36"/>
    <w:rsid w:val="002418D6"/>
    <w:rsid w:val="002418EC"/>
    <w:rsid w:val="002424BA"/>
    <w:rsid w:val="00242819"/>
    <w:rsid w:val="00242AE6"/>
    <w:rsid w:val="00242B19"/>
    <w:rsid w:val="00242FA3"/>
    <w:rsid w:val="002432CB"/>
    <w:rsid w:val="0024352C"/>
    <w:rsid w:val="0024356E"/>
    <w:rsid w:val="00243886"/>
    <w:rsid w:val="00243C02"/>
    <w:rsid w:val="00244B70"/>
    <w:rsid w:val="00245082"/>
    <w:rsid w:val="00245118"/>
    <w:rsid w:val="002455DE"/>
    <w:rsid w:val="00245C5A"/>
    <w:rsid w:val="00245F44"/>
    <w:rsid w:val="00245F66"/>
    <w:rsid w:val="002466E7"/>
    <w:rsid w:val="00246DA0"/>
    <w:rsid w:val="00246DF5"/>
    <w:rsid w:val="002472AE"/>
    <w:rsid w:val="002474D4"/>
    <w:rsid w:val="00247890"/>
    <w:rsid w:val="0024792B"/>
    <w:rsid w:val="00250220"/>
    <w:rsid w:val="00250A25"/>
    <w:rsid w:val="00250B4A"/>
    <w:rsid w:val="0025142E"/>
    <w:rsid w:val="00251567"/>
    <w:rsid w:val="00251A57"/>
    <w:rsid w:val="00251DC2"/>
    <w:rsid w:val="00252941"/>
    <w:rsid w:val="002529B6"/>
    <w:rsid w:val="00252DA9"/>
    <w:rsid w:val="00253893"/>
    <w:rsid w:val="00253B9D"/>
    <w:rsid w:val="0025408C"/>
    <w:rsid w:val="00254417"/>
    <w:rsid w:val="00254686"/>
    <w:rsid w:val="00254BF0"/>
    <w:rsid w:val="0025508E"/>
    <w:rsid w:val="00255094"/>
    <w:rsid w:val="002554DB"/>
    <w:rsid w:val="002556E6"/>
    <w:rsid w:val="00255B76"/>
    <w:rsid w:val="00255C29"/>
    <w:rsid w:val="00255CD9"/>
    <w:rsid w:val="00256034"/>
    <w:rsid w:val="002564DE"/>
    <w:rsid w:val="0025680C"/>
    <w:rsid w:val="00257A27"/>
    <w:rsid w:val="00257B1C"/>
    <w:rsid w:val="00257D09"/>
    <w:rsid w:val="002602B3"/>
    <w:rsid w:val="00260574"/>
    <w:rsid w:val="00260714"/>
    <w:rsid w:val="00260A47"/>
    <w:rsid w:val="00260E1E"/>
    <w:rsid w:val="002615D2"/>
    <w:rsid w:val="00261633"/>
    <w:rsid w:val="002630F0"/>
    <w:rsid w:val="00263883"/>
    <w:rsid w:val="002639B0"/>
    <w:rsid w:val="00263B99"/>
    <w:rsid w:val="00263E29"/>
    <w:rsid w:val="002640B4"/>
    <w:rsid w:val="00264192"/>
    <w:rsid w:val="00264341"/>
    <w:rsid w:val="00264405"/>
    <w:rsid w:val="002645D7"/>
    <w:rsid w:val="00264632"/>
    <w:rsid w:val="00264768"/>
    <w:rsid w:val="00264A6D"/>
    <w:rsid w:val="002654E0"/>
    <w:rsid w:val="00265B64"/>
    <w:rsid w:val="00265D48"/>
    <w:rsid w:val="00265E5E"/>
    <w:rsid w:val="00266530"/>
    <w:rsid w:val="0026759B"/>
    <w:rsid w:val="00267863"/>
    <w:rsid w:val="00267AE4"/>
    <w:rsid w:val="00267CB9"/>
    <w:rsid w:val="00267F6E"/>
    <w:rsid w:val="002704A6"/>
    <w:rsid w:val="00270501"/>
    <w:rsid w:val="002708B9"/>
    <w:rsid w:val="00271341"/>
    <w:rsid w:val="0027158C"/>
    <w:rsid w:val="002716BA"/>
    <w:rsid w:val="002724E0"/>
    <w:rsid w:val="002727F1"/>
    <w:rsid w:val="00272DC2"/>
    <w:rsid w:val="00272FA9"/>
    <w:rsid w:val="002734D2"/>
    <w:rsid w:val="00274042"/>
    <w:rsid w:val="002746C3"/>
    <w:rsid w:val="0027494A"/>
    <w:rsid w:val="00274B89"/>
    <w:rsid w:val="00274ED2"/>
    <w:rsid w:val="0027526F"/>
    <w:rsid w:val="00276171"/>
    <w:rsid w:val="00276210"/>
    <w:rsid w:val="002764D2"/>
    <w:rsid w:val="002766BD"/>
    <w:rsid w:val="00276B29"/>
    <w:rsid w:val="0027754C"/>
    <w:rsid w:val="002777AE"/>
    <w:rsid w:val="002778DA"/>
    <w:rsid w:val="0028059C"/>
    <w:rsid w:val="00280622"/>
    <w:rsid w:val="00280BA7"/>
    <w:rsid w:val="00280E56"/>
    <w:rsid w:val="002817D0"/>
    <w:rsid w:val="00281D1D"/>
    <w:rsid w:val="00281DED"/>
    <w:rsid w:val="002821D5"/>
    <w:rsid w:val="002827E0"/>
    <w:rsid w:val="0028299F"/>
    <w:rsid w:val="00282C1F"/>
    <w:rsid w:val="00282D14"/>
    <w:rsid w:val="00282E0A"/>
    <w:rsid w:val="00283B05"/>
    <w:rsid w:val="00284AB5"/>
    <w:rsid w:val="00284AE1"/>
    <w:rsid w:val="00284D9E"/>
    <w:rsid w:val="002851B6"/>
    <w:rsid w:val="0028544F"/>
    <w:rsid w:val="00285595"/>
    <w:rsid w:val="00285633"/>
    <w:rsid w:val="002856A7"/>
    <w:rsid w:val="00285A6C"/>
    <w:rsid w:val="00285C4D"/>
    <w:rsid w:val="00285D90"/>
    <w:rsid w:val="00285DE0"/>
    <w:rsid w:val="00286179"/>
    <w:rsid w:val="0028684E"/>
    <w:rsid w:val="00286977"/>
    <w:rsid w:val="00286BB1"/>
    <w:rsid w:val="00286BDE"/>
    <w:rsid w:val="002871DF"/>
    <w:rsid w:val="00287995"/>
    <w:rsid w:val="00287FBB"/>
    <w:rsid w:val="00290F48"/>
    <w:rsid w:val="002913FD"/>
    <w:rsid w:val="002914D9"/>
    <w:rsid w:val="00291668"/>
    <w:rsid w:val="00291A6B"/>
    <w:rsid w:val="00291E27"/>
    <w:rsid w:val="00291FEF"/>
    <w:rsid w:val="00292082"/>
    <w:rsid w:val="00292555"/>
    <w:rsid w:val="00292865"/>
    <w:rsid w:val="00292954"/>
    <w:rsid w:val="0029297B"/>
    <w:rsid w:val="00292C68"/>
    <w:rsid w:val="00292DFB"/>
    <w:rsid w:val="002932A2"/>
    <w:rsid w:val="00293680"/>
    <w:rsid w:val="00293683"/>
    <w:rsid w:val="0029382F"/>
    <w:rsid w:val="002938EA"/>
    <w:rsid w:val="00293AAD"/>
    <w:rsid w:val="00293AF3"/>
    <w:rsid w:val="00293BC3"/>
    <w:rsid w:val="002942D7"/>
    <w:rsid w:val="0029436D"/>
    <w:rsid w:val="002949F1"/>
    <w:rsid w:val="00294CD0"/>
    <w:rsid w:val="00295AB7"/>
    <w:rsid w:val="00295AC8"/>
    <w:rsid w:val="00295B39"/>
    <w:rsid w:val="00295C44"/>
    <w:rsid w:val="00295CFE"/>
    <w:rsid w:val="00295D51"/>
    <w:rsid w:val="00295FED"/>
    <w:rsid w:val="0029658D"/>
    <w:rsid w:val="00296DF6"/>
    <w:rsid w:val="00296E85"/>
    <w:rsid w:val="00296E90"/>
    <w:rsid w:val="00296EA5"/>
    <w:rsid w:val="0029704F"/>
    <w:rsid w:val="00297BFB"/>
    <w:rsid w:val="00297C0B"/>
    <w:rsid w:val="00297EC3"/>
    <w:rsid w:val="002A126B"/>
    <w:rsid w:val="002A13CE"/>
    <w:rsid w:val="002A1BE9"/>
    <w:rsid w:val="002A1F66"/>
    <w:rsid w:val="002A21FA"/>
    <w:rsid w:val="002A2E3D"/>
    <w:rsid w:val="002A2FE0"/>
    <w:rsid w:val="002A3330"/>
    <w:rsid w:val="002A3768"/>
    <w:rsid w:val="002A3BF6"/>
    <w:rsid w:val="002A3DD7"/>
    <w:rsid w:val="002A44B7"/>
    <w:rsid w:val="002A4656"/>
    <w:rsid w:val="002A4963"/>
    <w:rsid w:val="002A5432"/>
    <w:rsid w:val="002A6189"/>
    <w:rsid w:val="002A7B3B"/>
    <w:rsid w:val="002B0094"/>
    <w:rsid w:val="002B08B8"/>
    <w:rsid w:val="002B0AB9"/>
    <w:rsid w:val="002B0B2D"/>
    <w:rsid w:val="002B0D86"/>
    <w:rsid w:val="002B17C4"/>
    <w:rsid w:val="002B1810"/>
    <w:rsid w:val="002B1A3E"/>
    <w:rsid w:val="002B2707"/>
    <w:rsid w:val="002B296B"/>
    <w:rsid w:val="002B2DDB"/>
    <w:rsid w:val="002B3238"/>
    <w:rsid w:val="002B336C"/>
    <w:rsid w:val="002B350F"/>
    <w:rsid w:val="002B38DB"/>
    <w:rsid w:val="002B3A69"/>
    <w:rsid w:val="002B3BFF"/>
    <w:rsid w:val="002B5420"/>
    <w:rsid w:val="002B595D"/>
    <w:rsid w:val="002B5B63"/>
    <w:rsid w:val="002B5C5C"/>
    <w:rsid w:val="002B5D3A"/>
    <w:rsid w:val="002B6048"/>
    <w:rsid w:val="002B66CC"/>
    <w:rsid w:val="002B72BC"/>
    <w:rsid w:val="002B789C"/>
    <w:rsid w:val="002B7FEC"/>
    <w:rsid w:val="002C00B6"/>
    <w:rsid w:val="002C05F0"/>
    <w:rsid w:val="002C06E9"/>
    <w:rsid w:val="002C0B08"/>
    <w:rsid w:val="002C0EFB"/>
    <w:rsid w:val="002C13B5"/>
    <w:rsid w:val="002C1621"/>
    <w:rsid w:val="002C1D09"/>
    <w:rsid w:val="002C2829"/>
    <w:rsid w:val="002C28A4"/>
    <w:rsid w:val="002C2D3A"/>
    <w:rsid w:val="002C2D92"/>
    <w:rsid w:val="002C301A"/>
    <w:rsid w:val="002C3AD3"/>
    <w:rsid w:val="002C3CE5"/>
    <w:rsid w:val="002C428E"/>
    <w:rsid w:val="002C45F7"/>
    <w:rsid w:val="002C467A"/>
    <w:rsid w:val="002C49D8"/>
    <w:rsid w:val="002C4B5C"/>
    <w:rsid w:val="002C56E8"/>
    <w:rsid w:val="002C58C0"/>
    <w:rsid w:val="002C591E"/>
    <w:rsid w:val="002C5E78"/>
    <w:rsid w:val="002C627A"/>
    <w:rsid w:val="002C6EC3"/>
    <w:rsid w:val="002C70C6"/>
    <w:rsid w:val="002C713A"/>
    <w:rsid w:val="002C71D0"/>
    <w:rsid w:val="002C72A4"/>
    <w:rsid w:val="002C7741"/>
    <w:rsid w:val="002C7867"/>
    <w:rsid w:val="002D0049"/>
    <w:rsid w:val="002D02D4"/>
    <w:rsid w:val="002D04B7"/>
    <w:rsid w:val="002D0D8E"/>
    <w:rsid w:val="002D0EB7"/>
    <w:rsid w:val="002D1743"/>
    <w:rsid w:val="002D1997"/>
    <w:rsid w:val="002D1C73"/>
    <w:rsid w:val="002D260F"/>
    <w:rsid w:val="002D2BE2"/>
    <w:rsid w:val="002D2C58"/>
    <w:rsid w:val="002D2CAD"/>
    <w:rsid w:val="002D2FF2"/>
    <w:rsid w:val="002D313F"/>
    <w:rsid w:val="002D38DD"/>
    <w:rsid w:val="002D3950"/>
    <w:rsid w:val="002D3B23"/>
    <w:rsid w:val="002D3D3C"/>
    <w:rsid w:val="002D520A"/>
    <w:rsid w:val="002D549E"/>
    <w:rsid w:val="002D5B18"/>
    <w:rsid w:val="002D5BFB"/>
    <w:rsid w:val="002D61A0"/>
    <w:rsid w:val="002D61F9"/>
    <w:rsid w:val="002D64BD"/>
    <w:rsid w:val="002D67EF"/>
    <w:rsid w:val="002D6CA2"/>
    <w:rsid w:val="002D6F59"/>
    <w:rsid w:val="002D72C4"/>
    <w:rsid w:val="002D73B6"/>
    <w:rsid w:val="002D7662"/>
    <w:rsid w:val="002D79F9"/>
    <w:rsid w:val="002D7B24"/>
    <w:rsid w:val="002D7C5C"/>
    <w:rsid w:val="002D7CA3"/>
    <w:rsid w:val="002D7E2A"/>
    <w:rsid w:val="002D7F12"/>
    <w:rsid w:val="002E021C"/>
    <w:rsid w:val="002E0566"/>
    <w:rsid w:val="002E0B1D"/>
    <w:rsid w:val="002E0C05"/>
    <w:rsid w:val="002E0C1A"/>
    <w:rsid w:val="002E1BCA"/>
    <w:rsid w:val="002E238E"/>
    <w:rsid w:val="002E2413"/>
    <w:rsid w:val="002E26D5"/>
    <w:rsid w:val="002E293A"/>
    <w:rsid w:val="002E2B8F"/>
    <w:rsid w:val="002E2BF7"/>
    <w:rsid w:val="002E2DB4"/>
    <w:rsid w:val="002E30B3"/>
    <w:rsid w:val="002E311F"/>
    <w:rsid w:val="002E35C2"/>
    <w:rsid w:val="002E3688"/>
    <w:rsid w:val="002E3F7A"/>
    <w:rsid w:val="002E401F"/>
    <w:rsid w:val="002E44C2"/>
    <w:rsid w:val="002E46DC"/>
    <w:rsid w:val="002E4875"/>
    <w:rsid w:val="002E48D6"/>
    <w:rsid w:val="002E4AB4"/>
    <w:rsid w:val="002E4CE3"/>
    <w:rsid w:val="002E6481"/>
    <w:rsid w:val="002E6665"/>
    <w:rsid w:val="002E67F5"/>
    <w:rsid w:val="002E6B35"/>
    <w:rsid w:val="002E727D"/>
    <w:rsid w:val="002E7321"/>
    <w:rsid w:val="002F06AD"/>
    <w:rsid w:val="002F0ACC"/>
    <w:rsid w:val="002F0C66"/>
    <w:rsid w:val="002F0EE8"/>
    <w:rsid w:val="002F109E"/>
    <w:rsid w:val="002F14AB"/>
    <w:rsid w:val="002F2605"/>
    <w:rsid w:val="002F2C3A"/>
    <w:rsid w:val="002F2C71"/>
    <w:rsid w:val="002F2CBD"/>
    <w:rsid w:val="002F2F94"/>
    <w:rsid w:val="002F3389"/>
    <w:rsid w:val="002F39E4"/>
    <w:rsid w:val="002F3D49"/>
    <w:rsid w:val="002F3DEC"/>
    <w:rsid w:val="002F42F0"/>
    <w:rsid w:val="002F48E5"/>
    <w:rsid w:val="002F4B4A"/>
    <w:rsid w:val="002F4EAB"/>
    <w:rsid w:val="002F63B0"/>
    <w:rsid w:val="002F6F50"/>
    <w:rsid w:val="002F6F8F"/>
    <w:rsid w:val="002F7553"/>
    <w:rsid w:val="002F7810"/>
    <w:rsid w:val="002F7997"/>
    <w:rsid w:val="002F7F60"/>
    <w:rsid w:val="00300090"/>
    <w:rsid w:val="00300457"/>
    <w:rsid w:val="003007C5"/>
    <w:rsid w:val="00300888"/>
    <w:rsid w:val="00300971"/>
    <w:rsid w:val="00300DB4"/>
    <w:rsid w:val="00300DCF"/>
    <w:rsid w:val="0030128F"/>
    <w:rsid w:val="003012DB"/>
    <w:rsid w:val="00302A3E"/>
    <w:rsid w:val="00302BB8"/>
    <w:rsid w:val="00302E08"/>
    <w:rsid w:val="00302FB2"/>
    <w:rsid w:val="00303519"/>
    <w:rsid w:val="00303682"/>
    <w:rsid w:val="003037A0"/>
    <w:rsid w:val="00303BCE"/>
    <w:rsid w:val="00304022"/>
    <w:rsid w:val="00304422"/>
    <w:rsid w:val="00305783"/>
    <w:rsid w:val="00305994"/>
    <w:rsid w:val="00305E11"/>
    <w:rsid w:val="00305F9C"/>
    <w:rsid w:val="00306AFD"/>
    <w:rsid w:val="0030715C"/>
    <w:rsid w:val="00307364"/>
    <w:rsid w:val="00307480"/>
    <w:rsid w:val="00307DA3"/>
    <w:rsid w:val="003100A1"/>
    <w:rsid w:val="0031016D"/>
    <w:rsid w:val="003103B1"/>
    <w:rsid w:val="003103B8"/>
    <w:rsid w:val="00310689"/>
    <w:rsid w:val="00310884"/>
    <w:rsid w:val="00310892"/>
    <w:rsid w:val="00311076"/>
    <w:rsid w:val="003110B1"/>
    <w:rsid w:val="0031112F"/>
    <w:rsid w:val="003115CD"/>
    <w:rsid w:val="00311E4C"/>
    <w:rsid w:val="003120B0"/>
    <w:rsid w:val="0031216C"/>
    <w:rsid w:val="0031237F"/>
    <w:rsid w:val="003127D0"/>
    <w:rsid w:val="0031282E"/>
    <w:rsid w:val="0031317C"/>
    <w:rsid w:val="003140D3"/>
    <w:rsid w:val="003144BC"/>
    <w:rsid w:val="0031489C"/>
    <w:rsid w:val="00314A63"/>
    <w:rsid w:val="0031541C"/>
    <w:rsid w:val="003157A8"/>
    <w:rsid w:val="00316737"/>
    <w:rsid w:val="00316F3C"/>
    <w:rsid w:val="003170DB"/>
    <w:rsid w:val="003179BF"/>
    <w:rsid w:val="0032001D"/>
    <w:rsid w:val="0032018E"/>
    <w:rsid w:val="0032081F"/>
    <w:rsid w:val="00320C73"/>
    <w:rsid w:val="003210F5"/>
    <w:rsid w:val="003213CA"/>
    <w:rsid w:val="00321808"/>
    <w:rsid w:val="003222A8"/>
    <w:rsid w:val="00322730"/>
    <w:rsid w:val="00322D09"/>
    <w:rsid w:val="0032307B"/>
    <w:rsid w:val="00323385"/>
    <w:rsid w:val="0032343F"/>
    <w:rsid w:val="003238A4"/>
    <w:rsid w:val="00323AF3"/>
    <w:rsid w:val="00323B23"/>
    <w:rsid w:val="00323F86"/>
    <w:rsid w:val="00324218"/>
    <w:rsid w:val="003248A9"/>
    <w:rsid w:val="00324C4B"/>
    <w:rsid w:val="003251E2"/>
    <w:rsid w:val="0032597F"/>
    <w:rsid w:val="00325D92"/>
    <w:rsid w:val="00325F0E"/>
    <w:rsid w:val="003266D4"/>
    <w:rsid w:val="00326DB8"/>
    <w:rsid w:val="00327A0D"/>
    <w:rsid w:val="00327A1B"/>
    <w:rsid w:val="00327E3E"/>
    <w:rsid w:val="00327F23"/>
    <w:rsid w:val="00327FBC"/>
    <w:rsid w:val="00330E89"/>
    <w:rsid w:val="003310C8"/>
    <w:rsid w:val="003312A1"/>
    <w:rsid w:val="003313E0"/>
    <w:rsid w:val="0033159D"/>
    <w:rsid w:val="003317A6"/>
    <w:rsid w:val="00331866"/>
    <w:rsid w:val="00331AEB"/>
    <w:rsid w:val="00331DC1"/>
    <w:rsid w:val="00331E07"/>
    <w:rsid w:val="003326DD"/>
    <w:rsid w:val="00332754"/>
    <w:rsid w:val="00332D23"/>
    <w:rsid w:val="00332FE2"/>
    <w:rsid w:val="00333400"/>
    <w:rsid w:val="00333874"/>
    <w:rsid w:val="00334A0A"/>
    <w:rsid w:val="003352A8"/>
    <w:rsid w:val="003353CD"/>
    <w:rsid w:val="003357A5"/>
    <w:rsid w:val="003357D2"/>
    <w:rsid w:val="00335816"/>
    <w:rsid w:val="00335F4C"/>
    <w:rsid w:val="00335F7B"/>
    <w:rsid w:val="003360C2"/>
    <w:rsid w:val="00336384"/>
    <w:rsid w:val="003377AF"/>
    <w:rsid w:val="0033786A"/>
    <w:rsid w:val="00337DD1"/>
    <w:rsid w:val="00337F38"/>
    <w:rsid w:val="00337F77"/>
    <w:rsid w:val="00340EB1"/>
    <w:rsid w:val="00341278"/>
    <w:rsid w:val="0034173D"/>
    <w:rsid w:val="00341C5A"/>
    <w:rsid w:val="00341D72"/>
    <w:rsid w:val="0034207F"/>
    <w:rsid w:val="00342293"/>
    <w:rsid w:val="00342398"/>
    <w:rsid w:val="00342449"/>
    <w:rsid w:val="003424EF"/>
    <w:rsid w:val="003424FE"/>
    <w:rsid w:val="0034315E"/>
    <w:rsid w:val="00343945"/>
    <w:rsid w:val="00344473"/>
    <w:rsid w:val="0034449A"/>
    <w:rsid w:val="00344579"/>
    <w:rsid w:val="00344B13"/>
    <w:rsid w:val="00344B91"/>
    <w:rsid w:val="00344E0C"/>
    <w:rsid w:val="00345129"/>
    <w:rsid w:val="00345159"/>
    <w:rsid w:val="003451D7"/>
    <w:rsid w:val="00345348"/>
    <w:rsid w:val="00345D00"/>
    <w:rsid w:val="00346073"/>
    <w:rsid w:val="0034616E"/>
    <w:rsid w:val="003467DA"/>
    <w:rsid w:val="00347507"/>
    <w:rsid w:val="003475A2"/>
    <w:rsid w:val="003475BE"/>
    <w:rsid w:val="00347CE4"/>
    <w:rsid w:val="003500AF"/>
    <w:rsid w:val="0035054C"/>
    <w:rsid w:val="00350A46"/>
    <w:rsid w:val="00350C58"/>
    <w:rsid w:val="00350C71"/>
    <w:rsid w:val="003511C2"/>
    <w:rsid w:val="00351612"/>
    <w:rsid w:val="00353041"/>
    <w:rsid w:val="003530B6"/>
    <w:rsid w:val="00353260"/>
    <w:rsid w:val="00353359"/>
    <w:rsid w:val="0035411D"/>
    <w:rsid w:val="003544B4"/>
    <w:rsid w:val="00354BDE"/>
    <w:rsid w:val="00354CAD"/>
    <w:rsid w:val="003558DE"/>
    <w:rsid w:val="0035698C"/>
    <w:rsid w:val="00357095"/>
    <w:rsid w:val="003571E7"/>
    <w:rsid w:val="00357312"/>
    <w:rsid w:val="0036009B"/>
    <w:rsid w:val="00360793"/>
    <w:rsid w:val="00360B1C"/>
    <w:rsid w:val="00360D6B"/>
    <w:rsid w:val="00360DFC"/>
    <w:rsid w:val="00360F1A"/>
    <w:rsid w:val="0036101F"/>
    <w:rsid w:val="00361188"/>
    <w:rsid w:val="00361312"/>
    <w:rsid w:val="003618E4"/>
    <w:rsid w:val="00361F45"/>
    <w:rsid w:val="00362063"/>
    <w:rsid w:val="003628A5"/>
    <w:rsid w:val="003629A7"/>
    <w:rsid w:val="00362E8C"/>
    <w:rsid w:val="003632F6"/>
    <w:rsid w:val="00363594"/>
    <w:rsid w:val="00363760"/>
    <w:rsid w:val="00363B1D"/>
    <w:rsid w:val="00363DE2"/>
    <w:rsid w:val="003647AB"/>
    <w:rsid w:val="00364C4A"/>
    <w:rsid w:val="0036579D"/>
    <w:rsid w:val="00365919"/>
    <w:rsid w:val="00365D9B"/>
    <w:rsid w:val="003663EF"/>
    <w:rsid w:val="00366973"/>
    <w:rsid w:val="0036701D"/>
    <w:rsid w:val="003670D8"/>
    <w:rsid w:val="003673C7"/>
    <w:rsid w:val="00367628"/>
    <w:rsid w:val="00367808"/>
    <w:rsid w:val="00370286"/>
    <w:rsid w:val="003704D3"/>
    <w:rsid w:val="003705A1"/>
    <w:rsid w:val="00370821"/>
    <w:rsid w:val="00370D7A"/>
    <w:rsid w:val="00371AE5"/>
    <w:rsid w:val="00371B01"/>
    <w:rsid w:val="00371B1D"/>
    <w:rsid w:val="00371F1D"/>
    <w:rsid w:val="00372669"/>
    <w:rsid w:val="00372865"/>
    <w:rsid w:val="003729BA"/>
    <w:rsid w:val="003730BB"/>
    <w:rsid w:val="00373626"/>
    <w:rsid w:val="003737BF"/>
    <w:rsid w:val="0037399A"/>
    <w:rsid w:val="003739E4"/>
    <w:rsid w:val="00373BC2"/>
    <w:rsid w:val="00374050"/>
    <w:rsid w:val="003745BD"/>
    <w:rsid w:val="00374842"/>
    <w:rsid w:val="00374AED"/>
    <w:rsid w:val="00375076"/>
    <w:rsid w:val="0037510C"/>
    <w:rsid w:val="003755A8"/>
    <w:rsid w:val="00375D3E"/>
    <w:rsid w:val="00376A75"/>
    <w:rsid w:val="00376C65"/>
    <w:rsid w:val="00376D3D"/>
    <w:rsid w:val="00377036"/>
    <w:rsid w:val="003771F3"/>
    <w:rsid w:val="0037748A"/>
    <w:rsid w:val="00377A31"/>
    <w:rsid w:val="00380130"/>
    <w:rsid w:val="00380512"/>
    <w:rsid w:val="00380602"/>
    <w:rsid w:val="003806C1"/>
    <w:rsid w:val="0038086B"/>
    <w:rsid w:val="003812B7"/>
    <w:rsid w:val="00381923"/>
    <w:rsid w:val="00382702"/>
    <w:rsid w:val="00382A3A"/>
    <w:rsid w:val="00382D63"/>
    <w:rsid w:val="00382E6F"/>
    <w:rsid w:val="00383071"/>
    <w:rsid w:val="0038336B"/>
    <w:rsid w:val="00383540"/>
    <w:rsid w:val="00383A09"/>
    <w:rsid w:val="00383C9C"/>
    <w:rsid w:val="00384032"/>
    <w:rsid w:val="0038406D"/>
    <w:rsid w:val="00384B39"/>
    <w:rsid w:val="00385542"/>
    <w:rsid w:val="00385AE4"/>
    <w:rsid w:val="00385BA7"/>
    <w:rsid w:val="00385CC8"/>
    <w:rsid w:val="003861D4"/>
    <w:rsid w:val="003862E6"/>
    <w:rsid w:val="00386323"/>
    <w:rsid w:val="003865FA"/>
    <w:rsid w:val="00386B5A"/>
    <w:rsid w:val="00387210"/>
    <w:rsid w:val="00387403"/>
    <w:rsid w:val="003876EB"/>
    <w:rsid w:val="003877EC"/>
    <w:rsid w:val="00387824"/>
    <w:rsid w:val="00387C1B"/>
    <w:rsid w:val="00387F25"/>
    <w:rsid w:val="00387FA9"/>
    <w:rsid w:val="00390013"/>
    <w:rsid w:val="0039014D"/>
    <w:rsid w:val="003907DE"/>
    <w:rsid w:val="0039115D"/>
    <w:rsid w:val="003911E4"/>
    <w:rsid w:val="0039183F"/>
    <w:rsid w:val="0039196E"/>
    <w:rsid w:val="0039274F"/>
    <w:rsid w:val="003929A6"/>
    <w:rsid w:val="00392CEC"/>
    <w:rsid w:val="00392F80"/>
    <w:rsid w:val="00392FFD"/>
    <w:rsid w:val="00393869"/>
    <w:rsid w:val="00393B09"/>
    <w:rsid w:val="003941B3"/>
    <w:rsid w:val="00394949"/>
    <w:rsid w:val="00394E74"/>
    <w:rsid w:val="00395393"/>
    <w:rsid w:val="003953E2"/>
    <w:rsid w:val="003958EE"/>
    <w:rsid w:val="00395AA4"/>
    <w:rsid w:val="0039645C"/>
    <w:rsid w:val="00396EEC"/>
    <w:rsid w:val="00396EF0"/>
    <w:rsid w:val="00397049"/>
    <w:rsid w:val="003977F8"/>
    <w:rsid w:val="0039793F"/>
    <w:rsid w:val="00397AD6"/>
    <w:rsid w:val="00397E77"/>
    <w:rsid w:val="003A0684"/>
    <w:rsid w:val="003A0DC0"/>
    <w:rsid w:val="003A11EB"/>
    <w:rsid w:val="003A17FF"/>
    <w:rsid w:val="003A18FD"/>
    <w:rsid w:val="003A1D36"/>
    <w:rsid w:val="003A20CD"/>
    <w:rsid w:val="003A217A"/>
    <w:rsid w:val="003A2456"/>
    <w:rsid w:val="003A25AD"/>
    <w:rsid w:val="003A2696"/>
    <w:rsid w:val="003A2A0A"/>
    <w:rsid w:val="003A321E"/>
    <w:rsid w:val="003A3F94"/>
    <w:rsid w:val="003A448F"/>
    <w:rsid w:val="003A458B"/>
    <w:rsid w:val="003A45A0"/>
    <w:rsid w:val="003A47F6"/>
    <w:rsid w:val="003A4906"/>
    <w:rsid w:val="003A50BB"/>
    <w:rsid w:val="003A5589"/>
    <w:rsid w:val="003A664D"/>
    <w:rsid w:val="003A6DE7"/>
    <w:rsid w:val="003A6F40"/>
    <w:rsid w:val="003A713C"/>
    <w:rsid w:val="003A73BC"/>
    <w:rsid w:val="003A7D12"/>
    <w:rsid w:val="003A7FF0"/>
    <w:rsid w:val="003B00D4"/>
    <w:rsid w:val="003B01D2"/>
    <w:rsid w:val="003B102C"/>
    <w:rsid w:val="003B158F"/>
    <w:rsid w:val="003B21F5"/>
    <w:rsid w:val="003B2249"/>
    <w:rsid w:val="003B2270"/>
    <w:rsid w:val="003B2315"/>
    <w:rsid w:val="003B32DD"/>
    <w:rsid w:val="003B34C3"/>
    <w:rsid w:val="003B3B1F"/>
    <w:rsid w:val="003B3D89"/>
    <w:rsid w:val="003B3E2C"/>
    <w:rsid w:val="003B3E42"/>
    <w:rsid w:val="003B3F40"/>
    <w:rsid w:val="003B42B9"/>
    <w:rsid w:val="003B4676"/>
    <w:rsid w:val="003B473E"/>
    <w:rsid w:val="003B4C03"/>
    <w:rsid w:val="003B5519"/>
    <w:rsid w:val="003B575E"/>
    <w:rsid w:val="003B5CC7"/>
    <w:rsid w:val="003B5E56"/>
    <w:rsid w:val="003B5FA9"/>
    <w:rsid w:val="003B6832"/>
    <w:rsid w:val="003B7617"/>
    <w:rsid w:val="003B79BE"/>
    <w:rsid w:val="003B7B7F"/>
    <w:rsid w:val="003C025A"/>
    <w:rsid w:val="003C0D36"/>
    <w:rsid w:val="003C1240"/>
    <w:rsid w:val="003C1337"/>
    <w:rsid w:val="003C179C"/>
    <w:rsid w:val="003C1814"/>
    <w:rsid w:val="003C1E5E"/>
    <w:rsid w:val="003C205F"/>
    <w:rsid w:val="003C2608"/>
    <w:rsid w:val="003C2662"/>
    <w:rsid w:val="003C2ADF"/>
    <w:rsid w:val="003C2DF1"/>
    <w:rsid w:val="003C302E"/>
    <w:rsid w:val="003C3973"/>
    <w:rsid w:val="003C3E11"/>
    <w:rsid w:val="003C3FA5"/>
    <w:rsid w:val="003C4331"/>
    <w:rsid w:val="003C44F7"/>
    <w:rsid w:val="003C4AD8"/>
    <w:rsid w:val="003C4AED"/>
    <w:rsid w:val="003C519C"/>
    <w:rsid w:val="003C556B"/>
    <w:rsid w:val="003C59BF"/>
    <w:rsid w:val="003C60F4"/>
    <w:rsid w:val="003C6110"/>
    <w:rsid w:val="003C6247"/>
    <w:rsid w:val="003C6369"/>
    <w:rsid w:val="003C6372"/>
    <w:rsid w:val="003C63FB"/>
    <w:rsid w:val="003C696D"/>
    <w:rsid w:val="003C6B97"/>
    <w:rsid w:val="003C79AC"/>
    <w:rsid w:val="003D000B"/>
    <w:rsid w:val="003D0AB4"/>
    <w:rsid w:val="003D0DDD"/>
    <w:rsid w:val="003D1ACC"/>
    <w:rsid w:val="003D1D72"/>
    <w:rsid w:val="003D2495"/>
    <w:rsid w:val="003D39B0"/>
    <w:rsid w:val="003D3FB4"/>
    <w:rsid w:val="003D4029"/>
    <w:rsid w:val="003D48B2"/>
    <w:rsid w:val="003D4B32"/>
    <w:rsid w:val="003D4BCF"/>
    <w:rsid w:val="003D4CC8"/>
    <w:rsid w:val="003D4F9D"/>
    <w:rsid w:val="003D5A4B"/>
    <w:rsid w:val="003D5A98"/>
    <w:rsid w:val="003D5BA1"/>
    <w:rsid w:val="003D5EB4"/>
    <w:rsid w:val="003D5F6F"/>
    <w:rsid w:val="003D6600"/>
    <w:rsid w:val="003D671E"/>
    <w:rsid w:val="003D6851"/>
    <w:rsid w:val="003D72D7"/>
    <w:rsid w:val="003D748A"/>
    <w:rsid w:val="003D7F71"/>
    <w:rsid w:val="003E0049"/>
    <w:rsid w:val="003E0180"/>
    <w:rsid w:val="003E07F7"/>
    <w:rsid w:val="003E0BB8"/>
    <w:rsid w:val="003E0F5B"/>
    <w:rsid w:val="003E13B3"/>
    <w:rsid w:val="003E1AF3"/>
    <w:rsid w:val="003E1D96"/>
    <w:rsid w:val="003E1F9A"/>
    <w:rsid w:val="003E2874"/>
    <w:rsid w:val="003E2AA8"/>
    <w:rsid w:val="003E377F"/>
    <w:rsid w:val="003E3AAC"/>
    <w:rsid w:val="003E3E65"/>
    <w:rsid w:val="003E44C1"/>
    <w:rsid w:val="003E5177"/>
    <w:rsid w:val="003E53D4"/>
    <w:rsid w:val="003E572E"/>
    <w:rsid w:val="003E5A60"/>
    <w:rsid w:val="003E5BB2"/>
    <w:rsid w:val="003E5BBD"/>
    <w:rsid w:val="003E6D2F"/>
    <w:rsid w:val="003E7320"/>
    <w:rsid w:val="003E7929"/>
    <w:rsid w:val="003E79E9"/>
    <w:rsid w:val="003E79FA"/>
    <w:rsid w:val="003E7FB6"/>
    <w:rsid w:val="003F0577"/>
    <w:rsid w:val="003F07FB"/>
    <w:rsid w:val="003F0A72"/>
    <w:rsid w:val="003F1730"/>
    <w:rsid w:val="003F19A7"/>
    <w:rsid w:val="003F1D8E"/>
    <w:rsid w:val="003F2762"/>
    <w:rsid w:val="003F317C"/>
    <w:rsid w:val="003F35E3"/>
    <w:rsid w:val="003F36E2"/>
    <w:rsid w:val="003F3EB2"/>
    <w:rsid w:val="003F43E1"/>
    <w:rsid w:val="003F488C"/>
    <w:rsid w:val="003F4A97"/>
    <w:rsid w:val="003F4E13"/>
    <w:rsid w:val="003F525B"/>
    <w:rsid w:val="003F5762"/>
    <w:rsid w:val="003F5BA7"/>
    <w:rsid w:val="003F5BF7"/>
    <w:rsid w:val="003F65A3"/>
    <w:rsid w:val="003F6D4A"/>
    <w:rsid w:val="003F708B"/>
    <w:rsid w:val="003F7479"/>
    <w:rsid w:val="003F7782"/>
    <w:rsid w:val="003F7D43"/>
    <w:rsid w:val="00400789"/>
    <w:rsid w:val="004007AE"/>
    <w:rsid w:val="00400FF1"/>
    <w:rsid w:val="00401A0A"/>
    <w:rsid w:val="00401D3A"/>
    <w:rsid w:val="00401E6A"/>
    <w:rsid w:val="004028D9"/>
    <w:rsid w:val="004039C7"/>
    <w:rsid w:val="00403A7D"/>
    <w:rsid w:val="00404143"/>
    <w:rsid w:val="00404484"/>
    <w:rsid w:val="00404642"/>
    <w:rsid w:val="0040475A"/>
    <w:rsid w:val="00404A82"/>
    <w:rsid w:val="00404AF0"/>
    <w:rsid w:val="00404C69"/>
    <w:rsid w:val="004050DC"/>
    <w:rsid w:val="004055D1"/>
    <w:rsid w:val="004056D7"/>
    <w:rsid w:val="004057D2"/>
    <w:rsid w:val="00405CA8"/>
    <w:rsid w:val="0040611D"/>
    <w:rsid w:val="0040622C"/>
    <w:rsid w:val="004064C8"/>
    <w:rsid w:val="00407DF0"/>
    <w:rsid w:val="00407E59"/>
    <w:rsid w:val="004108D9"/>
    <w:rsid w:val="00410EC3"/>
    <w:rsid w:val="00410F60"/>
    <w:rsid w:val="004110BB"/>
    <w:rsid w:val="00411627"/>
    <w:rsid w:val="0041168B"/>
    <w:rsid w:val="004117AC"/>
    <w:rsid w:val="00411CDE"/>
    <w:rsid w:val="00411EE8"/>
    <w:rsid w:val="00411FD8"/>
    <w:rsid w:val="00412448"/>
    <w:rsid w:val="00412C1D"/>
    <w:rsid w:val="00412CCA"/>
    <w:rsid w:val="0041321E"/>
    <w:rsid w:val="0041327A"/>
    <w:rsid w:val="00413908"/>
    <w:rsid w:val="00413A27"/>
    <w:rsid w:val="00413BEB"/>
    <w:rsid w:val="00413DD5"/>
    <w:rsid w:val="00413EB5"/>
    <w:rsid w:val="0041479C"/>
    <w:rsid w:val="00414B35"/>
    <w:rsid w:val="00414E98"/>
    <w:rsid w:val="004153C7"/>
    <w:rsid w:val="004154E0"/>
    <w:rsid w:val="004160B5"/>
    <w:rsid w:val="0041614F"/>
    <w:rsid w:val="00416155"/>
    <w:rsid w:val="00416416"/>
    <w:rsid w:val="004165B3"/>
    <w:rsid w:val="00417329"/>
    <w:rsid w:val="004173C5"/>
    <w:rsid w:val="00417A92"/>
    <w:rsid w:val="00417D7A"/>
    <w:rsid w:val="00420320"/>
    <w:rsid w:val="00420493"/>
    <w:rsid w:val="0042080B"/>
    <w:rsid w:val="00420999"/>
    <w:rsid w:val="00421365"/>
    <w:rsid w:val="004213D4"/>
    <w:rsid w:val="0042142F"/>
    <w:rsid w:val="004214C8"/>
    <w:rsid w:val="0042161F"/>
    <w:rsid w:val="00421B1B"/>
    <w:rsid w:val="004221F1"/>
    <w:rsid w:val="00422405"/>
    <w:rsid w:val="0042246E"/>
    <w:rsid w:val="00422F1C"/>
    <w:rsid w:val="004231DA"/>
    <w:rsid w:val="004233C3"/>
    <w:rsid w:val="004234A8"/>
    <w:rsid w:val="00423BB4"/>
    <w:rsid w:val="00423D15"/>
    <w:rsid w:val="00424C4C"/>
    <w:rsid w:val="00424E11"/>
    <w:rsid w:val="004253A8"/>
    <w:rsid w:val="00425723"/>
    <w:rsid w:val="004259D7"/>
    <w:rsid w:val="00425BD6"/>
    <w:rsid w:val="00425F68"/>
    <w:rsid w:val="00426187"/>
    <w:rsid w:val="00426528"/>
    <w:rsid w:val="00426B55"/>
    <w:rsid w:val="00426E43"/>
    <w:rsid w:val="004272ED"/>
    <w:rsid w:val="0042765F"/>
    <w:rsid w:val="00427A0D"/>
    <w:rsid w:val="00427AF3"/>
    <w:rsid w:val="004300B8"/>
    <w:rsid w:val="00430138"/>
    <w:rsid w:val="00430715"/>
    <w:rsid w:val="00430941"/>
    <w:rsid w:val="00431024"/>
    <w:rsid w:val="00431B83"/>
    <w:rsid w:val="00431C4C"/>
    <w:rsid w:val="00431DD7"/>
    <w:rsid w:val="00431F1C"/>
    <w:rsid w:val="00432486"/>
    <w:rsid w:val="004329B7"/>
    <w:rsid w:val="00432CA4"/>
    <w:rsid w:val="00432F3D"/>
    <w:rsid w:val="004335D6"/>
    <w:rsid w:val="00434147"/>
    <w:rsid w:val="00434306"/>
    <w:rsid w:val="004344D6"/>
    <w:rsid w:val="00434991"/>
    <w:rsid w:val="00434D9C"/>
    <w:rsid w:val="0043527C"/>
    <w:rsid w:val="00435956"/>
    <w:rsid w:val="00435FDD"/>
    <w:rsid w:val="00436004"/>
    <w:rsid w:val="00436123"/>
    <w:rsid w:val="0043619B"/>
    <w:rsid w:val="00436912"/>
    <w:rsid w:val="00436B2B"/>
    <w:rsid w:val="00436EB6"/>
    <w:rsid w:val="004370AD"/>
    <w:rsid w:val="0043765B"/>
    <w:rsid w:val="00437710"/>
    <w:rsid w:val="00437B86"/>
    <w:rsid w:val="00437E22"/>
    <w:rsid w:val="00437EB1"/>
    <w:rsid w:val="00437F61"/>
    <w:rsid w:val="00440004"/>
    <w:rsid w:val="004404BA"/>
    <w:rsid w:val="004407D4"/>
    <w:rsid w:val="00440804"/>
    <w:rsid w:val="004411AE"/>
    <w:rsid w:val="00442EA6"/>
    <w:rsid w:val="00443123"/>
    <w:rsid w:val="00443256"/>
    <w:rsid w:val="00443519"/>
    <w:rsid w:val="0044360A"/>
    <w:rsid w:val="004436EE"/>
    <w:rsid w:val="004437D1"/>
    <w:rsid w:val="00443AAB"/>
    <w:rsid w:val="004448F4"/>
    <w:rsid w:val="00444A2C"/>
    <w:rsid w:val="00444CF2"/>
    <w:rsid w:val="00444F4E"/>
    <w:rsid w:val="00445959"/>
    <w:rsid w:val="00445C15"/>
    <w:rsid w:val="00445D4C"/>
    <w:rsid w:val="0044605B"/>
    <w:rsid w:val="004460C5"/>
    <w:rsid w:val="0044624A"/>
    <w:rsid w:val="004462F7"/>
    <w:rsid w:val="00446378"/>
    <w:rsid w:val="00446428"/>
    <w:rsid w:val="004464B4"/>
    <w:rsid w:val="00447224"/>
    <w:rsid w:val="0044738B"/>
    <w:rsid w:val="004475F4"/>
    <w:rsid w:val="00447670"/>
    <w:rsid w:val="004478A6"/>
    <w:rsid w:val="004479F8"/>
    <w:rsid w:val="00447E7C"/>
    <w:rsid w:val="00450575"/>
    <w:rsid w:val="00450F80"/>
    <w:rsid w:val="004519BF"/>
    <w:rsid w:val="00451B06"/>
    <w:rsid w:val="00451D83"/>
    <w:rsid w:val="00452002"/>
    <w:rsid w:val="0045217E"/>
    <w:rsid w:val="0045267C"/>
    <w:rsid w:val="00452B3D"/>
    <w:rsid w:val="00453942"/>
    <w:rsid w:val="00453D78"/>
    <w:rsid w:val="004546F0"/>
    <w:rsid w:val="00454942"/>
    <w:rsid w:val="00454CE5"/>
    <w:rsid w:val="00455B37"/>
    <w:rsid w:val="00455C57"/>
    <w:rsid w:val="00456199"/>
    <w:rsid w:val="0045659C"/>
    <w:rsid w:val="00456E04"/>
    <w:rsid w:val="0045702D"/>
    <w:rsid w:val="004570E2"/>
    <w:rsid w:val="004574C4"/>
    <w:rsid w:val="004601B0"/>
    <w:rsid w:val="004607AA"/>
    <w:rsid w:val="00461012"/>
    <w:rsid w:val="00461830"/>
    <w:rsid w:val="0046195F"/>
    <w:rsid w:val="00461CB2"/>
    <w:rsid w:val="00461CCD"/>
    <w:rsid w:val="00462611"/>
    <w:rsid w:val="00462846"/>
    <w:rsid w:val="00462BF4"/>
    <w:rsid w:val="004636AB"/>
    <w:rsid w:val="0046396B"/>
    <w:rsid w:val="00463AB0"/>
    <w:rsid w:val="00463B7A"/>
    <w:rsid w:val="00463E52"/>
    <w:rsid w:val="004651F9"/>
    <w:rsid w:val="0046561F"/>
    <w:rsid w:val="00465745"/>
    <w:rsid w:val="00465BAE"/>
    <w:rsid w:val="004663D3"/>
    <w:rsid w:val="00466544"/>
    <w:rsid w:val="00466BC5"/>
    <w:rsid w:val="00467185"/>
    <w:rsid w:val="004671CE"/>
    <w:rsid w:val="00467236"/>
    <w:rsid w:val="00467769"/>
    <w:rsid w:val="004678BA"/>
    <w:rsid w:val="00467990"/>
    <w:rsid w:val="00467A99"/>
    <w:rsid w:val="00467D40"/>
    <w:rsid w:val="004700F7"/>
    <w:rsid w:val="00470527"/>
    <w:rsid w:val="00470799"/>
    <w:rsid w:val="004711C1"/>
    <w:rsid w:val="00472100"/>
    <w:rsid w:val="00472226"/>
    <w:rsid w:val="00472448"/>
    <w:rsid w:val="00472ABD"/>
    <w:rsid w:val="00472CAC"/>
    <w:rsid w:val="00472CCD"/>
    <w:rsid w:val="00472DC4"/>
    <w:rsid w:val="00472EA2"/>
    <w:rsid w:val="004730CE"/>
    <w:rsid w:val="0047323E"/>
    <w:rsid w:val="00473917"/>
    <w:rsid w:val="00473C26"/>
    <w:rsid w:val="00473E88"/>
    <w:rsid w:val="0047448D"/>
    <w:rsid w:val="004747C5"/>
    <w:rsid w:val="0047489F"/>
    <w:rsid w:val="0047512C"/>
    <w:rsid w:val="00475415"/>
    <w:rsid w:val="0047575B"/>
    <w:rsid w:val="0047588E"/>
    <w:rsid w:val="00476246"/>
    <w:rsid w:val="004764AB"/>
    <w:rsid w:val="004778C8"/>
    <w:rsid w:val="004779D1"/>
    <w:rsid w:val="00477B00"/>
    <w:rsid w:val="00477F72"/>
    <w:rsid w:val="0048001D"/>
    <w:rsid w:val="0048021B"/>
    <w:rsid w:val="0048049E"/>
    <w:rsid w:val="00480948"/>
    <w:rsid w:val="00481120"/>
    <w:rsid w:val="00482207"/>
    <w:rsid w:val="00482728"/>
    <w:rsid w:val="00482BCC"/>
    <w:rsid w:val="00483A5A"/>
    <w:rsid w:val="00483FAE"/>
    <w:rsid w:val="00484145"/>
    <w:rsid w:val="004842AF"/>
    <w:rsid w:val="00484483"/>
    <w:rsid w:val="00484498"/>
    <w:rsid w:val="00484FF3"/>
    <w:rsid w:val="004851F8"/>
    <w:rsid w:val="0048571E"/>
    <w:rsid w:val="00485807"/>
    <w:rsid w:val="0048584F"/>
    <w:rsid w:val="004861C0"/>
    <w:rsid w:val="0048667D"/>
    <w:rsid w:val="004869B9"/>
    <w:rsid w:val="00486E9D"/>
    <w:rsid w:val="0048762A"/>
    <w:rsid w:val="00487708"/>
    <w:rsid w:val="00487A3D"/>
    <w:rsid w:val="00487EBB"/>
    <w:rsid w:val="004901DC"/>
    <w:rsid w:val="0049054D"/>
    <w:rsid w:val="00490E09"/>
    <w:rsid w:val="004916D7"/>
    <w:rsid w:val="00491734"/>
    <w:rsid w:val="00491982"/>
    <w:rsid w:val="0049219A"/>
    <w:rsid w:val="00492342"/>
    <w:rsid w:val="00492696"/>
    <w:rsid w:val="004929CA"/>
    <w:rsid w:val="004929F0"/>
    <w:rsid w:val="00492B22"/>
    <w:rsid w:val="00492CAF"/>
    <w:rsid w:val="00492E72"/>
    <w:rsid w:val="0049392E"/>
    <w:rsid w:val="00493A73"/>
    <w:rsid w:val="00493EDA"/>
    <w:rsid w:val="00494253"/>
    <w:rsid w:val="004942F0"/>
    <w:rsid w:val="004943F8"/>
    <w:rsid w:val="00494763"/>
    <w:rsid w:val="00495346"/>
    <w:rsid w:val="00495A9F"/>
    <w:rsid w:val="00495CEC"/>
    <w:rsid w:val="00495E91"/>
    <w:rsid w:val="0049642D"/>
    <w:rsid w:val="00497022"/>
    <w:rsid w:val="00497767"/>
    <w:rsid w:val="00497B71"/>
    <w:rsid w:val="00497C74"/>
    <w:rsid w:val="004A03AD"/>
    <w:rsid w:val="004A0876"/>
    <w:rsid w:val="004A0CDD"/>
    <w:rsid w:val="004A1037"/>
    <w:rsid w:val="004A18C8"/>
    <w:rsid w:val="004A1974"/>
    <w:rsid w:val="004A1AF3"/>
    <w:rsid w:val="004A1EF8"/>
    <w:rsid w:val="004A23D8"/>
    <w:rsid w:val="004A2CCC"/>
    <w:rsid w:val="004A3588"/>
    <w:rsid w:val="004A372C"/>
    <w:rsid w:val="004A39B5"/>
    <w:rsid w:val="004A3FA6"/>
    <w:rsid w:val="004A4086"/>
    <w:rsid w:val="004A4CA1"/>
    <w:rsid w:val="004A5005"/>
    <w:rsid w:val="004A51C5"/>
    <w:rsid w:val="004A55BC"/>
    <w:rsid w:val="004A576B"/>
    <w:rsid w:val="004A5847"/>
    <w:rsid w:val="004A6247"/>
    <w:rsid w:val="004A6B8E"/>
    <w:rsid w:val="004A6D6F"/>
    <w:rsid w:val="004A7352"/>
    <w:rsid w:val="004A747C"/>
    <w:rsid w:val="004A7514"/>
    <w:rsid w:val="004A78BA"/>
    <w:rsid w:val="004A7ABD"/>
    <w:rsid w:val="004A7FFC"/>
    <w:rsid w:val="004B0088"/>
    <w:rsid w:val="004B044F"/>
    <w:rsid w:val="004B05A8"/>
    <w:rsid w:val="004B0602"/>
    <w:rsid w:val="004B0742"/>
    <w:rsid w:val="004B097A"/>
    <w:rsid w:val="004B0C1F"/>
    <w:rsid w:val="004B0D74"/>
    <w:rsid w:val="004B131F"/>
    <w:rsid w:val="004B185D"/>
    <w:rsid w:val="004B1ABF"/>
    <w:rsid w:val="004B1C61"/>
    <w:rsid w:val="004B1C97"/>
    <w:rsid w:val="004B251C"/>
    <w:rsid w:val="004B3528"/>
    <w:rsid w:val="004B3954"/>
    <w:rsid w:val="004B3B00"/>
    <w:rsid w:val="004B3C1E"/>
    <w:rsid w:val="004B3EF7"/>
    <w:rsid w:val="004B400B"/>
    <w:rsid w:val="004B481C"/>
    <w:rsid w:val="004B5340"/>
    <w:rsid w:val="004B55DC"/>
    <w:rsid w:val="004B55E0"/>
    <w:rsid w:val="004B56C5"/>
    <w:rsid w:val="004B5E9A"/>
    <w:rsid w:val="004B5F66"/>
    <w:rsid w:val="004B5FD1"/>
    <w:rsid w:val="004B60D9"/>
    <w:rsid w:val="004B62B6"/>
    <w:rsid w:val="004B64B2"/>
    <w:rsid w:val="004B67F2"/>
    <w:rsid w:val="004B6C8B"/>
    <w:rsid w:val="004B6EA8"/>
    <w:rsid w:val="004B6FC2"/>
    <w:rsid w:val="004B76A5"/>
    <w:rsid w:val="004B76C5"/>
    <w:rsid w:val="004B76D2"/>
    <w:rsid w:val="004B7F06"/>
    <w:rsid w:val="004B7FC8"/>
    <w:rsid w:val="004C0272"/>
    <w:rsid w:val="004C02E1"/>
    <w:rsid w:val="004C0CAE"/>
    <w:rsid w:val="004C141B"/>
    <w:rsid w:val="004C1695"/>
    <w:rsid w:val="004C1818"/>
    <w:rsid w:val="004C1982"/>
    <w:rsid w:val="004C1B40"/>
    <w:rsid w:val="004C1F23"/>
    <w:rsid w:val="004C250C"/>
    <w:rsid w:val="004C2D85"/>
    <w:rsid w:val="004C38DF"/>
    <w:rsid w:val="004C3984"/>
    <w:rsid w:val="004C3F05"/>
    <w:rsid w:val="004C3FC9"/>
    <w:rsid w:val="004C4153"/>
    <w:rsid w:val="004C4168"/>
    <w:rsid w:val="004C458E"/>
    <w:rsid w:val="004C4868"/>
    <w:rsid w:val="004C4AC5"/>
    <w:rsid w:val="004C4BFA"/>
    <w:rsid w:val="004C4D29"/>
    <w:rsid w:val="004C54C9"/>
    <w:rsid w:val="004C616C"/>
    <w:rsid w:val="004C6244"/>
    <w:rsid w:val="004C63D6"/>
    <w:rsid w:val="004C645A"/>
    <w:rsid w:val="004C671C"/>
    <w:rsid w:val="004C6F81"/>
    <w:rsid w:val="004C7ACA"/>
    <w:rsid w:val="004C7B58"/>
    <w:rsid w:val="004C7DE3"/>
    <w:rsid w:val="004D081F"/>
    <w:rsid w:val="004D0BFA"/>
    <w:rsid w:val="004D0F7A"/>
    <w:rsid w:val="004D146B"/>
    <w:rsid w:val="004D1541"/>
    <w:rsid w:val="004D1558"/>
    <w:rsid w:val="004D1CD3"/>
    <w:rsid w:val="004D2432"/>
    <w:rsid w:val="004D3073"/>
    <w:rsid w:val="004D30A8"/>
    <w:rsid w:val="004D3F98"/>
    <w:rsid w:val="004D4445"/>
    <w:rsid w:val="004D4935"/>
    <w:rsid w:val="004D4F33"/>
    <w:rsid w:val="004D53D4"/>
    <w:rsid w:val="004D542F"/>
    <w:rsid w:val="004D55DD"/>
    <w:rsid w:val="004D5E8A"/>
    <w:rsid w:val="004D5EDC"/>
    <w:rsid w:val="004D5F02"/>
    <w:rsid w:val="004D632E"/>
    <w:rsid w:val="004D65F3"/>
    <w:rsid w:val="004D6609"/>
    <w:rsid w:val="004D6ED4"/>
    <w:rsid w:val="004D728D"/>
    <w:rsid w:val="004D7746"/>
    <w:rsid w:val="004D7A02"/>
    <w:rsid w:val="004E0350"/>
    <w:rsid w:val="004E0852"/>
    <w:rsid w:val="004E0AC9"/>
    <w:rsid w:val="004E0EFF"/>
    <w:rsid w:val="004E0F03"/>
    <w:rsid w:val="004E190E"/>
    <w:rsid w:val="004E1F45"/>
    <w:rsid w:val="004E2055"/>
    <w:rsid w:val="004E210C"/>
    <w:rsid w:val="004E284B"/>
    <w:rsid w:val="004E29D2"/>
    <w:rsid w:val="004E3023"/>
    <w:rsid w:val="004E338E"/>
    <w:rsid w:val="004E340F"/>
    <w:rsid w:val="004E3A6D"/>
    <w:rsid w:val="004E3C77"/>
    <w:rsid w:val="004E541C"/>
    <w:rsid w:val="004E54BD"/>
    <w:rsid w:val="004E590E"/>
    <w:rsid w:val="004E5B3A"/>
    <w:rsid w:val="004E6607"/>
    <w:rsid w:val="004E67CC"/>
    <w:rsid w:val="004E6BF8"/>
    <w:rsid w:val="004E6BFF"/>
    <w:rsid w:val="004E703A"/>
    <w:rsid w:val="004E7380"/>
    <w:rsid w:val="004E76B3"/>
    <w:rsid w:val="004E7F0F"/>
    <w:rsid w:val="004F04AE"/>
    <w:rsid w:val="004F06EE"/>
    <w:rsid w:val="004F097E"/>
    <w:rsid w:val="004F0A26"/>
    <w:rsid w:val="004F0C36"/>
    <w:rsid w:val="004F0F1E"/>
    <w:rsid w:val="004F0F39"/>
    <w:rsid w:val="004F16EB"/>
    <w:rsid w:val="004F171B"/>
    <w:rsid w:val="004F1832"/>
    <w:rsid w:val="004F1E53"/>
    <w:rsid w:val="004F2183"/>
    <w:rsid w:val="004F2240"/>
    <w:rsid w:val="004F254E"/>
    <w:rsid w:val="004F2652"/>
    <w:rsid w:val="004F2CBC"/>
    <w:rsid w:val="004F32B7"/>
    <w:rsid w:val="004F3345"/>
    <w:rsid w:val="004F3863"/>
    <w:rsid w:val="004F3B82"/>
    <w:rsid w:val="004F3FDE"/>
    <w:rsid w:val="004F4746"/>
    <w:rsid w:val="004F4BA6"/>
    <w:rsid w:val="004F53EC"/>
    <w:rsid w:val="004F598C"/>
    <w:rsid w:val="004F5A49"/>
    <w:rsid w:val="004F5F30"/>
    <w:rsid w:val="004F5F7B"/>
    <w:rsid w:val="004F609A"/>
    <w:rsid w:val="004F6853"/>
    <w:rsid w:val="004F6BEF"/>
    <w:rsid w:val="004F73C6"/>
    <w:rsid w:val="004F7EAF"/>
    <w:rsid w:val="0050024D"/>
    <w:rsid w:val="0050061B"/>
    <w:rsid w:val="005007E7"/>
    <w:rsid w:val="005008FD"/>
    <w:rsid w:val="00501173"/>
    <w:rsid w:val="0050131C"/>
    <w:rsid w:val="00501543"/>
    <w:rsid w:val="005015D2"/>
    <w:rsid w:val="00501869"/>
    <w:rsid w:val="00501DC0"/>
    <w:rsid w:val="00502FA5"/>
    <w:rsid w:val="00502FBE"/>
    <w:rsid w:val="00503094"/>
    <w:rsid w:val="005034DF"/>
    <w:rsid w:val="005037AA"/>
    <w:rsid w:val="00503FE7"/>
    <w:rsid w:val="00504103"/>
    <w:rsid w:val="00504C98"/>
    <w:rsid w:val="00505AB3"/>
    <w:rsid w:val="00506581"/>
    <w:rsid w:val="0050690A"/>
    <w:rsid w:val="00506B48"/>
    <w:rsid w:val="00507025"/>
    <w:rsid w:val="005072DC"/>
    <w:rsid w:val="005077E6"/>
    <w:rsid w:val="00507A6F"/>
    <w:rsid w:val="00507B10"/>
    <w:rsid w:val="00507B95"/>
    <w:rsid w:val="00510688"/>
    <w:rsid w:val="00510776"/>
    <w:rsid w:val="00510C58"/>
    <w:rsid w:val="00510EB5"/>
    <w:rsid w:val="00511A61"/>
    <w:rsid w:val="00511E81"/>
    <w:rsid w:val="00511E9C"/>
    <w:rsid w:val="00512487"/>
    <w:rsid w:val="0051260F"/>
    <w:rsid w:val="0051261A"/>
    <w:rsid w:val="00512628"/>
    <w:rsid w:val="005126F5"/>
    <w:rsid w:val="00512CC1"/>
    <w:rsid w:val="005130A3"/>
    <w:rsid w:val="00513553"/>
    <w:rsid w:val="0051409A"/>
    <w:rsid w:val="005150B0"/>
    <w:rsid w:val="00515421"/>
    <w:rsid w:val="005154A9"/>
    <w:rsid w:val="00515C82"/>
    <w:rsid w:val="005161DE"/>
    <w:rsid w:val="005162D8"/>
    <w:rsid w:val="00516458"/>
    <w:rsid w:val="005164CE"/>
    <w:rsid w:val="00516977"/>
    <w:rsid w:val="005173A2"/>
    <w:rsid w:val="0051758D"/>
    <w:rsid w:val="005175F3"/>
    <w:rsid w:val="0052046A"/>
    <w:rsid w:val="005205B2"/>
    <w:rsid w:val="0052063F"/>
    <w:rsid w:val="005206A3"/>
    <w:rsid w:val="0052096C"/>
    <w:rsid w:val="00520A0F"/>
    <w:rsid w:val="00520E6D"/>
    <w:rsid w:val="00521144"/>
    <w:rsid w:val="005218F6"/>
    <w:rsid w:val="00521B87"/>
    <w:rsid w:val="00522956"/>
    <w:rsid w:val="00522985"/>
    <w:rsid w:val="00522CD1"/>
    <w:rsid w:val="00522FCF"/>
    <w:rsid w:val="00522FEC"/>
    <w:rsid w:val="005233C3"/>
    <w:rsid w:val="005235D4"/>
    <w:rsid w:val="00523FCE"/>
    <w:rsid w:val="00525A29"/>
    <w:rsid w:val="00526360"/>
    <w:rsid w:val="00526B08"/>
    <w:rsid w:val="00526FD8"/>
    <w:rsid w:val="0052719D"/>
    <w:rsid w:val="0053029B"/>
    <w:rsid w:val="00530840"/>
    <w:rsid w:val="005314FE"/>
    <w:rsid w:val="005315BC"/>
    <w:rsid w:val="005315C1"/>
    <w:rsid w:val="00531B2B"/>
    <w:rsid w:val="00531D76"/>
    <w:rsid w:val="00532383"/>
    <w:rsid w:val="00532AA4"/>
    <w:rsid w:val="00533163"/>
    <w:rsid w:val="0053377E"/>
    <w:rsid w:val="0053380B"/>
    <w:rsid w:val="00533FAD"/>
    <w:rsid w:val="00534135"/>
    <w:rsid w:val="00534EF9"/>
    <w:rsid w:val="00535525"/>
    <w:rsid w:val="0053580B"/>
    <w:rsid w:val="00535F56"/>
    <w:rsid w:val="00536371"/>
    <w:rsid w:val="0053643D"/>
    <w:rsid w:val="005366A3"/>
    <w:rsid w:val="005368A4"/>
    <w:rsid w:val="005374D0"/>
    <w:rsid w:val="0053791B"/>
    <w:rsid w:val="00537A4D"/>
    <w:rsid w:val="00540782"/>
    <w:rsid w:val="005409FD"/>
    <w:rsid w:val="00540A54"/>
    <w:rsid w:val="00540D62"/>
    <w:rsid w:val="00540DA8"/>
    <w:rsid w:val="005413FF"/>
    <w:rsid w:val="005416C0"/>
    <w:rsid w:val="00541A68"/>
    <w:rsid w:val="00541AFE"/>
    <w:rsid w:val="005423D9"/>
    <w:rsid w:val="00542E83"/>
    <w:rsid w:val="005434C4"/>
    <w:rsid w:val="0054377A"/>
    <w:rsid w:val="005438B3"/>
    <w:rsid w:val="00543C52"/>
    <w:rsid w:val="00544C06"/>
    <w:rsid w:val="00545AA6"/>
    <w:rsid w:val="00545DE2"/>
    <w:rsid w:val="0054646B"/>
    <w:rsid w:val="005464C9"/>
    <w:rsid w:val="00546525"/>
    <w:rsid w:val="00546D89"/>
    <w:rsid w:val="00546DF8"/>
    <w:rsid w:val="00547290"/>
    <w:rsid w:val="00547802"/>
    <w:rsid w:val="005501CE"/>
    <w:rsid w:val="00550241"/>
    <w:rsid w:val="00550768"/>
    <w:rsid w:val="00550D9B"/>
    <w:rsid w:val="00550EE2"/>
    <w:rsid w:val="0055126C"/>
    <w:rsid w:val="00551F2B"/>
    <w:rsid w:val="005520C4"/>
    <w:rsid w:val="0055238C"/>
    <w:rsid w:val="005531E6"/>
    <w:rsid w:val="00553211"/>
    <w:rsid w:val="005532AC"/>
    <w:rsid w:val="005536A2"/>
    <w:rsid w:val="005536D6"/>
    <w:rsid w:val="005539B2"/>
    <w:rsid w:val="00553BC8"/>
    <w:rsid w:val="00553F42"/>
    <w:rsid w:val="0055473D"/>
    <w:rsid w:val="00554D7E"/>
    <w:rsid w:val="00554FC0"/>
    <w:rsid w:val="005550D6"/>
    <w:rsid w:val="005553E3"/>
    <w:rsid w:val="0055563C"/>
    <w:rsid w:val="00555737"/>
    <w:rsid w:val="0055591D"/>
    <w:rsid w:val="0055619E"/>
    <w:rsid w:val="00556640"/>
    <w:rsid w:val="005567CB"/>
    <w:rsid w:val="005569D7"/>
    <w:rsid w:val="00556AF9"/>
    <w:rsid w:val="0055729D"/>
    <w:rsid w:val="0055777B"/>
    <w:rsid w:val="005579C9"/>
    <w:rsid w:val="00557CB7"/>
    <w:rsid w:val="00560359"/>
    <w:rsid w:val="00560CEC"/>
    <w:rsid w:val="00560E32"/>
    <w:rsid w:val="00560FCD"/>
    <w:rsid w:val="005615E1"/>
    <w:rsid w:val="00561957"/>
    <w:rsid w:val="005629F8"/>
    <w:rsid w:val="00562E8B"/>
    <w:rsid w:val="00563731"/>
    <w:rsid w:val="00563993"/>
    <w:rsid w:val="00563C84"/>
    <w:rsid w:val="00563E27"/>
    <w:rsid w:val="00564008"/>
    <w:rsid w:val="00564624"/>
    <w:rsid w:val="00564CD9"/>
    <w:rsid w:val="005658AC"/>
    <w:rsid w:val="005659D0"/>
    <w:rsid w:val="00565D07"/>
    <w:rsid w:val="005661A0"/>
    <w:rsid w:val="0056692A"/>
    <w:rsid w:val="00566A07"/>
    <w:rsid w:val="00566AE1"/>
    <w:rsid w:val="00567209"/>
    <w:rsid w:val="00567B3B"/>
    <w:rsid w:val="005702C1"/>
    <w:rsid w:val="005707B1"/>
    <w:rsid w:val="005709B1"/>
    <w:rsid w:val="0057108B"/>
    <w:rsid w:val="005710C7"/>
    <w:rsid w:val="00571A7F"/>
    <w:rsid w:val="00571A90"/>
    <w:rsid w:val="005723E8"/>
    <w:rsid w:val="00572578"/>
    <w:rsid w:val="00572E5A"/>
    <w:rsid w:val="00572EA7"/>
    <w:rsid w:val="00572EAA"/>
    <w:rsid w:val="0057317E"/>
    <w:rsid w:val="005731D6"/>
    <w:rsid w:val="005736D5"/>
    <w:rsid w:val="0057373E"/>
    <w:rsid w:val="005738D9"/>
    <w:rsid w:val="00573BAD"/>
    <w:rsid w:val="00574162"/>
    <w:rsid w:val="00574813"/>
    <w:rsid w:val="0057486B"/>
    <w:rsid w:val="00574EAD"/>
    <w:rsid w:val="00575497"/>
    <w:rsid w:val="005756CE"/>
    <w:rsid w:val="005758D2"/>
    <w:rsid w:val="00575BC0"/>
    <w:rsid w:val="00576413"/>
    <w:rsid w:val="00576E2C"/>
    <w:rsid w:val="005773EE"/>
    <w:rsid w:val="005779B9"/>
    <w:rsid w:val="0058020E"/>
    <w:rsid w:val="00580626"/>
    <w:rsid w:val="005810BD"/>
    <w:rsid w:val="005813DC"/>
    <w:rsid w:val="005814C4"/>
    <w:rsid w:val="00581592"/>
    <w:rsid w:val="00581703"/>
    <w:rsid w:val="00581B23"/>
    <w:rsid w:val="00582012"/>
    <w:rsid w:val="0058260F"/>
    <w:rsid w:val="00582CCA"/>
    <w:rsid w:val="00583092"/>
    <w:rsid w:val="005830F8"/>
    <w:rsid w:val="00583B10"/>
    <w:rsid w:val="00583B46"/>
    <w:rsid w:val="005841F3"/>
    <w:rsid w:val="0058456F"/>
    <w:rsid w:val="00584788"/>
    <w:rsid w:val="00584BFF"/>
    <w:rsid w:val="00584C84"/>
    <w:rsid w:val="00584ECB"/>
    <w:rsid w:val="0058568D"/>
    <w:rsid w:val="005858C2"/>
    <w:rsid w:val="00585ADA"/>
    <w:rsid w:val="00585E49"/>
    <w:rsid w:val="00586499"/>
    <w:rsid w:val="005864CF"/>
    <w:rsid w:val="00586898"/>
    <w:rsid w:val="00586975"/>
    <w:rsid w:val="00586F9A"/>
    <w:rsid w:val="00587075"/>
    <w:rsid w:val="00587092"/>
    <w:rsid w:val="00587124"/>
    <w:rsid w:val="00587345"/>
    <w:rsid w:val="005875EF"/>
    <w:rsid w:val="00587AF4"/>
    <w:rsid w:val="00587D15"/>
    <w:rsid w:val="00587F13"/>
    <w:rsid w:val="0059010C"/>
    <w:rsid w:val="00590118"/>
    <w:rsid w:val="00590C13"/>
    <w:rsid w:val="00592010"/>
    <w:rsid w:val="005924C9"/>
    <w:rsid w:val="0059383A"/>
    <w:rsid w:val="00594008"/>
    <w:rsid w:val="00594BCA"/>
    <w:rsid w:val="0059502A"/>
    <w:rsid w:val="00595379"/>
    <w:rsid w:val="00595442"/>
    <w:rsid w:val="00595EA8"/>
    <w:rsid w:val="00596155"/>
    <w:rsid w:val="00596F0B"/>
    <w:rsid w:val="00597A6E"/>
    <w:rsid w:val="00597AE1"/>
    <w:rsid w:val="00597B3E"/>
    <w:rsid w:val="00597C14"/>
    <w:rsid w:val="00597DF2"/>
    <w:rsid w:val="005A00CD"/>
    <w:rsid w:val="005A0250"/>
    <w:rsid w:val="005A0995"/>
    <w:rsid w:val="005A0CA7"/>
    <w:rsid w:val="005A0E6F"/>
    <w:rsid w:val="005A0F22"/>
    <w:rsid w:val="005A109E"/>
    <w:rsid w:val="005A158E"/>
    <w:rsid w:val="005A1590"/>
    <w:rsid w:val="005A1695"/>
    <w:rsid w:val="005A1757"/>
    <w:rsid w:val="005A1E59"/>
    <w:rsid w:val="005A20C4"/>
    <w:rsid w:val="005A219B"/>
    <w:rsid w:val="005A2A13"/>
    <w:rsid w:val="005A2A4C"/>
    <w:rsid w:val="005A381F"/>
    <w:rsid w:val="005A4114"/>
    <w:rsid w:val="005A4702"/>
    <w:rsid w:val="005A47F8"/>
    <w:rsid w:val="005A5D33"/>
    <w:rsid w:val="005A7604"/>
    <w:rsid w:val="005A7B04"/>
    <w:rsid w:val="005B0637"/>
    <w:rsid w:val="005B08E7"/>
    <w:rsid w:val="005B0E52"/>
    <w:rsid w:val="005B1555"/>
    <w:rsid w:val="005B1B64"/>
    <w:rsid w:val="005B1CD6"/>
    <w:rsid w:val="005B2507"/>
    <w:rsid w:val="005B2C12"/>
    <w:rsid w:val="005B2EBA"/>
    <w:rsid w:val="005B3000"/>
    <w:rsid w:val="005B3163"/>
    <w:rsid w:val="005B355D"/>
    <w:rsid w:val="005B3600"/>
    <w:rsid w:val="005B3A3D"/>
    <w:rsid w:val="005B3EFE"/>
    <w:rsid w:val="005B46A5"/>
    <w:rsid w:val="005B5DC0"/>
    <w:rsid w:val="005B5ED2"/>
    <w:rsid w:val="005B61D9"/>
    <w:rsid w:val="005B6F8E"/>
    <w:rsid w:val="005B72BD"/>
    <w:rsid w:val="005B7343"/>
    <w:rsid w:val="005B7410"/>
    <w:rsid w:val="005B7E3A"/>
    <w:rsid w:val="005C0429"/>
    <w:rsid w:val="005C0BA5"/>
    <w:rsid w:val="005C0EA2"/>
    <w:rsid w:val="005C146A"/>
    <w:rsid w:val="005C1E5B"/>
    <w:rsid w:val="005C21A2"/>
    <w:rsid w:val="005C2310"/>
    <w:rsid w:val="005C27B0"/>
    <w:rsid w:val="005C2A72"/>
    <w:rsid w:val="005C34D2"/>
    <w:rsid w:val="005C3630"/>
    <w:rsid w:val="005C367C"/>
    <w:rsid w:val="005C38DB"/>
    <w:rsid w:val="005C3BE6"/>
    <w:rsid w:val="005C40BC"/>
    <w:rsid w:val="005C43D3"/>
    <w:rsid w:val="005C4559"/>
    <w:rsid w:val="005C4929"/>
    <w:rsid w:val="005C4F9C"/>
    <w:rsid w:val="005C565D"/>
    <w:rsid w:val="005C5802"/>
    <w:rsid w:val="005C59E2"/>
    <w:rsid w:val="005C69C6"/>
    <w:rsid w:val="005C6CFE"/>
    <w:rsid w:val="005C6D9A"/>
    <w:rsid w:val="005C6FAD"/>
    <w:rsid w:val="005C7283"/>
    <w:rsid w:val="005C7826"/>
    <w:rsid w:val="005C7E7A"/>
    <w:rsid w:val="005D02BD"/>
    <w:rsid w:val="005D0756"/>
    <w:rsid w:val="005D0AC2"/>
    <w:rsid w:val="005D0DBE"/>
    <w:rsid w:val="005D16F1"/>
    <w:rsid w:val="005D19DA"/>
    <w:rsid w:val="005D221C"/>
    <w:rsid w:val="005D25A7"/>
    <w:rsid w:val="005D2A14"/>
    <w:rsid w:val="005D2FB1"/>
    <w:rsid w:val="005D3864"/>
    <w:rsid w:val="005D3D58"/>
    <w:rsid w:val="005D3D70"/>
    <w:rsid w:val="005D43DF"/>
    <w:rsid w:val="005D4921"/>
    <w:rsid w:val="005D4DC7"/>
    <w:rsid w:val="005D5892"/>
    <w:rsid w:val="005D5B2F"/>
    <w:rsid w:val="005D5B6A"/>
    <w:rsid w:val="005D618D"/>
    <w:rsid w:val="005D6252"/>
    <w:rsid w:val="005D67F2"/>
    <w:rsid w:val="005D6AAD"/>
    <w:rsid w:val="005D7512"/>
    <w:rsid w:val="005D7FAB"/>
    <w:rsid w:val="005E0258"/>
    <w:rsid w:val="005E0974"/>
    <w:rsid w:val="005E0B61"/>
    <w:rsid w:val="005E18B1"/>
    <w:rsid w:val="005E1F4B"/>
    <w:rsid w:val="005E23DA"/>
    <w:rsid w:val="005E2658"/>
    <w:rsid w:val="005E30D7"/>
    <w:rsid w:val="005E3347"/>
    <w:rsid w:val="005E3582"/>
    <w:rsid w:val="005E380B"/>
    <w:rsid w:val="005E3F8E"/>
    <w:rsid w:val="005E49C2"/>
    <w:rsid w:val="005E52CE"/>
    <w:rsid w:val="005E5713"/>
    <w:rsid w:val="005E5901"/>
    <w:rsid w:val="005E5C6C"/>
    <w:rsid w:val="005E65E6"/>
    <w:rsid w:val="005E661F"/>
    <w:rsid w:val="005E6A6D"/>
    <w:rsid w:val="005E6C27"/>
    <w:rsid w:val="005E6E4A"/>
    <w:rsid w:val="005E710F"/>
    <w:rsid w:val="005E717D"/>
    <w:rsid w:val="005E75B7"/>
    <w:rsid w:val="005E7BDE"/>
    <w:rsid w:val="005E7F0C"/>
    <w:rsid w:val="005F05C9"/>
    <w:rsid w:val="005F06F5"/>
    <w:rsid w:val="005F10F2"/>
    <w:rsid w:val="005F12B6"/>
    <w:rsid w:val="005F13A7"/>
    <w:rsid w:val="005F144D"/>
    <w:rsid w:val="005F1988"/>
    <w:rsid w:val="005F215F"/>
    <w:rsid w:val="005F216E"/>
    <w:rsid w:val="005F2D75"/>
    <w:rsid w:val="005F331A"/>
    <w:rsid w:val="005F331D"/>
    <w:rsid w:val="005F35DC"/>
    <w:rsid w:val="005F3B9E"/>
    <w:rsid w:val="005F3C5E"/>
    <w:rsid w:val="005F41E5"/>
    <w:rsid w:val="005F42CA"/>
    <w:rsid w:val="005F4460"/>
    <w:rsid w:val="005F460D"/>
    <w:rsid w:val="005F4843"/>
    <w:rsid w:val="005F543C"/>
    <w:rsid w:val="005F56A8"/>
    <w:rsid w:val="005F5EE9"/>
    <w:rsid w:val="005F67ED"/>
    <w:rsid w:val="005F6C55"/>
    <w:rsid w:val="005F790C"/>
    <w:rsid w:val="005F79E0"/>
    <w:rsid w:val="006000DE"/>
    <w:rsid w:val="00600855"/>
    <w:rsid w:val="0060090E"/>
    <w:rsid w:val="00600B58"/>
    <w:rsid w:val="006018D7"/>
    <w:rsid w:val="00602379"/>
    <w:rsid w:val="00602421"/>
    <w:rsid w:val="00602D04"/>
    <w:rsid w:val="00603230"/>
    <w:rsid w:val="006037D0"/>
    <w:rsid w:val="00603C7A"/>
    <w:rsid w:val="0060459D"/>
    <w:rsid w:val="006047DF"/>
    <w:rsid w:val="00604DA1"/>
    <w:rsid w:val="00604E4A"/>
    <w:rsid w:val="00604EB4"/>
    <w:rsid w:val="0060502B"/>
    <w:rsid w:val="006059F5"/>
    <w:rsid w:val="00605F3F"/>
    <w:rsid w:val="00606090"/>
    <w:rsid w:val="00606273"/>
    <w:rsid w:val="006064A6"/>
    <w:rsid w:val="006064B8"/>
    <w:rsid w:val="006064EE"/>
    <w:rsid w:val="00606D29"/>
    <w:rsid w:val="00606E39"/>
    <w:rsid w:val="006078E7"/>
    <w:rsid w:val="006078F2"/>
    <w:rsid w:val="00610133"/>
    <w:rsid w:val="00610240"/>
    <w:rsid w:val="0061050F"/>
    <w:rsid w:val="0061056A"/>
    <w:rsid w:val="00610889"/>
    <w:rsid w:val="00610B17"/>
    <w:rsid w:val="00610C9D"/>
    <w:rsid w:val="00610D7D"/>
    <w:rsid w:val="00611266"/>
    <w:rsid w:val="00611388"/>
    <w:rsid w:val="006114C3"/>
    <w:rsid w:val="00611B19"/>
    <w:rsid w:val="006128AE"/>
    <w:rsid w:val="00612C3B"/>
    <w:rsid w:val="00612D42"/>
    <w:rsid w:val="00613B22"/>
    <w:rsid w:val="006142BC"/>
    <w:rsid w:val="00614695"/>
    <w:rsid w:val="00614963"/>
    <w:rsid w:val="00614AD3"/>
    <w:rsid w:val="006159D2"/>
    <w:rsid w:val="00615E46"/>
    <w:rsid w:val="00616611"/>
    <w:rsid w:val="006167C2"/>
    <w:rsid w:val="00616856"/>
    <w:rsid w:val="00616A3A"/>
    <w:rsid w:val="00616A9B"/>
    <w:rsid w:val="00616B18"/>
    <w:rsid w:val="00617321"/>
    <w:rsid w:val="00617778"/>
    <w:rsid w:val="00617F67"/>
    <w:rsid w:val="00617FC5"/>
    <w:rsid w:val="00620151"/>
    <w:rsid w:val="006205FF"/>
    <w:rsid w:val="006206ED"/>
    <w:rsid w:val="006208C7"/>
    <w:rsid w:val="00620CBD"/>
    <w:rsid w:val="00620D55"/>
    <w:rsid w:val="00620F75"/>
    <w:rsid w:val="0062131C"/>
    <w:rsid w:val="00621320"/>
    <w:rsid w:val="0062218F"/>
    <w:rsid w:val="006224CD"/>
    <w:rsid w:val="00622880"/>
    <w:rsid w:val="0062317F"/>
    <w:rsid w:val="006238F1"/>
    <w:rsid w:val="00623A9C"/>
    <w:rsid w:val="00623BDC"/>
    <w:rsid w:val="00624025"/>
    <w:rsid w:val="006240DE"/>
    <w:rsid w:val="0062432F"/>
    <w:rsid w:val="00624353"/>
    <w:rsid w:val="006249CE"/>
    <w:rsid w:val="00624F0A"/>
    <w:rsid w:val="006252D5"/>
    <w:rsid w:val="006260F8"/>
    <w:rsid w:val="006264A3"/>
    <w:rsid w:val="0062664A"/>
    <w:rsid w:val="006266FF"/>
    <w:rsid w:val="00626C9B"/>
    <w:rsid w:val="0062704D"/>
    <w:rsid w:val="006271A4"/>
    <w:rsid w:val="006271E3"/>
    <w:rsid w:val="006273B2"/>
    <w:rsid w:val="006274A6"/>
    <w:rsid w:val="00627C10"/>
    <w:rsid w:val="00630EA0"/>
    <w:rsid w:val="006316A3"/>
    <w:rsid w:val="00633370"/>
    <w:rsid w:val="00633583"/>
    <w:rsid w:val="00633610"/>
    <w:rsid w:val="00633704"/>
    <w:rsid w:val="00633A53"/>
    <w:rsid w:val="00634703"/>
    <w:rsid w:val="00634794"/>
    <w:rsid w:val="00635325"/>
    <w:rsid w:val="006353A4"/>
    <w:rsid w:val="00635442"/>
    <w:rsid w:val="0063564C"/>
    <w:rsid w:val="00635B8F"/>
    <w:rsid w:val="00635D46"/>
    <w:rsid w:val="00635EB7"/>
    <w:rsid w:val="00636AA2"/>
    <w:rsid w:val="00636B4D"/>
    <w:rsid w:val="006371F2"/>
    <w:rsid w:val="00637951"/>
    <w:rsid w:val="00637EF6"/>
    <w:rsid w:val="00640128"/>
    <w:rsid w:val="00640328"/>
    <w:rsid w:val="00640338"/>
    <w:rsid w:val="006403AA"/>
    <w:rsid w:val="00640448"/>
    <w:rsid w:val="00640885"/>
    <w:rsid w:val="00640A49"/>
    <w:rsid w:val="00640BD8"/>
    <w:rsid w:val="00640CB5"/>
    <w:rsid w:val="00640F86"/>
    <w:rsid w:val="00641097"/>
    <w:rsid w:val="006411A7"/>
    <w:rsid w:val="006418A2"/>
    <w:rsid w:val="00642D10"/>
    <w:rsid w:val="0064302A"/>
    <w:rsid w:val="00643326"/>
    <w:rsid w:val="00643485"/>
    <w:rsid w:val="00643522"/>
    <w:rsid w:val="006435A9"/>
    <w:rsid w:val="00643744"/>
    <w:rsid w:val="00643BC9"/>
    <w:rsid w:val="00644034"/>
    <w:rsid w:val="006443B5"/>
    <w:rsid w:val="0064487D"/>
    <w:rsid w:val="00644F1A"/>
    <w:rsid w:val="00646095"/>
    <w:rsid w:val="00646266"/>
    <w:rsid w:val="00646678"/>
    <w:rsid w:val="00647543"/>
    <w:rsid w:val="00647EDD"/>
    <w:rsid w:val="00647FD6"/>
    <w:rsid w:val="0065044D"/>
    <w:rsid w:val="006508DC"/>
    <w:rsid w:val="00650FA3"/>
    <w:rsid w:val="00651EFA"/>
    <w:rsid w:val="0065204E"/>
    <w:rsid w:val="00652568"/>
    <w:rsid w:val="00652742"/>
    <w:rsid w:val="00652D9D"/>
    <w:rsid w:val="00652FE2"/>
    <w:rsid w:val="006539F9"/>
    <w:rsid w:val="00653A57"/>
    <w:rsid w:val="00653FCC"/>
    <w:rsid w:val="006540F3"/>
    <w:rsid w:val="006542A3"/>
    <w:rsid w:val="0065578E"/>
    <w:rsid w:val="00655D93"/>
    <w:rsid w:val="00656FD2"/>
    <w:rsid w:val="006573A0"/>
    <w:rsid w:val="00657762"/>
    <w:rsid w:val="00657E51"/>
    <w:rsid w:val="0066041A"/>
    <w:rsid w:val="0066054A"/>
    <w:rsid w:val="00660620"/>
    <w:rsid w:val="006609B9"/>
    <w:rsid w:val="00660CF6"/>
    <w:rsid w:val="006611DD"/>
    <w:rsid w:val="00661288"/>
    <w:rsid w:val="00661307"/>
    <w:rsid w:val="00661ABA"/>
    <w:rsid w:val="00661BB5"/>
    <w:rsid w:val="00662EDF"/>
    <w:rsid w:val="00662F17"/>
    <w:rsid w:val="006632EA"/>
    <w:rsid w:val="0066366B"/>
    <w:rsid w:val="00663877"/>
    <w:rsid w:val="006643FD"/>
    <w:rsid w:val="00664D55"/>
    <w:rsid w:val="00665173"/>
    <w:rsid w:val="006659ED"/>
    <w:rsid w:val="00665ABB"/>
    <w:rsid w:val="00665E26"/>
    <w:rsid w:val="00666682"/>
    <w:rsid w:val="006668B8"/>
    <w:rsid w:val="00666E8C"/>
    <w:rsid w:val="00666F15"/>
    <w:rsid w:val="00667372"/>
    <w:rsid w:val="0066773A"/>
    <w:rsid w:val="0066777C"/>
    <w:rsid w:val="00667870"/>
    <w:rsid w:val="00667A92"/>
    <w:rsid w:val="00667B18"/>
    <w:rsid w:val="00667DAB"/>
    <w:rsid w:val="00667DFF"/>
    <w:rsid w:val="00670190"/>
    <w:rsid w:val="00670463"/>
    <w:rsid w:val="006706D6"/>
    <w:rsid w:val="00670DBD"/>
    <w:rsid w:val="0067106D"/>
    <w:rsid w:val="00671183"/>
    <w:rsid w:val="0067137B"/>
    <w:rsid w:val="006715F5"/>
    <w:rsid w:val="00671FDF"/>
    <w:rsid w:val="006725CE"/>
    <w:rsid w:val="00672613"/>
    <w:rsid w:val="00672783"/>
    <w:rsid w:val="00672808"/>
    <w:rsid w:val="00672B80"/>
    <w:rsid w:val="00672F6F"/>
    <w:rsid w:val="00673297"/>
    <w:rsid w:val="006735F4"/>
    <w:rsid w:val="00673BCD"/>
    <w:rsid w:val="00674013"/>
    <w:rsid w:val="006740F9"/>
    <w:rsid w:val="006741D1"/>
    <w:rsid w:val="0067432E"/>
    <w:rsid w:val="0067473F"/>
    <w:rsid w:val="00674D5B"/>
    <w:rsid w:val="00674DAB"/>
    <w:rsid w:val="00674F5D"/>
    <w:rsid w:val="006754FD"/>
    <w:rsid w:val="00675835"/>
    <w:rsid w:val="006763B9"/>
    <w:rsid w:val="0067649A"/>
    <w:rsid w:val="00676CFE"/>
    <w:rsid w:val="00677498"/>
    <w:rsid w:val="00677EB6"/>
    <w:rsid w:val="006800DF"/>
    <w:rsid w:val="00680581"/>
    <w:rsid w:val="0068089B"/>
    <w:rsid w:val="00680CD3"/>
    <w:rsid w:val="00680FC7"/>
    <w:rsid w:val="006816F8"/>
    <w:rsid w:val="0068180F"/>
    <w:rsid w:val="00681847"/>
    <w:rsid w:val="00681E5D"/>
    <w:rsid w:val="006820A1"/>
    <w:rsid w:val="00682371"/>
    <w:rsid w:val="006828B3"/>
    <w:rsid w:val="0068295B"/>
    <w:rsid w:val="00682F00"/>
    <w:rsid w:val="00683054"/>
    <w:rsid w:val="00683749"/>
    <w:rsid w:val="00683A48"/>
    <w:rsid w:val="00683AED"/>
    <w:rsid w:val="00684517"/>
    <w:rsid w:val="00684643"/>
    <w:rsid w:val="00684F62"/>
    <w:rsid w:val="00684FF7"/>
    <w:rsid w:val="00685478"/>
    <w:rsid w:val="00685827"/>
    <w:rsid w:val="00685A6A"/>
    <w:rsid w:val="00686019"/>
    <w:rsid w:val="006864D8"/>
    <w:rsid w:val="006866F1"/>
    <w:rsid w:val="00686EA8"/>
    <w:rsid w:val="006870BF"/>
    <w:rsid w:val="0068765D"/>
    <w:rsid w:val="00687750"/>
    <w:rsid w:val="006877C8"/>
    <w:rsid w:val="00687867"/>
    <w:rsid w:val="006879B1"/>
    <w:rsid w:val="0069028C"/>
    <w:rsid w:val="006904C0"/>
    <w:rsid w:val="0069151B"/>
    <w:rsid w:val="00691945"/>
    <w:rsid w:val="00691EF8"/>
    <w:rsid w:val="00692384"/>
    <w:rsid w:val="00692788"/>
    <w:rsid w:val="00692811"/>
    <w:rsid w:val="00692D06"/>
    <w:rsid w:val="00693513"/>
    <w:rsid w:val="006937CE"/>
    <w:rsid w:val="00693829"/>
    <w:rsid w:val="0069385F"/>
    <w:rsid w:val="00694BE8"/>
    <w:rsid w:val="00694D12"/>
    <w:rsid w:val="0069559D"/>
    <w:rsid w:val="00695A2E"/>
    <w:rsid w:val="00696127"/>
    <w:rsid w:val="00696CED"/>
    <w:rsid w:val="00697283"/>
    <w:rsid w:val="00697518"/>
    <w:rsid w:val="00697991"/>
    <w:rsid w:val="00697AA6"/>
    <w:rsid w:val="00697B0B"/>
    <w:rsid w:val="006A0542"/>
    <w:rsid w:val="006A05C7"/>
    <w:rsid w:val="006A0F08"/>
    <w:rsid w:val="006A13B1"/>
    <w:rsid w:val="006A1B26"/>
    <w:rsid w:val="006A2405"/>
    <w:rsid w:val="006A2503"/>
    <w:rsid w:val="006A2909"/>
    <w:rsid w:val="006A35D9"/>
    <w:rsid w:val="006A3888"/>
    <w:rsid w:val="006A3CD3"/>
    <w:rsid w:val="006A3EE7"/>
    <w:rsid w:val="006A3F2B"/>
    <w:rsid w:val="006A4216"/>
    <w:rsid w:val="006A4260"/>
    <w:rsid w:val="006A45A7"/>
    <w:rsid w:val="006A4CED"/>
    <w:rsid w:val="006A513D"/>
    <w:rsid w:val="006A53E7"/>
    <w:rsid w:val="006A56FD"/>
    <w:rsid w:val="006A5924"/>
    <w:rsid w:val="006A5CFE"/>
    <w:rsid w:val="006A5E5C"/>
    <w:rsid w:val="006A5E69"/>
    <w:rsid w:val="006A5FAE"/>
    <w:rsid w:val="006A6025"/>
    <w:rsid w:val="006A673B"/>
    <w:rsid w:val="006A7028"/>
    <w:rsid w:val="006A7055"/>
    <w:rsid w:val="006A74C7"/>
    <w:rsid w:val="006A7757"/>
    <w:rsid w:val="006B02DE"/>
    <w:rsid w:val="006B09AB"/>
    <w:rsid w:val="006B0A46"/>
    <w:rsid w:val="006B107A"/>
    <w:rsid w:val="006B1846"/>
    <w:rsid w:val="006B20E5"/>
    <w:rsid w:val="006B2871"/>
    <w:rsid w:val="006B313F"/>
    <w:rsid w:val="006B32CC"/>
    <w:rsid w:val="006B33E4"/>
    <w:rsid w:val="006B3834"/>
    <w:rsid w:val="006B3B18"/>
    <w:rsid w:val="006B3E05"/>
    <w:rsid w:val="006B43DC"/>
    <w:rsid w:val="006B44BD"/>
    <w:rsid w:val="006B455E"/>
    <w:rsid w:val="006B4DF0"/>
    <w:rsid w:val="006B57DD"/>
    <w:rsid w:val="006B5B98"/>
    <w:rsid w:val="006B6457"/>
    <w:rsid w:val="006B6643"/>
    <w:rsid w:val="006B6B5D"/>
    <w:rsid w:val="006B6E5F"/>
    <w:rsid w:val="006B7FB0"/>
    <w:rsid w:val="006C0AB2"/>
    <w:rsid w:val="006C0D03"/>
    <w:rsid w:val="006C0D0D"/>
    <w:rsid w:val="006C0FAB"/>
    <w:rsid w:val="006C12B6"/>
    <w:rsid w:val="006C18D4"/>
    <w:rsid w:val="006C192E"/>
    <w:rsid w:val="006C1DF9"/>
    <w:rsid w:val="006C1E59"/>
    <w:rsid w:val="006C2C7E"/>
    <w:rsid w:val="006C2D2B"/>
    <w:rsid w:val="006C2D83"/>
    <w:rsid w:val="006C2F99"/>
    <w:rsid w:val="006C34EA"/>
    <w:rsid w:val="006C360E"/>
    <w:rsid w:val="006C3723"/>
    <w:rsid w:val="006C38DC"/>
    <w:rsid w:val="006C3B71"/>
    <w:rsid w:val="006C4533"/>
    <w:rsid w:val="006C47AE"/>
    <w:rsid w:val="006C487E"/>
    <w:rsid w:val="006C5A68"/>
    <w:rsid w:val="006C5BCC"/>
    <w:rsid w:val="006C5E61"/>
    <w:rsid w:val="006C6941"/>
    <w:rsid w:val="006C6CA5"/>
    <w:rsid w:val="006C72A7"/>
    <w:rsid w:val="006C7B09"/>
    <w:rsid w:val="006C7B5F"/>
    <w:rsid w:val="006D0241"/>
    <w:rsid w:val="006D032E"/>
    <w:rsid w:val="006D0547"/>
    <w:rsid w:val="006D095D"/>
    <w:rsid w:val="006D1011"/>
    <w:rsid w:val="006D1D76"/>
    <w:rsid w:val="006D213E"/>
    <w:rsid w:val="006D2227"/>
    <w:rsid w:val="006D26B4"/>
    <w:rsid w:val="006D291B"/>
    <w:rsid w:val="006D2AE2"/>
    <w:rsid w:val="006D3CFB"/>
    <w:rsid w:val="006D3FBB"/>
    <w:rsid w:val="006D429A"/>
    <w:rsid w:val="006D4585"/>
    <w:rsid w:val="006D4879"/>
    <w:rsid w:val="006D48F7"/>
    <w:rsid w:val="006D49CE"/>
    <w:rsid w:val="006D4A28"/>
    <w:rsid w:val="006D4A72"/>
    <w:rsid w:val="006D4D0A"/>
    <w:rsid w:val="006D5070"/>
    <w:rsid w:val="006D52C1"/>
    <w:rsid w:val="006D52E0"/>
    <w:rsid w:val="006D5ACA"/>
    <w:rsid w:val="006D5F45"/>
    <w:rsid w:val="006D6A63"/>
    <w:rsid w:val="006D6CDE"/>
    <w:rsid w:val="006D6CF6"/>
    <w:rsid w:val="006D7485"/>
    <w:rsid w:val="006D7751"/>
    <w:rsid w:val="006D7D19"/>
    <w:rsid w:val="006E07F8"/>
    <w:rsid w:val="006E0853"/>
    <w:rsid w:val="006E0A48"/>
    <w:rsid w:val="006E0D07"/>
    <w:rsid w:val="006E0ED9"/>
    <w:rsid w:val="006E1029"/>
    <w:rsid w:val="006E112B"/>
    <w:rsid w:val="006E15B3"/>
    <w:rsid w:val="006E15EC"/>
    <w:rsid w:val="006E1CAC"/>
    <w:rsid w:val="006E2251"/>
    <w:rsid w:val="006E24B9"/>
    <w:rsid w:val="006E2922"/>
    <w:rsid w:val="006E2CAB"/>
    <w:rsid w:val="006E3306"/>
    <w:rsid w:val="006E36B9"/>
    <w:rsid w:val="006E40A8"/>
    <w:rsid w:val="006E43D7"/>
    <w:rsid w:val="006E446D"/>
    <w:rsid w:val="006E44D1"/>
    <w:rsid w:val="006E4791"/>
    <w:rsid w:val="006E57F8"/>
    <w:rsid w:val="006E58C5"/>
    <w:rsid w:val="006E5B30"/>
    <w:rsid w:val="006E60E9"/>
    <w:rsid w:val="006E6470"/>
    <w:rsid w:val="006E6727"/>
    <w:rsid w:val="006E6E7B"/>
    <w:rsid w:val="006E7626"/>
    <w:rsid w:val="006E77C7"/>
    <w:rsid w:val="006F005D"/>
    <w:rsid w:val="006F0065"/>
    <w:rsid w:val="006F0E37"/>
    <w:rsid w:val="006F113C"/>
    <w:rsid w:val="006F114F"/>
    <w:rsid w:val="006F159D"/>
    <w:rsid w:val="006F1C00"/>
    <w:rsid w:val="006F1CF1"/>
    <w:rsid w:val="006F2561"/>
    <w:rsid w:val="006F2588"/>
    <w:rsid w:val="006F2824"/>
    <w:rsid w:val="006F28E1"/>
    <w:rsid w:val="006F2D16"/>
    <w:rsid w:val="006F3076"/>
    <w:rsid w:val="006F34DC"/>
    <w:rsid w:val="006F3AAB"/>
    <w:rsid w:val="006F4078"/>
    <w:rsid w:val="006F44E2"/>
    <w:rsid w:val="006F46BC"/>
    <w:rsid w:val="006F46BE"/>
    <w:rsid w:val="006F4832"/>
    <w:rsid w:val="006F49C9"/>
    <w:rsid w:val="006F49D4"/>
    <w:rsid w:val="006F51E3"/>
    <w:rsid w:val="006F5700"/>
    <w:rsid w:val="006F5C59"/>
    <w:rsid w:val="006F5EBA"/>
    <w:rsid w:val="006F5EE5"/>
    <w:rsid w:val="006F60E1"/>
    <w:rsid w:val="006F6BAC"/>
    <w:rsid w:val="006F765C"/>
    <w:rsid w:val="006F7C04"/>
    <w:rsid w:val="006F7C58"/>
    <w:rsid w:val="006F7CD9"/>
    <w:rsid w:val="006F7D54"/>
    <w:rsid w:val="006F7EB1"/>
    <w:rsid w:val="0070014C"/>
    <w:rsid w:val="00700175"/>
    <w:rsid w:val="0070026B"/>
    <w:rsid w:val="00700587"/>
    <w:rsid w:val="00700C82"/>
    <w:rsid w:val="00700D95"/>
    <w:rsid w:val="00701166"/>
    <w:rsid w:val="007018AA"/>
    <w:rsid w:val="00701BC5"/>
    <w:rsid w:val="00701E11"/>
    <w:rsid w:val="00701ED9"/>
    <w:rsid w:val="00701FA8"/>
    <w:rsid w:val="007024AE"/>
    <w:rsid w:val="007025EB"/>
    <w:rsid w:val="00702AF4"/>
    <w:rsid w:val="007036DD"/>
    <w:rsid w:val="00703927"/>
    <w:rsid w:val="00703BD5"/>
    <w:rsid w:val="00704473"/>
    <w:rsid w:val="007048F7"/>
    <w:rsid w:val="00704CB7"/>
    <w:rsid w:val="00705086"/>
    <w:rsid w:val="00705745"/>
    <w:rsid w:val="00705C82"/>
    <w:rsid w:val="00705CD6"/>
    <w:rsid w:val="00706064"/>
    <w:rsid w:val="007060A3"/>
    <w:rsid w:val="00706114"/>
    <w:rsid w:val="00706319"/>
    <w:rsid w:val="00706D8D"/>
    <w:rsid w:val="00706DF5"/>
    <w:rsid w:val="007072C7"/>
    <w:rsid w:val="0070732F"/>
    <w:rsid w:val="00710AB9"/>
    <w:rsid w:val="007110CD"/>
    <w:rsid w:val="007115C6"/>
    <w:rsid w:val="007116DF"/>
    <w:rsid w:val="00711A3E"/>
    <w:rsid w:val="00711DAE"/>
    <w:rsid w:val="0071214F"/>
    <w:rsid w:val="00712402"/>
    <w:rsid w:val="007128CC"/>
    <w:rsid w:val="00712BCE"/>
    <w:rsid w:val="00712DF7"/>
    <w:rsid w:val="00713405"/>
    <w:rsid w:val="0071350A"/>
    <w:rsid w:val="00713CDA"/>
    <w:rsid w:val="0071420D"/>
    <w:rsid w:val="00714F76"/>
    <w:rsid w:val="00714F84"/>
    <w:rsid w:val="007155D6"/>
    <w:rsid w:val="00715A43"/>
    <w:rsid w:val="00715B4E"/>
    <w:rsid w:val="00715D2B"/>
    <w:rsid w:val="00715E1C"/>
    <w:rsid w:val="00716969"/>
    <w:rsid w:val="007169FF"/>
    <w:rsid w:val="00716C54"/>
    <w:rsid w:val="0071738E"/>
    <w:rsid w:val="0071791A"/>
    <w:rsid w:val="00717978"/>
    <w:rsid w:val="00717C44"/>
    <w:rsid w:val="00717C8B"/>
    <w:rsid w:val="00717D76"/>
    <w:rsid w:val="00717DDB"/>
    <w:rsid w:val="00717E5F"/>
    <w:rsid w:val="00720408"/>
    <w:rsid w:val="007204B1"/>
    <w:rsid w:val="0072056F"/>
    <w:rsid w:val="00720E6D"/>
    <w:rsid w:val="00721025"/>
    <w:rsid w:val="0072154E"/>
    <w:rsid w:val="0072161B"/>
    <w:rsid w:val="007216E0"/>
    <w:rsid w:val="007218AD"/>
    <w:rsid w:val="00721BB1"/>
    <w:rsid w:val="00721CFA"/>
    <w:rsid w:val="00721F27"/>
    <w:rsid w:val="00722330"/>
    <w:rsid w:val="007226E1"/>
    <w:rsid w:val="007233FB"/>
    <w:rsid w:val="007238E0"/>
    <w:rsid w:val="00723B15"/>
    <w:rsid w:val="00724113"/>
    <w:rsid w:val="007247C0"/>
    <w:rsid w:val="00724986"/>
    <w:rsid w:val="00724A6A"/>
    <w:rsid w:val="00725802"/>
    <w:rsid w:val="00725AEF"/>
    <w:rsid w:val="00725FB5"/>
    <w:rsid w:val="0072630A"/>
    <w:rsid w:val="0072678F"/>
    <w:rsid w:val="007267FF"/>
    <w:rsid w:val="00727EFD"/>
    <w:rsid w:val="0073008D"/>
    <w:rsid w:val="00731185"/>
    <w:rsid w:val="007318E6"/>
    <w:rsid w:val="007318E7"/>
    <w:rsid w:val="00731F49"/>
    <w:rsid w:val="00732134"/>
    <w:rsid w:val="007322B5"/>
    <w:rsid w:val="0073250E"/>
    <w:rsid w:val="00732567"/>
    <w:rsid w:val="00732F01"/>
    <w:rsid w:val="00732F8D"/>
    <w:rsid w:val="007335CA"/>
    <w:rsid w:val="007338F3"/>
    <w:rsid w:val="00733BDF"/>
    <w:rsid w:val="00733E4A"/>
    <w:rsid w:val="0073532B"/>
    <w:rsid w:val="00735AAD"/>
    <w:rsid w:val="00735CE7"/>
    <w:rsid w:val="00736ED7"/>
    <w:rsid w:val="0073750B"/>
    <w:rsid w:val="00737E3A"/>
    <w:rsid w:val="00737F5C"/>
    <w:rsid w:val="00740EB5"/>
    <w:rsid w:val="00741CD0"/>
    <w:rsid w:val="0074228B"/>
    <w:rsid w:val="007425E5"/>
    <w:rsid w:val="00742DB2"/>
    <w:rsid w:val="00742E5C"/>
    <w:rsid w:val="007440A3"/>
    <w:rsid w:val="00744143"/>
    <w:rsid w:val="007443FE"/>
    <w:rsid w:val="0074452A"/>
    <w:rsid w:val="00744E66"/>
    <w:rsid w:val="00745787"/>
    <w:rsid w:val="00745EB3"/>
    <w:rsid w:val="00746635"/>
    <w:rsid w:val="00746F0D"/>
    <w:rsid w:val="0074720F"/>
    <w:rsid w:val="007475BE"/>
    <w:rsid w:val="00747769"/>
    <w:rsid w:val="00747901"/>
    <w:rsid w:val="00747E75"/>
    <w:rsid w:val="00747F3B"/>
    <w:rsid w:val="00747FCB"/>
    <w:rsid w:val="00750094"/>
    <w:rsid w:val="0075041C"/>
    <w:rsid w:val="007504C8"/>
    <w:rsid w:val="00750500"/>
    <w:rsid w:val="00750730"/>
    <w:rsid w:val="00750772"/>
    <w:rsid w:val="00750DC4"/>
    <w:rsid w:val="007511D3"/>
    <w:rsid w:val="00751AC7"/>
    <w:rsid w:val="00752A92"/>
    <w:rsid w:val="00752BF0"/>
    <w:rsid w:val="00752D90"/>
    <w:rsid w:val="00753842"/>
    <w:rsid w:val="00753847"/>
    <w:rsid w:val="00753BEC"/>
    <w:rsid w:val="00753CF4"/>
    <w:rsid w:val="0075464C"/>
    <w:rsid w:val="0075479A"/>
    <w:rsid w:val="00754CE0"/>
    <w:rsid w:val="0075548F"/>
    <w:rsid w:val="007554E6"/>
    <w:rsid w:val="00755C1C"/>
    <w:rsid w:val="00755D90"/>
    <w:rsid w:val="00756088"/>
    <w:rsid w:val="007563EE"/>
    <w:rsid w:val="007569C4"/>
    <w:rsid w:val="007577A4"/>
    <w:rsid w:val="00757A56"/>
    <w:rsid w:val="00757BAF"/>
    <w:rsid w:val="00757F37"/>
    <w:rsid w:val="0076002B"/>
    <w:rsid w:val="00760252"/>
    <w:rsid w:val="00760907"/>
    <w:rsid w:val="00761B19"/>
    <w:rsid w:val="007620A0"/>
    <w:rsid w:val="007623EF"/>
    <w:rsid w:val="007626B0"/>
    <w:rsid w:val="00762A05"/>
    <w:rsid w:val="00762AC3"/>
    <w:rsid w:val="00762B20"/>
    <w:rsid w:val="007639DA"/>
    <w:rsid w:val="007648C0"/>
    <w:rsid w:val="00765202"/>
    <w:rsid w:val="007659D2"/>
    <w:rsid w:val="00765E93"/>
    <w:rsid w:val="007664E8"/>
    <w:rsid w:val="00766547"/>
    <w:rsid w:val="00766A2A"/>
    <w:rsid w:val="00766A44"/>
    <w:rsid w:val="00766C3D"/>
    <w:rsid w:val="00766DB6"/>
    <w:rsid w:val="007679F0"/>
    <w:rsid w:val="00767D35"/>
    <w:rsid w:val="00767E0A"/>
    <w:rsid w:val="007705C7"/>
    <w:rsid w:val="007705F3"/>
    <w:rsid w:val="00770A2A"/>
    <w:rsid w:val="00771A62"/>
    <w:rsid w:val="00771C1A"/>
    <w:rsid w:val="00771F04"/>
    <w:rsid w:val="00771FD6"/>
    <w:rsid w:val="007720FD"/>
    <w:rsid w:val="007723C4"/>
    <w:rsid w:val="00772927"/>
    <w:rsid w:val="0077297D"/>
    <w:rsid w:val="00772B8D"/>
    <w:rsid w:val="00772E78"/>
    <w:rsid w:val="0077306B"/>
    <w:rsid w:val="007734DD"/>
    <w:rsid w:val="007736AC"/>
    <w:rsid w:val="00773806"/>
    <w:rsid w:val="00773BBF"/>
    <w:rsid w:val="007741D6"/>
    <w:rsid w:val="00774794"/>
    <w:rsid w:val="00774971"/>
    <w:rsid w:val="00774A98"/>
    <w:rsid w:val="00774FE6"/>
    <w:rsid w:val="00775AFB"/>
    <w:rsid w:val="00775C21"/>
    <w:rsid w:val="00775F24"/>
    <w:rsid w:val="0077633C"/>
    <w:rsid w:val="007772C6"/>
    <w:rsid w:val="00777B05"/>
    <w:rsid w:val="00777DC5"/>
    <w:rsid w:val="00777DE8"/>
    <w:rsid w:val="007806B5"/>
    <w:rsid w:val="007807BE"/>
    <w:rsid w:val="0078132D"/>
    <w:rsid w:val="00781462"/>
    <w:rsid w:val="00781740"/>
    <w:rsid w:val="0078191B"/>
    <w:rsid w:val="00782021"/>
    <w:rsid w:val="00782EC3"/>
    <w:rsid w:val="00782F88"/>
    <w:rsid w:val="00783BD8"/>
    <w:rsid w:val="00783BF6"/>
    <w:rsid w:val="00783E04"/>
    <w:rsid w:val="00783F50"/>
    <w:rsid w:val="00784ABF"/>
    <w:rsid w:val="00785330"/>
    <w:rsid w:val="0078551A"/>
    <w:rsid w:val="0078562D"/>
    <w:rsid w:val="0078570B"/>
    <w:rsid w:val="0078584A"/>
    <w:rsid w:val="00785AC2"/>
    <w:rsid w:val="00786107"/>
    <w:rsid w:val="00786542"/>
    <w:rsid w:val="00786ABA"/>
    <w:rsid w:val="007873A5"/>
    <w:rsid w:val="007875A7"/>
    <w:rsid w:val="007878A5"/>
    <w:rsid w:val="00787954"/>
    <w:rsid w:val="007879FF"/>
    <w:rsid w:val="00787B1A"/>
    <w:rsid w:val="00787E8E"/>
    <w:rsid w:val="00787FCD"/>
    <w:rsid w:val="00787FEC"/>
    <w:rsid w:val="00790C45"/>
    <w:rsid w:val="00790DDA"/>
    <w:rsid w:val="007916BE"/>
    <w:rsid w:val="00791FE6"/>
    <w:rsid w:val="00792002"/>
    <w:rsid w:val="00792213"/>
    <w:rsid w:val="00793D80"/>
    <w:rsid w:val="00793ED0"/>
    <w:rsid w:val="0079453A"/>
    <w:rsid w:val="00795F52"/>
    <w:rsid w:val="00796534"/>
    <w:rsid w:val="00796892"/>
    <w:rsid w:val="00796D2D"/>
    <w:rsid w:val="00796D50"/>
    <w:rsid w:val="00796ED5"/>
    <w:rsid w:val="00796F61"/>
    <w:rsid w:val="00797EE0"/>
    <w:rsid w:val="007A06DB"/>
    <w:rsid w:val="007A0953"/>
    <w:rsid w:val="007A15AA"/>
    <w:rsid w:val="007A1CE4"/>
    <w:rsid w:val="007A2179"/>
    <w:rsid w:val="007A25E6"/>
    <w:rsid w:val="007A2990"/>
    <w:rsid w:val="007A2A87"/>
    <w:rsid w:val="007A2CCB"/>
    <w:rsid w:val="007A3145"/>
    <w:rsid w:val="007A44E4"/>
    <w:rsid w:val="007A4804"/>
    <w:rsid w:val="007A4A06"/>
    <w:rsid w:val="007A4ADD"/>
    <w:rsid w:val="007A4B04"/>
    <w:rsid w:val="007A5092"/>
    <w:rsid w:val="007A57DE"/>
    <w:rsid w:val="007A57F7"/>
    <w:rsid w:val="007A5B85"/>
    <w:rsid w:val="007A5F43"/>
    <w:rsid w:val="007A600D"/>
    <w:rsid w:val="007A6F7F"/>
    <w:rsid w:val="007A6FD6"/>
    <w:rsid w:val="007A78FE"/>
    <w:rsid w:val="007B014A"/>
    <w:rsid w:val="007B0B15"/>
    <w:rsid w:val="007B0CC4"/>
    <w:rsid w:val="007B0D85"/>
    <w:rsid w:val="007B0FB7"/>
    <w:rsid w:val="007B0FF8"/>
    <w:rsid w:val="007B161D"/>
    <w:rsid w:val="007B1672"/>
    <w:rsid w:val="007B1BD0"/>
    <w:rsid w:val="007B1ED2"/>
    <w:rsid w:val="007B2240"/>
    <w:rsid w:val="007B298C"/>
    <w:rsid w:val="007B2E5A"/>
    <w:rsid w:val="007B3BE3"/>
    <w:rsid w:val="007B42E4"/>
    <w:rsid w:val="007B47B0"/>
    <w:rsid w:val="007B51AD"/>
    <w:rsid w:val="007B51C7"/>
    <w:rsid w:val="007B51F9"/>
    <w:rsid w:val="007B5204"/>
    <w:rsid w:val="007B56AE"/>
    <w:rsid w:val="007B5CB6"/>
    <w:rsid w:val="007B5F4E"/>
    <w:rsid w:val="007B61DC"/>
    <w:rsid w:val="007B64BA"/>
    <w:rsid w:val="007B7071"/>
    <w:rsid w:val="007B7AD0"/>
    <w:rsid w:val="007C0834"/>
    <w:rsid w:val="007C0998"/>
    <w:rsid w:val="007C099B"/>
    <w:rsid w:val="007C1236"/>
    <w:rsid w:val="007C13ED"/>
    <w:rsid w:val="007C14D4"/>
    <w:rsid w:val="007C1B01"/>
    <w:rsid w:val="007C1EC4"/>
    <w:rsid w:val="007C3551"/>
    <w:rsid w:val="007C3A42"/>
    <w:rsid w:val="007C3B01"/>
    <w:rsid w:val="007C4034"/>
    <w:rsid w:val="007C4120"/>
    <w:rsid w:val="007C45D1"/>
    <w:rsid w:val="007C4B2A"/>
    <w:rsid w:val="007C4BCE"/>
    <w:rsid w:val="007C4EFA"/>
    <w:rsid w:val="007C56EF"/>
    <w:rsid w:val="007C579E"/>
    <w:rsid w:val="007C5A31"/>
    <w:rsid w:val="007C60B4"/>
    <w:rsid w:val="007C6B9A"/>
    <w:rsid w:val="007C7141"/>
    <w:rsid w:val="007C7D43"/>
    <w:rsid w:val="007D064F"/>
    <w:rsid w:val="007D09EA"/>
    <w:rsid w:val="007D0D02"/>
    <w:rsid w:val="007D0D33"/>
    <w:rsid w:val="007D1249"/>
    <w:rsid w:val="007D12F3"/>
    <w:rsid w:val="007D1621"/>
    <w:rsid w:val="007D19C3"/>
    <w:rsid w:val="007D1F3B"/>
    <w:rsid w:val="007D2333"/>
    <w:rsid w:val="007D2682"/>
    <w:rsid w:val="007D274B"/>
    <w:rsid w:val="007D2C44"/>
    <w:rsid w:val="007D2D0A"/>
    <w:rsid w:val="007D3112"/>
    <w:rsid w:val="007D3388"/>
    <w:rsid w:val="007D33B1"/>
    <w:rsid w:val="007D365C"/>
    <w:rsid w:val="007D3669"/>
    <w:rsid w:val="007D3DA6"/>
    <w:rsid w:val="007D4B24"/>
    <w:rsid w:val="007D4B7F"/>
    <w:rsid w:val="007D4C66"/>
    <w:rsid w:val="007D5467"/>
    <w:rsid w:val="007D5BC5"/>
    <w:rsid w:val="007D6324"/>
    <w:rsid w:val="007D6493"/>
    <w:rsid w:val="007D714B"/>
    <w:rsid w:val="007D71D6"/>
    <w:rsid w:val="007D72D5"/>
    <w:rsid w:val="007D775E"/>
    <w:rsid w:val="007D7CBC"/>
    <w:rsid w:val="007D7E13"/>
    <w:rsid w:val="007E03CE"/>
    <w:rsid w:val="007E04A1"/>
    <w:rsid w:val="007E06F4"/>
    <w:rsid w:val="007E0F66"/>
    <w:rsid w:val="007E1B40"/>
    <w:rsid w:val="007E2232"/>
    <w:rsid w:val="007E2F02"/>
    <w:rsid w:val="007E328B"/>
    <w:rsid w:val="007E3600"/>
    <w:rsid w:val="007E387A"/>
    <w:rsid w:val="007E3A6F"/>
    <w:rsid w:val="007E3B60"/>
    <w:rsid w:val="007E3CAF"/>
    <w:rsid w:val="007E4471"/>
    <w:rsid w:val="007E5012"/>
    <w:rsid w:val="007E5A3A"/>
    <w:rsid w:val="007E5B02"/>
    <w:rsid w:val="007E5DD6"/>
    <w:rsid w:val="007E5FC6"/>
    <w:rsid w:val="007E62D0"/>
    <w:rsid w:val="007E651B"/>
    <w:rsid w:val="007E668C"/>
    <w:rsid w:val="007E6759"/>
    <w:rsid w:val="007E7A02"/>
    <w:rsid w:val="007E7BDD"/>
    <w:rsid w:val="007E7DA1"/>
    <w:rsid w:val="007E7F55"/>
    <w:rsid w:val="007F012B"/>
    <w:rsid w:val="007F0B75"/>
    <w:rsid w:val="007F13BF"/>
    <w:rsid w:val="007F1875"/>
    <w:rsid w:val="007F2F86"/>
    <w:rsid w:val="007F2FD5"/>
    <w:rsid w:val="007F348A"/>
    <w:rsid w:val="007F35A5"/>
    <w:rsid w:val="007F3673"/>
    <w:rsid w:val="007F3B5A"/>
    <w:rsid w:val="007F43AD"/>
    <w:rsid w:val="007F4F85"/>
    <w:rsid w:val="007F5296"/>
    <w:rsid w:val="007F52D5"/>
    <w:rsid w:val="007F53B0"/>
    <w:rsid w:val="007F5699"/>
    <w:rsid w:val="007F6726"/>
    <w:rsid w:val="007F68A4"/>
    <w:rsid w:val="007F6DAD"/>
    <w:rsid w:val="007F7098"/>
    <w:rsid w:val="007F75C0"/>
    <w:rsid w:val="007F7881"/>
    <w:rsid w:val="007F7986"/>
    <w:rsid w:val="007F79B4"/>
    <w:rsid w:val="007F7AEE"/>
    <w:rsid w:val="008001B0"/>
    <w:rsid w:val="00800D1E"/>
    <w:rsid w:val="00801156"/>
    <w:rsid w:val="008015D3"/>
    <w:rsid w:val="00801BCD"/>
    <w:rsid w:val="008021F0"/>
    <w:rsid w:val="0080224C"/>
    <w:rsid w:val="0080226A"/>
    <w:rsid w:val="00802327"/>
    <w:rsid w:val="0080244A"/>
    <w:rsid w:val="00802871"/>
    <w:rsid w:val="00802B03"/>
    <w:rsid w:val="00804115"/>
    <w:rsid w:val="00804937"/>
    <w:rsid w:val="00804C6F"/>
    <w:rsid w:val="00804CF6"/>
    <w:rsid w:val="00805FED"/>
    <w:rsid w:val="008066ED"/>
    <w:rsid w:val="008068DE"/>
    <w:rsid w:val="00806DF1"/>
    <w:rsid w:val="00807665"/>
    <w:rsid w:val="008079FD"/>
    <w:rsid w:val="008101DC"/>
    <w:rsid w:val="008107E3"/>
    <w:rsid w:val="00810DA8"/>
    <w:rsid w:val="00810F2D"/>
    <w:rsid w:val="008111BA"/>
    <w:rsid w:val="00811395"/>
    <w:rsid w:val="0081168F"/>
    <w:rsid w:val="00811CB7"/>
    <w:rsid w:val="00811D39"/>
    <w:rsid w:val="008120CF"/>
    <w:rsid w:val="0081244A"/>
    <w:rsid w:val="0081347E"/>
    <w:rsid w:val="00813A3F"/>
    <w:rsid w:val="00813D01"/>
    <w:rsid w:val="0081406C"/>
    <w:rsid w:val="00814405"/>
    <w:rsid w:val="0081505F"/>
    <w:rsid w:val="0081604D"/>
    <w:rsid w:val="008162A0"/>
    <w:rsid w:val="008164F8"/>
    <w:rsid w:val="00816861"/>
    <w:rsid w:val="00816E5C"/>
    <w:rsid w:val="0081745D"/>
    <w:rsid w:val="008174A5"/>
    <w:rsid w:val="00817645"/>
    <w:rsid w:val="0081797C"/>
    <w:rsid w:val="00820135"/>
    <w:rsid w:val="00820522"/>
    <w:rsid w:val="00820B07"/>
    <w:rsid w:val="00820D43"/>
    <w:rsid w:val="00822C19"/>
    <w:rsid w:val="00822EFE"/>
    <w:rsid w:val="00823B5C"/>
    <w:rsid w:val="00823FBB"/>
    <w:rsid w:val="0082443B"/>
    <w:rsid w:val="008244D0"/>
    <w:rsid w:val="008244E8"/>
    <w:rsid w:val="0082459C"/>
    <w:rsid w:val="00824687"/>
    <w:rsid w:val="00824865"/>
    <w:rsid w:val="00824E1E"/>
    <w:rsid w:val="0082520E"/>
    <w:rsid w:val="008254B3"/>
    <w:rsid w:val="008259C9"/>
    <w:rsid w:val="00825ED9"/>
    <w:rsid w:val="0082654D"/>
    <w:rsid w:val="00826760"/>
    <w:rsid w:val="00826C3B"/>
    <w:rsid w:val="00826D71"/>
    <w:rsid w:val="00826D89"/>
    <w:rsid w:val="0082721A"/>
    <w:rsid w:val="008275E0"/>
    <w:rsid w:val="008277B4"/>
    <w:rsid w:val="0082784D"/>
    <w:rsid w:val="0083001D"/>
    <w:rsid w:val="00830022"/>
    <w:rsid w:val="008304CB"/>
    <w:rsid w:val="00830A83"/>
    <w:rsid w:val="00830B51"/>
    <w:rsid w:val="0083127C"/>
    <w:rsid w:val="008319B2"/>
    <w:rsid w:val="00831A53"/>
    <w:rsid w:val="00831F58"/>
    <w:rsid w:val="008329C6"/>
    <w:rsid w:val="00832DB9"/>
    <w:rsid w:val="008337F0"/>
    <w:rsid w:val="00833FCE"/>
    <w:rsid w:val="0083405E"/>
    <w:rsid w:val="008340DB"/>
    <w:rsid w:val="0083414A"/>
    <w:rsid w:val="008352F1"/>
    <w:rsid w:val="008354C7"/>
    <w:rsid w:val="00835570"/>
    <w:rsid w:val="00835D49"/>
    <w:rsid w:val="00835E3A"/>
    <w:rsid w:val="00835EAD"/>
    <w:rsid w:val="00835F86"/>
    <w:rsid w:val="00837269"/>
    <w:rsid w:val="00837696"/>
    <w:rsid w:val="008379EF"/>
    <w:rsid w:val="0084002B"/>
    <w:rsid w:val="008403AA"/>
    <w:rsid w:val="00840A7C"/>
    <w:rsid w:val="00840E5C"/>
    <w:rsid w:val="00840EDA"/>
    <w:rsid w:val="0084148B"/>
    <w:rsid w:val="008415E2"/>
    <w:rsid w:val="00841654"/>
    <w:rsid w:val="00841BAD"/>
    <w:rsid w:val="00842310"/>
    <w:rsid w:val="00842562"/>
    <w:rsid w:val="00842D68"/>
    <w:rsid w:val="00843065"/>
    <w:rsid w:val="00843DE8"/>
    <w:rsid w:val="0084406E"/>
    <w:rsid w:val="00844719"/>
    <w:rsid w:val="008450F5"/>
    <w:rsid w:val="0084590B"/>
    <w:rsid w:val="00845A4E"/>
    <w:rsid w:val="00846746"/>
    <w:rsid w:val="008467E4"/>
    <w:rsid w:val="0084689A"/>
    <w:rsid w:val="008469F2"/>
    <w:rsid w:val="00846A62"/>
    <w:rsid w:val="00847796"/>
    <w:rsid w:val="00847C68"/>
    <w:rsid w:val="00850102"/>
    <w:rsid w:val="0085016C"/>
    <w:rsid w:val="00850718"/>
    <w:rsid w:val="00850E70"/>
    <w:rsid w:val="00850EEA"/>
    <w:rsid w:val="00850F82"/>
    <w:rsid w:val="00851255"/>
    <w:rsid w:val="00851338"/>
    <w:rsid w:val="00851DA1"/>
    <w:rsid w:val="00852443"/>
    <w:rsid w:val="00853067"/>
    <w:rsid w:val="008532C1"/>
    <w:rsid w:val="008536D7"/>
    <w:rsid w:val="00853B58"/>
    <w:rsid w:val="0085440D"/>
    <w:rsid w:val="008547A0"/>
    <w:rsid w:val="00854B0F"/>
    <w:rsid w:val="0085542C"/>
    <w:rsid w:val="008555A8"/>
    <w:rsid w:val="008555C8"/>
    <w:rsid w:val="00855691"/>
    <w:rsid w:val="00855708"/>
    <w:rsid w:val="00855C9A"/>
    <w:rsid w:val="00855C9F"/>
    <w:rsid w:val="008562D9"/>
    <w:rsid w:val="00856C3E"/>
    <w:rsid w:val="00857051"/>
    <w:rsid w:val="00857650"/>
    <w:rsid w:val="00857F16"/>
    <w:rsid w:val="008601F0"/>
    <w:rsid w:val="0086024C"/>
    <w:rsid w:val="00860D52"/>
    <w:rsid w:val="008617D4"/>
    <w:rsid w:val="0086190C"/>
    <w:rsid w:val="00861B84"/>
    <w:rsid w:val="008621B5"/>
    <w:rsid w:val="00862213"/>
    <w:rsid w:val="008622F4"/>
    <w:rsid w:val="0086276B"/>
    <w:rsid w:val="00862957"/>
    <w:rsid w:val="00862A97"/>
    <w:rsid w:val="00862BF0"/>
    <w:rsid w:val="0086313F"/>
    <w:rsid w:val="00863623"/>
    <w:rsid w:val="00863665"/>
    <w:rsid w:val="00863942"/>
    <w:rsid w:val="00863EC6"/>
    <w:rsid w:val="00863F00"/>
    <w:rsid w:val="00863F4B"/>
    <w:rsid w:val="00864648"/>
    <w:rsid w:val="00864B5E"/>
    <w:rsid w:val="00865240"/>
    <w:rsid w:val="00865712"/>
    <w:rsid w:val="00865978"/>
    <w:rsid w:val="00865C97"/>
    <w:rsid w:val="00865F9C"/>
    <w:rsid w:val="00866124"/>
    <w:rsid w:val="008664FA"/>
    <w:rsid w:val="00866C33"/>
    <w:rsid w:val="00866CB1"/>
    <w:rsid w:val="00866F28"/>
    <w:rsid w:val="00867000"/>
    <w:rsid w:val="008673C4"/>
    <w:rsid w:val="00867C09"/>
    <w:rsid w:val="00867E2B"/>
    <w:rsid w:val="008700A2"/>
    <w:rsid w:val="00870220"/>
    <w:rsid w:val="00870246"/>
    <w:rsid w:val="008702DC"/>
    <w:rsid w:val="0087068C"/>
    <w:rsid w:val="008707F0"/>
    <w:rsid w:val="00871AE8"/>
    <w:rsid w:val="00871C43"/>
    <w:rsid w:val="00871FFA"/>
    <w:rsid w:val="00872BB7"/>
    <w:rsid w:val="00873799"/>
    <w:rsid w:val="0087458D"/>
    <w:rsid w:val="00874B62"/>
    <w:rsid w:val="00875719"/>
    <w:rsid w:val="0087576D"/>
    <w:rsid w:val="00875FCF"/>
    <w:rsid w:val="0087623F"/>
    <w:rsid w:val="0087641B"/>
    <w:rsid w:val="00876429"/>
    <w:rsid w:val="0087693C"/>
    <w:rsid w:val="00876E63"/>
    <w:rsid w:val="0087743E"/>
    <w:rsid w:val="00877E21"/>
    <w:rsid w:val="00880887"/>
    <w:rsid w:val="00880E89"/>
    <w:rsid w:val="00881D19"/>
    <w:rsid w:val="0088257A"/>
    <w:rsid w:val="008829C6"/>
    <w:rsid w:val="00883110"/>
    <w:rsid w:val="0088322E"/>
    <w:rsid w:val="00883286"/>
    <w:rsid w:val="00883444"/>
    <w:rsid w:val="00883FE2"/>
    <w:rsid w:val="00884489"/>
    <w:rsid w:val="008845DC"/>
    <w:rsid w:val="00884952"/>
    <w:rsid w:val="00884A9E"/>
    <w:rsid w:val="00884EEA"/>
    <w:rsid w:val="00885332"/>
    <w:rsid w:val="008853CF"/>
    <w:rsid w:val="008858FD"/>
    <w:rsid w:val="00885ECB"/>
    <w:rsid w:val="0088600A"/>
    <w:rsid w:val="0088604A"/>
    <w:rsid w:val="00886825"/>
    <w:rsid w:val="00886B78"/>
    <w:rsid w:val="00887427"/>
    <w:rsid w:val="0088756D"/>
    <w:rsid w:val="008877F9"/>
    <w:rsid w:val="00887A41"/>
    <w:rsid w:val="00890505"/>
    <w:rsid w:val="008905AD"/>
    <w:rsid w:val="00890832"/>
    <w:rsid w:val="00890A7E"/>
    <w:rsid w:val="008917AF"/>
    <w:rsid w:val="00891A7F"/>
    <w:rsid w:val="00891C26"/>
    <w:rsid w:val="00891D1E"/>
    <w:rsid w:val="00891EB3"/>
    <w:rsid w:val="0089235A"/>
    <w:rsid w:val="00892C7B"/>
    <w:rsid w:val="008931C4"/>
    <w:rsid w:val="008932F1"/>
    <w:rsid w:val="00894203"/>
    <w:rsid w:val="0089447B"/>
    <w:rsid w:val="008944D3"/>
    <w:rsid w:val="00894D4C"/>
    <w:rsid w:val="00895752"/>
    <w:rsid w:val="00895B1A"/>
    <w:rsid w:val="00895BD5"/>
    <w:rsid w:val="00895E7F"/>
    <w:rsid w:val="00896318"/>
    <w:rsid w:val="00896586"/>
    <w:rsid w:val="00896A58"/>
    <w:rsid w:val="00897208"/>
    <w:rsid w:val="0089725E"/>
    <w:rsid w:val="008974AD"/>
    <w:rsid w:val="00897515"/>
    <w:rsid w:val="0089751B"/>
    <w:rsid w:val="008979B0"/>
    <w:rsid w:val="00897AF1"/>
    <w:rsid w:val="00897CC8"/>
    <w:rsid w:val="008A054F"/>
    <w:rsid w:val="008A0828"/>
    <w:rsid w:val="008A125E"/>
    <w:rsid w:val="008A14AF"/>
    <w:rsid w:val="008A15BF"/>
    <w:rsid w:val="008A1C1F"/>
    <w:rsid w:val="008A1EA1"/>
    <w:rsid w:val="008A1F98"/>
    <w:rsid w:val="008A2074"/>
    <w:rsid w:val="008A2172"/>
    <w:rsid w:val="008A2672"/>
    <w:rsid w:val="008A2894"/>
    <w:rsid w:val="008A2929"/>
    <w:rsid w:val="008A2A1B"/>
    <w:rsid w:val="008A2EC2"/>
    <w:rsid w:val="008A2F94"/>
    <w:rsid w:val="008A3ADC"/>
    <w:rsid w:val="008A3CFE"/>
    <w:rsid w:val="008A3ECF"/>
    <w:rsid w:val="008A4B35"/>
    <w:rsid w:val="008A55F9"/>
    <w:rsid w:val="008A5763"/>
    <w:rsid w:val="008A57D4"/>
    <w:rsid w:val="008A5D24"/>
    <w:rsid w:val="008A5FEF"/>
    <w:rsid w:val="008A6029"/>
    <w:rsid w:val="008A6084"/>
    <w:rsid w:val="008A60FD"/>
    <w:rsid w:val="008A624C"/>
    <w:rsid w:val="008A6737"/>
    <w:rsid w:val="008A6A56"/>
    <w:rsid w:val="008A6C34"/>
    <w:rsid w:val="008A7259"/>
    <w:rsid w:val="008A74A2"/>
    <w:rsid w:val="008B0171"/>
    <w:rsid w:val="008B02E3"/>
    <w:rsid w:val="008B11BE"/>
    <w:rsid w:val="008B169F"/>
    <w:rsid w:val="008B1709"/>
    <w:rsid w:val="008B1757"/>
    <w:rsid w:val="008B1AE6"/>
    <w:rsid w:val="008B1CE7"/>
    <w:rsid w:val="008B2781"/>
    <w:rsid w:val="008B2946"/>
    <w:rsid w:val="008B2C86"/>
    <w:rsid w:val="008B35BC"/>
    <w:rsid w:val="008B3870"/>
    <w:rsid w:val="008B3B63"/>
    <w:rsid w:val="008B3DC1"/>
    <w:rsid w:val="008B4584"/>
    <w:rsid w:val="008B459D"/>
    <w:rsid w:val="008B4901"/>
    <w:rsid w:val="008B498F"/>
    <w:rsid w:val="008B51E2"/>
    <w:rsid w:val="008B51FB"/>
    <w:rsid w:val="008B5C44"/>
    <w:rsid w:val="008B5E4C"/>
    <w:rsid w:val="008B5FCD"/>
    <w:rsid w:val="008B60E5"/>
    <w:rsid w:val="008B6804"/>
    <w:rsid w:val="008B689E"/>
    <w:rsid w:val="008B6B05"/>
    <w:rsid w:val="008B6E6E"/>
    <w:rsid w:val="008B795F"/>
    <w:rsid w:val="008B7968"/>
    <w:rsid w:val="008B7F2D"/>
    <w:rsid w:val="008C13FA"/>
    <w:rsid w:val="008C163E"/>
    <w:rsid w:val="008C19CD"/>
    <w:rsid w:val="008C19E9"/>
    <w:rsid w:val="008C1B12"/>
    <w:rsid w:val="008C24C6"/>
    <w:rsid w:val="008C2AED"/>
    <w:rsid w:val="008C2DFC"/>
    <w:rsid w:val="008C362E"/>
    <w:rsid w:val="008C423C"/>
    <w:rsid w:val="008C423F"/>
    <w:rsid w:val="008C4440"/>
    <w:rsid w:val="008C44FA"/>
    <w:rsid w:val="008C4868"/>
    <w:rsid w:val="008C4996"/>
    <w:rsid w:val="008C4B39"/>
    <w:rsid w:val="008C5084"/>
    <w:rsid w:val="008C527D"/>
    <w:rsid w:val="008C53FE"/>
    <w:rsid w:val="008C57FD"/>
    <w:rsid w:val="008C5CB2"/>
    <w:rsid w:val="008C5D63"/>
    <w:rsid w:val="008C66E3"/>
    <w:rsid w:val="008C684D"/>
    <w:rsid w:val="008C6A51"/>
    <w:rsid w:val="008C727E"/>
    <w:rsid w:val="008C7D3D"/>
    <w:rsid w:val="008C7EC7"/>
    <w:rsid w:val="008D062F"/>
    <w:rsid w:val="008D0B01"/>
    <w:rsid w:val="008D18EC"/>
    <w:rsid w:val="008D18FC"/>
    <w:rsid w:val="008D1915"/>
    <w:rsid w:val="008D1C67"/>
    <w:rsid w:val="008D22DB"/>
    <w:rsid w:val="008D25B1"/>
    <w:rsid w:val="008D2712"/>
    <w:rsid w:val="008D29C8"/>
    <w:rsid w:val="008D2A7C"/>
    <w:rsid w:val="008D2FE2"/>
    <w:rsid w:val="008D35B2"/>
    <w:rsid w:val="008D35BA"/>
    <w:rsid w:val="008D36F9"/>
    <w:rsid w:val="008D371E"/>
    <w:rsid w:val="008D3907"/>
    <w:rsid w:val="008D3EFC"/>
    <w:rsid w:val="008D532C"/>
    <w:rsid w:val="008D5533"/>
    <w:rsid w:val="008D567C"/>
    <w:rsid w:val="008D592C"/>
    <w:rsid w:val="008D5B75"/>
    <w:rsid w:val="008D5E77"/>
    <w:rsid w:val="008D5F4F"/>
    <w:rsid w:val="008D67BE"/>
    <w:rsid w:val="008D7528"/>
    <w:rsid w:val="008D7BAA"/>
    <w:rsid w:val="008D7CE1"/>
    <w:rsid w:val="008D7F8A"/>
    <w:rsid w:val="008E0027"/>
    <w:rsid w:val="008E01C5"/>
    <w:rsid w:val="008E0C09"/>
    <w:rsid w:val="008E0CC0"/>
    <w:rsid w:val="008E0FCE"/>
    <w:rsid w:val="008E27A2"/>
    <w:rsid w:val="008E29E9"/>
    <w:rsid w:val="008E332F"/>
    <w:rsid w:val="008E353A"/>
    <w:rsid w:val="008E369E"/>
    <w:rsid w:val="008E3A31"/>
    <w:rsid w:val="008E3DDF"/>
    <w:rsid w:val="008E3EAF"/>
    <w:rsid w:val="008E409F"/>
    <w:rsid w:val="008E4514"/>
    <w:rsid w:val="008E499C"/>
    <w:rsid w:val="008E4A1E"/>
    <w:rsid w:val="008E4B1D"/>
    <w:rsid w:val="008E5081"/>
    <w:rsid w:val="008E5309"/>
    <w:rsid w:val="008E5634"/>
    <w:rsid w:val="008E5B26"/>
    <w:rsid w:val="008E650F"/>
    <w:rsid w:val="008E7134"/>
    <w:rsid w:val="008E7651"/>
    <w:rsid w:val="008F0219"/>
    <w:rsid w:val="008F0240"/>
    <w:rsid w:val="008F029F"/>
    <w:rsid w:val="008F02AB"/>
    <w:rsid w:val="008F02E7"/>
    <w:rsid w:val="008F0394"/>
    <w:rsid w:val="008F0A19"/>
    <w:rsid w:val="008F0C64"/>
    <w:rsid w:val="008F11B0"/>
    <w:rsid w:val="008F15DF"/>
    <w:rsid w:val="008F1CCA"/>
    <w:rsid w:val="008F1E05"/>
    <w:rsid w:val="008F2157"/>
    <w:rsid w:val="008F29DF"/>
    <w:rsid w:val="008F30D0"/>
    <w:rsid w:val="008F456C"/>
    <w:rsid w:val="008F4AE2"/>
    <w:rsid w:val="008F504E"/>
    <w:rsid w:val="008F5A9E"/>
    <w:rsid w:val="008F5AEE"/>
    <w:rsid w:val="008F66A2"/>
    <w:rsid w:val="008F69E9"/>
    <w:rsid w:val="008F6BDE"/>
    <w:rsid w:val="008F6F69"/>
    <w:rsid w:val="008F70F3"/>
    <w:rsid w:val="008F7546"/>
    <w:rsid w:val="008F78E2"/>
    <w:rsid w:val="008F7E07"/>
    <w:rsid w:val="00900982"/>
    <w:rsid w:val="00901D81"/>
    <w:rsid w:val="00901F87"/>
    <w:rsid w:val="00902556"/>
    <w:rsid w:val="009025A7"/>
    <w:rsid w:val="00902775"/>
    <w:rsid w:val="009027F4"/>
    <w:rsid w:val="009027F9"/>
    <w:rsid w:val="00902EA4"/>
    <w:rsid w:val="00903397"/>
    <w:rsid w:val="009033CE"/>
    <w:rsid w:val="0090393B"/>
    <w:rsid w:val="00903A2A"/>
    <w:rsid w:val="00903D0D"/>
    <w:rsid w:val="00903DCD"/>
    <w:rsid w:val="00903EAD"/>
    <w:rsid w:val="009040FB"/>
    <w:rsid w:val="00904204"/>
    <w:rsid w:val="00904296"/>
    <w:rsid w:val="00904570"/>
    <w:rsid w:val="00904753"/>
    <w:rsid w:val="0090477D"/>
    <w:rsid w:val="00904978"/>
    <w:rsid w:val="00904F3D"/>
    <w:rsid w:val="0090539D"/>
    <w:rsid w:val="009053F1"/>
    <w:rsid w:val="0090540C"/>
    <w:rsid w:val="00905C30"/>
    <w:rsid w:val="00905EE2"/>
    <w:rsid w:val="009063F4"/>
    <w:rsid w:val="00906610"/>
    <w:rsid w:val="00906734"/>
    <w:rsid w:val="00906781"/>
    <w:rsid w:val="00906806"/>
    <w:rsid w:val="009069D9"/>
    <w:rsid w:val="00906A3B"/>
    <w:rsid w:val="0090761F"/>
    <w:rsid w:val="009076E1"/>
    <w:rsid w:val="00907813"/>
    <w:rsid w:val="00907B39"/>
    <w:rsid w:val="00907BB9"/>
    <w:rsid w:val="0091036F"/>
    <w:rsid w:val="009116D3"/>
    <w:rsid w:val="00911D9F"/>
    <w:rsid w:val="009121D4"/>
    <w:rsid w:val="009129CB"/>
    <w:rsid w:val="00912CF0"/>
    <w:rsid w:val="00912D9A"/>
    <w:rsid w:val="0091311B"/>
    <w:rsid w:val="00913280"/>
    <w:rsid w:val="00913AC4"/>
    <w:rsid w:val="00913E34"/>
    <w:rsid w:val="00913E87"/>
    <w:rsid w:val="00914994"/>
    <w:rsid w:val="00914B3E"/>
    <w:rsid w:val="0091509D"/>
    <w:rsid w:val="009154B5"/>
    <w:rsid w:val="0091580A"/>
    <w:rsid w:val="009159B8"/>
    <w:rsid w:val="00916B0D"/>
    <w:rsid w:val="00916BAE"/>
    <w:rsid w:val="009172D7"/>
    <w:rsid w:val="009176A8"/>
    <w:rsid w:val="0091779F"/>
    <w:rsid w:val="00920390"/>
    <w:rsid w:val="00920C7B"/>
    <w:rsid w:val="00920FF2"/>
    <w:rsid w:val="00921039"/>
    <w:rsid w:val="0092195A"/>
    <w:rsid w:val="00921AA6"/>
    <w:rsid w:val="00921C8F"/>
    <w:rsid w:val="00921F46"/>
    <w:rsid w:val="00922889"/>
    <w:rsid w:val="009232FC"/>
    <w:rsid w:val="0092359D"/>
    <w:rsid w:val="009235A1"/>
    <w:rsid w:val="00923665"/>
    <w:rsid w:val="00923D6D"/>
    <w:rsid w:val="00924059"/>
    <w:rsid w:val="00924A03"/>
    <w:rsid w:val="00924D21"/>
    <w:rsid w:val="0092580B"/>
    <w:rsid w:val="00926122"/>
    <w:rsid w:val="00926198"/>
    <w:rsid w:val="009262D3"/>
    <w:rsid w:val="009264D4"/>
    <w:rsid w:val="009267E2"/>
    <w:rsid w:val="00926A3A"/>
    <w:rsid w:val="00926DD5"/>
    <w:rsid w:val="00926FC5"/>
    <w:rsid w:val="009276CD"/>
    <w:rsid w:val="009279BE"/>
    <w:rsid w:val="00927B60"/>
    <w:rsid w:val="00927CC2"/>
    <w:rsid w:val="00927EEE"/>
    <w:rsid w:val="00927FB3"/>
    <w:rsid w:val="0093050C"/>
    <w:rsid w:val="00930660"/>
    <w:rsid w:val="00930ABE"/>
    <w:rsid w:val="00930C01"/>
    <w:rsid w:val="009316EC"/>
    <w:rsid w:val="00931777"/>
    <w:rsid w:val="009317EF"/>
    <w:rsid w:val="009327B1"/>
    <w:rsid w:val="00932B51"/>
    <w:rsid w:val="00932C55"/>
    <w:rsid w:val="00932E7D"/>
    <w:rsid w:val="0093338D"/>
    <w:rsid w:val="00933FA6"/>
    <w:rsid w:val="00934592"/>
    <w:rsid w:val="00935039"/>
    <w:rsid w:val="009353AD"/>
    <w:rsid w:val="009353D9"/>
    <w:rsid w:val="009354D4"/>
    <w:rsid w:val="00935B6E"/>
    <w:rsid w:val="00935D2B"/>
    <w:rsid w:val="00935FA6"/>
    <w:rsid w:val="00936636"/>
    <w:rsid w:val="00936BE2"/>
    <w:rsid w:val="00936C89"/>
    <w:rsid w:val="009370C5"/>
    <w:rsid w:val="009377D0"/>
    <w:rsid w:val="00940B2B"/>
    <w:rsid w:val="00940D95"/>
    <w:rsid w:val="00940FD0"/>
    <w:rsid w:val="00941364"/>
    <w:rsid w:val="00941375"/>
    <w:rsid w:val="009418B3"/>
    <w:rsid w:val="009419D6"/>
    <w:rsid w:val="00941DE8"/>
    <w:rsid w:val="00941EF7"/>
    <w:rsid w:val="009424BC"/>
    <w:rsid w:val="00942585"/>
    <w:rsid w:val="009427C7"/>
    <w:rsid w:val="00942B6C"/>
    <w:rsid w:val="00942DCA"/>
    <w:rsid w:val="0094398A"/>
    <w:rsid w:val="00943A1B"/>
    <w:rsid w:val="00943CCA"/>
    <w:rsid w:val="00943CD4"/>
    <w:rsid w:val="00943DFE"/>
    <w:rsid w:val="00943FA9"/>
    <w:rsid w:val="00944041"/>
    <w:rsid w:val="009446C8"/>
    <w:rsid w:val="009449C4"/>
    <w:rsid w:val="0094524C"/>
    <w:rsid w:val="009456B9"/>
    <w:rsid w:val="0094597D"/>
    <w:rsid w:val="00945999"/>
    <w:rsid w:val="00945A95"/>
    <w:rsid w:val="00945F80"/>
    <w:rsid w:val="0094621B"/>
    <w:rsid w:val="0094657F"/>
    <w:rsid w:val="0094669E"/>
    <w:rsid w:val="00947B07"/>
    <w:rsid w:val="00947DBC"/>
    <w:rsid w:val="00950209"/>
    <w:rsid w:val="00950374"/>
    <w:rsid w:val="009508A0"/>
    <w:rsid w:val="0095095A"/>
    <w:rsid w:val="00950BD6"/>
    <w:rsid w:val="00951039"/>
    <w:rsid w:val="009512FC"/>
    <w:rsid w:val="009517A9"/>
    <w:rsid w:val="00951988"/>
    <w:rsid w:val="009519ED"/>
    <w:rsid w:val="00951E4D"/>
    <w:rsid w:val="0095201D"/>
    <w:rsid w:val="0095298A"/>
    <w:rsid w:val="00952D06"/>
    <w:rsid w:val="00953A5F"/>
    <w:rsid w:val="00953D02"/>
    <w:rsid w:val="00955597"/>
    <w:rsid w:val="00955983"/>
    <w:rsid w:val="009561D9"/>
    <w:rsid w:val="00956B36"/>
    <w:rsid w:val="00956EC1"/>
    <w:rsid w:val="00956F2A"/>
    <w:rsid w:val="00957E64"/>
    <w:rsid w:val="009605BE"/>
    <w:rsid w:val="00960A97"/>
    <w:rsid w:val="00960F4F"/>
    <w:rsid w:val="00961097"/>
    <w:rsid w:val="00961A24"/>
    <w:rsid w:val="00961B08"/>
    <w:rsid w:val="00961EB4"/>
    <w:rsid w:val="009622DC"/>
    <w:rsid w:val="009630F5"/>
    <w:rsid w:val="009638E6"/>
    <w:rsid w:val="009638E7"/>
    <w:rsid w:val="00963C18"/>
    <w:rsid w:val="00963E01"/>
    <w:rsid w:val="009640FE"/>
    <w:rsid w:val="00964609"/>
    <w:rsid w:val="009647B8"/>
    <w:rsid w:val="00964D75"/>
    <w:rsid w:val="009654E3"/>
    <w:rsid w:val="00965EF9"/>
    <w:rsid w:val="00966048"/>
    <w:rsid w:val="00966320"/>
    <w:rsid w:val="009664B8"/>
    <w:rsid w:val="0096698C"/>
    <w:rsid w:val="00966AAC"/>
    <w:rsid w:val="0096703B"/>
    <w:rsid w:val="00967BEC"/>
    <w:rsid w:val="009703D0"/>
    <w:rsid w:val="009703DB"/>
    <w:rsid w:val="00970608"/>
    <w:rsid w:val="009708C9"/>
    <w:rsid w:val="00970D1E"/>
    <w:rsid w:val="009711B1"/>
    <w:rsid w:val="0097121E"/>
    <w:rsid w:val="00971BC5"/>
    <w:rsid w:val="00971BCA"/>
    <w:rsid w:val="009721A8"/>
    <w:rsid w:val="00972585"/>
    <w:rsid w:val="009725BA"/>
    <w:rsid w:val="00972783"/>
    <w:rsid w:val="00972C48"/>
    <w:rsid w:val="00972ED1"/>
    <w:rsid w:val="009731AE"/>
    <w:rsid w:val="009733EA"/>
    <w:rsid w:val="009734B6"/>
    <w:rsid w:val="00973A9E"/>
    <w:rsid w:val="00973ADF"/>
    <w:rsid w:val="009741C1"/>
    <w:rsid w:val="009745ED"/>
    <w:rsid w:val="00975163"/>
    <w:rsid w:val="00975263"/>
    <w:rsid w:val="00975822"/>
    <w:rsid w:val="00975A14"/>
    <w:rsid w:val="00975A51"/>
    <w:rsid w:val="00975AEC"/>
    <w:rsid w:val="00976659"/>
    <w:rsid w:val="00976959"/>
    <w:rsid w:val="00976AD5"/>
    <w:rsid w:val="009772CF"/>
    <w:rsid w:val="009775E3"/>
    <w:rsid w:val="00977651"/>
    <w:rsid w:val="00977901"/>
    <w:rsid w:val="00977CE1"/>
    <w:rsid w:val="00977CE2"/>
    <w:rsid w:val="009804ED"/>
    <w:rsid w:val="0098061B"/>
    <w:rsid w:val="00980720"/>
    <w:rsid w:val="009808F3"/>
    <w:rsid w:val="00980B1E"/>
    <w:rsid w:val="00980E78"/>
    <w:rsid w:val="009810A2"/>
    <w:rsid w:val="00981544"/>
    <w:rsid w:val="009816A4"/>
    <w:rsid w:val="009817D4"/>
    <w:rsid w:val="0098219B"/>
    <w:rsid w:val="00982858"/>
    <w:rsid w:val="00982DA9"/>
    <w:rsid w:val="00982DE7"/>
    <w:rsid w:val="00982F1D"/>
    <w:rsid w:val="00983455"/>
    <w:rsid w:val="00983600"/>
    <w:rsid w:val="0098361B"/>
    <w:rsid w:val="00983A33"/>
    <w:rsid w:val="00983D03"/>
    <w:rsid w:val="00983EF7"/>
    <w:rsid w:val="00983F21"/>
    <w:rsid w:val="00983FE0"/>
    <w:rsid w:val="00984038"/>
    <w:rsid w:val="009847F3"/>
    <w:rsid w:val="0098480A"/>
    <w:rsid w:val="009848C4"/>
    <w:rsid w:val="00984B62"/>
    <w:rsid w:val="0098592F"/>
    <w:rsid w:val="00985E33"/>
    <w:rsid w:val="00985E74"/>
    <w:rsid w:val="00986222"/>
    <w:rsid w:val="009863D1"/>
    <w:rsid w:val="0098655A"/>
    <w:rsid w:val="009866B9"/>
    <w:rsid w:val="00986AB2"/>
    <w:rsid w:val="00986B01"/>
    <w:rsid w:val="00987B79"/>
    <w:rsid w:val="00987DB4"/>
    <w:rsid w:val="00987F61"/>
    <w:rsid w:val="00990080"/>
    <w:rsid w:val="00990163"/>
    <w:rsid w:val="00990B52"/>
    <w:rsid w:val="00991945"/>
    <w:rsid w:val="00991E59"/>
    <w:rsid w:val="00991ECA"/>
    <w:rsid w:val="00991F59"/>
    <w:rsid w:val="009921C1"/>
    <w:rsid w:val="00992259"/>
    <w:rsid w:val="00992E18"/>
    <w:rsid w:val="00993217"/>
    <w:rsid w:val="009938A2"/>
    <w:rsid w:val="009940F7"/>
    <w:rsid w:val="009944B1"/>
    <w:rsid w:val="0099455F"/>
    <w:rsid w:val="009948E4"/>
    <w:rsid w:val="00994A0E"/>
    <w:rsid w:val="00994AF9"/>
    <w:rsid w:val="00994FBB"/>
    <w:rsid w:val="00995088"/>
    <w:rsid w:val="00995231"/>
    <w:rsid w:val="0099581F"/>
    <w:rsid w:val="00995BC7"/>
    <w:rsid w:val="00995BCB"/>
    <w:rsid w:val="00995C7C"/>
    <w:rsid w:val="00995D46"/>
    <w:rsid w:val="00996181"/>
    <w:rsid w:val="00996C41"/>
    <w:rsid w:val="009978D8"/>
    <w:rsid w:val="009A009F"/>
    <w:rsid w:val="009A075C"/>
    <w:rsid w:val="009A0C05"/>
    <w:rsid w:val="009A1198"/>
    <w:rsid w:val="009A15B7"/>
    <w:rsid w:val="009A1971"/>
    <w:rsid w:val="009A1AA0"/>
    <w:rsid w:val="009A2107"/>
    <w:rsid w:val="009A234C"/>
    <w:rsid w:val="009A26AF"/>
    <w:rsid w:val="009A2B75"/>
    <w:rsid w:val="009A3286"/>
    <w:rsid w:val="009A3308"/>
    <w:rsid w:val="009A36E9"/>
    <w:rsid w:val="009A3816"/>
    <w:rsid w:val="009A3A09"/>
    <w:rsid w:val="009A3B77"/>
    <w:rsid w:val="009A3D11"/>
    <w:rsid w:val="009A4184"/>
    <w:rsid w:val="009A468F"/>
    <w:rsid w:val="009A4D2F"/>
    <w:rsid w:val="009A5641"/>
    <w:rsid w:val="009A5A66"/>
    <w:rsid w:val="009A661B"/>
    <w:rsid w:val="009A6CCE"/>
    <w:rsid w:val="009A6F0C"/>
    <w:rsid w:val="009A76DC"/>
    <w:rsid w:val="009A7CE6"/>
    <w:rsid w:val="009A7EC0"/>
    <w:rsid w:val="009B041B"/>
    <w:rsid w:val="009B0699"/>
    <w:rsid w:val="009B0D13"/>
    <w:rsid w:val="009B121A"/>
    <w:rsid w:val="009B124B"/>
    <w:rsid w:val="009B12AD"/>
    <w:rsid w:val="009B1F9D"/>
    <w:rsid w:val="009B1FF0"/>
    <w:rsid w:val="009B21F8"/>
    <w:rsid w:val="009B2628"/>
    <w:rsid w:val="009B2B77"/>
    <w:rsid w:val="009B2BF7"/>
    <w:rsid w:val="009B3653"/>
    <w:rsid w:val="009B3E01"/>
    <w:rsid w:val="009B3F74"/>
    <w:rsid w:val="009B404D"/>
    <w:rsid w:val="009B4230"/>
    <w:rsid w:val="009B487B"/>
    <w:rsid w:val="009B4AEF"/>
    <w:rsid w:val="009B5313"/>
    <w:rsid w:val="009B5581"/>
    <w:rsid w:val="009B558C"/>
    <w:rsid w:val="009B58F8"/>
    <w:rsid w:val="009B5ACA"/>
    <w:rsid w:val="009B5F04"/>
    <w:rsid w:val="009B5FD1"/>
    <w:rsid w:val="009B6062"/>
    <w:rsid w:val="009B6E31"/>
    <w:rsid w:val="009B7778"/>
    <w:rsid w:val="009C0349"/>
    <w:rsid w:val="009C06B3"/>
    <w:rsid w:val="009C0A70"/>
    <w:rsid w:val="009C0FA5"/>
    <w:rsid w:val="009C1131"/>
    <w:rsid w:val="009C1137"/>
    <w:rsid w:val="009C113D"/>
    <w:rsid w:val="009C1325"/>
    <w:rsid w:val="009C1768"/>
    <w:rsid w:val="009C24EA"/>
    <w:rsid w:val="009C26B6"/>
    <w:rsid w:val="009C319C"/>
    <w:rsid w:val="009C3A88"/>
    <w:rsid w:val="009C48B4"/>
    <w:rsid w:val="009C4A2B"/>
    <w:rsid w:val="009C4AE9"/>
    <w:rsid w:val="009C4FEE"/>
    <w:rsid w:val="009C519C"/>
    <w:rsid w:val="009C5C1C"/>
    <w:rsid w:val="009C5E65"/>
    <w:rsid w:val="009C5F39"/>
    <w:rsid w:val="009C5F94"/>
    <w:rsid w:val="009C68BB"/>
    <w:rsid w:val="009C6E14"/>
    <w:rsid w:val="009C70F2"/>
    <w:rsid w:val="009C786A"/>
    <w:rsid w:val="009C7B7C"/>
    <w:rsid w:val="009D0515"/>
    <w:rsid w:val="009D0532"/>
    <w:rsid w:val="009D0B29"/>
    <w:rsid w:val="009D0D0E"/>
    <w:rsid w:val="009D1169"/>
    <w:rsid w:val="009D12AE"/>
    <w:rsid w:val="009D147F"/>
    <w:rsid w:val="009D206D"/>
    <w:rsid w:val="009D20C4"/>
    <w:rsid w:val="009D2436"/>
    <w:rsid w:val="009D2B5A"/>
    <w:rsid w:val="009D2F17"/>
    <w:rsid w:val="009D31D8"/>
    <w:rsid w:val="009D3906"/>
    <w:rsid w:val="009D3B38"/>
    <w:rsid w:val="009D3DFD"/>
    <w:rsid w:val="009D3F14"/>
    <w:rsid w:val="009D3FB6"/>
    <w:rsid w:val="009D4D7C"/>
    <w:rsid w:val="009D4EB3"/>
    <w:rsid w:val="009D4F01"/>
    <w:rsid w:val="009D50E8"/>
    <w:rsid w:val="009D54A8"/>
    <w:rsid w:val="009D57A5"/>
    <w:rsid w:val="009D5A40"/>
    <w:rsid w:val="009D5EA6"/>
    <w:rsid w:val="009D5F29"/>
    <w:rsid w:val="009D63B9"/>
    <w:rsid w:val="009D67E1"/>
    <w:rsid w:val="009D6A53"/>
    <w:rsid w:val="009D6DBA"/>
    <w:rsid w:val="009D72D0"/>
    <w:rsid w:val="009D75A4"/>
    <w:rsid w:val="009D7866"/>
    <w:rsid w:val="009D7A5C"/>
    <w:rsid w:val="009D7B9E"/>
    <w:rsid w:val="009D7D52"/>
    <w:rsid w:val="009D7FF7"/>
    <w:rsid w:val="009E0042"/>
    <w:rsid w:val="009E01EC"/>
    <w:rsid w:val="009E031B"/>
    <w:rsid w:val="009E0919"/>
    <w:rsid w:val="009E0FCA"/>
    <w:rsid w:val="009E1CEE"/>
    <w:rsid w:val="009E1E7B"/>
    <w:rsid w:val="009E1FED"/>
    <w:rsid w:val="009E21B0"/>
    <w:rsid w:val="009E2990"/>
    <w:rsid w:val="009E2AB8"/>
    <w:rsid w:val="009E3AB8"/>
    <w:rsid w:val="009E3ED0"/>
    <w:rsid w:val="009E44CA"/>
    <w:rsid w:val="009E4F72"/>
    <w:rsid w:val="009E5196"/>
    <w:rsid w:val="009E5ABA"/>
    <w:rsid w:val="009E5E1B"/>
    <w:rsid w:val="009E5F7C"/>
    <w:rsid w:val="009E62EA"/>
    <w:rsid w:val="009E6CFE"/>
    <w:rsid w:val="009E6D97"/>
    <w:rsid w:val="009E70FD"/>
    <w:rsid w:val="009E73BF"/>
    <w:rsid w:val="009E762A"/>
    <w:rsid w:val="009E7B4A"/>
    <w:rsid w:val="009F010E"/>
    <w:rsid w:val="009F07ED"/>
    <w:rsid w:val="009F0CBB"/>
    <w:rsid w:val="009F0E7E"/>
    <w:rsid w:val="009F1180"/>
    <w:rsid w:val="009F1A26"/>
    <w:rsid w:val="009F1D18"/>
    <w:rsid w:val="009F22E0"/>
    <w:rsid w:val="009F2ABE"/>
    <w:rsid w:val="009F3A6E"/>
    <w:rsid w:val="009F41D9"/>
    <w:rsid w:val="009F449D"/>
    <w:rsid w:val="009F482B"/>
    <w:rsid w:val="009F4C7B"/>
    <w:rsid w:val="009F57BF"/>
    <w:rsid w:val="009F5B59"/>
    <w:rsid w:val="009F5D96"/>
    <w:rsid w:val="009F5FEE"/>
    <w:rsid w:val="009F626F"/>
    <w:rsid w:val="009F67F3"/>
    <w:rsid w:val="009F6BA1"/>
    <w:rsid w:val="009F76C1"/>
    <w:rsid w:val="009F793A"/>
    <w:rsid w:val="009F7EB4"/>
    <w:rsid w:val="009F7FB2"/>
    <w:rsid w:val="00A000E8"/>
    <w:rsid w:val="00A001F4"/>
    <w:rsid w:val="00A00229"/>
    <w:rsid w:val="00A011DD"/>
    <w:rsid w:val="00A0168D"/>
    <w:rsid w:val="00A01872"/>
    <w:rsid w:val="00A018AB"/>
    <w:rsid w:val="00A01B23"/>
    <w:rsid w:val="00A01EB0"/>
    <w:rsid w:val="00A02967"/>
    <w:rsid w:val="00A02C35"/>
    <w:rsid w:val="00A0317B"/>
    <w:rsid w:val="00A03199"/>
    <w:rsid w:val="00A0353F"/>
    <w:rsid w:val="00A0367E"/>
    <w:rsid w:val="00A0389A"/>
    <w:rsid w:val="00A038DC"/>
    <w:rsid w:val="00A041C5"/>
    <w:rsid w:val="00A041E5"/>
    <w:rsid w:val="00A046B0"/>
    <w:rsid w:val="00A048CA"/>
    <w:rsid w:val="00A04D3C"/>
    <w:rsid w:val="00A05351"/>
    <w:rsid w:val="00A0544D"/>
    <w:rsid w:val="00A05854"/>
    <w:rsid w:val="00A05889"/>
    <w:rsid w:val="00A059EC"/>
    <w:rsid w:val="00A05B95"/>
    <w:rsid w:val="00A05BF9"/>
    <w:rsid w:val="00A05C5A"/>
    <w:rsid w:val="00A05CDE"/>
    <w:rsid w:val="00A05D7C"/>
    <w:rsid w:val="00A068C2"/>
    <w:rsid w:val="00A06D4F"/>
    <w:rsid w:val="00A06E5E"/>
    <w:rsid w:val="00A07078"/>
    <w:rsid w:val="00A075CA"/>
    <w:rsid w:val="00A0776C"/>
    <w:rsid w:val="00A07D3F"/>
    <w:rsid w:val="00A1039E"/>
    <w:rsid w:val="00A1067A"/>
    <w:rsid w:val="00A109DF"/>
    <w:rsid w:val="00A10A30"/>
    <w:rsid w:val="00A10ACD"/>
    <w:rsid w:val="00A10C31"/>
    <w:rsid w:val="00A10D48"/>
    <w:rsid w:val="00A111E4"/>
    <w:rsid w:val="00A117C9"/>
    <w:rsid w:val="00A11CA3"/>
    <w:rsid w:val="00A122BB"/>
    <w:rsid w:val="00A123EF"/>
    <w:rsid w:val="00A12817"/>
    <w:rsid w:val="00A13F4D"/>
    <w:rsid w:val="00A140CE"/>
    <w:rsid w:val="00A14393"/>
    <w:rsid w:val="00A14EDC"/>
    <w:rsid w:val="00A15D79"/>
    <w:rsid w:val="00A15EB5"/>
    <w:rsid w:val="00A16639"/>
    <w:rsid w:val="00A16F6D"/>
    <w:rsid w:val="00A17011"/>
    <w:rsid w:val="00A170AB"/>
    <w:rsid w:val="00A170CB"/>
    <w:rsid w:val="00A17153"/>
    <w:rsid w:val="00A1731D"/>
    <w:rsid w:val="00A176A2"/>
    <w:rsid w:val="00A177ED"/>
    <w:rsid w:val="00A17D1B"/>
    <w:rsid w:val="00A20AA6"/>
    <w:rsid w:val="00A20AD7"/>
    <w:rsid w:val="00A21CCD"/>
    <w:rsid w:val="00A22590"/>
    <w:rsid w:val="00A22FFF"/>
    <w:rsid w:val="00A238F5"/>
    <w:rsid w:val="00A23ABC"/>
    <w:rsid w:val="00A245E8"/>
    <w:rsid w:val="00A24751"/>
    <w:rsid w:val="00A2478B"/>
    <w:rsid w:val="00A24A37"/>
    <w:rsid w:val="00A24B53"/>
    <w:rsid w:val="00A2591B"/>
    <w:rsid w:val="00A25DB1"/>
    <w:rsid w:val="00A2601E"/>
    <w:rsid w:val="00A2730E"/>
    <w:rsid w:val="00A27721"/>
    <w:rsid w:val="00A27B00"/>
    <w:rsid w:val="00A27C08"/>
    <w:rsid w:val="00A27F75"/>
    <w:rsid w:val="00A300CB"/>
    <w:rsid w:val="00A3083D"/>
    <w:rsid w:val="00A309A5"/>
    <w:rsid w:val="00A30D34"/>
    <w:rsid w:val="00A30D3D"/>
    <w:rsid w:val="00A31166"/>
    <w:rsid w:val="00A314FF"/>
    <w:rsid w:val="00A31C65"/>
    <w:rsid w:val="00A31D7F"/>
    <w:rsid w:val="00A31E8B"/>
    <w:rsid w:val="00A32765"/>
    <w:rsid w:val="00A3296F"/>
    <w:rsid w:val="00A32DA0"/>
    <w:rsid w:val="00A3310E"/>
    <w:rsid w:val="00A33B4C"/>
    <w:rsid w:val="00A3444A"/>
    <w:rsid w:val="00A34A33"/>
    <w:rsid w:val="00A352EA"/>
    <w:rsid w:val="00A35888"/>
    <w:rsid w:val="00A36AC1"/>
    <w:rsid w:val="00A37159"/>
    <w:rsid w:val="00A40099"/>
    <w:rsid w:val="00A409FA"/>
    <w:rsid w:val="00A40A1B"/>
    <w:rsid w:val="00A40DA8"/>
    <w:rsid w:val="00A40E36"/>
    <w:rsid w:val="00A414C0"/>
    <w:rsid w:val="00A41661"/>
    <w:rsid w:val="00A41A3A"/>
    <w:rsid w:val="00A42092"/>
    <w:rsid w:val="00A421E0"/>
    <w:rsid w:val="00A42235"/>
    <w:rsid w:val="00A43231"/>
    <w:rsid w:val="00A433AA"/>
    <w:rsid w:val="00A437BE"/>
    <w:rsid w:val="00A44259"/>
    <w:rsid w:val="00A44A11"/>
    <w:rsid w:val="00A44A4B"/>
    <w:rsid w:val="00A44C60"/>
    <w:rsid w:val="00A45A4F"/>
    <w:rsid w:val="00A45C00"/>
    <w:rsid w:val="00A462F1"/>
    <w:rsid w:val="00A465C6"/>
    <w:rsid w:val="00A467A7"/>
    <w:rsid w:val="00A468F5"/>
    <w:rsid w:val="00A46CA4"/>
    <w:rsid w:val="00A46D8E"/>
    <w:rsid w:val="00A46F8A"/>
    <w:rsid w:val="00A47350"/>
    <w:rsid w:val="00A4776B"/>
    <w:rsid w:val="00A479EA"/>
    <w:rsid w:val="00A47A54"/>
    <w:rsid w:val="00A47D5F"/>
    <w:rsid w:val="00A504CE"/>
    <w:rsid w:val="00A50971"/>
    <w:rsid w:val="00A50D88"/>
    <w:rsid w:val="00A51063"/>
    <w:rsid w:val="00A51892"/>
    <w:rsid w:val="00A518F3"/>
    <w:rsid w:val="00A52439"/>
    <w:rsid w:val="00A52D24"/>
    <w:rsid w:val="00A52E57"/>
    <w:rsid w:val="00A52E97"/>
    <w:rsid w:val="00A5370F"/>
    <w:rsid w:val="00A54286"/>
    <w:rsid w:val="00A54341"/>
    <w:rsid w:val="00A548E6"/>
    <w:rsid w:val="00A54C38"/>
    <w:rsid w:val="00A54EF1"/>
    <w:rsid w:val="00A55F08"/>
    <w:rsid w:val="00A561C2"/>
    <w:rsid w:val="00A56AB2"/>
    <w:rsid w:val="00A56C29"/>
    <w:rsid w:val="00A56CD9"/>
    <w:rsid w:val="00A575D7"/>
    <w:rsid w:val="00A57EFA"/>
    <w:rsid w:val="00A6024B"/>
    <w:rsid w:val="00A602F1"/>
    <w:rsid w:val="00A604D4"/>
    <w:rsid w:val="00A60821"/>
    <w:rsid w:val="00A60914"/>
    <w:rsid w:val="00A609D0"/>
    <w:rsid w:val="00A60DCB"/>
    <w:rsid w:val="00A61118"/>
    <w:rsid w:val="00A6197B"/>
    <w:rsid w:val="00A61A72"/>
    <w:rsid w:val="00A61B00"/>
    <w:rsid w:val="00A61D02"/>
    <w:rsid w:val="00A62239"/>
    <w:rsid w:val="00A62B29"/>
    <w:rsid w:val="00A62C35"/>
    <w:rsid w:val="00A63201"/>
    <w:rsid w:val="00A63509"/>
    <w:rsid w:val="00A6351E"/>
    <w:rsid w:val="00A63A3D"/>
    <w:rsid w:val="00A63AAE"/>
    <w:rsid w:val="00A63CE9"/>
    <w:rsid w:val="00A63E7C"/>
    <w:rsid w:val="00A64084"/>
    <w:rsid w:val="00A64E2B"/>
    <w:rsid w:val="00A64F1B"/>
    <w:rsid w:val="00A64F7A"/>
    <w:rsid w:val="00A6551B"/>
    <w:rsid w:val="00A6563C"/>
    <w:rsid w:val="00A6571D"/>
    <w:rsid w:val="00A65A32"/>
    <w:rsid w:val="00A65ADF"/>
    <w:rsid w:val="00A65E86"/>
    <w:rsid w:val="00A66270"/>
    <w:rsid w:val="00A6644A"/>
    <w:rsid w:val="00A6654C"/>
    <w:rsid w:val="00A6670E"/>
    <w:rsid w:val="00A66BA3"/>
    <w:rsid w:val="00A66E10"/>
    <w:rsid w:val="00A67238"/>
    <w:rsid w:val="00A6758E"/>
    <w:rsid w:val="00A679DE"/>
    <w:rsid w:val="00A67B8B"/>
    <w:rsid w:val="00A7054E"/>
    <w:rsid w:val="00A705D9"/>
    <w:rsid w:val="00A706E5"/>
    <w:rsid w:val="00A71093"/>
    <w:rsid w:val="00A71F6B"/>
    <w:rsid w:val="00A724F7"/>
    <w:rsid w:val="00A726A8"/>
    <w:rsid w:val="00A727AF"/>
    <w:rsid w:val="00A72C88"/>
    <w:rsid w:val="00A7313D"/>
    <w:rsid w:val="00A73566"/>
    <w:rsid w:val="00A73E7D"/>
    <w:rsid w:val="00A74171"/>
    <w:rsid w:val="00A74264"/>
    <w:rsid w:val="00A743EA"/>
    <w:rsid w:val="00A74513"/>
    <w:rsid w:val="00A746CC"/>
    <w:rsid w:val="00A751E1"/>
    <w:rsid w:val="00A753CA"/>
    <w:rsid w:val="00A755CA"/>
    <w:rsid w:val="00A756F7"/>
    <w:rsid w:val="00A7585E"/>
    <w:rsid w:val="00A75AF7"/>
    <w:rsid w:val="00A75AFF"/>
    <w:rsid w:val="00A75C14"/>
    <w:rsid w:val="00A75EC7"/>
    <w:rsid w:val="00A7621B"/>
    <w:rsid w:val="00A763F2"/>
    <w:rsid w:val="00A76BFE"/>
    <w:rsid w:val="00A76FD1"/>
    <w:rsid w:val="00A7727A"/>
    <w:rsid w:val="00A7744A"/>
    <w:rsid w:val="00A7756F"/>
    <w:rsid w:val="00A77709"/>
    <w:rsid w:val="00A77E5D"/>
    <w:rsid w:val="00A80056"/>
    <w:rsid w:val="00A80399"/>
    <w:rsid w:val="00A8054E"/>
    <w:rsid w:val="00A806B1"/>
    <w:rsid w:val="00A80866"/>
    <w:rsid w:val="00A8090F"/>
    <w:rsid w:val="00A80C0A"/>
    <w:rsid w:val="00A80F14"/>
    <w:rsid w:val="00A8143D"/>
    <w:rsid w:val="00A8144F"/>
    <w:rsid w:val="00A81706"/>
    <w:rsid w:val="00A81A35"/>
    <w:rsid w:val="00A822B2"/>
    <w:rsid w:val="00A82630"/>
    <w:rsid w:val="00A830EB"/>
    <w:rsid w:val="00A833BF"/>
    <w:rsid w:val="00A83B0A"/>
    <w:rsid w:val="00A83C75"/>
    <w:rsid w:val="00A84181"/>
    <w:rsid w:val="00A84352"/>
    <w:rsid w:val="00A8489D"/>
    <w:rsid w:val="00A853F1"/>
    <w:rsid w:val="00A85718"/>
    <w:rsid w:val="00A85E3E"/>
    <w:rsid w:val="00A86122"/>
    <w:rsid w:val="00A86271"/>
    <w:rsid w:val="00A863F5"/>
    <w:rsid w:val="00A8686C"/>
    <w:rsid w:val="00A869BF"/>
    <w:rsid w:val="00A86DB4"/>
    <w:rsid w:val="00A86DDB"/>
    <w:rsid w:val="00A871BA"/>
    <w:rsid w:val="00A87C89"/>
    <w:rsid w:val="00A90245"/>
    <w:rsid w:val="00A90304"/>
    <w:rsid w:val="00A905A6"/>
    <w:rsid w:val="00A90975"/>
    <w:rsid w:val="00A911E1"/>
    <w:rsid w:val="00A91905"/>
    <w:rsid w:val="00A91DE7"/>
    <w:rsid w:val="00A91F3D"/>
    <w:rsid w:val="00A92010"/>
    <w:rsid w:val="00A92483"/>
    <w:rsid w:val="00A92533"/>
    <w:rsid w:val="00A92B4C"/>
    <w:rsid w:val="00A93DA6"/>
    <w:rsid w:val="00A94032"/>
    <w:rsid w:val="00A94161"/>
    <w:rsid w:val="00A943D8"/>
    <w:rsid w:val="00A944F7"/>
    <w:rsid w:val="00A948A9"/>
    <w:rsid w:val="00A94C41"/>
    <w:rsid w:val="00A94F2F"/>
    <w:rsid w:val="00A94F9A"/>
    <w:rsid w:val="00A9508E"/>
    <w:rsid w:val="00A95399"/>
    <w:rsid w:val="00A9541E"/>
    <w:rsid w:val="00A957B5"/>
    <w:rsid w:val="00A957D3"/>
    <w:rsid w:val="00A957DC"/>
    <w:rsid w:val="00A95811"/>
    <w:rsid w:val="00A95A17"/>
    <w:rsid w:val="00A95E0D"/>
    <w:rsid w:val="00A95F12"/>
    <w:rsid w:val="00A95FDB"/>
    <w:rsid w:val="00A960DB"/>
    <w:rsid w:val="00A963C7"/>
    <w:rsid w:val="00A9775E"/>
    <w:rsid w:val="00A97C3F"/>
    <w:rsid w:val="00A97D2D"/>
    <w:rsid w:val="00AA00C3"/>
    <w:rsid w:val="00AA04C4"/>
    <w:rsid w:val="00AA070D"/>
    <w:rsid w:val="00AA0A81"/>
    <w:rsid w:val="00AA0BD3"/>
    <w:rsid w:val="00AA19F2"/>
    <w:rsid w:val="00AA2028"/>
    <w:rsid w:val="00AA34B4"/>
    <w:rsid w:val="00AA3C1A"/>
    <w:rsid w:val="00AA3D60"/>
    <w:rsid w:val="00AA3EB9"/>
    <w:rsid w:val="00AA48EB"/>
    <w:rsid w:val="00AA4CDC"/>
    <w:rsid w:val="00AA5227"/>
    <w:rsid w:val="00AA56AD"/>
    <w:rsid w:val="00AA56C3"/>
    <w:rsid w:val="00AA5BBB"/>
    <w:rsid w:val="00AA5FDE"/>
    <w:rsid w:val="00AA6321"/>
    <w:rsid w:val="00AA6C6E"/>
    <w:rsid w:val="00AA72B1"/>
    <w:rsid w:val="00AA730F"/>
    <w:rsid w:val="00AA7B80"/>
    <w:rsid w:val="00AB046B"/>
    <w:rsid w:val="00AB0C04"/>
    <w:rsid w:val="00AB0CEB"/>
    <w:rsid w:val="00AB1334"/>
    <w:rsid w:val="00AB2AB1"/>
    <w:rsid w:val="00AB2E45"/>
    <w:rsid w:val="00AB3F57"/>
    <w:rsid w:val="00AB4650"/>
    <w:rsid w:val="00AB4AD9"/>
    <w:rsid w:val="00AB5205"/>
    <w:rsid w:val="00AB53C0"/>
    <w:rsid w:val="00AB56C2"/>
    <w:rsid w:val="00AB591E"/>
    <w:rsid w:val="00AB5DA2"/>
    <w:rsid w:val="00AB5FCA"/>
    <w:rsid w:val="00AB617A"/>
    <w:rsid w:val="00AB62E5"/>
    <w:rsid w:val="00AB6451"/>
    <w:rsid w:val="00AB65DF"/>
    <w:rsid w:val="00AB6B5C"/>
    <w:rsid w:val="00AB6B87"/>
    <w:rsid w:val="00AB72E9"/>
    <w:rsid w:val="00AB7365"/>
    <w:rsid w:val="00AB7513"/>
    <w:rsid w:val="00AB76B2"/>
    <w:rsid w:val="00AB7794"/>
    <w:rsid w:val="00AB7814"/>
    <w:rsid w:val="00AB7B37"/>
    <w:rsid w:val="00AB7ED7"/>
    <w:rsid w:val="00AB7FD4"/>
    <w:rsid w:val="00AC047C"/>
    <w:rsid w:val="00AC0567"/>
    <w:rsid w:val="00AC0877"/>
    <w:rsid w:val="00AC1469"/>
    <w:rsid w:val="00AC1F7C"/>
    <w:rsid w:val="00AC2194"/>
    <w:rsid w:val="00AC22EA"/>
    <w:rsid w:val="00AC2344"/>
    <w:rsid w:val="00AC2941"/>
    <w:rsid w:val="00AC3930"/>
    <w:rsid w:val="00AC4C10"/>
    <w:rsid w:val="00AC4FCE"/>
    <w:rsid w:val="00AC517A"/>
    <w:rsid w:val="00AC5D2B"/>
    <w:rsid w:val="00AC6764"/>
    <w:rsid w:val="00AC68B4"/>
    <w:rsid w:val="00AC696C"/>
    <w:rsid w:val="00AC7232"/>
    <w:rsid w:val="00AC777D"/>
    <w:rsid w:val="00AC78AB"/>
    <w:rsid w:val="00AC79AC"/>
    <w:rsid w:val="00AC7B57"/>
    <w:rsid w:val="00AC7CDE"/>
    <w:rsid w:val="00AD02CE"/>
    <w:rsid w:val="00AD1B96"/>
    <w:rsid w:val="00AD1BB8"/>
    <w:rsid w:val="00AD1D86"/>
    <w:rsid w:val="00AD2A87"/>
    <w:rsid w:val="00AD31D9"/>
    <w:rsid w:val="00AD31F2"/>
    <w:rsid w:val="00AD33CF"/>
    <w:rsid w:val="00AD36B7"/>
    <w:rsid w:val="00AD3F31"/>
    <w:rsid w:val="00AD456E"/>
    <w:rsid w:val="00AD46EE"/>
    <w:rsid w:val="00AD47F7"/>
    <w:rsid w:val="00AD4C34"/>
    <w:rsid w:val="00AD4E6F"/>
    <w:rsid w:val="00AD4F0B"/>
    <w:rsid w:val="00AD50D5"/>
    <w:rsid w:val="00AD514F"/>
    <w:rsid w:val="00AD5541"/>
    <w:rsid w:val="00AD5ECE"/>
    <w:rsid w:val="00AD6663"/>
    <w:rsid w:val="00AD6F5B"/>
    <w:rsid w:val="00AD705E"/>
    <w:rsid w:val="00AD7504"/>
    <w:rsid w:val="00AD7B1F"/>
    <w:rsid w:val="00AD7E66"/>
    <w:rsid w:val="00AE0685"/>
    <w:rsid w:val="00AE0C61"/>
    <w:rsid w:val="00AE0E9F"/>
    <w:rsid w:val="00AE15CE"/>
    <w:rsid w:val="00AE16A0"/>
    <w:rsid w:val="00AE211E"/>
    <w:rsid w:val="00AE21C8"/>
    <w:rsid w:val="00AE24C9"/>
    <w:rsid w:val="00AE24CB"/>
    <w:rsid w:val="00AE25DD"/>
    <w:rsid w:val="00AE2E78"/>
    <w:rsid w:val="00AE356B"/>
    <w:rsid w:val="00AE3A68"/>
    <w:rsid w:val="00AE3F3E"/>
    <w:rsid w:val="00AE4248"/>
    <w:rsid w:val="00AE46F0"/>
    <w:rsid w:val="00AE5378"/>
    <w:rsid w:val="00AE5437"/>
    <w:rsid w:val="00AE55C5"/>
    <w:rsid w:val="00AE5A85"/>
    <w:rsid w:val="00AE5D7C"/>
    <w:rsid w:val="00AE6313"/>
    <w:rsid w:val="00AE6592"/>
    <w:rsid w:val="00AE6623"/>
    <w:rsid w:val="00AE6AFC"/>
    <w:rsid w:val="00AE7716"/>
    <w:rsid w:val="00AF00E8"/>
    <w:rsid w:val="00AF032C"/>
    <w:rsid w:val="00AF050D"/>
    <w:rsid w:val="00AF184A"/>
    <w:rsid w:val="00AF1C14"/>
    <w:rsid w:val="00AF1FF1"/>
    <w:rsid w:val="00AF2366"/>
    <w:rsid w:val="00AF28A8"/>
    <w:rsid w:val="00AF2C2B"/>
    <w:rsid w:val="00AF2D2E"/>
    <w:rsid w:val="00AF2DAD"/>
    <w:rsid w:val="00AF2DC2"/>
    <w:rsid w:val="00AF3769"/>
    <w:rsid w:val="00AF3B08"/>
    <w:rsid w:val="00AF3E87"/>
    <w:rsid w:val="00AF41B6"/>
    <w:rsid w:val="00AF445C"/>
    <w:rsid w:val="00AF46BF"/>
    <w:rsid w:val="00AF4BEB"/>
    <w:rsid w:val="00AF583B"/>
    <w:rsid w:val="00AF6399"/>
    <w:rsid w:val="00AF6F61"/>
    <w:rsid w:val="00AF7332"/>
    <w:rsid w:val="00AF75B0"/>
    <w:rsid w:val="00AF7D7E"/>
    <w:rsid w:val="00AF7EC0"/>
    <w:rsid w:val="00B000C2"/>
    <w:rsid w:val="00B00510"/>
    <w:rsid w:val="00B006B4"/>
    <w:rsid w:val="00B00939"/>
    <w:rsid w:val="00B00FA6"/>
    <w:rsid w:val="00B01D03"/>
    <w:rsid w:val="00B02390"/>
    <w:rsid w:val="00B02458"/>
    <w:rsid w:val="00B028F2"/>
    <w:rsid w:val="00B02D35"/>
    <w:rsid w:val="00B03295"/>
    <w:rsid w:val="00B03DEF"/>
    <w:rsid w:val="00B03E6D"/>
    <w:rsid w:val="00B04260"/>
    <w:rsid w:val="00B042E8"/>
    <w:rsid w:val="00B0451D"/>
    <w:rsid w:val="00B04552"/>
    <w:rsid w:val="00B04D36"/>
    <w:rsid w:val="00B05078"/>
    <w:rsid w:val="00B050D8"/>
    <w:rsid w:val="00B0552F"/>
    <w:rsid w:val="00B05577"/>
    <w:rsid w:val="00B055D8"/>
    <w:rsid w:val="00B05EA5"/>
    <w:rsid w:val="00B06173"/>
    <w:rsid w:val="00B0653D"/>
    <w:rsid w:val="00B065A6"/>
    <w:rsid w:val="00B06C81"/>
    <w:rsid w:val="00B06F62"/>
    <w:rsid w:val="00B072EA"/>
    <w:rsid w:val="00B07787"/>
    <w:rsid w:val="00B07846"/>
    <w:rsid w:val="00B07EA4"/>
    <w:rsid w:val="00B102E6"/>
    <w:rsid w:val="00B106E9"/>
    <w:rsid w:val="00B1071E"/>
    <w:rsid w:val="00B108B1"/>
    <w:rsid w:val="00B10C30"/>
    <w:rsid w:val="00B116EC"/>
    <w:rsid w:val="00B11E85"/>
    <w:rsid w:val="00B120A9"/>
    <w:rsid w:val="00B121BE"/>
    <w:rsid w:val="00B121DD"/>
    <w:rsid w:val="00B12644"/>
    <w:rsid w:val="00B12957"/>
    <w:rsid w:val="00B12A11"/>
    <w:rsid w:val="00B12BEC"/>
    <w:rsid w:val="00B140BC"/>
    <w:rsid w:val="00B1476C"/>
    <w:rsid w:val="00B14FAB"/>
    <w:rsid w:val="00B15091"/>
    <w:rsid w:val="00B1544F"/>
    <w:rsid w:val="00B15F20"/>
    <w:rsid w:val="00B161F2"/>
    <w:rsid w:val="00B1695F"/>
    <w:rsid w:val="00B16998"/>
    <w:rsid w:val="00B169C6"/>
    <w:rsid w:val="00B16D83"/>
    <w:rsid w:val="00B16FE8"/>
    <w:rsid w:val="00B17207"/>
    <w:rsid w:val="00B17338"/>
    <w:rsid w:val="00B204C1"/>
    <w:rsid w:val="00B204D6"/>
    <w:rsid w:val="00B211C1"/>
    <w:rsid w:val="00B215FD"/>
    <w:rsid w:val="00B21BF0"/>
    <w:rsid w:val="00B21C88"/>
    <w:rsid w:val="00B21D58"/>
    <w:rsid w:val="00B229E7"/>
    <w:rsid w:val="00B22A43"/>
    <w:rsid w:val="00B22A80"/>
    <w:rsid w:val="00B22BC6"/>
    <w:rsid w:val="00B23712"/>
    <w:rsid w:val="00B237DD"/>
    <w:rsid w:val="00B23E6F"/>
    <w:rsid w:val="00B23FC4"/>
    <w:rsid w:val="00B2430C"/>
    <w:rsid w:val="00B24692"/>
    <w:rsid w:val="00B2539B"/>
    <w:rsid w:val="00B253F9"/>
    <w:rsid w:val="00B25779"/>
    <w:rsid w:val="00B25EF9"/>
    <w:rsid w:val="00B26065"/>
    <w:rsid w:val="00B262DC"/>
    <w:rsid w:val="00B2634D"/>
    <w:rsid w:val="00B26908"/>
    <w:rsid w:val="00B26CDF"/>
    <w:rsid w:val="00B27264"/>
    <w:rsid w:val="00B27475"/>
    <w:rsid w:val="00B27EDA"/>
    <w:rsid w:val="00B3000A"/>
    <w:rsid w:val="00B30113"/>
    <w:rsid w:val="00B30244"/>
    <w:rsid w:val="00B305D8"/>
    <w:rsid w:val="00B30928"/>
    <w:rsid w:val="00B30970"/>
    <w:rsid w:val="00B30973"/>
    <w:rsid w:val="00B30DAB"/>
    <w:rsid w:val="00B313C1"/>
    <w:rsid w:val="00B3192A"/>
    <w:rsid w:val="00B319D0"/>
    <w:rsid w:val="00B321C0"/>
    <w:rsid w:val="00B3312B"/>
    <w:rsid w:val="00B3385F"/>
    <w:rsid w:val="00B338C5"/>
    <w:rsid w:val="00B338CA"/>
    <w:rsid w:val="00B338F5"/>
    <w:rsid w:val="00B3398C"/>
    <w:rsid w:val="00B34750"/>
    <w:rsid w:val="00B3483C"/>
    <w:rsid w:val="00B34EA0"/>
    <w:rsid w:val="00B34F44"/>
    <w:rsid w:val="00B3505A"/>
    <w:rsid w:val="00B350CD"/>
    <w:rsid w:val="00B35338"/>
    <w:rsid w:val="00B355CC"/>
    <w:rsid w:val="00B35FEA"/>
    <w:rsid w:val="00B36004"/>
    <w:rsid w:val="00B363C2"/>
    <w:rsid w:val="00B3657F"/>
    <w:rsid w:val="00B3665E"/>
    <w:rsid w:val="00B36F9B"/>
    <w:rsid w:val="00B371D2"/>
    <w:rsid w:val="00B3735B"/>
    <w:rsid w:val="00B37BB9"/>
    <w:rsid w:val="00B40832"/>
    <w:rsid w:val="00B40B07"/>
    <w:rsid w:val="00B40B4D"/>
    <w:rsid w:val="00B40C2D"/>
    <w:rsid w:val="00B4172F"/>
    <w:rsid w:val="00B41FB5"/>
    <w:rsid w:val="00B4231F"/>
    <w:rsid w:val="00B42587"/>
    <w:rsid w:val="00B42605"/>
    <w:rsid w:val="00B43863"/>
    <w:rsid w:val="00B43CD0"/>
    <w:rsid w:val="00B43D57"/>
    <w:rsid w:val="00B44EFF"/>
    <w:rsid w:val="00B44F0E"/>
    <w:rsid w:val="00B453FD"/>
    <w:rsid w:val="00B454B5"/>
    <w:rsid w:val="00B458E9"/>
    <w:rsid w:val="00B45BA3"/>
    <w:rsid w:val="00B4668B"/>
    <w:rsid w:val="00B46935"/>
    <w:rsid w:val="00B471C3"/>
    <w:rsid w:val="00B47525"/>
    <w:rsid w:val="00B477E8"/>
    <w:rsid w:val="00B47A21"/>
    <w:rsid w:val="00B47F9E"/>
    <w:rsid w:val="00B50CD0"/>
    <w:rsid w:val="00B50F8E"/>
    <w:rsid w:val="00B5139E"/>
    <w:rsid w:val="00B51663"/>
    <w:rsid w:val="00B51C47"/>
    <w:rsid w:val="00B51F52"/>
    <w:rsid w:val="00B523EE"/>
    <w:rsid w:val="00B52FA6"/>
    <w:rsid w:val="00B5309A"/>
    <w:rsid w:val="00B531C3"/>
    <w:rsid w:val="00B53E08"/>
    <w:rsid w:val="00B54599"/>
    <w:rsid w:val="00B55102"/>
    <w:rsid w:val="00B55478"/>
    <w:rsid w:val="00B55603"/>
    <w:rsid w:val="00B55928"/>
    <w:rsid w:val="00B5599D"/>
    <w:rsid w:val="00B5601D"/>
    <w:rsid w:val="00B563CA"/>
    <w:rsid w:val="00B565E0"/>
    <w:rsid w:val="00B56736"/>
    <w:rsid w:val="00B56BB6"/>
    <w:rsid w:val="00B56DB9"/>
    <w:rsid w:val="00B56E6D"/>
    <w:rsid w:val="00B57181"/>
    <w:rsid w:val="00B571C4"/>
    <w:rsid w:val="00B57C58"/>
    <w:rsid w:val="00B57FF2"/>
    <w:rsid w:val="00B610A7"/>
    <w:rsid w:val="00B6144D"/>
    <w:rsid w:val="00B61511"/>
    <w:rsid w:val="00B61A27"/>
    <w:rsid w:val="00B61A46"/>
    <w:rsid w:val="00B61BD1"/>
    <w:rsid w:val="00B62064"/>
    <w:rsid w:val="00B62078"/>
    <w:rsid w:val="00B62351"/>
    <w:rsid w:val="00B62578"/>
    <w:rsid w:val="00B625DC"/>
    <w:rsid w:val="00B62F7B"/>
    <w:rsid w:val="00B632D0"/>
    <w:rsid w:val="00B6373E"/>
    <w:rsid w:val="00B63A33"/>
    <w:rsid w:val="00B63B23"/>
    <w:rsid w:val="00B63BA6"/>
    <w:rsid w:val="00B6402A"/>
    <w:rsid w:val="00B64153"/>
    <w:rsid w:val="00B643AC"/>
    <w:rsid w:val="00B65144"/>
    <w:rsid w:val="00B65342"/>
    <w:rsid w:val="00B65A9D"/>
    <w:rsid w:val="00B65F72"/>
    <w:rsid w:val="00B66585"/>
    <w:rsid w:val="00B668D0"/>
    <w:rsid w:val="00B6699E"/>
    <w:rsid w:val="00B67108"/>
    <w:rsid w:val="00B671A6"/>
    <w:rsid w:val="00B67880"/>
    <w:rsid w:val="00B67A13"/>
    <w:rsid w:val="00B67CA9"/>
    <w:rsid w:val="00B67FEB"/>
    <w:rsid w:val="00B7014B"/>
    <w:rsid w:val="00B70B5E"/>
    <w:rsid w:val="00B71E98"/>
    <w:rsid w:val="00B72A3C"/>
    <w:rsid w:val="00B72B8B"/>
    <w:rsid w:val="00B72CC8"/>
    <w:rsid w:val="00B73617"/>
    <w:rsid w:val="00B73990"/>
    <w:rsid w:val="00B7411C"/>
    <w:rsid w:val="00B74D73"/>
    <w:rsid w:val="00B752D4"/>
    <w:rsid w:val="00B7557B"/>
    <w:rsid w:val="00B75848"/>
    <w:rsid w:val="00B759B4"/>
    <w:rsid w:val="00B767CF"/>
    <w:rsid w:val="00B7692F"/>
    <w:rsid w:val="00B76DF2"/>
    <w:rsid w:val="00B77124"/>
    <w:rsid w:val="00B773D6"/>
    <w:rsid w:val="00B801E5"/>
    <w:rsid w:val="00B815BC"/>
    <w:rsid w:val="00B8192A"/>
    <w:rsid w:val="00B81C4A"/>
    <w:rsid w:val="00B821D6"/>
    <w:rsid w:val="00B82214"/>
    <w:rsid w:val="00B82BE2"/>
    <w:rsid w:val="00B82F6C"/>
    <w:rsid w:val="00B832D7"/>
    <w:rsid w:val="00B83426"/>
    <w:rsid w:val="00B8391D"/>
    <w:rsid w:val="00B83A72"/>
    <w:rsid w:val="00B83FBE"/>
    <w:rsid w:val="00B83FD2"/>
    <w:rsid w:val="00B849C7"/>
    <w:rsid w:val="00B84D41"/>
    <w:rsid w:val="00B85008"/>
    <w:rsid w:val="00B8542E"/>
    <w:rsid w:val="00B854BD"/>
    <w:rsid w:val="00B8553D"/>
    <w:rsid w:val="00B857B5"/>
    <w:rsid w:val="00B85850"/>
    <w:rsid w:val="00B8589E"/>
    <w:rsid w:val="00B85BFC"/>
    <w:rsid w:val="00B85D3B"/>
    <w:rsid w:val="00B85F12"/>
    <w:rsid w:val="00B85F66"/>
    <w:rsid w:val="00B86B00"/>
    <w:rsid w:val="00B86BA8"/>
    <w:rsid w:val="00B86F16"/>
    <w:rsid w:val="00B87525"/>
    <w:rsid w:val="00B87F3F"/>
    <w:rsid w:val="00B90301"/>
    <w:rsid w:val="00B9038C"/>
    <w:rsid w:val="00B90636"/>
    <w:rsid w:val="00B90A6D"/>
    <w:rsid w:val="00B90AAF"/>
    <w:rsid w:val="00B90F90"/>
    <w:rsid w:val="00B9132F"/>
    <w:rsid w:val="00B92141"/>
    <w:rsid w:val="00B925FB"/>
    <w:rsid w:val="00B92907"/>
    <w:rsid w:val="00B92D4E"/>
    <w:rsid w:val="00B92E3D"/>
    <w:rsid w:val="00B9347E"/>
    <w:rsid w:val="00B937F1"/>
    <w:rsid w:val="00B94225"/>
    <w:rsid w:val="00B948DF"/>
    <w:rsid w:val="00B94CD1"/>
    <w:rsid w:val="00B94EAD"/>
    <w:rsid w:val="00B9521A"/>
    <w:rsid w:val="00B9539B"/>
    <w:rsid w:val="00B95625"/>
    <w:rsid w:val="00B95A8F"/>
    <w:rsid w:val="00B96414"/>
    <w:rsid w:val="00B96BF7"/>
    <w:rsid w:val="00B96CF5"/>
    <w:rsid w:val="00B96EA7"/>
    <w:rsid w:val="00B977D8"/>
    <w:rsid w:val="00B978BF"/>
    <w:rsid w:val="00B97901"/>
    <w:rsid w:val="00B97908"/>
    <w:rsid w:val="00B97B6A"/>
    <w:rsid w:val="00B97B99"/>
    <w:rsid w:val="00BA004D"/>
    <w:rsid w:val="00BA02B9"/>
    <w:rsid w:val="00BA04CF"/>
    <w:rsid w:val="00BA0535"/>
    <w:rsid w:val="00BA0ACA"/>
    <w:rsid w:val="00BA0B58"/>
    <w:rsid w:val="00BA0B86"/>
    <w:rsid w:val="00BA0EEF"/>
    <w:rsid w:val="00BA0F79"/>
    <w:rsid w:val="00BA10E1"/>
    <w:rsid w:val="00BA12FA"/>
    <w:rsid w:val="00BA1498"/>
    <w:rsid w:val="00BA1938"/>
    <w:rsid w:val="00BA23D9"/>
    <w:rsid w:val="00BA248D"/>
    <w:rsid w:val="00BA2D90"/>
    <w:rsid w:val="00BA339B"/>
    <w:rsid w:val="00BA34EE"/>
    <w:rsid w:val="00BA37B3"/>
    <w:rsid w:val="00BA3EA6"/>
    <w:rsid w:val="00BA447B"/>
    <w:rsid w:val="00BA49B5"/>
    <w:rsid w:val="00BA4A4B"/>
    <w:rsid w:val="00BA4A8A"/>
    <w:rsid w:val="00BA4B22"/>
    <w:rsid w:val="00BA4CF6"/>
    <w:rsid w:val="00BA5527"/>
    <w:rsid w:val="00BA5690"/>
    <w:rsid w:val="00BA57CF"/>
    <w:rsid w:val="00BA5A0E"/>
    <w:rsid w:val="00BA5B78"/>
    <w:rsid w:val="00BA6726"/>
    <w:rsid w:val="00BA684D"/>
    <w:rsid w:val="00BA69DC"/>
    <w:rsid w:val="00BA6A21"/>
    <w:rsid w:val="00BA6CDB"/>
    <w:rsid w:val="00BA78C1"/>
    <w:rsid w:val="00BA7B57"/>
    <w:rsid w:val="00BB00EC"/>
    <w:rsid w:val="00BB0197"/>
    <w:rsid w:val="00BB02DA"/>
    <w:rsid w:val="00BB062C"/>
    <w:rsid w:val="00BB070E"/>
    <w:rsid w:val="00BB19F2"/>
    <w:rsid w:val="00BB27C6"/>
    <w:rsid w:val="00BB2D02"/>
    <w:rsid w:val="00BB2DB1"/>
    <w:rsid w:val="00BB2E43"/>
    <w:rsid w:val="00BB3216"/>
    <w:rsid w:val="00BB3936"/>
    <w:rsid w:val="00BB4054"/>
    <w:rsid w:val="00BB43CB"/>
    <w:rsid w:val="00BB47CD"/>
    <w:rsid w:val="00BB4980"/>
    <w:rsid w:val="00BB4B51"/>
    <w:rsid w:val="00BB4E88"/>
    <w:rsid w:val="00BB4F1C"/>
    <w:rsid w:val="00BB5028"/>
    <w:rsid w:val="00BB5260"/>
    <w:rsid w:val="00BB532A"/>
    <w:rsid w:val="00BB54C5"/>
    <w:rsid w:val="00BB5624"/>
    <w:rsid w:val="00BB675D"/>
    <w:rsid w:val="00BB69DA"/>
    <w:rsid w:val="00BB6BE8"/>
    <w:rsid w:val="00BB76C2"/>
    <w:rsid w:val="00BB779C"/>
    <w:rsid w:val="00BB7887"/>
    <w:rsid w:val="00BB7DD1"/>
    <w:rsid w:val="00BB7DD4"/>
    <w:rsid w:val="00BB7F4C"/>
    <w:rsid w:val="00BC0414"/>
    <w:rsid w:val="00BC086F"/>
    <w:rsid w:val="00BC0979"/>
    <w:rsid w:val="00BC0AB1"/>
    <w:rsid w:val="00BC0D51"/>
    <w:rsid w:val="00BC0F80"/>
    <w:rsid w:val="00BC1034"/>
    <w:rsid w:val="00BC1178"/>
    <w:rsid w:val="00BC13BC"/>
    <w:rsid w:val="00BC27A6"/>
    <w:rsid w:val="00BC29F7"/>
    <w:rsid w:val="00BC2B77"/>
    <w:rsid w:val="00BC2D58"/>
    <w:rsid w:val="00BC2EA1"/>
    <w:rsid w:val="00BC389A"/>
    <w:rsid w:val="00BC3A5A"/>
    <w:rsid w:val="00BC3A71"/>
    <w:rsid w:val="00BC4089"/>
    <w:rsid w:val="00BC420A"/>
    <w:rsid w:val="00BC43E5"/>
    <w:rsid w:val="00BC454B"/>
    <w:rsid w:val="00BC463E"/>
    <w:rsid w:val="00BC4A18"/>
    <w:rsid w:val="00BC4A23"/>
    <w:rsid w:val="00BC4BFB"/>
    <w:rsid w:val="00BC5466"/>
    <w:rsid w:val="00BC5A57"/>
    <w:rsid w:val="00BC66D2"/>
    <w:rsid w:val="00BC6EA6"/>
    <w:rsid w:val="00BC705A"/>
    <w:rsid w:val="00BC73E3"/>
    <w:rsid w:val="00BC7809"/>
    <w:rsid w:val="00BC7E6F"/>
    <w:rsid w:val="00BD075C"/>
    <w:rsid w:val="00BD0D18"/>
    <w:rsid w:val="00BD0F0C"/>
    <w:rsid w:val="00BD1005"/>
    <w:rsid w:val="00BD1129"/>
    <w:rsid w:val="00BD1338"/>
    <w:rsid w:val="00BD1DEE"/>
    <w:rsid w:val="00BD1F6F"/>
    <w:rsid w:val="00BD22E6"/>
    <w:rsid w:val="00BD2527"/>
    <w:rsid w:val="00BD253C"/>
    <w:rsid w:val="00BD351E"/>
    <w:rsid w:val="00BD3863"/>
    <w:rsid w:val="00BD3CE9"/>
    <w:rsid w:val="00BD3EEB"/>
    <w:rsid w:val="00BD4DC9"/>
    <w:rsid w:val="00BD5F69"/>
    <w:rsid w:val="00BD68EB"/>
    <w:rsid w:val="00BD6900"/>
    <w:rsid w:val="00BD6D0F"/>
    <w:rsid w:val="00BD72E1"/>
    <w:rsid w:val="00BD77AA"/>
    <w:rsid w:val="00BD796D"/>
    <w:rsid w:val="00BD7B79"/>
    <w:rsid w:val="00BD7D1F"/>
    <w:rsid w:val="00BE0055"/>
    <w:rsid w:val="00BE0078"/>
    <w:rsid w:val="00BE0765"/>
    <w:rsid w:val="00BE0998"/>
    <w:rsid w:val="00BE0C2B"/>
    <w:rsid w:val="00BE16DF"/>
    <w:rsid w:val="00BE19DB"/>
    <w:rsid w:val="00BE2453"/>
    <w:rsid w:val="00BE24B6"/>
    <w:rsid w:val="00BE24B7"/>
    <w:rsid w:val="00BE2A3E"/>
    <w:rsid w:val="00BE2D0A"/>
    <w:rsid w:val="00BE305F"/>
    <w:rsid w:val="00BE34B6"/>
    <w:rsid w:val="00BE365C"/>
    <w:rsid w:val="00BE368C"/>
    <w:rsid w:val="00BE38E9"/>
    <w:rsid w:val="00BE3B48"/>
    <w:rsid w:val="00BE427A"/>
    <w:rsid w:val="00BE470D"/>
    <w:rsid w:val="00BE48A6"/>
    <w:rsid w:val="00BE508C"/>
    <w:rsid w:val="00BE50A9"/>
    <w:rsid w:val="00BE526C"/>
    <w:rsid w:val="00BE58AC"/>
    <w:rsid w:val="00BE5962"/>
    <w:rsid w:val="00BE59DC"/>
    <w:rsid w:val="00BE606C"/>
    <w:rsid w:val="00BE6172"/>
    <w:rsid w:val="00BE623B"/>
    <w:rsid w:val="00BE6494"/>
    <w:rsid w:val="00BE6755"/>
    <w:rsid w:val="00BE6AA6"/>
    <w:rsid w:val="00BE6BDC"/>
    <w:rsid w:val="00BE7031"/>
    <w:rsid w:val="00BE7115"/>
    <w:rsid w:val="00BE7528"/>
    <w:rsid w:val="00BE77DC"/>
    <w:rsid w:val="00BE7991"/>
    <w:rsid w:val="00BF034F"/>
    <w:rsid w:val="00BF055D"/>
    <w:rsid w:val="00BF0B52"/>
    <w:rsid w:val="00BF1024"/>
    <w:rsid w:val="00BF114D"/>
    <w:rsid w:val="00BF20BE"/>
    <w:rsid w:val="00BF20CD"/>
    <w:rsid w:val="00BF39E2"/>
    <w:rsid w:val="00BF3A57"/>
    <w:rsid w:val="00BF4185"/>
    <w:rsid w:val="00BF4F13"/>
    <w:rsid w:val="00BF5945"/>
    <w:rsid w:val="00BF5C00"/>
    <w:rsid w:val="00BF5CC7"/>
    <w:rsid w:val="00BF6F6D"/>
    <w:rsid w:val="00BF76BC"/>
    <w:rsid w:val="00BF7C05"/>
    <w:rsid w:val="00BF7F6D"/>
    <w:rsid w:val="00C00070"/>
    <w:rsid w:val="00C004DE"/>
    <w:rsid w:val="00C005B4"/>
    <w:rsid w:val="00C005FC"/>
    <w:rsid w:val="00C00610"/>
    <w:rsid w:val="00C00D93"/>
    <w:rsid w:val="00C00FD0"/>
    <w:rsid w:val="00C0170C"/>
    <w:rsid w:val="00C0188A"/>
    <w:rsid w:val="00C0281A"/>
    <w:rsid w:val="00C02A93"/>
    <w:rsid w:val="00C02AA1"/>
    <w:rsid w:val="00C02E6E"/>
    <w:rsid w:val="00C03218"/>
    <w:rsid w:val="00C03273"/>
    <w:rsid w:val="00C03287"/>
    <w:rsid w:val="00C034F9"/>
    <w:rsid w:val="00C036BD"/>
    <w:rsid w:val="00C03A82"/>
    <w:rsid w:val="00C03EE1"/>
    <w:rsid w:val="00C03EFF"/>
    <w:rsid w:val="00C04041"/>
    <w:rsid w:val="00C0423D"/>
    <w:rsid w:val="00C04E7A"/>
    <w:rsid w:val="00C04F82"/>
    <w:rsid w:val="00C05553"/>
    <w:rsid w:val="00C05A0A"/>
    <w:rsid w:val="00C05D3E"/>
    <w:rsid w:val="00C06130"/>
    <w:rsid w:val="00C061E6"/>
    <w:rsid w:val="00C0632C"/>
    <w:rsid w:val="00C06853"/>
    <w:rsid w:val="00C0692E"/>
    <w:rsid w:val="00C06CC5"/>
    <w:rsid w:val="00C06DA4"/>
    <w:rsid w:val="00C06DED"/>
    <w:rsid w:val="00C06E19"/>
    <w:rsid w:val="00C074CD"/>
    <w:rsid w:val="00C0771D"/>
    <w:rsid w:val="00C07B35"/>
    <w:rsid w:val="00C07BD8"/>
    <w:rsid w:val="00C07E12"/>
    <w:rsid w:val="00C07FDB"/>
    <w:rsid w:val="00C10328"/>
    <w:rsid w:val="00C10878"/>
    <w:rsid w:val="00C10D30"/>
    <w:rsid w:val="00C10DFF"/>
    <w:rsid w:val="00C11310"/>
    <w:rsid w:val="00C1138F"/>
    <w:rsid w:val="00C11808"/>
    <w:rsid w:val="00C1202A"/>
    <w:rsid w:val="00C120D6"/>
    <w:rsid w:val="00C12341"/>
    <w:rsid w:val="00C1241F"/>
    <w:rsid w:val="00C12509"/>
    <w:rsid w:val="00C12814"/>
    <w:rsid w:val="00C12919"/>
    <w:rsid w:val="00C129AD"/>
    <w:rsid w:val="00C134B1"/>
    <w:rsid w:val="00C13662"/>
    <w:rsid w:val="00C139DB"/>
    <w:rsid w:val="00C139F9"/>
    <w:rsid w:val="00C13E44"/>
    <w:rsid w:val="00C1403D"/>
    <w:rsid w:val="00C14109"/>
    <w:rsid w:val="00C1473A"/>
    <w:rsid w:val="00C147E1"/>
    <w:rsid w:val="00C15105"/>
    <w:rsid w:val="00C15546"/>
    <w:rsid w:val="00C155B3"/>
    <w:rsid w:val="00C15872"/>
    <w:rsid w:val="00C15882"/>
    <w:rsid w:val="00C15AD6"/>
    <w:rsid w:val="00C15C57"/>
    <w:rsid w:val="00C15ED6"/>
    <w:rsid w:val="00C16555"/>
    <w:rsid w:val="00C1668A"/>
    <w:rsid w:val="00C16811"/>
    <w:rsid w:val="00C1686C"/>
    <w:rsid w:val="00C17284"/>
    <w:rsid w:val="00C176C7"/>
    <w:rsid w:val="00C17BFD"/>
    <w:rsid w:val="00C17FFC"/>
    <w:rsid w:val="00C20429"/>
    <w:rsid w:val="00C205AA"/>
    <w:rsid w:val="00C20C44"/>
    <w:rsid w:val="00C21494"/>
    <w:rsid w:val="00C214DA"/>
    <w:rsid w:val="00C216E1"/>
    <w:rsid w:val="00C218EA"/>
    <w:rsid w:val="00C21A7C"/>
    <w:rsid w:val="00C221F2"/>
    <w:rsid w:val="00C2225D"/>
    <w:rsid w:val="00C22665"/>
    <w:rsid w:val="00C23369"/>
    <w:rsid w:val="00C23451"/>
    <w:rsid w:val="00C23586"/>
    <w:rsid w:val="00C236E3"/>
    <w:rsid w:val="00C24342"/>
    <w:rsid w:val="00C2441A"/>
    <w:rsid w:val="00C249F3"/>
    <w:rsid w:val="00C24F61"/>
    <w:rsid w:val="00C25ED0"/>
    <w:rsid w:val="00C25F05"/>
    <w:rsid w:val="00C25F0E"/>
    <w:rsid w:val="00C260DB"/>
    <w:rsid w:val="00C2650E"/>
    <w:rsid w:val="00C26D37"/>
    <w:rsid w:val="00C26EB2"/>
    <w:rsid w:val="00C26EC9"/>
    <w:rsid w:val="00C27239"/>
    <w:rsid w:val="00C27303"/>
    <w:rsid w:val="00C274FA"/>
    <w:rsid w:val="00C27597"/>
    <w:rsid w:val="00C27CD5"/>
    <w:rsid w:val="00C30465"/>
    <w:rsid w:val="00C30C65"/>
    <w:rsid w:val="00C30E03"/>
    <w:rsid w:val="00C30FE3"/>
    <w:rsid w:val="00C31E69"/>
    <w:rsid w:val="00C31FE6"/>
    <w:rsid w:val="00C3218A"/>
    <w:rsid w:val="00C321A6"/>
    <w:rsid w:val="00C322A5"/>
    <w:rsid w:val="00C3238C"/>
    <w:rsid w:val="00C325B6"/>
    <w:rsid w:val="00C32B59"/>
    <w:rsid w:val="00C32DBF"/>
    <w:rsid w:val="00C33663"/>
    <w:rsid w:val="00C33AAE"/>
    <w:rsid w:val="00C33BF4"/>
    <w:rsid w:val="00C33DD7"/>
    <w:rsid w:val="00C33DE6"/>
    <w:rsid w:val="00C34549"/>
    <w:rsid w:val="00C34A10"/>
    <w:rsid w:val="00C34EFC"/>
    <w:rsid w:val="00C34F0F"/>
    <w:rsid w:val="00C35017"/>
    <w:rsid w:val="00C352BE"/>
    <w:rsid w:val="00C35A50"/>
    <w:rsid w:val="00C35C21"/>
    <w:rsid w:val="00C35F9A"/>
    <w:rsid w:val="00C36D8F"/>
    <w:rsid w:val="00C370D9"/>
    <w:rsid w:val="00C37173"/>
    <w:rsid w:val="00C37493"/>
    <w:rsid w:val="00C37686"/>
    <w:rsid w:val="00C376A6"/>
    <w:rsid w:val="00C37B79"/>
    <w:rsid w:val="00C40120"/>
    <w:rsid w:val="00C40151"/>
    <w:rsid w:val="00C40402"/>
    <w:rsid w:val="00C408E7"/>
    <w:rsid w:val="00C40D94"/>
    <w:rsid w:val="00C411DE"/>
    <w:rsid w:val="00C41302"/>
    <w:rsid w:val="00C413CA"/>
    <w:rsid w:val="00C425B7"/>
    <w:rsid w:val="00C42AD3"/>
    <w:rsid w:val="00C42B78"/>
    <w:rsid w:val="00C42FA7"/>
    <w:rsid w:val="00C438B3"/>
    <w:rsid w:val="00C43EB1"/>
    <w:rsid w:val="00C4442E"/>
    <w:rsid w:val="00C44845"/>
    <w:rsid w:val="00C45625"/>
    <w:rsid w:val="00C47240"/>
    <w:rsid w:val="00C4753A"/>
    <w:rsid w:val="00C47575"/>
    <w:rsid w:val="00C47B6C"/>
    <w:rsid w:val="00C47E12"/>
    <w:rsid w:val="00C47FCC"/>
    <w:rsid w:val="00C506EC"/>
    <w:rsid w:val="00C5110C"/>
    <w:rsid w:val="00C5163E"/>
    <w:rsid w:val="00C51D4B"/>
    <w:rsid w:val="00C5221A"/>
    <w:rsid w:val="00C52680"/>
    <w:rsid w:val="00C52816"/>
    <w:rsid w:val="00C528F4"/>
    <w:rsid w:val="00C52CF0"/>
    <w:rsid w:val="00C53328"/>
    <w:rsid w:val="00C538B2"/>
    <w:rsid w:val="00C54200"/>
    <w:rsid w:val="00C548E7"/>
    <w:rsid w:val="00C54AC5"/>
    <w:rsid w:val="00C55FC7"/>
    <w:rsid w:val="00C561E8"/>
    <w:rsid w:val="00C5695A"/>
    <w:rsid w:val="00C56A0B"/>
    <w:rsid w:val="00C56AF2"/>
    <w:rsid w:val="00C56BE1"/>
    <w:rsid w:val="00C57124"/>
    <w:rsid w:val="00C57706"/>
    <w:rsid w:val="00C6183E"/>
    <w:rsid w:val="00C61937"/>
    <w:rsid w:val="00C61AA3"/>
    <w:rsid w:val="00C61BFA"/>
    <w:rsid w:val="00C61EFE"/>
    <w:rsid w:val="00C626BE"/>
    <w:rsid w:val="00C62AB8"/>
    <w:rsid w:val="00C62B29"/>
    <w:rsid w:val="00C62D4A"/>
    <w:rsid w:val="00C63214"/>
    <w:rsid w:val="00C638E9"/>
    <w:rsid w:val="00C63DEB"/>
    <w:rsid w:val="00C64673"/>
    <w:rsid w:val="00C646B1"/>
    <w:rsid w:val="00C64B19"/>
    <w:rsid w:val="00C64E90"/>
    <w:rsid w:val="00C65283"/>
    <w:rsid w:val="00C66079"/>
    <w:rsid w:val="00C6620F"/>
    <w:rsid w:val="00C666C6"/>
    <w:rsid w:val="00C666DC"/>
    <w:rsid w:val="00C66F84"/>
    <w:rsid w:val="00C67233"/>
    <w:rsid w:val="00C67E6C"/>
    <w:rsid w:val="00C7065F"/>
    <w:rsid w:val="00C706AE"/>
    <w:rsid w:val="00C706CF"/>
    <w:rsid w:val="00C707DE"/>
    <w:rsid w:val="00C709D9"/>
    <w:rsid w:val="00C70F5D"/>
    <w:rsid w:val="00C71146"/>
    <w:rsid w:val="00C7114C"/>
    <w:rsid w:val="00C7182E"/>
    <w:rsid w:val="00C72512"/>
    <w:rsid w:val="00C72953"/>
    <w:rsid w:val="00C72A1A"/>
    <w:rsid w:val="00C72B00"/>
    <w:rsid w:val="00C72C72"/>
    <w:rsid w:val="00C72D51"/>
    <w:rsid w:val="00C73385"/>
    <w:rsid w:val="00C7427A"/>
    <w:rsid w:val="00C74C28"/>
    <w:rsid w:val="00C751C8"/>
    <w:rsid w:val="00C75ADB"/>
    <w:rsid w:val="00C7603B"/>
    <w:rsid w:val="00C76464"/>
    <w:rsid w:val="00C76494"/>
    <w:rsid w:val="00C76DE7"/>
    <w:rsid w:val="00C76EFB"/>
    <w:rsid w:val="00C7728B"/>
    <w:rsid w:val="00C7738B"/>
    <w:rsid w:val="00C7759E"/>
    <w:rsid w:val="00C80082"/>
    <w:rsid w:val="00C8070B"/>
    <w:rsid w:val="00C8078F"/>
    <w:rsid w:val="00C810E9"/>
    <w:rsid w:val="00C822FE"/>
    <w:rsid w:val="00C82ABA"/>
    <w:rsid w:val="00C82D7F"/>
    <w:rsid w:val="00C82FF3"/>
    <w:rsid w:val="00C83878"/>
    <w:rsid w:val="00C83C73"/>
    <w:rsid w:val="00C83CA6"/>
    <w:rsid w:val="00C84471"/>
    <w:rsid w:val="00C84534"/>
    <w:rsid w:val="00C85AFE"/>
    <w:rsid w:val="00C85E4A"/>
    <w:rsid w:val="00C85EDB"/>
    <w:rsid w:val="00C86521"/>
    <w:rsid w:val="00C86B3F"/>
    <w:rsid w:val="00C8776F"/>
    <w:rsid w:val="00C87C09"/>
    <w:rsid w:val="00C90D72"/>
    <w:rsid w:val="00C9146E"/>
    <w:rsid w:val="00C91519"/>
    <w:rsid w:val="00C91E80"/>
    <w:rsid w:val="00C92374"/>
    <w:rsid w:val="00C928A6"/>
    <w:rsid w:val="00C930F2"/>
    <w:rsid w:val="00C94307"/>
    <w:rsid w:val="00C9554D"/>
    <w:rsid w:val="00C95CE8"/>
    <w:rsid w:val="00C95E37"/>
    <w:rsid w:val="00C96078"/>
    <w:rsid w:val="00C964F9"/>
    <w:rsid w:val="00C965AF"/>
    <w:rsid w:val="00C96DD8"/>
    <w:rsid w:val="00C96EF1"/>
    <w:rsid w:val="00C96F08"/>
    <w:rsid w:val="00C97052"/>
    <w:rsid w:val="00C971AF"/>
    <w:rsid w:val="00C978BB"/>
    <w:rsid w:val="00C97C22"/>
    <w:rsid w:val="00C97DC0"/>
    <w:rsid w:val="00C97DC1"/>
    <w:rsid w:val="00C97E1C"/>
    <w:rsid w:val="00CA052D"/>
    <w:rsid w:val="00CA062B"/>
    <w:rsid w:val="00CA0975"/>
    <w:rsid w:val="00CA09EC"/>
    <w:rsid w:val="00CA0E8E"/>
    <w:rsid w:val="00CA17EB"/>
    <w:rsid w:val="00CA1F8E"/>
    <w:rsid w:val="00CA21B6"/>
    <w:rsid w:val="00CA28FA"/>
    <w:rsid w:val="00CA2B81"/>
    <w:rsid w:val="00CA2FBC"/>
    <w:rsid w:val="00CA30F5"/>
    <w:rsid w:val="00CA320D"/>
    <w:rsid w:val="00CA33A2"/>
    <w:rsid w:val="00CA3857"/>
    <w:rsid w:val="00CA3BB8"/>
    <w:rsid w:val="00CA40D5"/>
    <w:rsid w:val="00CA4151"/>
    <w:rsid w:val="00CA44A4"/>
    <w:rsid w:val="00CA49E9"/>
    <w:rsid w:val="00CA4C7E"/>
    <w:rsid w:val="00CA5552"/>
    <w:rsid w:val="00CA57E9"/>
    <w:rsid w:val="00CA5813"/>
    <w:rsid w:val="00CA599B"/>
    <w:rsid w:val="00CA5F94"/>
    <w:rsid w:val="00CA66EF"/>
    <w:rsid w:val="00CA6F6C"/>
    <w:rsid w:val="00CA6FA9"/>
    <w:rsid w:val="00CA7502"/>
    <w:rsid w:val="00CA75F2"/>
    <w:rsid w:val="00CB0030"/>
    <w:rsid w:val="00CB018C"/>
    <w:rsid w:val="00CB036F"/>
    <w:rsid w:val="00CB11E2"/>
    <w:rsid w:val="00CB12A7"/>
    <w:rsid w:val="00CB154A"/>
    <w:rsid w:val="00CB177E"/>
    <w:rsid w:val="00CB1DE0"/>
    <w:rsid w:val="00CB2514"/>
    <w:rsid w:val="00CB2AD0"/>
    <w:rsid w:val="00CB2CEC"/>
    <w:rsid w:val="00CB3434"/>
    <w:rsid w:val="00CB397F"/>
    <w:rsid w:val="00CB4307"/>
    <w:rsid w:val="00CB4422"/>
    <w:rsid w:val="00CB4A6A"/>
    <w:rsid w:val="00CB4C11"/>
    <w:rsid w:val="00CB527B"/>
    <w:rsid w:val="00CB52AE"/>
    <w:rsid w:val="00CB59ED"/>
    <w:rsid w:val="00CB5BAE"/>
    <w:rsid w:val="00CB5DE0"/>
    <w:rsid w:val="00CB6579"/>
    <w:rsid w:val="00CB6860"/>
    <w:rsid w:val="00CB68FF"/>
    <w:rsid w:val="00CB6AB0"/>
    <w:rsid w:val="00CB7062"/>
    <w:rsid w:val="00CB7306"/>
    <w:rsid w:val="00CB7491"/>
    <w:rsid w:val="00CB772D"/>
    <w:rsid w:val="00CC02C6"/>
    <w:rsid w:val="00CC0388"/>
    <w:rsid w:val="00CC08BA"/>
    <w:rsid w:val="00CC1094"/>
    <w:rsid w:val="00CC197A"/>
    <w:rsid w:val="00CC2023"/>
    <w:rsid w:val="00CC259B"/>
    <w:rsid w:val="00CC282B"/>
    <w:rsid w:val="00CC29AF"/>
    <w:rsid w:val="00CC2A29"/>
    <w:rsid w:val="00CC2CAC"/>
    <w:rsid w:val="00CC347E"/>
    <w:rsid w:val="00CC351B"/>
    <w:rsid w:val="00CC3640"/>
    <w:rsid w:val="00CC3A12"/>
    <w:rsid w:val="00CC3B7C"/>
    <w:rsid w:val="00CC3E67"/>
    <w:rsid w:val="00CC42D8"/>
    <w:rsid w:val="00CC434C"/>
    <w:rsid w:val="00CC4551"/>
    <w:rsid w:val="00CC465A"/>
    <w:rsid w:val="00CC51FC"/>
    <w:rsid w:val="00CC56A6"/>
    <w:rsid w:val="00CC5735"/>
    <w:rsid w:val="00CC5A0D"/>
    <w:rsid w:val="00CC5B3D"/>
    <w:rsid w:val="00CC6367"/>
    <w:rsid w:val="00CC6A32"/>
    <w:rsid w:val="00CC7671"/>
    <w:rsid w:val="00CC7856"/>
    <w:rsid w:val="00CC7AAA"/>
    <w:rsid w:val="00CC7D04"/>
    <w:rsid w:val="00CD02D7"/>
    <w:rsid w:val="00CD09F5"/>
    <w:rsid w:val="00CD0A7D"/>
    <w:rsid w:val="00CD0CF4"/>
    <w:rsid w:val="00CD0FEF"/>
    <w:rsid w:val="00CD1040"/>
    <w:rsid w:val="00CD10D0"/>
    <w:rsid w:val="00CD18B1"/>
    <w:rsid w:val="00CD1916"/>
    <w:rsid w:val="00CD1A4F"/>
    <w:rsid w:val="00CD1ECF"/>
    <w:rsid w:val="00CD2045"/>
    <w:rsid w:val="00CD20AC"/>
    <w:rsid w:val="00CD309D"/>
    <w:rsid w:val="00CD30E4"/>
    <w:rsid w:val="00CD3110"/>
    <w:rsid w:val="00CD403D"/>
    <w:rsid w:val="00CD443C"/>
    <w:rsid w:val="00CD4710"/>
    <w:rsid w:val="00CD4891"/>
    <w:rsid w:val="00CD494B"/>
    <w:rsid w:val="00CD52FA"/>
    <w:rsid w:val="00CD5565"/>
    <w:rsid w:val="00CD5724"/>
    <w:rsid w:val="00CD5F98"/>
    <w:rsid w:val="00CD60FD"/>
    <w:rsid w:val="00CD6E29"/>
    <w:rsid w:val="00CD720B"/>
    <w:rsid w:val="00CD739E"/>
    <w:rsid w:val="00CD7809"/>
    <w:rsid w:val="00CD7F21"/>
    <w:rsid w:val="00CE0010"/>
    <w:rsid w:val="00CE031E"/>
    <w:rsid w:val="00CE08C0"/>
    <w:rsid w:val="00CE09A0"/>
    <w:rsid w:val="00CE0D3F"/>
    <w:rsid w:val="00CE0F06"/>
    <w:rsid w:val="00CE1129"/>
    <w:rsid w:val="00CE138A"/>
    <w:rsid w:val="00CE1DA1"/>
    <w:rsid w:val="00CE1E73"/>
    <w:rsid w:val="00CE1F11"/>
    <w:rsid w:val="00CE25F0"/>
    <w:rsid w:val="00CE2BB5"/>
    <w:rsid w:val="00CE4382"/>
    <w:rsid w:val="00CE46AC"/>
    <w:rsid w:val="00CE46F3"/>
    <w:rsid w:val="00CE4F42"/>
    <w:rsid w:val="00CE4FEA"/>
    <w:rsid w:val="00CE5172"/>
    <w:rsid w:val="00CE55B5"/>
    <w:rsid w:val="00CE5E79"/>
    <w:rsid w:val="00CE64FE"/>
    <w:rsid w:val="00CE6B31"/>
    <w:rsid w:val="00CE701C"/>
    <w:rsid w:val="00CE7096"/>
    <w:rsid w:val="00CE770A"/>
    <w:rsid w:val="00CE7869"/>
    <w:rsid w:val="00CE7F0A"/>
    <w:rsid w:val="00CF043F"/>
    <w:rsid w:val="00CF0541"/>
    <w:rsid w:val="00CF060E"/>
    <w:rsid w:val="00CF0C1C"/>
    <w:rsid w:val="00CF1058"/>
    <w:rsid w:val="00CF19A5"/>
    <w:rsid w:val="00CF1BB9"/>
    <w:rsid w:val="00CF2EA4"/>
    <w:rsid w:val="00CF3B4E"/>
    <w:rsid w:val="00CF3E03"/>
    <w:rsid w:val="00CF429F"/>
    <w:rsid w:val="00CF4524"/>
    <w:rsid w:val="00CF54CE"/>
    <w:rsid w:val="00CF6562"/>
    <w:rsid w:val="00CF6A13"/>
    <w:rsid w:val="00CF6B47"/>
    <w:rsid w:val="00CF721B"/>
    <w:rsid w:val="00CF769B"/>
    <w:rsid w:val="00CF7897"/>
    <w:rsid w:val="00CF7A8E"/>
    <w:rsid w:val="00D0082A"/>
    <w:rsid w:val="00D008A0"/>
    <w:rsid w:val="00D01475"/>
    <w:rsid w:val="00D022D0"/>
    <w:rsid w:val="00D0293A"/>
    <w:rsid w:val="00D0374A"/>
    <w:rsid w:val="00D03804"/>
    <w:rsid w:val="00D03854"/>
    <w:rsid w:val="00D04B03"/>
    <w:rsid w:val="00D050B6"/>
    <w:rsid w:val="00D05119"/>
    <w:rsid w:val="00D052A3"/>
    <w:rsid w:val="00D061E8"/>
    <w:rsid w:val="00D06B90"/>
    <w:rsid w:val="00D070D7"/>
    <w:rsid w:val="00D073DB"/>
    <w:rsid w:val="00D07593"/>
    <w:rsid w:val="00D07E57"/>
    <w:rsid w:val="00D101D2"/>
    <w:rsid w:val="00D102E6"/>
    <w:rsid w:val="00D10A16"/>
    <w:rsid w:val="00D119B6"/>
    <w:rsid w:val="00D11BFA"/>
    <w:rsid w:val="00D11F7A"/>
    <w:rsid w:val="00D12006"/>
    <w:rsid w:val="00D124F5"/>
    <w:rsid w:val="00D1257B"/>
    <w:rsid w:val="00D12636"/>
    <w:rsid w:val="00D12B6B"/>
    <w:rsid w:val="00D12C0F"/>
    <w:rsid w:val="00D12C14"/>
    <w:rsid w:val="00D12DA5"/>
    <w:rsid w:val="00D12FB3"/>
    <w:rsid w:val="00D134FD"/>
    <w:rsid w:val="00D13B9B"/>
    <w:rsid w:val="00D13FE8"/>
    <w:rsid w:val="00D14707"/>
    <w:rsid w:val="00D14BD1"/>
    <w:rsid w:val="00D14C2B"/>
    <w:rsid w:val="00D152EE"/>
    <w:rsid w:val="00D157A4"/>
    <w:rsid w:val="00D15A71"/>
    <w:rsid w:val="00D15E70"/>
    <w:rsid w:val="00D1642A"/>
    <w:rsid w:val="00D169DE"/>
    <w:rsid w:val="00D17D12"/>
    <w:rsid w:val="00D17F8D"/>
    <w:rsid w:val="00D202D8"/>
    <w:rsid w:val="00D2037D"/>
    <w:rsid w:val="00D207C8"/>
    <w:rsid w:val="00D20800"/>
    <w:rsid w:val="00D20D2F"/>
    <w:rsid w:val="00D210CC"/>
    <w:rsid w:val="00D2112E"/>
    <w:rsid w:val="00D21378"/>
    <w:rsid w:val="00D21C7A"/>
    <w:rsid w:val="00D22E27"/>
    <w:rsid w:val="00D238FA"/>
    <w:rsid w:val="00D239F6"/>
    <w:rsid w:val="00D2497D"/>
    <w:rsid w:val="00D24FC2"/>
    <w:rsid w:val="00D25945"/>
    <w:rsid w:val="00D26334"/>
    <w:rsid w:val="00D2654C"/>
    <w:rsid w:val="00D2686F"/>
    <w:rsid w:val="00D26957"/>
    <w:rsid w:val="00D26CDC"/>
    <w:rsid w:val="00D26DD2"/>
    <w:rsid w:val="00D275C9"/>
    <w:rsid w:val="00D27E83"/>
    <w:rsid w:val="00D301D4"/>
    <w:rsid w:val="00D30369"/>
    <w:rsid w:val="00D308D6"/>
    <w:rsid w:val="00D30DDC"/>
    <w:rsid w:val="00D30F99"/>
    <w:rsid w:val="00D313CA"/>
    <w:rsid w:val="00D31538"/>
    <w:rsid w:val="00D31EA3"/>
    <w:rsid w:val="00D32083"/>
    <w:rsid w:val="00D32146"/>
    <w:rsid w:val="00D32A2F"/>
    <w:rsid w:val="00D32BDF"/>
    <w:rsid w:val="00D33183"/>
    <w:rsid w:val="00D335A2"/>
    <w:rsid w:val="00D3372C"/>
    <w:rsid w:val="00D33EB5"/>
    <w:rsid w:val="00D343AD"/>
    <w:rsid w:val="00D34D2F"/>
    <w:rsid w:val="00D35A8E"/>
    <w:rsid w:val="00D35AD9"/>
    <w:rsid w:val="00D35FC9"/>
    <w:rsid w:val="00D3606C"/>
    <w:rsid w:val="00D36299"/>
    <w:rsid w:val="00D36E63"/>
    <w:rsid w:val="00D371EA"/>
    <w:rsid w:val="00D373F0"/>
    <w:rsid w:val="00D3747C"/>
    <w:rsid w:val="00D37537"/>
    <w:rsid w:val="00D3768D"/>
    <w:rsid w:val="00D407C6"/>
    <w:rsid w:val="00D4085B"/>
    <w:rsid w:val="00D40959"/>
    <w:rsid w:val="00D40C78"/>
    <w:rsid w:val="00D40F3B"/>
    <w:rsid w:val="00D41CF0"/>
    <w:rsid w:val="00D4215A"/>
    <w:rsid w:val="00D42169"/>
    <w:rsid w:val="00D42E32"/>
    <w:rsid w:val="00D42F88"/>
    <w:rsid w:val="00D43008"/>
    <w:rsid w:val="00D43332"/>
    <w:rsid w:val="00D434A3"/>
    <w:rsid w:val="00D434DC"/>
    <w:rsid w:val="00D43567"/>
    <w:rsid w:val="00D43A67"/>
    <w:rsid w:val="00D44095"/>
    <w:rsid w:val="00D44C5F"/>
    <w:rsid w:val="00D45140"/>
    <w:rsid w:val="00D45490"/>
    <w:rsid w:val="00D45CF1"/>
    <w:rsid w:val="00D46163"/>
    <w:rsid w:val="00D467A0"/>
    <w:rsid w:val="00D46B9A"/>
    <w:rsid w:val="00D46E8D"/>
    <w:rsid w:val="00D47019"/>
    <w:rsid w:val="00D473D3"/>
    <w:rsid w:val="00D477CA"/>
    <w:rsid w:val="00D47942"/>
    <w:rsid w:val="00D47E33"/>
    <w:rsid w:val="00D5003E"/>
    <w:rsid w:val="00D5006C"/>
    <w:rsid w:val="00D5059C"/>
    <w:rsid w:val="00D50BA1"/>
    <w:rsid w:val="00D51689"/>
    <w:rsid w:val="00D51A37"/>
    <w:rsid w:val="00D525C1"/>
    <w:rsid w:val="00D52873"/>
    <w:rsid w:val="00D52ABF"/>
    <w:rsid w:val="00D52D44"/>
    <w:rsid w:val="00D52DCF"/>
    <w:rsid w:val="00D52DD6"/>
    <w:rsid w:val="00D53148"/>
    <w:rsid w:val="00D53557"/>
    <w:rsid w:val="00D53A80"/>
    <w:rsid w:val="00D53B67"/>
    <w:rsid w:val="00D53E2A"/>
    <w:rsid w:val="00D54031"/>
    <w:rsid w:val="00D54D43"/>
    <w:rsid w:val="00D55193"/>
    <w:rsid w:val="00D55CFA"/>
    <w:rsid w:val="00D55FBE"/>
    <w:rsid w:val="00D56739"/>
    <w:rsid w:val="00D57240"/>
    <w:rsid w:val="00D57299"/>
    <w:rsid w:val="00D576A4"/>
    <w:rsid w:val="00D57AD5"/>
    <w:rsid w:val="00D57B19"/>
    <w:rsid w:val="00D57DB5"/>
    <w:rsid w:val="00D601D4"/>
    <w:rsid w:val="00D601F7"/>
    <w:rsid w:val="00D6020D"/>
    <w:rsid w:val="00D6027C"/>
    <w:rsid w:val="00D603B9"/>
    <w:rsid w:val="00D6052F"/>
    <w:rsid w:val="00D60955"/>
    <w:rsid w:val="00D60BD1"/>
    <w:rsid w:val="00D60E8B"/>
    <w:rsid w:val="00D60F3F"/>
    <w:rsid w:val="00D61613"/>
    <w:rsid w:val="00D61D5F"/>
    <w:rsid w:val="00D625DF"/>
    <w:rsid w:val="00D628DC"/>
    <w:rsid w:val="00D62C88"/>
    <w:rsid w:val="00D62C9F"/>
    <w:rsid w:val="00D63372"/>
    <w:rsid w:val="00D63D06"/>
    <w:rsid w:val="00D6438F"/>
    <w:rsid w:val="00D649EF"/>
    <w:rsid w:val="00D64A4D"/>
    <w:rsid w:val="00D64EF6"/>
    <w:rsid w:val="00D64FA3"/>
    <w:rsid w:val="00D65645"/>
    <w:rsid w:val="00D65A53"/>
    <w:rsid w:val="00D65A9B"/>
    <w:rsid w:val="00D65C82"/>
    <w:rsid w:val="00D6637D"/>
    <w:rsid w:val="00D7013F"/>
    <w:rsid w:val="00D70254"/>
    <w:rsid w:val="00D7078E"/>
    <w:rsid w:val="00D71052"/>
    <w:rsid w:val="00D71515"/>
    <w:rsid w:val="00D71F57"/>
    <w:rsid w:val="00D72185"/>
    <w:rsid w:val="00D72B2B"/>
    <w:rsid w:val="00D72E5A"/>
    <w:rsid w:val="00D73336"/>
    <w:rsid w:val="00D7352D"/>
    <w:rsid w:val="00D738F8"/>
    <w:rsid w:val="00D73ABD"/>
    <w:rsid w:val="00D74724"/>
    <w:rsid w:val="00D74B25"/>
    <w:rsid w:val="00D757CF"/>
    <w:rsid w:val="00D75ACC"/>
    <w:rsid w:val="00D75C11"/>
    <w:rsid w:val="00D76125"/>
    <w:rsid w:val="00D763AE"/>
    <w:rsid w:val="00D765D9"/>
    <w:rsid w:val="00D76A92"/>
    <w:rsid w:val="00D804B7"/>
    <w:rsid w:val="00D809A8"/>
    <w:rsid w:val="00D80C12"/>
    <w:rsid w:val="00D80F6E"/>
    <w:rsid w:val="00D80FE3"/>
    <w:rsid w:val="00D812AD"/>
    <w:rsid w:val="00D81487"/>
    <w:rsid w:val="00D81B09"/>
    <w:rsid w:val="00D81EE8"/>
    <w:rsid w:val="00D82172"/>
    <w:rsid w:val="00D8271F"/>
    <w:rsid w:val="00D82AE0"/>
    <w:rsid w:val="00D82E47"/>
    <w:rsid w:val="00D83032"/>
    <w:rsid w:val="00D836B9"/>
    <w:rsid w:val="00D83BE9"/>
    <w:rsid w:val="00D845C7"/>
    <w:rsid w:val="00D84E9F"/>
    <w:rsid w:val="00D8526D"/>
    <w:rsid w:val="00D856FA"/>
    <w:rsid w:val="00D85783"/>
    <w:rsid w:val="00D85CD1"/>
    <w:rsid w:val="00D86491"/>
    <w:rsid w:val="00D86ADE"/>
    <w:rsid w:val="00D86F1C"/>
    <w:rsid w:val="00D87073"/>
    <w:rsid w:val="00D871F9"/>
    <w:rsid w:val="00D872B9"/>
    <w:rsid w:val="00D876D0"/>
    <w:rsid w:val="00D87720"/>
    <w:rsid w:val="00D87FDA"/>
    <w:rsid w:val="00D90347"/>
    <w:rsid w:val="00D90876"/>
    <w:rsid w:val="00D90969"/>
    <w:rsid w:val="00D90C34"/>
    <w:rsid w:val="00D90F08"/>
    <w:rsid w:val="00D90F65"/>
    <w:rsid w:val="00D915FD"/>
    <w:rsid w:val="00D91CE5"/>
    <w:rsid w:val="00D9235C"/>
    <w:rsid w:val="00D923FB"/>
    <w:rsid w:val="00D924E9"/>
    <w:rsid w:val="00D92A7E"/>
    <w:rsid w:val="00D930A6"/>
    <w:rsid w:val="00D930C0"/>
    <w:rsid w:val="00D9326C"/>
    <w:rsid w:val="00D9363F"/>
    <w:rsid w:val="00D9404C"/>
    <w:rsid w:val="00D947A4"/>
    <w:rsid w:val="00D947E5"/>
    <w:rsid w:val="00D94A1B"/>
    <w:rsid w:val="00D94CB6"/>
    <w:rsid w:val="00D94DB0"/>
    <w:rsid w:val="00D94FD3"/>
    <w:rsid w:val="00D9567D"/>
    <w:rsid w:val="00D95B80"/>
    <w:rsid w:val="00D95CE0"/>
    <w:rsid w:val="00D95DE1"/>
    <w:rsid w:val="00D96AB8"/>
    <w:rsid w:val="00D96BDB"/>
    <w:rsid w:val="00D97114"/>
    <w:rsid w:val="00D9737F"/>
    <w:rsid w:val="00D97882"/>
    <w:rsid w:val="00D979FA"/>
    <w:rsid w:val="00D97C08"/>
    <w:rsid w:val="00DA04C4"/>
    <w:rsid w:val="00DA156D"/>
    <w:rsid w:val="00DA16B3"/>
    <w:rsid w:val="00DA1718"/>
    <w:rsid w:val="00DA1B1D"/>
    <w:rsid w:val="00DA1EA1"/>
    <w:rsid w:val="00DA2391"/>
    <w:rsid w:val="00DA23D3"/>
    <w:rsid w:val="00DA2D81"/>
    <w:rsid w:val="00DA30D1"/>
    <w:rsid w:val="00DA34B6"/>
    <w:rsid w:val="00DA395C"/>
    <w:rsid w:val="00DA3B26"/>
    <w:rsid w:val="00DA3CE8"/>
    <w:rsid w:val="00DA42BB"/>
    <w:rsid w:val="00DA44C4"/>
    <w:rsid w:val="00DA478F"/>
    <w:rsid w:val="00DA4BBC"/>
    <w:rsid w:val="00DA4BE6"/>
    <w:rsid w:val="00DA4EF9"/>
    <w:rsid w:val="00DA503D"/>
    <w:rsid w:val="00DA5303"/>
    <w:rsid w:val="00DA55E1"/>
    <w:rsid w:val="00DA6378"/>
    <w:rsid w:val="00DA66E3"/>
    <w:rsid w:val="00DA689D"/>
    <w:rsid w:val="00DA6C86"/>
    <w:rsid w:val="00DA704D"/>
    <w:rsid w:val="00DA7609"/>
    <w:rsid w:val="00DB0107"/>
    <w:rsid w:val="00DB0365"/>
    <w:rsid w:val="00DB08E4"/>
    <w:rsid w:val="00DB1053"/>
    <w:rsid w:val="00DB1AD8"/>
    <w:rsid w:val="00DB1B0F"/>
    <w:rsid w:val="00DB20D3"/>
    <w:rsid w:val="00DB2184"/>
    <w:rsid w:val="00DB22B8"/>
    <w:rsid w:val="00DB2D10"/>
    <w:rsid w:val="00DB346C"/>
    <w:rsid w:val="00DB3536"/>
    <w:rsid w:val="00DB36CE"/>
    <w:rsid w:val="00DB454B"/>
    <w:rsid w:val="00DB5514"/>
    <w:rsid w:val="00DB5767"/>
    <w:rsid w:val="00DB5AEE"/>
    <w:rsid w:val="00DB5C7E"/>
    <w:rsid w:val="00DB5D36"/>
    <w:rsid w:val="00DB5F3A"/>
    <w:rsid w:val="00DB5FBB"/>
    <w:rsid w:val="00DB6CBE"/>
    <w:rsid w:val="00DB720B"/>
    <w:rsid w:val="00DB75B4"/>
    <w:rsid w:val="00DB7685"/>
    <w:rsid w:val="00DB79BE"/>
    <w:rsid w:val="00DB7E01"/>
    <w:rsid w:val="00DB7E41"/>
    <w:rsid w:val="00DC024C"/>
    <w:rsid w:val="00DC06F8"/>
    <w:rsid w:val="00DC0D12"/>
    <w:rsid w:val="00DC0DB2"/>
    <w:rsid w:val="00DC15C2"/>
    <w:rsid w:val="00DC1B60"/>
    <w:rsid w:val="00DC1B61"/>
    <w:rsid w:val="00DC1BD2"/>
    <w:rsid w:val="00DC243F"/>
    <w:rsid w:val="00DC279B"/>
    <w:rsid w:val="00DC2AD3"/>
    <w:rsid w:val="00DC2DE3"/>
    <w:rsid w:val="00DC3603"/>
    <w:rsid w:val="00DC3AD5"/>
    <w:rsid w:val="00DC3DD7"/>
    <w:rsid w:val="00DC3F29"/>
    <w:rsid w:val="00DC4528"/>
    <w:rsid w:val="00DC4AEA"/>
    <w:rsid w:val="00DC4B94"/>
    <w:rsid w:val="00DC508B"/>
    <w:rsid w:val="00DC5173"/>
    <w:rsid w:val="00DC54F4"/>
    <w:rsid w:val="00DC5778"/>
    <w:rsid w:val="00DC61FA"/>
    <w:rsid w:val="00DC66C8"/>
    <w:rsid w:val="00DC70EF"/>
    <w:rsid w:val="00DC7470"/>
    <w:rsid w:val="00DC7BC7"/>
    <w:rsid w:val="00DC7BDE"/>
    <w:rsid w:val="00DD0718"/>
    <w:rsid w:val="00DD0BF3"/>
    <w:rsid w:val="00DD0C05"/>
    <w:rsid w:val="00DD1085"/>
    <w:rsid w:val="00DD25D5"/>
    <w:rsid w:val="00DD290F"/>
    <w:rsid w:val="00DD2A02"/>
    <w:rsid w:val="00DD2A5A"/>
    <w:rsid w:val="00DD2E1B"/>
    <w:rsid w:val="00DD343E"/>
    <w:rsid w:val="00DD3460"/>
    <w:rsid w:val="00DD5027"/>
    <w:rsid w:val="00DD50C5"/>
    <w:rsid w:val="00DD5359"/>
    <w:rsid w:val="00DD54E4"/>
    <w:rsid w:val="00DD5AB7"/>
    <w:rsid w:val="00DD5EB8"/>
    <w:rsid w:val="00DD6115"/>
    <w:rsid w:val="00DD63FC"/>
    <w:rsid w:val="00DD6C2B"/>
    <w:rsid w:val="00DD7380"/>
    <w:rsid w:val="00DD784E"/>
    <w:rsid w:val="00DD7EE7"/>
    <w:rsid w:val="00DE053B"/>
    <w:rsid w:val="00DE0FF0"/>
    <w:rsid w:val="00DE1518"/>
    <w:rsid w:val="00DE1794"/>
    <w:rsid w:val="00DE1B09"/>
    <w:rsid w:val="00DE1C44"/>
    <w:rsid w:val="00DE2035"/>
    <w:rsid w:val="00DE288B"/>
    <w:rsid w:val="00DE4C6F"/>
    <w:rsid w:val="00DE54AC"/>
    <w:rsid w:val="00DE67F8"/>
    <w:rsid w:val="00DE6D03"/>
    <w:rsid w:val="00DE6E80"/>
    <w:rsid w:val="00DE6F8E"/>
    <w:rsid w:val="00DE7734"/>
    <w:rsid w:val="00DE7DC9"/>
    <w:rsid w:val="00DF021E"/>
    <w:rsid w:val="00DF05A9"/>
    <w:rsid w:val="00DF0828"/>
    <w:rsid w:val="00DF14B8"/>
    <w:rsid w:val="00DF14C2"/>
    <w:rsid w:val="00DF19CA"/>
    <w:rsid w:val="00DF226B"/>
    <w:rsid w:val="00DF23FC"/>
    <w:rsid w:val="00DF252B"/>
    <w:rsid w:val="00DF28AB"/>
    <w:rsid w:val="00DF2E2C"/>
    <w:rsid w:val="00DF38F0"/>
    <w:rsid w:val="00DF3B50"/>
    <w:rsid w:val="00DF3CDC"/>
    <w:rsid w:val="00DF3F00"/>
    <w:rsid w:val="00DF49E4"/>
    <w:rsid w:val="00DF541D"/>
    <w:rsid w:val="00DF56D6"/>
    <w:rsid w:val="00DF575C"/>
    <w:rsid w:val="00DF57A1"/>
    <w:rsid w:val="00DF57A3"/>
    <w:rsid w:val="00DF5C32"/>
    <w:rsid w:val="00DF69D3"/>
    <w:rsid w:val="00DF6E89"/>
    <w:rsid w:val="00DF78A4"/>
    <w:rsid w:val="00DF7F1F"/>
    <w:rsid w:val="00E00340"/>
    <w:rsid w:val="00E0057B"/>
    <w:rsid w:val="00E00749"/>
    <w:rsid w:val="00E00840"/>
    <w:rsid w:val="00E00A7C"/>
    <w:rsid w:val="00E00FEC"/>
    <w:rsid w:val="00E0119C"/>
    <w:rsid w:val="00E0121E"/>
    <w:rsid w:val="00E016A0"/>
    <w:rsid w:val="00E01861"/>
    <w:rsid w:val="00E020BD"/>
    <w:rsid w:val="00E0283A"/>
    <w:rsid w:val="00E02959"/>
    <w:rsid w:val="00E029BB"/>
    <w:rsid w:val="00E034A6"/>
    <w:rsid w:val="00E037E0"/>
    <w:rsid w:val="00E03F19"/>
    <w:rsid w:val="00E03FB2"/>
    <w:rsid w:val="00E0462B"/>
    <w:rsid w:val="00E04A83"/>
    <w:rsid w:val="00E04AAB"/>
    <w:rsid w:val="00E04C13"/>
    <w:rsid w:val="00E04DC4"/>
    <w:rsid w:val="00E05251"/>
    <w:rsid w:val="00E054B8"/>
    <w:rsid w:val="00E058F5"/>
    <w:rsid w:val="00E05A6C"/>
    <w:rsid w:val="00E05CF0"/>
    <w:rsid w:val="00E0619E"/>
    <w:rsid w:val="00E06693"/>
    <w:rsid w:val="00E0710C"/>
    <w:rsid w:val="00E07AC3"/>
    <w:rsid w:val="00E10193"/>
    <w:rsid w:val="00E112EE"/>
    <w:rsid w:val="00E11425"/>
    <w:rsid w:val="00E11677"/>
    <w:rsid w:val="00E1257C"/>
    <w:rsid w:val="00E12C94"/>
    <w:rsid w:val="00E12F22"/>
    <w:rsid w:val="00E12F77"/>
    <w:rsid w:val="00E1349C"/>
    <w:rsid w:val="00E13531"/>
    <w:rsid w:val="00E136AB"/>
    <w:rsid w:val="00E13737"/>
    <w:rsid w:val="00E13A22"/>
    <w:rsid w:val="00E13BE8"/>
    <w:rsid w:val="00E143BF"/>
    <w:rsid w:val="00E143E6"/>
    <w:rsid w:val="00E1455C"/>
    <w:rsid w:val="00E14698"/>
    <w:rsid w:val="00E14792"/>
    <w:rsid w:val="00E14AB1"/>
    <w:rsid w:val="00E14BD7"/>
    <w:rsid w:val="00E14DE8"/>
    <w:rsid w:val="00E14E2A"/>
    <w:rsid w:val="00E15048"/>
    <w:rsid w:val="00E153BB"/>
    <w:rsid w:val="00E15EB1"/>
    <w:rsid w:val="00E165A0"/>
    <w:rsid w:val="00E169BA"/>
    <w:rsid w:val="00E174A3"/>
    <w:rsid w:val="00E20341"/>
    <w:rsid w:val="00E20471"/>
    <w:rsid w:val="00E20B4A"/>
    <w:rsid w:val="00E20CD8"/>
    <w:rsid w:val="00E21924"/>
    <w:rsid w:val="00E21A64"/>
    <w:rsid w:val="00E2239C"/>
    <w:rsid w:val="00E22643"/>
    <w:rsid w:val="00E22B08"/>
    <w:rsid w:val="00E22DBE"/>
    <w:rsid w:val="00E22E4A"/>
    <w:rsid w:val="00E22F57"/>
    <w:rsid w:val="00E23522"/>
    <w:rsid w:val="00E23F4C"/>
    <w:rsid w:val="00E24200"/>
    <w:rsid w:val="00E24910"/>
    <w:rsid w:val="00E2547F"/>
    <w:rsid w:val="00E254F2"/>
    <w:rsid w:val="00E25AB8"/>
    <w:rsid w:val="00E25C79"/>
    <w:rsid w:val="00E25D27"/>
    <w:rsid w:val="00E25D3E"/>
    <w:rsid w:val="00E25F10"/>
    <w:rsid w:val="00E265E2"/>
    <w:rsid w:val="00E26963"/>
    <w:rsid w:val="00E26A02"/>
    <w:rsid w:val="00E26B71"/>
    <w:rsid w:val="00E27026"/>
    <w:rsid w:val="00E2718B"/>
    <w:rsid w:val="00E27571"/>
    <w:rsid w:val="00E27712"/>
    <w:rsid w:val="00E2772F"/>
    <w:rsid w:val="00E27B7D"/>
    <w:rsid w:val="00E27CE0"/>
    <w:rsid w:val="00E27E8F"/>
    <w:rsid w:val="00E305F9"/>
    <w:rsid w:val="00E30DE2"/>
    <w:rsid w:val="00E313A2"/>
    <w:rsid w:val="00E3194F"/>
    <w:rsid w:val="00E3225A"/>
    <w:rsid w:val="00E327DD"/>
    <w:rsid w:val="00E327EB"/>
    <w:rsid w:val="00E32DD4"/>
    <w:rsid w:val="00E33245"/>
    <w:rsid w:val="00E333CC"/>
    <w:rsid w:val="00E33567"/>
    <w:rsid w:val="00E337D6"/>
    <w:rsid w:val="00E33A96"/>
    <w:rsid w:val="00E33D0F"/>
    <w:rsid w:val="00E34BA5"/>
    <w:rsid w:val="00E34D02"/>
    <w:rsid w:val="00E34D72"/>
    <w:rsid w:val="00E34E8F"/>
    <w:rsid w:val="00E34F76"/>
    <w:rsid w:val="00E35006"/>
    <w:rsid w:val="00E352B3"/>
    <w:rsid w:val="00E35365"/>
    <w:rsid w:val="00E361FE"/>
    <w:rsid w:val="00E36BB3"/>
    <w:rsid w:val="00E37201"/>
    <w:rsid w:val="00E3752F"/>
    <w:rsid w:val="00E37869"/>
    <w:rsid w:val="00E379B7"/>
    <w:rsid w:val="00E37CCD"/>
    <w:rsid w:val="00E40152"/>
    <w:rsid w:val="00E402A9"/>
    <w:rsid w:val="00E404A3"/>
    <w:rsid w:val="00E40569"/>
    <w:rsid w:val="00E40957"/>
    <w:rsid w:val="00E40B68"/>
    <w:rsid w:val="00E40CBD"/>
    <w:rsid w:val="00E40D69"/>
    <w:rsid w:val="00E40F19"/>
    <w:rsid w:val="00E40F3B"/>
    <w:rsid w:val="00E40FA5"/>
    <w:rsid w:val="00E410A4"/>
    <w:rsid w:val="00E41630"/>
    <w:rsid w:val="00E41925"/>
    <w:rsid w:val="00E423FF"/>
    <w:rsid w:val="00E42537"/>
    <w:rsid w:val="00E428A7"/>
    <w:rsid w:val="00E4372C"/>
    <w:rsid w:val="00E4377C"/>
    <w:rsid w:val="00E438AB"/>
    <w:rsid w:val="00E43902"/>
    <w:rsid w:val="00E4392E"/>
    <w:rsid w:val="00E43D1D"/>
    <w:rsid w:val="00E447D9"/>
    <w:rsid w:val="00E447F6"/>
    <w:rsid w:val="00E44C35"/>
    <w:rsid w:val="00E44E4C"/>
    <w:rsid w:val="00E45031"/>
    <w:rsid w:val="00E45181"/>
    <w:rsid w:val="00E45438"/>
    <w:rsid w:val="00E456BF"/>
    <w:rsid w:val="00E46142"/>
    <w:rsid w:val="00E46914"/>
    <w:rsid w:val="00E46EB8"/>
    <w:rsid w:val="00E473F2"/>
    <w:rsid w:val="00E4770A"/>
    <w:rsid w:val="00E47C76"/>
    <w:rsid w:val="00E47DC2"/>
    <w:rsid w:val="00E50016"/>
    <w:rsid w:val="00E500C9"/>
    <w:rsid w:val="00E5054A"/>
    <w:rsid w:val="00E506AE"/>
    <w:rsid w:val="00E506B0"/>
    <w:rsid w:val="00E50BA8"/>
    <w:rsid w:val="00E5112C"/>
    <w:rsid w:val="00E512AD"/>
    <w:rsid w:val="00E51A82"/>
    <w:rsid w:val="00E525B3"/>
    <w:rsid w:val="00E5263D"/>
    <w:rsid w:val="00E529BD"/>
    <w:rsid w:val="00E52F8F"/>
    <w:rsid w:val="00E53B4D"/>
    <w:rsid w:val="00E53C23"/>
    <w:rsid w:val="00E53DEE"/>
    <w:rsid w:val="00E543E9"/>
    <w:rsid w:val="00E5450B"/>
    <w:rsid w:val="00E545B7"/>
    <w:rsid w:val="00E54F6B"/>
    <w:rsid w:val="00E55309"/>
    <w:rsid w:val="00E553F9"/>
    <w:rsid w:val="00E558CF"/>
    <w:rsid w:val="00E55988"/>
    <w:rsid w:val="00E55C98"/>
    <w:rsid w:val="00E55E04"/>
    <w:rsid w:val="00E55FA8"/>
    <w:rsid w:val="00E564DB"/>
    <w:rsid w:val="00E5714B"/>
    <w:rsid w:val="00E571C5"/>
    <w:rsid w:val="00E57898"/>
    <w:rsid w:val="00E57DD9"/>
    <w:rsid w:val="00E60249"/>
    <w:rsid w:val="00E60453"/>
    <w:rsid w:val="00E6074F"/>
    <w:rsid w:val="00E60E8C"/>
    <w:rsid w:val="00E60FE2"/>
    <w:rsid w:val="00E6110F"/>
    <w:rsid w:val="00E61FB8"/>
    <w:rsid w:val="00E620EF"/>
    <w:rsid w:val="00E623A8"/>
    <w:rsid w:val="00E63126"/>
    <w:rsid w:val="00E6329D"/>
    <w:rsid w:val="00E6331E"/>
    <w:rsid w:val="00E6349D"/>
    <w:rsid w:val="00E63B86"/>
    <w:rsid w:val="00E64496"/>
    <w:rsid w:val="00E64C18"/>
    <w:rsid w:val="00E653CB"/>
    <w:rsid w:val="00E65672"/>
    <w:rsid w:val="00E66A1F"/>
    <w:rsid w:val="00E66E2A"/>
    <w:rsid w:val="00E66F87"/>
    <w:rsid w:val="00E67470"/>
    <w:rsid w:val="00E6751F"/>
    <w:rsid w:val="00E67876"/>
    <w:rsid w:val="00E67B72"/>
    <w:rsid w:val="00E67BAF"/>
    <w:rsid w:val="00E70061"/>
    <w:rsid w:val="00E7021E"/>
    <w:rsid w:val="00E70388"/>
    <w:rsid w:val="00E70DD7"/>
    <w:rsid w:val="00E70E88"/>
    <w:rsid w:val="00E70F00"/>
    <w:rsid w:val="00E712E8"/>
    <w:rsid w:val="00E71B16"/>
    <w:rsid w:val="00E71BAB"/>
    <w:rsid w:val="00E72022"/>
    <w:rsid w:val="00E723C0"/>
    <w:rsid w:val="00E72B88"/>
    <w:rsid w:val="00E72C6F"/>
    <w:rsid w:val="00E73053"/>
    <w:rsid w:val="00E736B5"/>
    <w:rsid w:val="00E73CFE"/>
    <w:rsid w:val="00E73D9C"/>
    <w:rsid w:val="00E74210"/>
    <w:rsid w:val="00E74237"/>
    <w:rsid w:val="00E746FE"/>
    <w:rsid w:val="00E74846"/>
    <w:rsid w:val="00E750E2"/>
    <w:rsid w:val="00E75A5C"/>
    <w:rsid w:val="00E75E70"/>
    <w:rsid w:val="00E76908"/>
    <w:rsid w:val="00E76B7B"/>
    <w:rsid w:val="00E77413"/>
    <w:rsid w:val="00E77493"/>
    <w:rsid w:val="00E775A2"/>
    <w:rsid w:val="00E775D3"/>
    <w:rsid w:val="00E779F8"/>
    <w:rsid w:val="00E803FE"/>
    <w:rsid w:val="00E80534"/>
    <w:rsid w:val="00E809DB"/>
    <w:rsid w:val="00E80A62"/>
    <w:rsid w:val="00E8104A"/>
    <w:rsid w:val="00E81104"/>
    <w:rsid w:val="00E81466"/>
    <w:rsid w:val="00E81A04"/>
    <w:rsid w:val="00E81A4E"/>
    <w:rsid w:val="00E82128"/>
    <w:rsid w:val="00E82207"/>
    <w:rsid w:val="00E823F6"/>
    <w:rsid w:val="00E8267A"/>
    <w:rsid w:val="00E82877"/>
    <w:rsid w:val="00E828D4"/>
    <w:rsid w:val="00E82D8A"/>
    <w:rsid w:val="00E82F4A"/>
    <w:rsid w:val="00E83005"/>
    <w:rsid w:val="00E830C1"/>
    <w:rsid w:val="00E831E1"/>
    <w:rsid w:val="00E83393"/>
    <w:rsid w:val="00E83BEE"/>
    <w:rsid w:val="00E83D79"/>
    <w:rsid w:val="00E83F80"/>
    <w:rsid w:val="00E84208"/>
    <w:rsid w:val="00E84209"/>
    <w:rsid w:val="00E848C1"/>
    <w:rsid w:val="00E84C0A"/>
    <w:rsid w:val="00E85C53"/>
    <w:rsid w:val="00E85E8F"/>
    <w:rsid w:val="00E85EEF"/>
    <w:rsid w:val="00E85F82"/>
    <w:rsid w:val="00E86DC0"/>
    <w:rsid w:val="00E870F8"/>
    <w:rsid w:val="00E8760A"/>
    <w:rsid w:val="00E87937"/>
    <w:rsid w:val="00E879B3"/>
    <w:rsid w:val="00E87BAA"/>
    <w:rsid w:val="00E90627"/>
    <w:rsid w:val="00E90768"/>
    <w:rsid w:val="00E90814"/>
    <w:rsid w:val="00E909BC"/>
    <w:rsid w:val="00E90BB4"/>
    <w:rsid w:val="00E91284"/>
    <w:rsid w:val="00E91398"/>
    <w:rsid w:val="00E91768"/>
    <w:rsid w:val="00E91AC4"/>
    <w:rsid w:val="00E9325D"/>
    <w:rsid w:val="00E9344E"/>
    <w:rsid w:val="00E937CB"/>
    <w:rsid w:val="00E947B3"/>
    <w:rsid w:val="00E94EED"/>
    <w:rsid w:val="00E95B13"/>
    <w:rsid w:val="00E95E5B"/>
    <w:rsid w:val="00E9646B"/>
    <w:rsid w:val="00E965FB"/>
    <w:rsid w:val="00E969D7"/>
    <w:rsid w:val="00E96DF9"/>
    <w:rsid w:val="00E96EA8"/>
    <w:rsid w:val="00E972B7"/>
    <w:rsid w:val="00E97AD0"/>
    <w:rsid w:val="00E97DE8"/>
    <w:rsid w:val="00E97EEA"/>
    <w:rsid w:val="00E97F46"/>
    <w:rsid w:val="00EA0168"/>
    <w:rsid w:val="00EA0C8F"/>
    <w:rsid w:val="00EA1C3C"/>
    <w:rsid w:val="00EA2304"/>
    <w:rsid w:val="00EA2409"/>
    <w:rsid w:val="00EA2581"/>
    <w:rsid w:val="00EA2903"/>
    <w:rsid w:val="00EA2C75"/>
    <w:rsid w:val="00EA3005"/>
    <w:rsid w:val="00EA35D1"/>
    <w:rsid w:val="00EA3D5B"/>
    <w:rsid w:val="00EA4042"/>
    <w:rsid w:val="00EA452D"/>
    <w:rsid w:val="00EA46D9"/>
    <w:rsid w:val="00EA4A84"/>
    <w:rsid w:val="00EA4B0C"/>
    <w:rsid w:val="00EA580B"/>
    <w:rsid w:val="00EA5E6B"/>
    <w:rsid w:val="00EA63DB"/>
    <w:rsid w:val="00EA65A2"/>
    <w:rsid w:val="00EA6AF6"/>
    <w:rsid w:val="00EA6B59"/>
    <w:rsid w:val="00EA6EFD"/>
    <w:rsid w:val="00EA75D5"/>
    <w:rsid w:val="00EA7A59"/>
    <w:rsid w:val="00EB00E7"/>
    <w:rsid w:val="00EB0177"/>
    <w:rsid w:val="00EB032B"/>
    <w:rsid w:val="00EB0699"/>
    <w:rsid w:val="00EB0D9C"/>
    <w:rsid w:val="00EB1602"/>
    <w:rsid w:val="00EB16DD"/>
    <w:rsid w:val="00EB1B69"/>
    <w:rsid w:val="00EB1CC6"/>
    <w:rsid w:val="00EB3663"/>
    <w:rsid w:val="00EB38CA"/>
    <w:rsid w:val="00EB410A"/>
    <w:rsid w:val="00EB4803"/>
    <w:rsid w:val="00EB48AD"/>
    <w:rsid w:val="00EB48AF"/>
    <w:rsid w:val="00EB533C"/>
    <w:rsid w:val="00EB5A8A"/>
    <w:rsid w:val="00EB5C29"/>
    <w:rsid w:val="00EB6187"/>
    <w:rsid w:val="00EB6431"/>
    <w:rsid w:val="00EB6756"/>
    <w:rsid w:val="00EB686A"/>
    <w:rsid w:val="00EB6A92"/>
    <w:rsid w:val="00EB6D03"/>
    <w:rsid w:val="00EB73D2"/>
    <w:rsid w:val="00EB751E"/>
    <w:rsid w:val="00EC035D"/>
    <w:rsid w:val="00EC0600"/>
    <w:rsid w:val="00EC0C22"/>
    <w:rsid w:val="00EC1BC4"/>
    <w:rsid w:val="00EC1D6B"/>
    <w:rsid w:val="00EC27CA"/>
    <w:rsid w:val="00EC2941"/>
    <w:rsid w:val="00EC2C1B"/>
    <w:rsid w:val="00EC317D"/>
    <w:rsid w:val="00EC3D6E"/>
    <w:rsid w:val="00EC3F5D"/>
    <w:rsid w:val="00EC463E"/>
    <w:rsid w:val="00EC496A"/>
    <w:rsid w:val="00EC4BD6"/>
    <w:rsid w:val="00EC4CBF"/>
    <w:rsid w:val="00EC5024"/>
    <w:rsid w:val="00EC5593"/>
    <w:rsid w:val="00EC5A07"/>
    <w:rsid w:val="00EC5A61"/>
    <w:rsid w:val="00EC5CB6"/>
    <w:rsid w:val="00EC6059"/>
    <w:rsid w:val="00EC66B1"/>
    <w:rsid w:val="00EC66B8"/>
    <w:rsid w:val="00EC67E6"/>
    <w:rsid w:val="00EC6820"/>
    <w:rsid w:val="00EC6902"/>
    <w:rsid w:val="00EC7972"/>
    <w:rsid w:val="00EC7FDA"/>
    <w:rsid w:val="00ED0B43"/>
    <w:rsid w:val="00ED0E02"/>
    <w:rsid w:val="00ED109D"/>
    <w:rsid w:val="00ED165B"/>
    <w:rsid w:val="00ED16D6"/>
    <w:rsid w:val="00ED175C"/>
    <w:rsid w:val="00ED1A9E"/>
    <w:rsid w:val="00ED1FDB"/>
    <w:rsid w:val="00ED2227"/>
    <w:rsid w:val="00ED27E5"/>
    <w:rsid w:val="00ED2C34"/>
    <w:rsid w:val="00ED2C6D"/>
    <w:rsid w:val="00ED2CC8"/>
    <w:rsid w:val="00ED2FAF"/>
    <w:rsid w:val="00ED3164"/>
    <w:rsid w:val="00ED3346"/>
    <w:rsid w:val="00ED349F"/>
    <w:rsid w:val="00ED3EF0"/>
    <w:rsid w:val="00ED44E2"/>
    <w:rsid w:val="00ED47CF"/>
    <w:rsid w:val="00ED50A8"/>
    <w:rsid w:val="00ED5E2F"/>
    <w:rsid w:val="00ED61D7"/>
    <w:rsid w:val="00ED6236"/>
    <w:rsid w:val="00ED76C4"/>
    <w:rsid w:val="00ED7C7E"/>
    <w:rsid w:val="00ED7CFA"/>
    <w:rsid w:val="00EE0D6F"/>
    <w:rsid w:val="00EE121D"/>
    <w:rsid w:val="00EE29B3"/>
    <w:rsid w:val="00EE29B8"/>
    <w:rsid w:val="00EE2BCB"/>
    <w:rsid w:val="00EE3C2C"/>
    <w:rsid w:val="00EE40CF"/>
    <w:rsid w:val="00EE4786"/>
    <w:rsid w:val="00EE4CF5"/>
    <w:rsid w:val="00EE4F2A"/>
    <w:rsid w:val="00EE51AC"/>
    <w:rsid w:val="00EE58AC"/>
    <w:rsid w:val="00EE5A65"/>
    <w:rsid w:val="00EE5C04"/>
    <w:rsid w:val="00EE614A"/>
    <w:rsid w:val="00EE7B54"/>
    <w:rsid w:val="00EE7CC0"/>
    <w:rsid w:val="00EF018B"/>
    <w:rsid w:val="00EF0311"/>
    <w:rsid w:val="00EF0409"/>
    <w:rsid w:val="00EF0B35"/>
    <w:rsid w:val="00EF0CBF"/>
    <w:rsid w:val="00EF0DF0"/>
    <w:rsid w:val="00EF0E26"/>
    <w:rsid w:val="00EF1508"/>
    <w:rsid w:val="00EF240C"/>
    <w:rsid w:val="00EF28A0"/>
    <w:rsid w:val="00EF336D"/>
    <w:rsid w:val="00EF3685"/>
    <w:rsid w:val="00EF375D"/>
    <w:rsid w:val="00EF419A"/>
    <w:rsid w:val="00EF421A"/>
    <w:rsid w:val="00EF585F"/>
    <w:rsid w:val="00EF5973"/>
    <w:rsid w:val="00EF5F62"/>
    <w:rsid w:val="00EF63CF"/>
    <w:rsid w:val="00EF6775"/>
    <w:rsid w:val="00EF677C"/>
    <w:rsid w:val="00EF6806"/>
    <w:rsid w:val="00EF6E44"/>
    <w:rsid w:val="00EF732B"/>
    <w:rsid w:val="00EF75F2"/>
    <w:rsid w:val="00EF7F37"/>
    <w:rsid w:val="00F0025E"/>
    <w:rsid w:val="00F00512"/>
    <w:rsid w:val="00F00818"/>
    <w:rsid w:val="00F00914"/>
    <w:rsid w:val="00F0129B"/>
    <w:rsid w:val="00F015B0"/>
    <w:rsid w:val="00F017A8"/>
    <w:rsid w:val="00F01892"/>
    <w:rsid w:val="00F01DAA"/>
    <w:rsid w:val="00F022A0"/>
    <w:rsid w:val="00F02DE3"/>
    <w:rsid w:val="00F02F9E"/>
    <w:rsid w:val="00F03351"/>
    <w:rsid w:val="00F03578"/>
    <w:rsid w:val="00F036C2"/>
    <w:rsid w:val="00F037AD"/>
    <w:rsid w:val="00F04152"/>
    <w:rsid w:val="00F042AA"/>
    <w:rsid w:val="00F04778"/>
    <w:rsid w:val="00F04C87"/>
    <w:rsid w:val="00F04D3F"/>
    <w:rsid w:val="00F054AC"/>
    <w:rsid w:val="00F05909"/>
    <w:rsid w:val="00F05F0F"/>
    <w:rsid w:val="00F06423"/>
    <w:rsid w:val="00F064EC"/>
    <w:rsid w:val="00F067B1"/>
    <w:rsid w:val="00F06D9E"/>
    <w:rsid w:val="00F075AB"/>
    <w:rsid w:val="00F078FF"/>
    <w:rsid w:val="00F10064"/>
    <w:rsid w:val="00F111AE"/>
    <w:rsid w:val="00F11914"/>
    <w:rsid w:val="00F11997"/>
    <w:rsid w:val="00F11E38"/>
    <w:rsid w:val="00F11EA7"/>
    <w:rsid w:val="00F1200E"/>
    <w:rsid w:val="00F12D01"/>
    <w:rsid w:val="00F1341E"/>
    <w:rsid w:val="00F1344E"/>
    <w:rsid w:val="00F13534"/>
    <w:rsid w:val="00F1368E"/>
    <w:rsid w:val="00F139B2"/>
    <w:rsid w:val="00F14826"/>
    <w:rsid w:val="00F14F34"/>
    <w:rsid w:val="00F15060"/>
    <w:rsid w:val="00F160B0"/>
    <w:rsid w:val="00F17410"/>
    <w:rsid w:val="00F174A8"/>
    <w:rsid w:val="00F177C1"/>
    <w:rsid w:val="00F17D25"/>
    <w:rsid w:val="00F17EDB"/>
    <w:rsid w:val="00F2013E"/>
    <w:rsid w:val="00F202E8"/>
    <w:rsid w:val="00F203FE"/>
    <w:rsid w:val="00F20A34"/>
    <w:rsid w:val="00F20C73"/>
    <w:rsid w:val="00F21E39"/>
    <w:rsid w:val="00F221F9"/>
    <w:rsid w:val="00F22228"/>
    <w:rsid w:val="00F22A10"/>
    <w:rsid w:val="00F22B5E"/>
    <w:rsid w:val="00F23D66"/>
    <w:rsid w:val="00F23D82"/>
    <w:rsid w:val="00F23FD1"/>
    <w:rsid w:val="00F243B1"/>
    <w:rsid w:val="00F2499E"/>
    <w:rsid w:val="00F24C53"/>
    <w:rsid w:val="00F24C80"/>
    <w:rsid w:val="00F24ED3"/>
    <w:rsid w:val="00F2524A"/>
    <w:rsid w:val="00F2532E"/>
    <w:rsid w:val="00F26111"/>
    <w:rsid w:val="00F26128"/>
    <w:rsid w:val="00F26F47"/>
    <w:rsid w:val="00F2703F"/>
    <w:rsid w:val="00F2709F"/>
    <w:rsid w:val="00F2731A"/>
    <w:rsid w:val="00F27362"/>
    <w:rsid w:val="00F27CE9"/>
    <w:rsid w:val="00F27D75"/>
    <w:rsid w:val="00F303AC"/>
    <w:rsid w:val="00F3079A"/>
    <w:rsid w:val="00F30837"/>
    <w:rsid w:val="00F3095D"/>
    <w:rsid w:val="00F30AFB"/>
    <w:rsid w:val="00F30D87"/>
    <w:rsid w:val="00F30F84"/>
    <w:rsid w:val="00F314F5"/>
    <w:rsid w:val="00F31658"/>
    <w:rsid w:val="00F31927"/>
    <w:rsid w:val="00F319C3"/>
    <w:rsid w:val="00F31A03"/>
    <w:rsid w:val="00F32120"/>
    <w:rsid w:val="00F322FD"/>
    <w:rsid w:val="00F325F3"/>
    <w:rsid w:val="00F32655"/>
    <w:rsid w:val="00F327D1"/>
    <w:rsid w:val="00F32C40"/>
    <w:rsid w:val="00F32D77"/>
    <w:rsid w:val="00F32D80"/>
    <w:rsid w:val="00F32D87"/>
    <w:rsid w:val="00F32DDE"/>
    <w:rsid w:val="00F3308C"/>
    <w:rsid w:val="00F330F7"/>
    <w:rsid w:val="00F332A4"/>
    <w:rsid w:val="00F3355D"/>
    <w:rsid w:val="00F3370F"/>
    <w:rsid w:val="00F33A71"/>
    <w:rsid w:val="00F345E1"/>
    <w:rsid w:val="00F3513F"/>
    <w:rsid w:val="00F356B6"/>
    <w:rsid w:val="00F35D1F"/>
    <w:rsid w:val="00F3634A"/>
    <w:rsid w:val="00F364E4"/>
    <w:rsid w:val="00F367F2"/>
    <w:rsid w:val="00F370D0"/>
    <w:rsid w:val="00F3747D"/>
    <w:rsid w:val="00F40D8E"/>
    <w:rsid w:val="00F40DE3"/>
    <w:rsid w:val="00F41034"/>
    <w:rsid w:val="00F413E7"/>
    <w:rsid w:val="00F41553"/>
    <w:rsid w:val="00F41D08"/>
    <w:rsid w:val="00F41DD4"/>
    <w:rsid w:val="00F42884"/>
    <w:rsid w:val="00F42959"/>
    <w:rsid w:val="00F42BFB"/>
    <w:rsid w:val="00F42F1B"/>
    <w:rsid w:val="00F43046"/>
    <w:rsid w:val="00F4338A"/>
    <w:rsid w:val="00F437BA"/>
    <w:rsid w:val="00F443E0"/>
    <w:rsid w:val="00F446A8"/>
    <w:rsid w:val="00F4471F"/>
    <w:rsid w:val="00F44B05"/>
    <w:rsid w:val="00F44B84"/>
    <w:rsid w:val="00F456E5"/>
    <w:rsid w:val="00F45E18"/>
    <w:rsid w:val="00F45F23"/>
    <w:rsid w:val="00F461C1"/>
    <w:rsid w:val="00F4660E"/>
    <w:rsid w:val="00F46CB9"/>
    <w:rsid w:val="00F4733C"/>
    <w:rsid w:val="00F474DC"/>
    <w:rsid w:val="00F4757B"/>
    <w:rsid w:val="00F47BED"/>
    <w:rsid w:val="00F47CD8"/>
    <w:rsid w:val="00F50D14"/>
    <w:rsid w:val="00F514E9"/>
    <w:rsid w:val="00F51AE8"/>
    <w:rsid w:val="00F51AE9"/>
    <w:rsid w:val="00F51E0C"/>
    <w:rsid w:val="00F51F6E"/>
    <w:rsid w:val="00F523FE"/>
    <w:rsid w:val="00F52A5B"/>
    <w:rsid w:val="00F52E3E"/>
    <w:rsid w:val="00F5325A"/>
    <w:rsid w:val="00F53F40"/>
    <w:rsid w:val="00F5436C"/>
    <w:rsid w:val="00F5454A"/>
    <w:rsid w:val="00F54D3C"/>
    <w:rsid w:val="00F55082"/>
    <w:rsid w:val="00F5527C"/>
    <w:rsid w:val="00F552F9"/>
    <w:rsid w:val="00F55869"/>
    <w:rsid w:val="00F558C8"/>
    <w:rsid w:val="00F55D1C"/>
    <w:rsid w:val="00F55E0C"/>
    <w:rsid w:val="00F56C0D"/>
    <w:rsid w:val="00F606E3"/>
    <w:rsid w:val="00F60B3A"/>
    <w:rsid w:val="00F61953"/>
    <w:rsid w:val="00F62102"/>
    <w:rsid w:val="00F62299"/>
    <w:rsid w:val="00F62484"/>
    <w:rsid w:val="00F6258C"/>
    <w:rsid w:val="00F6270E"/>
    <w:rsid w:val="00F62BB8"/>
    <w:rsid w:val="00F633EF"/>
    <w:rsid w:val="00F63744"/>
    <w:rsid w:val="00F638BA"/>
    <w:rsid w:val="00F63FBC"/>
    <w:rsid w:val="00F64264"/>
    <w:rsid w:val="00F642AC"/>
    <w:rsid w:val="00F642D7"/>
    <w:rsid w:val="00F6598E"/>
    <w:rsid w:val="00F700DB"/>
    <w:rsid w:val="00F7032B"/>
    <w:rsid w:val="00F7035A"/>
    <w:rsid w:val="00F70511"/>
    <w:rsid w:val="00F70EB0"/>
    <w:rsid w:val="00F7131C"/>
    <w:rsid w:val="00F713DF"/>
    <w:rsid w:val="00F71A1B"/>
    <w:rsid w:val="00F7234A"/>
    <w:rsid w:val="00F72938"/>
    <w:rsid w:val="00F729C3"/>
    <w:rsid w:val="00F73606"/>
    <w:rsid w:val="00F73D7D"/>
    <w:rsid w:val="00F740AB"/>
    <w:rsid w:val="00F743FB"/>
    <w:rsid w:val="00F7489E"/>
    <w:rsid w:val="00F74956"/>
    <w:rsid w:val="00F74BFC"/>
    <w:rsid w:val="00F74C73"/>
    <w:rsid w:val="00F74F39"/>
    <w:rsid w:val="00F7584C"/>
    <w:rsid w:val="00F75B77"/>
    <w:rsid w:val="00F75CA9"/>
    <w:rsid w:val="00F75E69"/>
    <w:rsid w:val="00F75FAD"/>
    <w:rsid w:val="00F771D1"/>
    <w:rsid w:val="00F7733D"/>
    <w:rsid w:val="00F77A59"/>
    <w:rsid w:val="00F80148"/>
    <w:rsid w:val="00F80396"/>
    <w:rsid w:val="00F80491"/>
    <w:rsid w:val="00F80570"/>
    <w:rsid w:val="00F805A1"/>
    <w:rsid w:val="00F808C2"/>
    <w:rsid w:val="00F80BD9"/>
    <w:rsid w:val="00F80C11"/>
    <w:rsid w:val="00F827F8"/>
    <w:rsid w:val="00F8289C"/>
    <w:rsid w:val="00F82C5D"/>
    <w:rsid w:val="00F83119"/>
    <w:rsid w:val="00F831EC"/>
    <w:rsid w:val="00F8368F"/>
    <w:rsid w:val="00F83E29"/>
    <w:rsid w:val="00F83FCE"/>
    <w:rsid w:val="00F8404A"/>
    <w:rsid w:val="00F8440B"/>
    <w:rsid w:val="00F84BE1"/>
    <w:rsid w:val="00F84D5C"/>
    <w:rsid w:val="00F850AC"/>
    <w:rsid w:val="00F851BB"/>
    <w:rsid w:val="00F853FB"/>
    <w:rsid w:val="00F85655"/>
    <w:rsid w:val="00F85FF0"/>
    <w:rsid w:val="00F862A0"/>
    <w:rsid w:val="00F86751"/>
    <w:rsid w:val="00F86A00"/>
    <w:rsid w:val="00F86D84"/>
    <w:rsid w:val="00F86FFA"/>
    <w:rsid w:val="00F8769C"/>
    <w:rsid w:val="00F87914"/>
    <w:rsid w:val="00F87EDC"/>
    <w:rsid w:val="00F904E3"/>
    <w:rsid w:val="00F90E1D"/>
    <w:rsid w:val="00F924E8"/>
    <w:rsid w:val="00F9268E"/>
    <w:rsid w:val="00F92918"/>
    <w:rsid w:val="00F92B38"/>
    <w:rsid w:val="00F9376D"/>
    <w:rsid w:val="00F94029"/>
    <w:rsid w:val="00F94257"/>
    <w:rsid w:val="00F94428"/>
    <w:rsid w:val="00F94B64"/>
    <w:rsid w:val="00F9506C"/>
    <w:rsid w:val="00F95290"/>
    <w:rsid w:val="00F953AD"/>
    <w:rsid w:val="00F95A75"/>
    <w:rsid w:val="00F95C2B"/>
    <w:rsid w:val="00F95C78"/>
    <w:rsid w:val="00F96456"/>
    <w:rsid w:val="00F964AE"/>
    <w:rsid w:val="00F964E4"/>
    <w:rsid w:val="00F969EA"/>
    <w:rsid w:val="00F97063"/>
    <w:rsid w:val="00F97701"/>
    <w:rsid w:val="00F97B2C"/>
    <w:rsid w:val="00FA0496"/>
    <w:rsid w:val="00FA056D"/>
    <w:rsid w:val="00FA06D8"/>
    <w:rsid w:val="00FA0F98"/>
    <w:rsid w:val="00FA12B1"/>
    <w:rsid w:val="00FA1B6B"/>
    <w:rsid w:val="00FA2170"/>
    <w:rsid w:val="00FA2479"/>
    <w:rsid w:val="00FA29B3"/>
    <w:rsid w:val="00FA34DB"/>
    <w:rsid w:val="00FA34EF"/>
    <w:rsid w:val="00FA3575"/>
    <w:rsid w:val="00FA3AD0"/>
    <w:rsid w:val="00FA3B0F"/>
    <w:rsid w:val="00FA3BA8"/>
    <w:rsid w:val="00FA3DFF"/>
    <w:rsid w:val="00FA3E90"/>
    <w:rsid w:val="00FA44D2"/>
    <w:rsid w:val="00FA44FD"/>
    <w:rsid w:val="00FA4577"/>
    <w:rsid w:val="00FA4689"/>
    <w:rsid w:val="00FA49AC"/>
    <w:rsid w:val="00FA50F3"/>
    <w:rsid w:val="00FA518D"/>
    <w:rsid w:val="00FA54DD"/>
    <w:rsid w:val="00FA57B4"/>
    <w:rsid w:val="00FA5A40"/>
    <w:rsid w:val="00FA6171"/>
    <w:rsid w:val="00FA65DD"/>
    <w:rsid w:val="00FA72A7"/>
    <w:rsid w:val="00FA7678"/>
    <w:rsid w:val="00FA7795"/>
    <w:rsid w:val="00FA7985"/>
    <w:rsid w:val="00FB0508"/>
    <w:rsid w:val="00FB0B77"/>
    <w:rsid w:val="00FB1159"/>
    <w:rsid w:val="00FB1FFF"/>
    <w:rsid w:val="00FB237B"/>
    <w:rsid w:val="00FB243D"/>
    <w:rsid w:val="00FB2733"/>
    <w:rsid w:val="00FB2767"/>
    <w:rsid w:val="00FB2AC8"/>
    <w:rsid w:val="00FB2EDD"/>
    <w:rsid w:val="00FB3BAA"/>
    <w:rsid w:val="00FB3C72"/>
    <w:rsid w:val="00FB4158"/>
    <w:rsid w:val="00FB4226"/>
    <w:rsid w:val="00FB4303"/>
    <w:rsid w:val="00FB4418"/>
    <w:rsid w:val="00FB4489"/>
    <w:rsid w:val="00FB50C0"/>
    <w:rsid w:val="00FB54CB"/>
    <w:rsid w:val="00FB54D4"/>
    <w:rsid w:val="00FB5BDF"/>
    <w:rsid w:val="00FB5DF4"/>
    <w:rsid w:val="00FB6F9D"/>
    <w:rsid w:val="00FC0321"/>
    <w:rsid w:val="00FC0EBB"/>
    <w:rsid w:val="00FC1593"/>
    <w:rsid w:val="00FC24F6"/>
    <w:rsid w:val="00FC286C"/>
    <w:rsid w:val="00FC30A8"/>
    <w:rsid w:val="00FC336C"/>
    <w:rsid w:val="00FC3514"/>
    <w:rsid w:val="00FC445E"/>
    <w:rsid w:val="00FC4466"/>
    <w:rsid w:val="00FC49ED"/>
    <w:rsid w:val="00FC4A61"/>
    <w:rsid w:val="00FC4C8A"/>
    <w:rsid w:val="00FC58BD"/>
    <w:rsid w:val="00FC5FAA"/>
    <w:rsid w:val="00FC6662"/>
    <w:rsid w:val="00FC6D56"/>
    <w:rsid w:val="00FC718F"/>
    <w:rsid w:val="00FC73B3"/>
    <w:rsid w:val="00FC73EC"/>
    <w:rsid w:val="00FD0523"/>
    <w:rsid w:val="00FD0595"/>
    <w:rsid w:val="00FD0793"/>
    <w:rsid w:val="00FD09B8"/>
    <w:rsid w:val="00FD0BE7"/>
    <w:rsid w:val="00FD1232"/>
    <w:rsid w:val="00FD1267"/>
    <w:rsid w:val="00FD1895"/>
    <w:rsid w:val="00FD232D"/>
    <w:rsid w:val="00FD2364"/>
    <w:rsid w:val="00FD2389"/>
    <w:rsid w:val="00FD2F12"/>
    <w:rsid w:val="00FD321B"/>
    <w:rsid w:val="00FD3402"/>
    <w:rsid w:val="00FD3473"/>
    <w:rsid w:val="00FD3ADE"/>
    <w:rsid w:val="00FD41F6"/>
    <w:rsid w:val="00FD4D4E"/>
    <w:rsid w:val="00FD503F"/>
    <w:rsid w:val="00FD5148"/>
    <w:rsid w:val="00FD570A"/>
    <w:rsid w:val="00FD5DB0"/>
    <w:rsid w:val="00FD621B"/>
    <w:rsid w:val="00FD6427"/>
    <w:rsid w:val="00FD693F"/>
    <w:rsid w:val="00FD723B"/>
    <w:rsid w:val="00FD74BC"/>
    <w:rsid w:val="00FD7521"/>
    <w:rsid w:val="00FD759F"/>
    <w:rsid w:val="00FD76AC"/>
    <w:rsid w:val="00FD7D8C"/>
    <w:rsid w:val="00FD7EC1"/>
    <w:rsid w:val="00FE0293"/>
    <w:rsid w:val="00FE0401"/>
    <w:rsid w:val="00FE09CB"/>
    <w:rsid w:val="00FE0DFB"/>
    <w:rsid w:val="00FE17F6"/>
    <w:rsid w:val="00FE1F30"/>
    <w:rsid w:val="00FE2519"/>
    <w:rsid w:val="00FE28A4"/>
    <w:rsid w:val="00FE29FA"/>
    <w:rsid w:val="00FE2B25"/>
    <w:rsid w:val="00FE2FC0"/>
    <w:rsid w:val="00FE32DF"/>
    <w:rsid w:val="00FE34AD"/>
    <w:rsid w:val="00FE385E"/>
    <w:rsid w:val="00FE390B"/>
    <w:rsid w:val="00FE3DFB"/>
    <w:rsid w:val="00FE3EAE"/>
    <w:rsid w:val="00FE3EEE"/>
    <w:rsid w:val="00FE406C"/>
    <w:rsid w:val="00FE4175"/>
    <w:rsid w:val="00FE422B"/>
    <w:rsid w:val="00FE471B"/>
    <w:rsid w:val="00FE6A47"/>
    <w:rsid w:val="00FE6F6D"/>
    <w:rsid w:val="00FE70FC"/>
    <w:rsid w:val="00FE78BE"/>
    <w:rsid w:val="00FE7908"/>
    <w:rsid w:val="00FE7FBC"/>
    <w:rsid w:val="00FF1156"/>
    <w:rsid w:val="00FF129B"/>
    <w:rsid w:val="00FF1D1F"/>
    <w:rsid w:val="00FF1E17"/>
    <w:rsid w:val="00FF1F57"/>
    <w:rsid w:val="00FF297B"/>
    <w:rsid w:val="00FF3372"/>
    <w:rsid w:val="00FF353C"/>
    <w:rsid w:val="00FF37E8"/>
    <w:rsid w:val="00FF3F55"/>
    <w:rsid w:val="00FF3FEB"/>
    <w:rsid w:val="00FF4495"/>
    <w:rsid w:val="00FF49E2"/>
    <w:rsid w:val="00FF4AD6"/>
    <w:rsid w:val="00FF4AE2"/>
    <w:rsid w:val="00FF5273"/>
    <w:rsid w:val="00FF53D3"/>
    <w:rsid w:val="00FF55E9"/>
    <w:rsid w:val="00FF5644"/>
    <w:rsid w:val="00FF5DF7"/>
    <w:rsid w:val="00FF5EEC"/>
    <w:rsid w:val="00FF5F49"/>
    <w:rsid w:val="00FF65CA"/>
    <w:rsid w:val="00FF6AAC"/>
    <w:rsid w:val="00FF6D47"/>
    <w:rsid w:val="00FF6DAE"/>
    <w:rsid w:val="00FF6FCF"/>
    <w:rsid w:val="00FF7102"/>
    <w:rsid w:val="00FF7287"/>
    <w:rsid w:val="00FF7888"/>
    <w:rsid w:val="00FF7E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7D0E8C"/>
  <w15:chartTrackingRefBased/>
  <w15:docId w15:val="{AE6B6DCE-DC16-40D6-AF39-53570E6EE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color w:val="000000" w:themeColor="text1"/>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atentStyles>
  <w:style w:type="paragraph" w:default="1" w:styleId="Normal">
    <w:name w:val="Normal"/>
    <w:qFormat/>
    <w:rsid w:val="00487708"/>
    <w:pPr>
      <w:spacing w:after="0" w:line="480" w:lineRule="auto"/>
      <w:ind w:firstLine="720"/>
    </w:pPr>
  </w:style>
  <w:style w:type="paragraph" w:styleId="Heading1">
    <w:name w:val="heading 1"/>
    <w:basedOn w:val="Normal"/>
    <w:next w:val="Normal"/>
    <w:link w:val="Heading1Char"/>
    <w:uiPriority w:val="9"/>
    <w:qFormat/>
    <w:rsid w:val="00721CFA"/>
    <w:pPr>
      <w:keepNext/>
      <w:keepLines/>
      <w:numPr>
        <w:numId w:val="1"/>
      </w:numPr>
      <w:jc w:val="center"/>
      <w:outlineLvl w:val="0"/>
    </w:pPr>
    <w:rPr>
      <w:rFonts w:eastAsiaTheme="majorEastAsia" w:cstheme="majorBidi"/>
      <w:b/>
      <w:bCs/>
      <w:szCs w:val="28"/>
      <w:lang w:bidi="en-US"/>
    </w:rPr>
  </w:style>
  <w:style w:type="paragraph" w:styleId="Heading2">
    <w:name w:val="heading 2"/>
    <w:basedOn w:val="Normal"/>
    <w:next w:val="Normal"/>
    <w:link w:val="Heading2Char"/>
    <w:uiPriority w:val="9"/>
    <w:unhideWhenUsed/>
    <w:qFormat/>
    <w:rsid w:val="00E82877"/>
    <w:pPr>
      <w:keepNext/>
      <w:keepLines/>
      <w:numPr>
        <w:ilvl w:val="1"/>
        <w:numId w:val="2"/>
      </w:numPr>
      <w:outlineLvl w:val="1"/>
    </w:pPr>
    <w:rPr>
      <w:rFonts w:eastAsiaTheme="majorEastAsia" w:cstheme="majorBidi"/>
      <w:b/>
      <w:bCs/>
    </w:rPr>
  </w:style>
  <w:style w:type="paragraph" w:styleId="Heading3">
    <w:name w:val="heading 3"/>
    <w:basedOn w:val="Normal"/>
    <w:next w:val="Normal"/>
    <w:link w:val="Heading3Char"/>
    <w:uiPriority w:val="9"/>
    <w:unhideWhenUsed/>
    <w:qFormat/>
    <w:rsid w:val="009741C1"/>
    <w:pPr>
      <w:keepNext/>
      <w:keepLines/>
      <w:outlineLvl w:val="2"/>
    </w:pPr>
    <w:rPr>
      <w:rFonts w:eastAsiaTheme="majorEastAsia" w:cstheme="majorBidi"/>
      <w:b/>
      <w:bCs/>
    </w:rPr>
  </w:style>
  <w:style w:type="paragraph" w:styleId="Heading4">
    <w:name w:val="heading 4"/>
    <w:basedOn w:val="Normal"/>
    <w:next w:val="Normal"/>
    <w:link w:val="Heading4Char"/>
    <w:uiPriority w:val="9"/>
    <w:unhideWhenUsed/>
    <w:qFormat/>
    <w:rsid w:val="009741C1"/>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9741C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741C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9741C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41C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41C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2877"/>
    <w:rPr>
      <w:rFonts w:eastAsiaTheme="majorEastAsia" w:cstheme="majorBidi"/>
      <w:b/>
      <w:bCs/>
      <w:szCs w:val="28"/>
      <w:lang w:bidi="en-US"/>
    </w:rPr>
  </w:style>
  <w:style w:type="character" w:customStyle="1" w:styleId="Heading2Char">
    <w:name w:val="Heading 2 Char"/>
    <w:basedOn w:val="DefaultParagraphFont"/>
    <w:link w:val="Heading2"/>
    <w:uiPriority w:val="9"/>
    <w:rsid w:val="00E82877"/>
    <w:rPr>
      <w:rFonts w:eastAsiaTheme="majorEastAsia" w:cstheme="majorBidi"/>
      <w:b/>
      <w:bCs/>
    </w:rPr>
  </w:style>
  <w:style w:type="character" w:customStyle="1" w:styleId="Heading3Char">
    <w:name w:val="Heading 3 Char"/>
    <w:basedOn w:val="DefaultParagraphFont"/>
    <w:link w:val="Heading3"/>
    <w:uiPriority w:val="9"/>
    <w:rsid w:val="009741C1"/>
    <w:rPr>
      <w:rFonts w:ascii="Times New Roman" w:eastAsiaTheme="majorEastAsia" w:hAnsi="Times New Roman" w:cstheme="majorBidi"/>
      <w:b/>
      <w:bCs/>
      <w:color w:val="000000" w:themeColor="text1"/>
      <w:sz w:val="24"/>
      <w:szCs w:val="24"/>
    </w:rPr>
  </w:style>
  <w:style w:type="character" w:customStyle="1" w:styleId="Heading4Char">
    <w:name w:val="Heading 4 Char"/>
    <w:basedOn w:val="DefaultParagraphFont"/>
    <w:link w:val="Heading4"/>
    <w:uiPriority w:val="9"/>
    <w:rsid w:val="009741C1"/>
    <w:rPr>
      <w:rFonts w:asciiTheme="majorHAnsi" w:eastAsiaTheme="majorEastAsia" w:hAnsiTheme="majorHAnsi" w:cstheme="majorBidi"/>
      <w:b/>
      <w:bCs/>
      <w:i/>
      <w:iCs/>
      <w:color w:val="5B9BD5" w:themeColor="accent1"/>
      <w:sz w:val="24"/>
    </w:rPr>
  </w:style>
  <w:style w:type="character" w:customStyle="1" w:styleId="Heading5Char">
    <w:name w:val="Heading 5 Char"/>
    <w:basedOn w:val="DefaultParagraphFont"/>
    <w:link w:val="Heading5"/>
    <w:uiPriority w:val="9"/>
    <w:semiHidden/>
    <w:rsid w:val="009741C1"/>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uiPriority w:val="9"/>
    <w:semiHidden/>
    <w:rsid w:val="009741C1"/>
    <w:rPr>
      <w:rFonts w:asciiTheme="majorHAnsi" w:eastAsiaTheme="majorEastAsia" w:hAnsiTheme="majorHAnsi" w:cstheme="majorBidi"/>
      <w:i/>
      <w:iCs/>
      <w:color w:val="1F4D78" w:themeColor="accent1" w:themeShade="7F"/>
      <w:sz w:val="24"/>
    </w:rPr>
  </w:style>
  <w:style w:type="character" w:customStyle="1" w:styleId="Heading7Char">
    <w:name w:val="Heading 7 Char"/>
    <w:basedOn w:val="DefaultParagraphFont"/>
    <w:link w:val="Heading7"/>
    <w:uiPriority w:val="9"/>
    <w:semiHidden/>
    <w:rsid w:val="009741C1"/>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9741C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41C1"/>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9741C1"/>
    <w:pPr>
      <w:spacing w:before="100" w:beforeAutospacing="1" w:after="100" w:afterAutospacing="1" w:line="240" w:lineRule="auto"/>
    </w:pPr>
    <w:rPr>
      <w:rFonts w:eastAsiaTheme="minorEastAsia"/>
    </w:rPr>
  </w:style>
  <w:style w:type="paragraph" w:styleId="Footer">
    <w:name w:val="footer"/>
    <w:aliases w:val="SD Footer"/>
    <w:basedOn w:val="Normal"/>
    <w:link w:val="FooterChar"/>
    <w:unhideWhenUsed/>
    <w:rsid w:val="0075548F"/>
    <w:pPr>
      <w:tabs>
        <w:tab w:val="center" w:pos="4680"/>
        <w:tab w:val="right" w:pos="9360"/>
      </w:tabs>
      <w:spacing w:line="240" w:lineRule="auto"/>
      <w:ind w:firstLine="0"/>
    </w:pPr>
  </w:style>
  <w:style w:type="character" w:customStyle="1" w:styleId="FooterChar">
    <w:name w:val="Footer Char"/>
    <w:aliases w:val="SD Footer Char"/>
    <w:basedOn w:val="DefaultParagraphFont"/>
    <w:link w:val="Footer"/>
    <w:rsid w:val="0075548F"/>
    <w:rPr>
      <w:rFonts w:ascii="Times New Roman" w:hAnsi="Times New Roman"/>
    </w:rPr>
  </w:style>
  <w:style w:type="paragraph" w:styleId="TOC1">
    <w:name w:val="toc 1"/>
    <w:basedOn w:val="Normal"/>
    <w:next w:val="Normal"/>
    <w:autoRedefine/>
    <w:uiPriority w:val="39"/>
    <w:unhideWhenUsed/>
    <w:rsid w:val="00FA34EF"/>
    <w:pPr>
      <w:tabs>
        <w:tab w:val="left" w:leader="dot" w:pos="8280"/>
        <w:tab w:val="right" w:pos="8640"/>
      </w:tabs>
      <w:spacing w:after="240" w:line="240" w:lineRule="auto"/>
      <w:ind w:firstLine="0"/>
      <w:jc w:val="both"/>
    </w:pPr>
  </w:style>
  <w:style w:type="paragraph" w:styleId="TOC2">
    <w:name w:val="toc 2"/>
    <w:basedOn w:val="Normal"/>
    <w:next w:val="Normal"/>
    <w:autoRedefine/>
    <w:uiPriority w:val="39"/>
    <w:unhideWhenUsed/>
    <w:rsid w:val="008E29E9"/>
    <w:pPr>
      <w:tabs>
        <w:tab w:val="left" w:pos="720"/>
        <w:tab w:val="left" w:leader="dot" w:pos="8280"/>
        <w:tab w:val="right" w:pos="8640"/>
        <w:tab w:val="right" w:leader="dot" w:pos="9350"/>
      </w:tabs>
      <w:spacing w:after="240" w:line="240" w:lineRule="auto"/>
      <w:ind w:firstLine="0"/>
      <w:jc w:val="both"/>
    </w:pPr>
    <w:rPr>
      <w:lang w:bidi="en-US"/>
    </w:rPr>
  </w:style>
  <w:style w:type="character" w:styleId="Hyperlink">
    <w:name w:val="Hyperlink"/>
    <w:basedOn w:val="DefaultParagraphFont"/>
    <w:uiPriority w:val="99"/>
    <w:unhideWhenUsed/>
    <w:rsid w:val="009741C1"/>
    <w:rPr>
      <w:color w:val="0563C1" w:themeColor="hyperlink"/>
      <w:u w:val="single"/>
    </w:rPr>
  </w:style>
  <w:style w:type="paragraph" w:styleId="Caption">
    <w:name w:val="caption"/>
    <w:aliases w:val="IES Caption"/>
    <w:basedOn w:val="Normal"/>
    <w:next w:val="Normal"/>
    <w:link w:val="CaptionChar"/>
    <w:uiPriority w:val="35"/>
    <w:unhideWhenUsed/>
    <w:qFormat/>
    <w:rsid w:val="003179BF"/>
    <w:pPr>
      <w:spacing w:line="240" w:lineRule="auto"/>
    </w:pPr>
    <w:rPr>
      <w:i/>
      <w:iCs/>
      <w:color w:val="44546A" w:themeColor="text2"/>
      <w:sz w:val="18"/>
      <w:szCs w:val="18"/>
    </w:rPr>
  </w:style>
  <w:style w:type="character" w:customStyle="1" w:styleId="CaptionChar">
    <w:name w:val="Caption Char"/>
    <w:aliases w:val="IES Caption Char"/>
    <w:basedOn w:val="DefaultParagraphFont"/>
    <w:link w:val="Caption"/>
    <w:uiPriority w:val="35"/>
    <w:rsid w:val="00323AF3"/>
    <w:rPr>
      <w:i/>
      <w:iCs/>
      <w:color w:val="44546A" w:themeColor="text2"/>
      <w:sz w:val="18"/>
      <w:szCs w:val="18"/>
    </w:rPr>
  </w:style>
  <w:style w:type="paragraph" w:styleId="TableofFigures">
    <w:name w:val="table of figures"/>
    <w:basedOn w:val="Normal"/>
    <w:next w:val="Normal"/>
    <w:uiPriority w:val="99"/>
    <w:unhideWhenUsed/>
    <w:rsid w:val="00242AE6"/>
  </w:style>
  <w:style w:type="character" w:styleId="PlaceholderText">
    <w:name w:val="Placeholder Text"/>
    <w:basedOn w:val="DefaultParagraphFont"/>
    <w:uiPriority w:val="99"/>
    <w:semiHidden/>
    <w:rsid w:val="00611266"/>
    <w:rPr>
      <w:color w:val="808080"/>
    </w:rPr>
  </w:style>
  <w:style w:type="paragraph" w:styleId="ListParagraph">
    <w:name w:val="List Paragraph"/>
    <w:basedOn w:val="Normal"/>
    <w:link w:val="ListParagraphChar"/>
    <w:uiPriority w:val="34"/>
    <w:qFormat/>
    <w:rsid w:val="00721CFA"/>
    <w:pPr>
      <w:numPr>
        <w:numId w:val="2"/>
      </w:numPr>
      <w:contextualSpacing/>
    </w:pPr>
  </w:style>
  <w:style w:type="character" w:customStyle="1" w:styleId="ListParagraphChar">
    <w:name w:val="List Paragraph Char"/>
    <w:link w:val="ListParagraph"/>
    <w:uiPriority w:val="34"/>
    <w:rsid w:val="00674D5B"/>
  </w:style>
  <w:style w:type="paragraph" w:styleId="BalloonText">
    <w:name w:val="Balloon Text"/>
    <w:basedOn w:val="Normal"/>
    <w:link w:val="BalloonTextChar"/>
    <w:uiPriority w:val="99"/>
    <w:semiHidden/>
    <w:unhideWhenUsed/>
    <w:rsid w:val="0095020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209"/>
    <w:rPr>
      <w:rFonts w:ascii="Segoe UI" w:hAnsi="Segoe UI" w:cs="Segoe UI"/>
      <w:sz w:val="18"/>
      <w:szCs w:val="18"/>
    </w:rPr>
  </w:style>
  <w:style w:type="paragraph" w:styleId="TOC3">
    <w:name w:val="toc 3"/>
    <w:basedOn w:val="Normal"/>
    <w:next w:val="Normal"/>
    <w:autoRedefine/>
    <w:uiPriority w:val="39"/>
    <w:unhideWhenUsed/>
    <w:rsid w:val="000B3124"/>
    <w:pPr>
      <w:tabs>
        <w:tab w:val="left" w:pos="1920"/>
        <w:tab w:val="right" w:pos="8630"/>
      </w:tabs>
      <w:spacing w:after="100"/>
      <w:ind w:left="480" w:hanging="390"/>
    </w:pPr>
  </w:style>
  <w:style w:type="character" w:customStyle="1" w:styleId="apple-converted-space">
    <w:name w:val="apple-converted-space"/>
    <w:basedOn w:val="DefaultParagraphFont"/>
    <w:rsid w:val="00BE38E9"/>
  </w:style>
  <w:style w:type="character" w:styleId="Emphasis">
    <w:name w:val="Emphasis"/>
    <w:basedOn w:val="DefaultParagraphFont"/>
    <w:uiPriority w:val="20"/>
    <w:qFormat/>
    <w:rsid w:val="00BE38E9"/>
    <w:rPr>
      <w:i/>
      <w:iCs/>
    </w:rPr>
  </w:style>
  <w:style w:type="table" w:styleId="TableGrid">
    <w:name w:val="Table Grid"/>
    <w:basedOn w:val="TableNormal"/>
    <w:rsid w:val="0088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B16DD"/>
    <w:rPr>
      <w:sz w:val="18"/>
      <w:szCs w:val="18"/>
    </w:rPr>
  </w:style>
  <w:style w:type="paragraph" w:styleId="CommentText">
    <w:name w:val="annotation text"/>
    <w:basedOn w:val="Normal"/>
    <w:link w:val="CommentTextChar"/>
    <w:unhideWhenUsed/>
    <w:rsid w:val="00EB16DD"/>
    <w:pPr>
      <w:spacing w:line="240" w:lineRule="auto"/>
    </w:pPr>
  </w:style>
  <w:style w:type="character" w:customStyle="1" w:styleId="CommentTextChar">
    <w:name w:val="Comment Text Char"/>
    <w:basedOn w:val="DefaultParagraphFont"/>
    <w:link w:val="CommentText"/>
    <w:rsid w:val="00EB16DD"/>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EB16DD"/>
    <w:rPr>
      <w:b/>
      <w:bCs/>
      <w:sz w:val="20"/>
      <w:szCs w:val="20"/>
    </w:rPr>
  </w:style>
  <w:style w:type="character" w:customStyle="1" w:styleId="CommentSubjectChar">
    <w:name w:val="Comment Subject Char"/>
    <w:basedOn w:val="CommentTextChar"/>
    <w:link w:val="CommentSubject"/>
    <w:uiPriority w:val="99"/>
    <w:semiHidden/>
    <w:rsid w:val="00EB16DD"/>
    <w:rPr>
      <w:rFonts w:ascii="Times New Roman" w:hAnsi="Times New Roman"/>
      <w:b/>
      <w:bCs/>
      <w:sz w:val="20"/>
      <w:szCs w:val="20"/>
    </w:rPr>
  </w:style>
  <w:style w:type="paragraph" w:styleId="Header">
    <w:name w:val="header"/>
    <w:basedOn w:val="Normal"/>
    <w:link w:val="HeaderChar"/>
    <w:uiPriority w:val="99"/>
    <w:unhideWhenUsed/>
    <w:rsid w:val="0075548F"/>
    <w:pPr>
      <w:tabs>
        <w:tab w:val="center" w:pos="4680"/>
        <w:tab w:val="right" w:pos="9360"/>
      </w:tabs>
      <w:spacing w:line="240" w:lineRule="auto"/>
    </w:pPr>
  </w:style>
  <w:style w:type="character" w:customStyle="1" w:styleId="HeaderChar">
    <w:name w:val="Header Char"/>
    <w:basedOn w:val="DefaultParagraphFont"/>
    <w:link w:val="Header"/>
    <w:uiPriority w:val="99"/>
    <w:rsid w:val="0075548F"/>
    <w:rPr>
      <w:rFonts w:ascii="Times New Roman" w:hAnsi="Times New Roman"/>
    </w:rPr>
  </w:style>
  <w:style w:type="paragraph" w:styleId="Revision">
    <w:name w:val="Revision"/>
    <w:hidden/>
    <w:uiPriority w:val="99"/>
    <w:semiHidden/>
    <w:rsid w:val="00F356B6"/>
    <w:pPr>
      <w:spacing w:after="0" w:line="240" w:lineRule="auto"/>
    </w:pPr>
  </w:style>
  <w:style w:type="paragraph" w:styleId="TOCHeading">
    <w:name w:val="TOC Heading"/>
    <w:basedOn w:val="Heading1"/>
    <w:next w:val="Normal"/>
    <w:uiPriority w:val="39"/>
    <w:unhideWhenUsed/>
    <w:qFormat/>
    <w:rsid w:val="009944B1"/>
    <w:pPr>
      <w:numPr>
        <w:numId w:val="0"/>
      </w:numPr>
      <w:spacing w:before="240" w:line="259" w:lineRule="auto"/>
      <w:jc w:val="left"/>
      <w:outlineLvl w:val="9"/>
    </w:pPr>
    <w:rPr>
      <w:rFonts w:asciiTheme="majorHAnsi" w:hAnsiTheme="majorHAnsi"/>
      <w:b w:val="0"/>
      <w:bCs w:val="0"/>
      <w:color w:val="2E74B5" w:themeColor="accent1" w:themeShade="BF"/>
      <w:sz w:val="32"/>
      <w:szCs w:val="32"/>
      <w:lang w:bidi="ar-SA"/>
    </w:rPr>
  </w:style>
  <w:style w:type="paragraph" w:customStyle="1" w:styleId="Centered">
    <w:name w:val="Centered"/>
    <w:basedOn w:val="Normal"/>
    <w:rsid w:val="00CC7856"/>
    <w:pPr>
      <w:overflowPunct w:val="0"/>
      <w:autoSpaceDE w:val="0"/>
      <w:autoSpaceDN w:val="0"/>
      <w:adjustRightInd w:val="0"/>
      <w:spacing w:line="240" w:lineRule="atLeast"/>
      <w:ind w:firstLine="0"/>
      <w:jc w:val="center"/>
    </w:pPr>
    <w:rPr>
      <w:rFonts w:eastAsia="Times New Roman"/>
      <w:color w:val="auto"/>
      <w:szCs w:val="20"/>
    </w:rPr>
  </w:style>
  <w:style w:type="paragraph" w:customStyle="1" w:styleId="Equation">
    <w:name w:val="Equation"/>
    <w:aliases w:val="ISIP"/>
    <w:basedOn w:val="Normal"/>
    <w:next w:val="Normal"/>
    <w:rsid w:val="006205FF"/>
    <w:pPr>
      <w:widowControl w:val="0"/>
      <w:tabs>
        <w:tab w:val="right" w:pos="9360"/>
      </w:tabs>
      <w:autoSpaceDE w:val="0"/>
      <w:autoSpaceDN w:val="0"/>
      <w:spacing w:after="240" w:line="240" w:lineRule="auto"/>
      <w:ind w:firstLine="0"/>
      <w:jc w:val="both"/>
    </w:pPr>
    <w:rPr>
      <w:rFonts w:eastAsia="Times New Roman"/>
      <w:color w:val="auto"/>
      <w:sz w:val="22"/>
      <w:szCs w:val="22"/>
    </w:rPr>
  </w:style>
  <w:style w:type="character" w:styleId="UnresolvedMention">
    <w:name w:val="Unresolved Mention"/>
    <w:basedOn w:val="DefaultParagraphFont"/>
    <w:uiPriority w:val="99"/>
    <w:semiHidden/>
    <w:unhideWhenUsed/>
    <w:rsid w:val="008467E4"/>
    <w:rPr>
      <w:color w:val="605E5C"/>
      <w:shd w:val="clear" w:color="auto" w:fill="E1DFDD"/>
    </w:rPr>
  </w:style>
  <w:style w:type="paragraph" w:styleId="BodyText">
    <w:name w:val="Body Text"/>
    <w:basedOn w:val="Normal"/>
    <w:link w:val="BodyTextChar"/>
    <w:rsid w:val="00323AF3"/>
    <w:pPr>
      <w:spacing w:after="120" w:line="228" w:lineRule="auto"/>
      <w:ind w:firstLine="288"/>
      <w:jc w:val="both"/>
    </w:pPr>
    <w:rPr>
      <w:rFonts w:eastAsia="SimSun"/>
      <w:color w:val="auto"/>
      <w:spacing w:val="-1"/>
      <w:sz w:val="20"/>
      <w:szCs w:val="20"/>
    </w:rPr>
  </w:style>
  <w:style w:type="character" w:customStyle="1" w:styleId="BodyTextChar">
    <w:name w:val="Body Text Char"/>
    <w:basedOn w:val="DefaultParagraphFont"/>
    <w:link w:val="BodyText"/>
    <w:rsid w:val="00323AF3"/>
    <w:rPr>
      <w:rFonts w:eastAsia="SimSun"/>
      <w:color w:val="auto"/>
      <w:spacing w:val="-1"/>
      <w:sz w:val="20"/>
      <w:szCs w:val="20"/>
    </w:rPr>
  </w:style>
  <w:style w:type="table" w:customStyle="1" w:styleId="ListTable6Colorful1">
    <w:name w:val="List Table 6 Colorful1"/>
    <w:basedOn w:val="TableNormal"/>
    <w:uiPriority w:val="51"/>
    <w:rsid w:val="001D0755"/>
    <w:pPr>
      <w:spacing w:after="0" w:line="240" w:lineRule="auto"/>
    </w:pPr>
    <w:rPr>
      <w:rFonts w:eastAsia="Times New Roma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ls-table-text">
    <w:name w:val="Els-table-text"/>
    <w:uiPriority w:val="99"/>
    <w:rsid w:val="001D0755"/>
    <w:pPr>
      <w:spacing w:after="80" w:line="200" w:lineRule="exact"/>
    </w:pPr>
    <w:rPr>
      <w:rFonts w:eastAsia="SimSun"/>
      <w:color w:val="auto"/>
      <w:sz w:val="14"/>
    </w:rPr>
  </w:style>
  <w:style w:type="paragraph" w:customStyle="1" w:styleId="Els-table-col-head">
    <w:name w:val="Els-table-col-head"/>
    <w:basedOn w:val="Els-table-text"/>
    <w:uiPriority w:val="99"/>
    <w:qFormat/>
    <w:rsid w:val="001D0755"/>
    <w:rPr>
      <w:b/>
      <w:sz w:val="16"/>
    </w:rPr>
  </w:style>
  <w:style w:type="paragraph" w:styleId="HTMLPreformatted">
    <w:name w:val="HTML Preformatted"/>
    <w:basedOn w:val="Normal"/>
    <w:link w:val="HTMLPreformattedChar"/>
    <w:uiPriority w:val="99"/>
    <w:semiHidden/>
    <w:unhideWhenUsed/>
    <w:rsid w:val="000A0F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sid w:val="000A0F14"/>
    <w:rPr>
      <w:rFonts w:ascii="Courier New" w:eastAsia="Times New Roman" w:hAnsi="Courier New" w:cs="Courier New"/>
      <w:color w:val="auto"/>
      <w:sz w:val="20"/>
      <w:szCs w:val="20"/>
    </w:rPr>
  </w:style>
  <w:style w:type="paragraph" w:customStyle="1" w:styleId="p1">
    <w:name w:val="p1"/>
    <w:basedOn w:val="Normal"/>
    <w:rsid w:val="00DF3F00"/>
    <w:pPr>
      <w:shd w:val="clear" w:color="auto" w:fill="FFFFFF"/>
      <w:spacing w:line="240" w:lineRule="auto"/>
      <w:ind w:firstLine="0"/>
    </w:pPr>
    <w:rPr>
      <w:rFonts w:ascii="Menlo" w:hAnsi="Menlo" w:cs="Menlo"/>
      <w:color w:val="000000"/>
      <w:sz w:val="17"/>
      <w:szCs w:val="17"/>
    </w:rPr>
  </w:style>
  <w:style w:type="paragraph" w:customStyle="1" w:styleId="IndexTerms">
    <w:name w:val="IndexTerms"/>
    <w:basedOn w:val="Normal"/>
    <w:next w:val="Normal"/>
    <w:rsid w:val="00766C3D"/>
    <w:pPr>
      <w:widowControl w:val="0"/>
      <w:autoSpaceDE w:val="0"/>
      <w:autoSpaceDN w:val="0"/>
      <w:spacing w:after="240" w:line="240" w:lineRule="auto"/>
      <w:ind w:firstLine="202"/>
      <w:jc w:val="both"/>
    </w:pPr>
    <w:rPr>
      <w:b/>
      <w:bCs/>
      <w:color w:val="auto"/>
      <w:sz w:val="18"/>
      <w:szCs w:val="18"/>
    </w:rPr>
  </w:style>
  <w:style w:type="paragraph" w:customStyle="1" w:styleId="references">
    <w:name w:val="references"/>
    <w:rsid w:val="00766C3D"/>
    <w:pPr>
      <w:numPr>
        <w:numId w:val="5"/>
      </w:numPr>
      <w:spacing w:after="120" w:line="240" w:lineRule="auto"/>
      <w:jc w:val="both"/>
    </w:pPr>
    <w:rPr>
      <w:rFonts w:eastAsia="MS Mincho"/>
      <w:noProof/>
      <w:color w:val="auto"/>
      <w:sz w:val="22"/>
      <w:szCs w:val="16"/>
    </w:rPr>
  </w:style>
  <w:style w:type="paragraph" w:customStyle="1" w:styleId="Text">
    <w:name w:val="Text"/>
    <w:basedOn w:val="Normal"/>
    <w:rsid w:val="00766C3D"/>
    <w:pPr>
      <w:widowControl w:val="0"/>
      <w:autoSpaceDE w:val="0"/>
      <w:autoSpaceDN w:val="0"/>
      <w:spacing w:after="240" w:line="252" w:lineRule="auto"/>
      <w:ind w:firstLine="202"/>
      <w:jc w:val="both"/>
    </w:pPr>
    <w:rPr>
      <w:color w:val="auto"/>
      <w:sz w:val="22"/>
      <w:szCs w:val="22"/>
    </w:rPr>
  </w:style>
  <w:style w:type="character" w:customStyle="1" w:styleId="UnresolvedMention2">
    <w:name w:val="Unresolved Mention2"/>
    <w:basedOn w:val="DefaultParagraphFont"/>
    <w:uiPriority w:val="99"/>
    <w:rsid w:val="00766C3D"/>
    <w:rPr>
      <w:color w:val="808080"/>
      <w:shd w:val="clear" w:color="auto" w:fill="E6E6E6"/>
    </w:rPr>
  </w:style>
  <w:style w:type="character" w:customStyle="1" w:styleId="s1">
    <w:name w:val="s1"/>
    <w:basedOn w:val="DefaultParagraphFont"/>
    <w:rsid w:val="00766C3D"/>
  </w:style>
  <w:style w:type="character" w:customStyle="1" w:styleId="UnresolvedMention3">
    <w:name w:val="Unresolved Mention3"/>
    <w:basedOn w:val="DefaultParagraphFont"/>
    <w:uiPriority w:val="99"/>
    <w:rsid w:val="00766C3D"/>
    <w:rPr>
      <w:color w:val="808080"/>
      <w:shd w:val="clear" w:color="auto" w:fill="E6E6E6"/>
    </w:rPr>
  </w:style>
  <w:style w:type="character" w:styleId="Strong">
    <w:name w:val="Strong"/>
    <w:basedOn w:val="DefaultParagraphFont"/>
    <w:uiPriority w:val="22"/>
    <w:qFormat/>
    <w:rsid w:val="00766C3D"/>
    <w:rPr>
      <w:b/>
      <w:bCs/>
    </w:rPr>
  </w:style>
  <w:style w:type="character" w:customStyle="1" w:styleId="texhtml">
    <w:name w:val="texhtml"/>
    <w:basedOn w:val="DefaultParagraphFont"/>
    <w:rsid w:val="00766C3D"/>
  </w:style>
  <w:style w:type="character" w:customStyle="1" w:styleId="DocumentMapChar">
    <w:name w:val="Document Map Char"/>
    <w:basedOn w:val="DefaultParagraphFont"/>
    <w:link w:val="DocumentMap"/>
    <w:uiPriority w:val="99"/>
    <w:semiHidden/>
    <w:rsid w:val="00766C3D"/>
    <w:rPr>
      <w:color w:val="auto"/>
    </w:rPr>
  </w:style>
  <w:style w:type="paragraph" w:styleId="DocumentMap">
    <w:name w:val="Document Map"/>
    <w:basedOn w:val="Normal"/>
    <w:link w:val="DocumentMapChar"/>
    <w:uiPriority w:val="99"/>
    <w:semiHidden/>
    <w:unhideWhenUsed/>
    <w:rsid w:val="00766C3D"/>
    <w:pPr>
      <w:widowControl w:val="0"/>
      <w:autoSpaceDE w:val="0"/>
      <w:autoSpaceDN w:val="0"/>
      <w:spacing w:line="240" w:lineRule="auto"/>
      <w:ind w:firstLine="0"/>
      <w:jc w:val="both"/>
    </w:pPr>
    <w:rPr>
      <w:color w:val="auto"/>
    </w:rPr>
  </w:style>
  <w:style w:type="character" w:customStyle="1" w:styleId="UnresolvedMention4">
    <w:name w:val="Unresolved Mention4"/>
    <w:basedOn w:val="DefaultParagraphFont"/>
    <w:uiPriority w:val="99"/>
    <w:rsid w:val="00766C3D"/>
    <w:rPr>
      <w:color w:val="808080"/>
      <w:shd w:val="clear" w:color="auto" w:fill="E6E6E6"/>
    </w:rPr>
  </w:style>
  <w:style w:type="paragraph" w:customStyle="1" w:styleId="IOPTitle">
    <w:name w:val="IOPTitle"/>
    <w:basedOn w:val="Normal"/>
    <w:link w:val="IOPTitleChar"/>
    <w:qFormat/>
    <w:rsid w:val="00766C3D"/>
    <w:pPr>
      <w:spacing w:after="520" w:line="259" w:lineRule="auto"/>
      <w:ind w:firstLine="0"/>
    </w:pPr>
    <w:rPr>
      <w:rFonts w:asciiTheme="minorHAnsi" w:hAnsiTheme="minorHAnsi" w:cstheme="minorBidi"/>
      <w:b/>
      <w:color w:val="auto"/>
      <w:sz w:val="48"/>
      <w:szCs w:val="48"/>
      <w:lang w:val="en-GB"/>
    </w:rPr>
  </w:style>
  <w:style w:type="character" w:customStyle="1" w:styleId="IOPTitleChar">
    <w:name w:val="IOPTitle Char"/>
    <w:basedOn w:val="DefaultParagraphFont"/>
    <w:link w:val="IOPTitle"/>
    <w:rsid w:val="00766C3D"/>
    <w:rPr>
      <w:rFonts w:asciiTheme="minorHAnsi" w:hAnsiTheme="minorHAnsi" w:cstheme="minorBidi"/>
      <w:b/>
      <w:color w:val="auto"/>
      <w:sz w:val="48"/>
      <w:szCs w:val="48"/>
      <w:lang w:val="en-GB"/>
    </w:rPr>
  </w:style>
  <w:style w:type="paragraph" w:customStyle="1" w:styleId="bulletlist">
    <w:name w:val="bullet list"/>
    <w:basedOn w:val="BodyText"/>
    <w:rsid w:val="00B62351"/>
    <w:pPr>
      <w:numPr>
        <w:numId w:val="6"/>
      </w:numPr>
    </w:pPr>
  </w:style>
  <w:style w:type="paragraph" w:customStyle="1" w:styleId="figurecaption">
    <w:name w:val="figure caption"/>
    <w:rsid w:val="00B62351"/>
    <w:pPr>
      <w:numPr>
        <w:numId w:val="7"/>
      </w:numPr>
      <w:spacing w:before="80" w:after="200" w:line="240" w:lineRule="auto"/>
      <w:jc w:val="center"/>
    </w:pPr>
    <w:rPr>
      <w:rFonts w:eastAsia="SimSun"/>
      <w:noProof/>
      <w:color w:val="auto"/>
      <w:sz w:val="16"/>
      <w:szCs w:val="16"/>
    </w:rPr>
  </w:style>
  <w:style w:type="paragraph" w:customStyle="1" w:styleId="Dissertationbody">
    <w:name w:val="Dissertation body"/>
    <w:basedOn w:val="BodyTextFirstIndent"/>
    <w:uiPriority w:val="99"/>
    <w:qFormat/>
    <w:rsid w:val="00F13534"/>
    <w:pPr>
      <w:jc w:val="both"/>
    </w:pPr>
    <w:rPr>
      <w:rFonts w:eastAsia="MS Mincho"/>
      <w:color w:val="auto"/>
      <w:sz w:val="22"/>
    </w:rPr>
  </w:style>
  <w:style w:type="paragraph" w:styleId="BodyTextFirstIndent">
    <w:name w:val="Body Text First Indent"/>
    <w:basedOn w:val="BodyText"/>
    <w:link w:val="BodyTextFirstIndentChar"/>
    <w:uiPriority w:val="99"/>
    <w:semiHidden/>
    <w:unhideWhenUsed/>
    <w:rsid w:val="00F13534"/>
    <w:pPr>
      <w:spacing w:after="0" w:line="480" w:lineRule="auto"/>
      <w:ind w:firstLine="360"/>
      <w:jc w:val="left"/>
    </w:pPr>
    <w:rPr>
      <w:rFonts w:eastAsiaTheme="minorHAnsi"/>
      <w:color w:val="000000" w:themeColor="text1"/>
      <w:spacing w:val="0"/>
      <w:sz w:val="24"/>
      <w:szCs w:val="24"/>
    </w:rPr>
  </w:style>
  <w:style w:type="character" w:customStyle="1" w:styleId="BodyTextFirstIndentChar">
    <w:name w:val="Body Text First Indent Char"/>
    <w:basedOn w:val="BodyTextChar"/>
    <w:link w:val="BodyTextFirstIndent"/>
    <w:uiPriority w:val="99"/>
    <w:semiHidden/>
    <w:rsid w:val="00F13534"/>
    <w:rPr>
      <w:rFonts w:eastAsia="SimSun"/>
      <w:color w:val="auto"/>
      <w:spacing w:val="-1"/>
      <w:sz w:val="20"/>
      <w:szCs w:val="20"/>
    </w:rPr>
  </w:style>
  <w:style w:type="character" w:styleId="PageNumber">
    <w:name w:val="page number"/>
    <w:basedOn w:val="DefaultParagraphFont"/>
    <w:semiHidden/>
    <w:unhideWhenUsed/>
    <w:rsid w:val="002D73B6"/>
  </w:style>
  <w:style w:type="paragraph" w:customStyle="1" w:styleId="bodyisip">
    <w:name w:val="body_isip"/>
    <w:basedOn w:val="Normal"/>
    <w:link w:val="bodyisipChar"/>
    <w:qFormat/>
    <w:rsid w:val="000E44D4"/>
    <w:pPr>
      <w:jc w:val="both"/>
    </w:pPr>
    <w:rPr>
      <w:rFonts w:cstheme="minorBidi"/>
      <w:color w:val="auto"/>
      <w:sz w:val="22"/>
      <w:szCs w:val="22"/>
    </w:rPr>
  </w:style>
  <w:style w:type="character" w:customStyle="1" w:styleId="bodyisipChar">
    <w:name w:val="body_isip Char"/>
    <w:basedOn w:val="DefaultParagraphFont"/>
    <w:link w:val="bodyisip"/>
    <w:rsid w:val="000E44D4"/>
    <w:rPr>
      <w:rFonts w:cstheme="minorBidi"/>
      <w:color w:val="auto"/>
      <w:sz w:val="22"/>
      <w:szCs w:val="22"/>
    </w:rPr>
  </w:style>
  <w:style w:type="paragraph" w:customStyle="1" w:styleId="figurecaption0">
    <w:name w:val="figurecaption"/>
    <w:basedOn w:val="Normal"/>
    <w:next w:val="Normal"/>
    <w:rsid w:val="007E4471"/>
    <w:pPr>
      <w:keepLines/>
      <w:overflowPunct w:val="0"/>
      <w:autoSpaceDE w:val="0"/>
      <w:autoSpaceDN w:val="0"/>
      <w:adjustRightInd w:val="0"/>
      <w:spacing w:before="120" w:after="240" w:line="220" w:lineRule="atLeast"/>
      <w:ind w:firstLine="0"/>
      <w:jc w:val="center"/>
      <w:textAlignment w:val="baseline"/>
    </w:pPr>
    <w:rPr>
      <w:rFonts w:eastAsia="Times New Roman"/>
      <w:color w:val="auto"/>
      <w:sz w:val="18"/>
      <w:szCs w:val="20"/>
      <w:lang w:eastAsia="de-DE"/>
    </w:rPr>
  </w:style>
  <w:style w:type="character" w:styleId="FollowedHyperlink">
    <w:name w:val="FollowedHyperlink"/>
    <w:basedOn w:val="DefaultParagraphFont"/>
    <w:uiPriority w:val="99"/>
    <w:semiHidden/>
    <w:unhideWhenUsed/>
    <w:rsid w:val="008E01C5"/>
    <w:rPr>
      <w:color w:val="954F72" w:themeColor="followedHyperlink"/>
      <w:u w:val="single"/>
    </w:rPr>
  </w:style>
  <w:style w:type="paragraph" w:styleId="Bibliography">
    <w:name w:val="Bibliography"/>
    <w:basedOn w:val="Normal"/>
    <w:next w:val="Normal"/>
    <w:uiPriority w:val="37"/>
    <w:unhideWhenUsed/>
    <w:rsid w:val="00A05D7C"/>
    <w:pPr>
      <w:tabs>
        <w:tab w:val="left" w:pos="384"/>
      </w:tabs>
      <w:spacing w:line="240" w:lineRule="auto"/>
      <w:ind w:left="384" w:hanging="384"/>
    </w:pPr>
  </w:style>
  <w:style w:type="character" w:customStyle="1" w:styleId="DocumentMapChar1">
    <w:name w:val="Document Map Char1"/>
    <w:basedOn w:val="DefaultParagraphFont"/>
    <w:uiPriority w:val="99"/>
    <w:semiHidden/>
    <w:rsid w:val="00124F71"/>
    <w:rPr>
      <w:rFonts w:ascii="Segoe UI" w:hAnsi="Segoe UI" w:cs="Segoe U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233">
      <w:bodyDiv w:val="1"/>
      <w:marLeft w:val="0"/>
      <w:marRight w:val="0"/>
      <w:marTop w:val="0"/>
      <w:marBottom w:val="0"/>
      <w:divBdr>
        <w:top w:val="none" w:sz="0" w:space="0" w:color="auto"/>
        <w:left w:val="none" w:sz="0" w:space="0" w:color="auto"/>
        <w:bottom w:val="none" w:sz="0" w:space="0" w:color="auto"/>
        <w:right w:val="none" w:sz="0" w:space="0" w:color="auto"/>
      </w:divBdr>
    </w:div>
    <w:div w:id="5525215">
      <w:bodyDiv w:val="1"/>
      <w:marLeft w:val="0"/>
      <w:marRight w:val="0"/>
      <w:marTop w:val="0"/>
      <w:marBottom w:val="0"/>
      <w:divBdr>
        <w:top w:val="none" w:sz="0" w:space="0" w:color="auto"/>
        <w:left w:val="none" w:sz="0" w:space="0" w:color="auto"/>
        <w:bottom w:val="none" w:sz="0" w:space="0" w:color="auto"/>
        <w:right w:val="none" w:sz="0" w:space="0" w:color="auto"/>
      </w:divBdr>
    </w:div>
    <w:div w:id="21638748">
      <w:bodyDiv w:val="1"/>
      <w:marLeft w:val="0"/>
      <w:marRight w:val="0"/>
      <w:marTop w:val="0"/>
      <w:marBottom w:val="0"/>
      <w:divBdr>
        <w:top w:val="none" w:sz="0" w:space="0" w:color="auto"/>
        <w:left w:val="none" w:sz="0" w:space="0" w:color="auto"/>
        <w:bottom w:val="none" w:sz="0" w:space="0" w:color="auto"/>
        <w:right w:val="none" w:sz="0" w:space="0" w:color="auto"/>
      </w:divBdr>
    </w:div>
    <w:div w:id="23287872">
      <w:bodyDiv w:val="1"/>
      <w:marLeft w:val="0"/>
      <w:marRight w:val="0"/>
      <w:marTop w:val="0"/>
      <w:marBottom w:val="0"/>
      <w:divBdr>
        <w:top w:val="none" w:sz="0" w:space="0" w:color="auto"/>
        <w:left w:val="none" w:sz="0" w:space="0" w:color="auto"/>
        <w:bottom w:val="none" w:sz="0" w:space="0" w:color="auto"/>
        <w:right w:val="none" w:sz="0" w:space="0" w:color="auto"/>
      </w:divBdr>
    </w:div>
    <w:div w:id="25520770">
      <w:bodyDiv w:val="1"/>
      <w:marLeft w:val="0"/>
      <w:marRight w:val="0"/>
      <w:marTop w:val="0"/>
      <w:marBottom w:val="0"/>
      <w:divBdr>
        <w:top w:val="none" w:sz="0" w:space="0" w:color="auto"/>
        <w:left w:val="none" w:sz="0" w:space="0" w:color="auto"/>
        <w:bottom w:val="none" w:sz="0" w:space="0" w:color="auto"/>
        <w:right w:val="none" w:sz="0" w:space="0" w:color="auto"/>
      </w:divBdr>
    </w:div>
    <w:div w:id="30233960">
      <w:bodyDiv w:val="1"/>
      <w:marLeft w:val="0"/>
      <w:marRight w:val="0"/>
      <w:marTop w:val="0"/>
      <w:marBottom w:val="0"/>
      <w:divBdr>
        <w:top w:val="none" w:sz="0" w:space="0" w:color="auto"/>
        <w:left w:val="none" w:sz="0" w:space="0" w:color="auto"/>
        <w:bottom w:val="none" w:sz="0" w:space="0" w:color="auto"/>
        <w:right w:val="none" w:sz="0" w:space="0" w:color="auto"/>
      </w:divBdr>
    </w:div>
    <w:div w:id="33626548">
      <w:bodyDiv w:val="1"/>
      <w:marLeft w:val="0"/>
      <w:marRight w:val="0"/>
      <w:marTop w:val="0"/>
      <w:marBottom w:val="0"/>
      <w:divBdr>
        <w:top w:val="none" w:sz="0" w:space="0" w:color="auto"/>
        <w:left w:val="none" w:sz="0" w:space="0" w:color="auto"/>
        <w:bottom w:val="none" w:sz="0" w:space="0" w:color="auto"/>
        <w:right w:val="none" w:sz="0" w:space="0" w:color="auto"/>
      </w:divBdr>
    </w:div>
    <w:div w:id="34434050">
      <w:bodyDiv w:val="1"/>
      <w:marLeft w:val="0"/>
      <w:marRight w:val="0"/>
      <w:marTop w:val="0"/>
      <w:marBottom w:val="0"/>
      <w:divBdr>
        <w:top w:val="none" w:sz="0" w:space="0" w:color="auto"/>
        <w:left w:val="none" w:sz="0" w:space="0" w:color="auto"/>
        <w:bottom w:val="none" w:sz="0" w:space="0" w:color="auto"/>
        <w:right w:val="none" w:sz="0" w:space="0" w:color="auto"/>
      </w:divBdr>
    </w:div>
    <w:div w:id="38281531">
      <w:bodyDiv w:val="1"/>
      <w:marLeft w:val="0"/>
      <w:marRight w:val="0"/>
      <w:marTop w:val="0"/>
      <w:marBottom w:val="0"/>
      <w:divBdr>
        <w:top w:val="none" w:sz="0" w:space="0" w:color="auto"/>
        <w:left w:val="none" w:sz="0" w:space="0" w:color="auto"/>
        <w:bottom w:val="none" w:sz="0" w:space="0" w:color="auto"/>
        <w:right w:val="none" w:sz="0" w:space="0" w:color="auto"/>
      </w:divBdr>
    </w:div>
    <w:div w:id="42605901">
      <w:bodyDiv w:val="1"/>
      <w:marLeft w:val="0"/>
      <w:marRight w:val="0"/>
      <w:marTop w:val="0"/>
      <w:marBottom w:val="0"/>
      <w:divBdr>
        <w:top w:val="none" w:sz="0" w:space="0" w:color="auto"/>
        <w:left w:val="none" w:sz="0" w:space="0" w:color="auto"/>
        <w:bottom w:val="none" w:sz="0" w:space="0" w:color="auto"/>
        <w:right w:val="none" w:sz="0" w:space="0" w:color="auto"/>
      </w:divBdr>
    </w:div>
    <w:div w:id="57677084">
      <w:bodyDiv w:val="1"/>
      <w:marLeft w:val="0"/>
      <w:marRight w:val="0"/>
      <w:marTop w:val="0"/>
      <w:marBottom w:val="0"/>
      <w:divBdr>
        <w:top w:val="none" w:sz="0" w:space="0" w:color="auto"/>
        <w:left w:val="none" w:sz="0" w:space="0" w:color="auto"/>
        <w:bottom w:val="none" w:sz="0" w:space="0" w:color="auto"/>
        <w:right w:val="none" w:sz="0" w:space="0" w:color="auto"/>
      </w:divBdr>
    </w:div>
    <w:div w:id="58133956">
      <w:bodyDiv w:val="1"/>
      <w:marLeft w:val="0"/>
      <w:marRight w:val="0"/>
      <w:marTop w:val="0"/>
      <w:marBottom w:val="0"/>
      <w:divBdr>
        <w:top w:val="none" w:sz="0" w:space="0" w:color="auto"/>
        <w:left w:val="none" w:sz="0" w:space="0" w:color="auto"/>
        <w:bottom w:val="none" w:sz="0" w:space="0" w:color="auto"/>
        <w:right w:val="none" w:sz="0" w:space="0" w:color="auto"/>
      </w:divBdr>
    </w:div>
    <w:div w:id="63601778">
      <w:bodyDiv w:val="1"/>
      <w:marLeft w:val="0"/>
      <w:marRight w:val="0"/>
      <w:marTop w:val="0"/>
      <w:marBottom w:val="0"/>
      <w:divBdr>
        <w:top w:val="none" w:sz="0" w:space="0" w:color="auto"/>
        <w:left w:val="none" w:sz="0" w:space="0" w:color="auto"/>
        <w:bottom w:val="none" w:sz="0" w:space="0" w:color="auto"/>
        <w:right w:val="none" w:sz="0" w:space="0" w:color="auto"/>
      </w:divBdr>
    </w:div>
    <w:div w:id="64452546">
      <w:bodyDiv w:val="1"/>
      <w:marLeft w:val="0"/>
      <w:marRight w:val="0"/>
      <w:marTop w:val="0"/>
      <w:marBottom w:val="0"/>
      <w:divBdr>
        <w:top w:val="none" w:sz="0" w:space="0" w:color="auto"/>
        <w:left w:val="none" w:sz="0" w:space="0" w:color="auto"/>
        <w:bottom w:val="none" w:sz="0" w:space="0" w:color="auto"/>
        <w:right w:val="none" w:sz="0" w:space="0" w:color="auto"/>
      </w:divBdr>
    </w:div>
    <w:div w:id="75826847">
      <w:bodyDiv w:val="1"/>
      <w:marLeft w:val="0"/>
      <w:marRight w:val="0"/>
      <w:marTop w:val="0"/>
      <w:marBottom w:val="0"/>
      <w:divBdr>
        <w:top w:val="none" w:sz="0" w:space="0" w:color="auto"/>
        <w:left w:val="none" w:sz="0" w:space="0" w:color="auto"/>
        <w:bottom w:val="none" w:sz="0" w:space="0" w:color="auto"/>
        <w:right w:val="none" w:sz="0" w:space="0" w:color="auto"/>
      </w:divBdr>
    </w:div>
    <w:div w:id="79105409">
      <w:bodyDiv w:val="1"/>
      <w:marLeft w:val="0"/>
      <w:marRight w:val="0"/>
      <w:marTop w:val="0"/>
      <w:marBottom w:val="0"/>
      <w:divBdr>
        <w:top w:val="none" w:sz="0" w:space="0" w:color="auto"/>
        <w:left w:val="none" w:sz="0" w:space="0" w:color="auto"/>
        <w:bottom w:val="none" w:sz="0" w:space="0" w:color="auto"/>
        <w:right w:val="none" w:sz="0" w:space="0" w:color="auto"/>
      </w:divBdr>
    </w:div>
    <w:div w:id="90853494">
      <w:bodyDiv w:val="1"/>
      <w:marLeft w:val="0"/>
      <w:marRight w:val="0"/>
      <w:marTop w:val="0"/>
      <w:marBottom w:val="0"/>
      <w:divBdr>
        <w:top w:val="none" w:sz="0" w:space="0" w:color="auto"/>
        <w:left w:val="none" w:sz="0" w:space="0" w:color="auto"/>
        <w:bottom w:val="none" w:sz="0" w:space="0" w:color="auto"/>
        <w:right w:val="none" w:sz="0" w:space="0" w:color="auto"/>
      </w:divBdr>
    </w:div>
    <w:div w:id="103304055">
      <w:bodyDiv w:val="1"/>
      <w:marLeft w:val="0"/>
      <w:marRight w:val="0"/>
      <w:marTop w:val="0"/>
      <w:marBottom w:val="0"/>
      <w:divBdr>
        <w:top w:val="none" w:sz="0" w:space="0" w:color="auto"/>
        <w:left w:val="none" w:sz="0" w:space="0" w:color="auto"/>
        <w:bottom w:val="none" w:sz="0" w:space="0" w:color="auto"/>
        <w:right w:val="none" w:sz="0" w:space="0" w:color="auto"/>
      </w:divBdr>
    </w:div>
    <w:div w:id="105318254">
      <w:bodyDiv w:val="1"/>
      <w:marLeft w:val="0"/>
      <w:marRight w:val="0"/>
      <w:marTop w:val="0"/>
      <w:marBottom w:val="0"/>
      <w:divBdr>
        <w:top w:val="none" w:sz="0" w:space="0" w:color="auto"/>
        <w:left w:val="none" w:sz="0" w:space="0" w:color="auto"/>
        <w:bottom w:val="none" w:sz="0" w:space="0" w:color="auto"/>
        <w:right w:val="none" w:sz="0" w:space="0" w:color="auto"/>
      </w:divBdr>
    </w:div>
    <w:div w:id="106319274">
      <w:bodyDiv w:val="1"/>
      <w:marLeft w:val="0"/>
      <w:marRight w:val="0"/>
      <w:marTop w:val="0"/>
      <w:marBottom w:val="0"/>
      <w:divBdr>
        <w:top w:val="none" w:sz="0" w:space="0" w:color="auto"/>
        <w:left w:val="none" w:sz="0" w:space="0" w:color="auto"/>
        <w:bottom w:val="none" w:sz="0" w:space="0" w:color="auto"/>
        <w:right w:val="none" w:sz="0" w:space="0" w:color="auto"/>
      </w:divBdr>
    </w:div>
    <w:div w:id="108669893">
      <w:bodyDiv w:val="1"/>
      <w:marLeft w:val="0"/>
      <w:marRight w:val="0"/>
      <w:marTop w:val="0"/>
      <w:marBottom w:val="0"/>
      <w:divBdr>
        <w:top w:val="none" w:sz="0" w:space="0" w:color="auto"/>
        <w:left w:val="none" w:sz="0" w:space="0" w:color="auto"/>
        <w:bottom w:val="none" w:sz="0" w:space="0" w:color="auto"/>
        <w:right w:val="none" w:sz="0" w:space="0" w:color="auto"/>
      </w:divBdr>
    </w:div>
    <w:div w:id="114492563">
      <w:bodyDiv w:val="1"/>
      <w:marLeft w:val="0"/>
      <w:marRight w:val="0"/>
      <w:marTop w:val="0"/>
      <w:marBottom w:val="0"/>
      <w:divBdr>
        <w:top w:val="none" w:sz="0" w:space="0" w:color="auto"/>
        <w:left w:val="none" w:sz="0" w:space="0" w:color="auto"/>
        <w:bottom w:val="none" w:sz="0" w:space="0" w:color="auto"/>
        <w:right w:val="none" w:sz="0" w:space="0" w:color="auto"/>
      </w:divBdr>
    </w:div>
    <w:div w:id="116535335">
      <w:bodyDiv w:val="1"/>
      <w:marLeft w:val="0"/>
      <w:marRight w:val="0"/>
      <w:marTop w:val="0"/>
      <w:marBottom w:val="0"/>
      <w:divBdr>
        <w:top w:val="none" w:sz="0" w:space="0" w:color="auto"/>
        <w:left w:val="none" w:sz="0" w:space="0" w:color="auto"/>
        <w:bottom w:val="none" w:sz="0" w:space="0" w:color="auto"/>
        <w:right w:val="none" w:sz="0" w:space="0" w:color="auto"/>
      </w:divBdr>
    </w:div>
    <w:div w:id="132413038">
      <w:bodyDiv w:val="1"/>
      <w:marLeft w:val="0"/>
      <w:marRight w:val="0"/>
      <w:marTop w:val="0"/>
      <w:marBottom w:val="0"/>
      <w:divBdr>
        <w:top w:val="none" w:sz="0" w:space="0" w:color="auto"/>
        <w:left w:val="none" w:sz="0" w:space="0" w:color="auto"/>
        <w:bottom w:val="none" w:sz="0" w:space="0" w:color="auto"/>
        <w:right w:val="none" w:sz="0" w:space="0" w:color="auto"/>
      </w:divBdr>
    </w:div>
    <w:div w:id="138157883">
      <w:bodyDiv w:val="1"/>
      <w:marLeft w:val="0"/>
      <w:marRight w:val="0"/>
      <w:marTop w:val="0"/>
      <w:marBottom w:val="0"/>
      <w:divBdr>
        <w:top w:val="none" w:sz="0" w:space="0" w:color="auto"/>
        <w:left w:val="none" w:sz="0" w:space="0" w:color="auto"/>
        <w:bottom w:val="none" w:sz="0" w:space="0" w:color="auto"/>
        <w:right w:val="none" w:sz="0" w:space="0" w:color="auto"/>
      </w:divBdr>
    </w:div>
    <w:div w:id="149443332">
      <w:bodyDiv w:val="1"/>
      <w:marLeft w:val="0"/>
      <w:marRight w:val="0"/>
      <w:marTop w:val="0"/>
      <w:marBottom w:val="0"/>
      <w:divBdr>
        <w:top w:val="none" w:sz="0" w:space="0" w:color="auto"/>
        <w:left w:val="none" w:sz="0" w:space="0" w:color="auto"/>
        <w:bottom w:val="none" w:sz="0" w:space="0" w:color="auto"/>
        <w:right w:val="none" w:sz="0" w:space="0" w:color="auto"/>
      </w:divBdr>
    </w:div>
    <w:div w:id="149518564">
      <w:bodyDiv w:val="1"/>
      <w:marLeft w:val="0"/>
      <w:marRight w:val="0"/>
      <w:marTop w:val="0"/>
      <w:marBottom w:val="0"/>
      <w:divBdr>
        <w:top w:val="none" w:sz="0" w:space="0" w:color="auto"/>
        <w:left w:val="none" w:sz="0" w:space="0" w:color="auto"/>
        <w:bottom w:val="none" w:sz="0" w:space="0" w:color="auto"/>
        <w:right w:val="none" w:sz="0" w:space="0" w:color="auto"/>
      </w:divBdr>
    </w:div>
    <w:div w:id="157155945">
      <w:bodyDiv w:val="1"/>
      <w:marLeft w:val="0"/>
      <w:marRight w:val="0"/>
      <w:marTop w:val="0"/>
      <w:marBottom w:val="0"/>
      <w:divBdr>
        <w:top w:val="none" w:sz="0" w:space="0" w:color="auto"/>
        <w:left w:val="none" w:sz="0" w:space="0" w:color="auto"/>
        <w:bottom w:val="none" w:sz="0" w:space="0" w:color="auto"/>
        <w:right w:val="none" w:sz="0" w:space="0" w:color="auto"/>
      </w:divBdr>
    </w:div>
    <w:div w:id="163277315">
      <w:bodyDiv w:val="1"/>
      <w:marLeft w:val="0"/>
      <w:marRight w:val="0"/>
      <w:marTop w:val="0"/>
      <w:marBottom w:val="0"/>
      <w:divBdr>
        <w:top w:val="none" w:sz="0" w:space="0" w:color="auto"/>
        <w:left w:val="none" w:sz="0" w:space="0" w:color="auto"/>
        <w:bottom w:val="none" w:sz="0" w:space="0" w:color="auto"/>
        <w:right w:val="none" w:sz="0" w:space="0" w:color="auto"/>
      </w:divBdr>
    </w:div>
    <w:div w:id="177231074">
      <w:bodyDiv w:val="1"/>
      <w:marLeft w:val="0"/>
      <w:marRight w:val="0"/>
      <w:marTop w:val="0"/>
      <w:marBottom w:val="0"/>
      <w:divBdr>
        <w:top w:val="none" w:sz="0" w:space="0" w:color="auto"/>
        <w:left w:val="none" w:sz="0" w:space="0" w:color="auto"/>
        <w:bottom w:val="none" w:sz="0" w:space="0" w:color="auto"/>
        <w:right w:val="none" w:sz="0" w:space="0" w:color="auto"/>
      </w:divBdr>
    </w:div>
    <w:div w:id="178935640">
      <w:bodyDiv w:val="1"/>
      <w:marLeft w:val="0"/>
      <w:marRight w:val="0"/>
      <w:marTop w:val="0"/>
      <w:marBottom w:val="0"/>
      <w:divBdr>
        <w:top w:val="none" w:sz="0" w:space="0" w:color="auto"/>
        <w:left w:val="none" w:sz="0" w:space="0" w:color="auto"/>
        <w:bottom w:val="none" w:sz="0" w:space="0" w:color="auto"/>
        <w:right w:val="none" w:sz="0" w:space="0" w:color="auto"/>
      </w:divBdr>
    </w:div>
    <w:div w:id="181669318">
      <w:bodyDiv w:val="1"/>
      <w:marLeft w:val="0"/>
      <w:marRight w:val="0"/>
      <w:marTop w:val="0"/>
      <w:marBottom w:val="0"/>
      <w:divBdr>
        <w:top w:val="none" w:sz="0" w:space="0" w:color="auto"/>
        <w:left w:val="none" w:sz="0" w:space="0" w:color="auto"/>
        <w:bottom w:val="none" w:sz="0" w:space="0" w:color="auto"/>
        <w:right w:val="none" w:sz="0" w:space="0" w:color="auto"/>
      </w:divBdr>
    </w:div>
    <w:div w:id="183373627">
      <w:bodyDiv w:val="1"/>
      <w:marLeft w:val="0"/>
      <w:marRight w:val="0"/>
      <w:marTop w:val="0"/>
      <w:marBottom w:val="0"/>
      <w:divBdr>
        <w:top w:val="none" w:sz="0" w:space="0" w:color="auto"/>
        <w:left w:val="none" w:sz="0" w:space="0" w:color="auto"/>
        <w:bottom w:val="none" w:sz="0" w:space="0" w:color="auto"/>
        <w:right w:val="none" w:sz="0" w:space="0" w:color="auto"/>
      </w:divBdr>
    </w:div>
    <w:div w:id="192620280">
      <w:bodyDiv w:val="1"/>
      <w:marLeft w:val="0"/>
      <w:marRight w:val="0"/>
      <w:marTop w:val="0"/>
      <w:marBottom w:val="0"/>
      <w:divBdr>
        <w:top w:val="none" w:sz="0" w:space="0" w:color="auto"/>
        <w:left w:val="none" w:sz="0" w:space="0" w:color="auto"/>
        <w:bottom w:val="none" w:sz="0" w:space="0" w:color="auto"/>
        <w:right w:val="none" w:sz="0" w:space="0" w:color="auto"/>
      </w:divBdr>
    </w:div>
    <w:div w:id="194002032">
      <w:bodyDiv w:val="1"/>
      <w:marLeft w:val="0"/>
      <w:marRight w:val="0"/>
      <w:marTop w:val="0"/>
      <w:marBottom w:val="0"/>
      <w:divBdr>
        <w:top w:val="none" w:sz="0" w:space="0" w:color="auto"/>
        <w:left w:val="none" w:sz="0" w:space="0" w:color="auto"/>
        <w:bottom w:val="none" w:sz="0" w:space="0" w:color="auto"/>
        <w:right w:val="none" w:sz="0" w:space="0" w:color="auto"/>
      </w:divBdr>
    </w:div>
    <w:div w:id="196359833">
      <w:bodyDiv w:val="1"/>
      <w:marLeft w:val="0"/>
      <w:marRight w:val="0"/>
      <w:marTop w:val="0"/>
      <w:marBottom w:val="0"/>
      <w:divBdr>
        <w:top w:val="none" w:sz="0" w:space="0" w:color="auto"/>
        <w:left w:val="none" w:sz="0" w:space="0" w:color="auto"/>
        <w:bottom w:val="none" w:sz="0" w:space="0" w:color="auto"/>
        <w:right w:val="none" w:sz="0" w:space="0" w:color="auto"/>
      </w:divBdr>
    </w:div>
    <w:div w:id="197860943">
      <w:bodyDiv w:val="1"/>
      <w:marLeft w:val="0"/>
      <w:marRight w:val="0"/>
      <w:marTop w:val="0"/>
      <w:marBottom w:val="0"/>
      <w:divBdr>
        <w:top w:val="none" w:sz="0" w:space="0" w:color="auto"/>
        <w:left w:val="none" w:sz="0" w:space="0" w:color="auto"/>
        <w:bottom w:val="none" w:sz="0" w:space="0" w:color="auto"/>
        <w:right w:val="none" w:sz="0" w:space="0" w:color="auto"/>
      </w:divBdr>
    </w:div>
    <w:div w:id="215161280">
      <w:bodyDiv w:val="1"/>
      <w:marLeft w:val="0"/>
      <w:marRight w:val="0"/>
      <w:marTop w:val="0"/>
      <w:marBottom w:val="0"/>
      <w:divBdr>
        <w:top w:val="none" w:sz="0" w:space="0" w:color="auto"/>
        <w:left w:val="none" w:sz="0" w:space="0" w:color="auto"/>
        <w:bottom w:val="none" w:sz="0" w:space="0" w:color="auto"/>
        <w:right w:val="none" w:sz="0" w:space="0" w:color="auto"/>
      </w:divBdr>
    </w:div>
    <w:div w:id="226960085">
      <w:bodyDiv w:val="1"/>
      <w:marLeft w:val="0"/>
      <w:marRight w:val="0"/>
      <w:marTop w:val="0"/>
      <w:marBottom w:val="0"/>
      <w:divBdr>
        <w:top w:val="none" w:sz="0" w:space="0" w:color="auto"/>
        <w:left w:val="none" w:sz="0" w:space="0" w:color="auto"/>
        <w:bottom w:val="none" w:sz="0" w:space="0" w:color="auto"/>
        <w:right w:val="none" w:sz="0" w:space="0" w:color="auto"/>
      </w:divBdr>
    </w:div>
    <w:div w:id="243607479">
      <w:bodyDiv w:val="1"/>
      <w:marLeft w:val="0"/>
      <w:marRight w:val="0"/>
      <w:marTop w:val="0"/>
      <w:marBottom w:val="0"/>
      <w:divBdr>
        <w:top w:val="none" w:sz="0" w:space="0" w:color="auto"/>
        <w:left w:val="none" w:sz="0" w:space="0" w:color="auto"/>
        <w:bottom w:val="none" w:sz="0" w:space="0" w:color="auto"/>
        <w:right w:val="none" w:sz="0" w:space="0" w:color="auto"/>
      </w:divBdr>
    </w:div>
    <w:div w:id="245657249">
      <w:bodyDiv w:val="1"/>
      <w:marLeft w:val="0"/>
      <w:marRight w:val="0"/>
      <w:marTop w:val="0"/>
      <w:marBottom w:val="0"/>
      <w:divBdr>
        <w:top w:val="none" w:sz="0" w:space="0" w:color="auto"/>
        <w:left w:val="none" w:sz="0" w:space="0" w:color="auto"/>
        <w:bottom w:val="none" w:sz="0" w:space="0" w:color="auto"/>
        <w:right w:val="none" w:sz="0" w:space="0" w:color="auto"/>
      </w:divBdr>
    </w:div>
    <w:div w:id="257255158">
      <w:bodyDiv w:val="1"/>
      <w:marLeft w:val="0"/>
      <w:marRight w:val="0"/>
      <w:marTop w:val="0"/>
      <w:marBottom w:val="0"/>
      <w:divBdr>
        <w:top w:val="none" w:sz="0" w:space="0" w:color="auto"/>
        <w:left w:val="none" w:sz="0" w:space="0" w:color="auto"/>
        <w:bottom w:val="none" w:sz="0" w:space="0" w:color="auto"/>
        <w:right w:val="none" w:sz="0" w:space="0" w:color="auto"/>
      </w:divBdr>
    </w:div>
    <w:div w:id="261569573">
      <w:bodyDiv w:val="1"/>
      <w:marLeft w:val="0"/>
      <w:marRight w:val="0"/>
      <w:marTop w:val="0"/>
      <w:marBottom w:val="0"/>
      <w:divBdr>
        <w:top w:val="none" w:sz="0" w:space="0" w:color="auto"/>
        <w:left w:val="none" w:sz="0" w:space="0" w:color="auto"/>
        <w:bottom w:val="none" w:sz="0" w:space="0" w:color="auto"/>
        <w:right w:val="none" w:sz="0" w:space="0" w:color="auto"/>
      </w:divBdr>
    </w:div>
    <w:div w:id="268591091">
      <w:bodyDiv w:val="1"/>
      <w:marLeft w:val="0"/>
      <w:marRight w:val="0"/>
      <w:marTop w:val="0"/>
      <w:marBottom w:val="0"/>
      <w:divBdr>
        <w:top w:val="none" w:sz="0" w:space="0" w:color="auto"/>
        <w:left w:val="none" w:sz="0" w:space="0" w:color="auto"/>
        <w:bottom w:val="none" w:sz="0" w:space="0" w:color="auto"/>
        <w:right w:val="none" w:sz="0" w:space="0" w:color="auto"/>
      </w:divBdr>
    </w:div>
    <w:div w:id="276523868">
      <w:bodyDiv w:val="1"/>
      <w:marLeft w:val="0"/>
      <w:marRight w:val="0"/>
      <w:marTop w:val="0"/>
      <w:marBottom w:val="0"/>
      <w:divBdr>
        <w:top w:val="none" w:sz="0" w:space="0" w:color="auto"/>
        <w:left w:val="none" w:sz="0" w:space="0" w:color="auto"/>
        <w:bottom w:val="none" w:sz="0" w:space="0" w:color="auto"/>
        <w:right w:val="none" w:sz="0" w:space="0" w:color="auto"/>
      </w:divBdr>
    </w:div>
    <w:div w:id="276572761">
      <w:bodyDiv w:val="1"/>
      <w:marLeft w:val="0"/>
      <w:marRight w:val="0"/>
      <w:marTop w:val="0"/>
      <w:marBottom w:val="0"/>
      <w:divBdr>
        <w:top w:val="none" w:sz="0" w:space="0" w:color="auto"/>
        <w:left w:val="none" w:sz="0" w:space="0" w:color="auto"/>
        <w:bottom w:val="none" w:sz="0" w:space="0" w:color="auto"/>
        <w:right w:val="none" w:sz="0" w:space="0" w:color="auto"/>
      </w:divBdr>
    </w:div>
    <w:div w:id="287471200">
      <w:bodyDiv w:val="1"/>
      <w:marLeft w:val="0"/>
      <w:marRight w:val="0"/>
      <w:marTop w:val="0"/>
      <w:marBottom w:val="0"/>
      <w:divBdr>
        <w:top w:val="none" w:sz="0" w:space="0" w:color="auto"/>
        <w:left w:val="none" w:sz="0" w:space="0" w:color="auto"/>
        <w:bottom w:val="none" w:sz="0" w:space="0" w:color="auto"/>
        <w:right w:val="none" w:sz="0" w:space="0" w:color="auto"/>
      </w:divBdr>
    </w:div>
    <w:div w:id="295137218">
      <w:bodyDiv w:val="1"/>
      <w:marLeft w:val="0"/>
      <w:marRight w:val="0"/>
      <w:marTop w:val="0"/>
      <w:marBottom w:val="0"/>
      <w:divBdr>
        <w:top w:val="none" w:sz="0" w:space="0" w:color="auto"/>
        <w:left w:val="none" w:sz="0" w:space="0" w:color="auto"/>
        <w:bottom w:val="none" w:sz="0" w:space="0" w:color="auto"/>
        <w:right w:val="none" w:sz="0" w:space="0" w:color="auto"/>
      </w:divBdr>
    </w:div>
    <w:div w:id="299042527">
      <w:bodyDiv w:val="1"/>
      <w:marLeft w:val="0"/>
      <w:marRight w:val="0"/>
      <w:marTop w:val="0"/>
      <w:marBottom w:val="0"/>
      <w:divBdr>
        <w:top w:val="none" w:sz="0" w:space="0" w:color="auto"/>
        <w:left w:val="none" w:sz="0" w:space="0" w:color="auto"/>
        <w:bottom w:val="none" w:sz="0" w:space="0" w:color="auto"/>
        <w:right w:val="none" w:sz="0" w:space="0" w:color="auto"/>
      </w:divBdr>
    </w:div>
    <w:div w:id="302390900">
      <w:bodyDiv w:val="1"/>
      <w:marLeft w:val="0"/>
      <w:marRight w:val="0"/>
      <w:marTop w:val="0"/>
      <w:marBottom w:val="0"/>
      <w:divBdr>
        <w:top w:val="none" w:sz="0" w:space="0" w:color="auto"/>
        <w:left w:val="none" w:sz="0" w:space="0" w:color="auto"/>
        <w:bottom w:val="none" w:sz="0" w:space="0" w:color="auto"/>
        <w:right w:val="none" w:sz="0" w:space="0" w:color="auto"/>
      </w:divBdr>
    </w:div>
    <w:div w:id="306905204">
      <w:bodyDiv w:val="1"/>
      <w:marLeft w:val="0"/>
      <w:marRight w:val="0"/>
      <w:marTop w:val="0"/>
      <w:marBottom w:val="0"/>
      <w:divBdr>
        <w:top w:val="none" w:sz="0" w:space="0" w:color="auto"/>
        <w:left w:val="none" w:sz="0" w:space="0" w:color="auto"/>
        <w:bottom w:val="none" w:sz="0" w:space="0" w:color="auto"/>
        <w:right w:val="none" w:sz="0" w:space="0" w:color="auto"/>
      </w:divBdr>
    </w:div>
    <w:div w:id="309487191">
      <w:bodyDiv w:val="1"/>
      <w:marLeft w:val="0"/>
      <w:marRight w:val="0"/>
      <w:marTop w:val="0"/>
      <w:marBottom w:val="0"/>
      <w:divBdr>
        <w:top w:val="none" w:sz="0" w:space="0" w:color="auto"/>
        <w:left w:val="none" w:sz="0" w:space="0" w:color="auto"/>
        <w:bottom w:val="none" w:sz="0" w:space="0" w:color="auto"/>
        <w:right w:val="none" w:sz="0" w:space="0" w:color="auto"/>
      </w:divBdr>
    </w:div>
    <w:div w:id="319774330">
      <w:bodyDiv w:val="1"/>
      <w:marLeft w:val="0"/>
      <w:marRight w:val="0"/>
      <w:marTop w:val="0"/>
      <w:marBottom w:val="0"/>
      <w:divBdr>
        <w:top w:val="none" w:sz="0" w:space="0" w:color="auto"/>
        <w:left w:val="none" w:sz="0" w:space="0" w:color="auto"/>
        <w:bottom w:val="none" w:sz="0" w:space="0" w:color="auto"/>
        <w:right w:val="none" w:sz="0" w:space="0" w:color="auto"/>
      </w:divBdr>
    </w:div>
    <w:div w:id="347412800">
      <w:bodyDiv w:val="1"/>
      <w:marLeft w:val="0"/>
      <w:marRight w:val="0"/>
      <w:marTop w:val="0"/>
      <w:marBottom w:val="0"/>
      <w:divBdr>
        <w:top w:val="none" w:sz="0" w:space="0" w:color="auto"/>
        <w:left w:val="none" w:sz="0" w:space="0" w:color="auto"/>
        <w:bottom w:val="none" w:sz="0" w:space="0" w:color="auto"/>
        <w:right w:val="none" w:sz="0" w:space="0" w:color="auto"/>
      </w:divBdr>
    </w:div>
    <w:div w:id="353459693">
      <w:bodyDiv w:val="1"/>
      <w:marLeft w:val="0"/>
      <w:marRight w:val="0"/>
      <w:marTop w:val="0"/>
      <w:marBottom w:val="0"/>
      <w:divBdr>
        <w:top w:val="none" w:sz="0" w:space="0" w:color="auto"/>
        <w:left w:val="none" w:sz="0" w:space="0" w:color="auto"/>
        <w:bottom w:val="none" w:sz="0" w:space="0" w:color="auto"/>
        <w:right w:val="none" w:sz="0" w:space="0" w:color="auto"/>
      </w:divBdr>
    </w:div>
    <w:div w:id="355694659">
      <w:bodyDiv w:val="1"/>
      <w:marLeft w:val="0"/>
      <w:marRight w:val="0"/>
      <w:marTop w:val="0"/>
      <w:marBottom w:val="0"/>
      <w:divBdr>
        <w:top w:val="none" w:sz="0" w:space="0" w:color="auto"/>
        <w:left w:val="none" w:sz="0" w:space="0" w:color="auto"/>
        <w:bottom w:val="none" w:sz="0" w:space="0" w:color="auto"/>
        <w:right w:val="none" w:sz="0" w:space="0" w:color="auto"/>
      </w:divBdr>
    </w:div>
    <w:div w:id="360322406">
      <w:bodyDiv w:val="1"/>
      <w:marLeft w:val="0"/>
      <w:marRight w:val="0"/>
      <w:marTop w:val="0"/>
      <w:marBottom w:val="0"/>
      <w:divBdr>
        <w:top w:val="none" w:sz="0" w:space="0" w:color="auto"/>
        <w:left w:val="none" w:sz="0" w:space="0" w:color="auto"/>
        <w:bottom w:val="none" w:sz="0" w:space="0" w:color="auto"/>
        <w:right w:val="none" w:sz="0" w:space="0" w:color="auto"/>
      </w:divBdr>
    </w:div>
    <w:div w:id="383525036">
      <w:bodyDiv w:val="1"/>
      <w:marLeft w:val="0"/>
      <w:marRight w:val="0"/>
      <w:marTop w:val="0"/>
      <w:marBottom w:val="0"/>
      <w:divBdr>
        <w:top w:val="none" w:sz="0" w:space="0" w:color="auto"/>
        <w:left w:val="none" w:sz="0" w:space="0" w:color="auto"/>
        <w:bottom w:val="none" w:sz="0" w:space="0" w:color="auto"/>
        <w:right w:val="none" w:sz="0" w:space="0" w:color="auto"/>
      </w:divBdr>
    </w:div>
    <w:div w:id="395248594">
      <w:bodyDiv w:val="1"/>
      <w:marLeft w:val="0"/>
      <w:marRight w:val="0"/>
      <w:marTop w:val="0"/>
      <w:marBottom w:val="0"/>
      <w:divBdr>
        <w:top w:val="none" w:sz="0" w:space="0" w:color="auto"/>
        <w:left w:val="none" w:sz="0" w:space="0" w:color="auto"/>
        <w:bottom w:val="none" w:sz="0" w:space="0" w:color="auto"/>
        <w:right w:val="none" w:sz="0" w:space="0" w:color="auto"/>
      </w:divBdr>
    </w:div>
    <w:div w:id="398721089">
      <w:bodyDiv w:val="1"/>
      <w:marLeft w:val="0"/>
      <w:marRight w:val="0"/>
      <w:marTop w:val="0"/>
      <w:marBottom w:val="0"/>
      <w:divBdr>
        <w:top w:val="none" w:sz="0" w:space="0" w:color="auto"/>
        <w:left w:val="none" w:sz="0" w:space="0" w:color="auto"/>
        <w:bottom w:val="none" w:sz="0" w:space="0" w:color="auto"/>
        <w:right w:val="none" w:sz="0" w:space="0" w:color="auto"/>
      </w:divBdr>
    </w:div>
    <w:div w:id="419641306">
      <w:bodyDiv w:val="1"/>
      <w:marLeft w:val="0"/>
      <w:marRight w:val="0"/>
      <w:marTop w:val="0"/>
      <w:marBottom w:val="0"/>
      <w:divBdr>
        <w:top w:val="none" w:sz="0" w:space="0" w:color="auto"/>
        <w:left w:val="none" w:sz="0" w:space="0" w:color="auto"/>
        <w:bottom w:val="none" w:sz="0" w:space="0" w:color="auto"/>
        <w:right w:val="none" w:sz="0" w:space="0" w:color="auto"/>
      </w:divBdr>
    </w:div>
    <w:div w:id="424033952">
      <w:bodyDiv w:val="1"/>
      <w:marLeft w:val="0"/>
      <w:marRight w:val="0"/>
      <w:marTop w:val="0"/>
      <w:marBottom w:val="0"/>
      <w:divBdr>
        <w:top w:val="none" w:sz="0" w:space="0" w:color="auto"/>
        <w:left w:val="none" w:sz="0" w:space="0" w:color="auto"/>
        <w:bottom w:val="none" w:sz="0" w:space="0" w:color="auto"/>
        <w:right w:val="none" w:sz="0" w:space="0" w:color="auto"/>
      </w:divBdr>
    </w:div>
    <w:div w:id="429620121">
      <w:bodyDiv w:val="1"/>
      <w:marLeft w:val="0"/>
      <w:marRight w:val="0"/>
      <w:marTop w:val="0"/>
      <w:marBottom w:val="0"/>
      <w:divBdr>
        <w:top w:val="none" w:sz="0" w:space="0" w:color="auto"/>
        <w:left w:val="none" w:sz="0" w:space="0" w:color="auto"/>
        <w:bottom w:val="none" w:sz="0" w:space="0" w:color="auto"/>
        <w:right w:val="none" w:sz="0" w:space="0" w:color="auto"/>
      </w:divBdr>
    </w:div>
    <w:div w:id="439498713">
      <w:bodyDiv w:val="1"/>
      <w:marLeft w:val="0"/>
      <w:marRight w:val="0"/>
      <w:marTop w:val="0"/>
      <w:marBottom w:val="0"/>
      <w:divBdr>
        <w:top w:val="none" w:sz="0" w:space="0" w:color="auto"/>
        <w:left w:val="none" w:sz="0" w:space="0" w:color="auto"/>
        <w:bottom w:val="none" w:sz="0" w:space="0" w:color="auto"/>
        <w:right w:val="none" w:sz="0" w:space="0" w:color="auto"/>
      </w:divBdr>
    </w:div>
    <w:div w:id="444353350">
      <w:bodyDiv w:val="1"/>
      <w:marLeft w:val="0"/>
      <w:marRight w:val="0"/>
      <w:marTop w:val="0"/>
      <w:marBottom w:val="0"/>
      <w:divBdr>
        <w:top w:val="none" w:sz="0" w:space="0" w:color="auto"/>
        <w:left w:val="none" w:sz="0" w:space="0" w:color="auto"/>
        <w:bottom w:val="none" w:sz="0" w:space="0" w:color="auto"/>
        <w:right w:val="none" w:sz="0" w:space="0" w:color="auto"/>
      </w:divBdr>
    </w:div>
    <w:div w:id="448935713">
      <w:bodyDiv w:val="1"/>
      <w:marLeft w:val="0"/>
      <w:marRight w:val="0"/>
      <w:marTop w:val="0"/>
      <w:marBottom w:val="0"/>
      <w:divBdr>
        <w:top w:val="none" w:sz="0" w:space="0" w:color="auto"/>
        <w:left w:val="none" w:sz="0" w:space="0" w:color="auto"/>
        <w:bottom w:val="none" w:sz="0" w:space="0" w:color="auto"/>
        <w:right w:val="none" w:sz="0" w:space="0" w:color="auto"/>
      </w:divBdr>
    </w:div>
    <w:div w:id="453983938">
      <w:bodyDiv w:val="1"/>
      <w:marLeft w:val="0"/>
      <w:marRight w:val="0"/>
      <w:marTop w:val="0"/>
      <w:marBottom w:val="0"/>
      <w:divBdr>
        <w:top w:val="none" w:sz="0" w:space="0" w:color="auto"/>
        <w:left w:val="none" w:sz="0" w:space="0" w:color="auto"/>
        <w:bottom w:val="none" w:sz="0" w:space="0" w:color="auto"/>
        <w:right w:val="none" w:sz="0" w:space="0" w:color="auto"/>
      </w:divBdr>
    </w:div>
    <w:div w:id="454300284">
      <w:bodyDiv w:val="1"/>
      <w:marLeft w:val="0"/>
      <w:marRight w:val="0"/>
      <w:marTop w:val="0"/>
      <w:marBottom w:val="0"/>
      <w:divBdr>
        <w:top w:val="none" w:sz="0" w:space="0" w:color="auto"/>
        <w:left w:val="none" w:sz="0" w:space="0" w:color="auto"/>
        <w:bottom w:val="none" w:sz="0" w:space="0" w:color="auto"/>
        <w:right w:val="none" w:sz="0" w:space="0" w:color="auto"/>
      </w:divBdr>
    </w:div>
    <w:div w:id="457073173">
      <w:bodyDiv w:val="1"/>
      <w:marLeft w:val="0"/>
      <w:marRight w:val="0"/>
      <w:marTop w:val="0"/>
      <w:marBottom w:val="0"/>
      <w:divBdr>
        <w:top w:val="none" w:sz="0" w:space="0" w:color="auto"/>
        <w:left w:val="none" w:sz="0" w:space="0" w:color="auto"/>
        <w:bottom w:val="none" w:sz="0" w:space="0" w:color="auto"/>
        <w:right w:val="none" w:sz="0" w:space="0" w:color="auto"/>
      </w:divBdr>
    </w:div>
    <w:div w:id="461584711">
      <w:bodyDiv w:val="1"/>
      <w:marLeft w:val="0"/>
      <w:marRight w:val="0"/>
      <w:marTop w:val="0"/>
      <w:marBottom w:val="0"/>
      <w:divBdr>
        <w:top w:val="none" w:sz="0" w:space="0" w:color="auto"/>
        <w:left w:val="none" w:sz="0" w:space="0" w:color="auto"/>
        <w:bottom w:val="none" w:sz="0" w:space="0" w:color="auto"/>
        <w:right w:val="none" w:sz="0" w:space="0" w:color="auto"/>
      </w:divBdr>
    </w:div>
    <w:div w:id="462038270">
      <w:bodyDiv w:val="1"/>
      <w:marLeft w:val="0"/>
      <w:marRight w:val="0"/>
      <w:marTop w:val="0"/>
      <w:marBottom w:val="0"/>
      <w:divBdr>
        <w:top w:val="none" w:sz="0" w:space="0" w:color="auto"/>
        <w:left w:val="none" w:sz="0" w:space="0" w:color="auto"/>
        <w:bottom w:val="none" w:sz="0" w:space="0" w:color="auto"/>
        <w:right w:val="none" w:sz="0" w:space="0" w:color="auto"/>
      </w:divBdr>
    </w:div>
    <w:div w:id="466629036">
      <w:bodyDiv w:val="1"/>
      <w:marLeft w:val="0"/>
      <w:marRight w:val="0"/>
      <w:marTop w:val="0"/>
      <w:marBottom w:val="0"/>
      <w:divBdr>
        <w:top w:val="none" w:sz="0" w:space="0" w:color="auto"/>
        <w:left w:val="none" w:sz="0" w:space="0" w:color="auto"/>
        <w:bottom w:val="none" w:sz="0" w:space="0" w:color="auto"/>
        <w:right w:val="none" w:sz="0" w:space="0" w:color="auto"/>
      </w:divBdr>
    </w:div>
    <w:div w:id="468937063">
      <w:bodyDiv w:val="1"/>
      <w:marLeft w:val="0"/>
      <w:marRight w:val="0"/>
      <w:marTop w:val="0"/>
      <w:marBottom w:val="0"/>
      <w:divBdr>
        <w:top w:val="none" w:sz="0" w:space="0" w:color="auto"/>
        <w:left w:val="none" w:sz="0" w:space="0" w:color="auto"/>
        <w:bottom w:val="none" w:sz="0" w:space="0" w:color="auto"/>
        <w:right w:val="none" w:sz="0" w:space="0" w:color="auto"/>
      </w:divBdr>
    </w:div>
    <w:div w:id="475268333">
      <w:bodyDiv w:val="1"/>
      <w:marLeft w:val="0"/>
      <w:marRight w:val="0"/>
      <w:marTop w:val="0"/>
      <w:marBottom w:val="0"/>
      <w:divBdr>
        <w:top w:val="none" w:sz="0" w:space="0" w:color="auto"/>
        <w:left w:val="none" w:sz="0" w:space="0" w:color="auto"/>
        <w:bottom w:val="none" w:sz="0" w:space="0" w:color="auto"/>
        <w:right w:val="none" w:sz="0" w:space="0" w:color="auto"/>
      </w:divBdr>
    </w:div>
    <w:div w:id="478424189">
      <w:bodyDiv w:val="1"/>
      <w:marLeft w:val="0"/>
      <w:marRight w:val="0"/>
      <w:marTop w:val="0"/>
      <w:marBottom w:val="0"/>
      <w:divBdr>
        <w:top w:val="none" w:sz="0" w:space="0" w:color="auto"/>
        <w:left w:val="none" w:sz="0" w:space="0" w:color="auto"/>
        <w:bottom w:val="none" w:sz="0" w:space="0" w:color="auto"/>
        <w:right w:val="none" w:sz="0" w:space="0" w:color="auto"/>
      </w:divBdr>
    </w:div>
    <w:div w:id="479228636">
      <w:bodyDiv w:val="1"/>
      <w:marLeft w:val="0"/>
      <w:marRight w:val="0"/>
      <w:marTop w:val="0"/>
      <w:marBottom w:val="0"/>
      <w:divBdr>
        <w:top w:val="none" w:sz="0" w:space="0" w:color="auto"/>
        <w:left w:val="none" w:sz="0" w:space="0" w:color="auto"/>
        <w:bottom w:val="none" w:sz="0" w:space="0" w:color="auto"/>
        <w:right w:val="none" w:sz="0" w:space="0" w:color="auto"/>
      </w:divBdr>
    </w:div>
    <w:div w:id="492381888">
      <w:bodyDiv w:val="1"/>
      <w:marLeft w:val="0"/>
      <w:marRight w:val="0"/>
      <w:marTop w:val="0"/>
      <w:marBottom w:val="0"/>
      <w:divBdr>
        <w:top w:val="none" w:sz="0" w:space="0" w:color="auto"/>
        <w:left w:val="none" w:sz="0" w:space="0" w:color="auto"/>
        <w:bottom w:val="none" w:sz="0" w:space="0" w:color="auto"/>
        <w:right w:val="none" w:sz="0" w:space="0" w:color="auto"/>
      </w:divBdr>
    </w:div>
    <w:div w:id="504631462">
      <w:bodyDiv w:val="1"/>
      <w:marLeft w:val="0"/>
      <w:marRight w:val="0"/>
      <w:marTop w:val="0"/>
      <w:marBottom w:val="0"/>
      <w:divBdr>
        <w:top w:val="none" w:sz="0" w:space="0" w:color="auto"/>
        <w:left w:val="none" w:sz="0" w:space="0" w:color="auto"/>
        <w:bottom w:val="none" w:sz="0" w:space="0" w:color="auto"/>
        <w:right w:val="none" w:sz="0" w:space="0" w:color="auto"/>
      </w:divBdr>
    </w:div>
    <w:div w:id="506403868">
      <w:bodyDiv w:val="1"/>
      <w:marLeft w:val="0"/>
      <w:marRight w:val="0"/>
      <w:marTop w:val="0"/>
      <w:marBottom w:val="0"/>
      <w:divBdr>
        <w:top w:val="none" w:sz="0" w:space="0" w:color="auto"/>
        <w:left w:val="none" w:sz="0" w:space="0" w:color="auto"/>
        <w:bottom w:val="none" w:sz="0" w:space="0" w:color="auto"/>
        <w:right w:val="none" w:sz="0" w:space="0" w:color="auto"/>
      </w:divBdr>
    </w:div>
    <w:div w:id="509611547">
      <w:bodyDiv w:val="1"/>
      <w:marLeft w:val="0"/>
      <w:marRight w:val="0"/>
      <w:marTop w:val="0"/>
      <w:marBottom w:val="0"/>
      <w:divBdr>
        <w:top w:val="none" w:sz="0" w:space="0" w:color="auto"/>
        <w:left w:val="none" w:sz="0" w:space="0" w:color="auto"/>
        <w:bottom w:val="none" w:sz="0" w:space="0" w:color="auto"/>
        <w:right w:val="none" w:sz="0" w:space="0" w:color="auto"/>
      </w:divBdr>
    </w:div>
    <w:div w:id="511066090">
      <w:bodyDiv w:val="1"/>
      <w:marLeft w:val="0"/>
      <w:marRight w:val="0"/>
      <w:marTop w:val="0"/>
      <w:marBottom w:val="0"/>
      <w:divBdr>
        <w:top w:val="none" w:sz="0" w:space="0" w:color="auto"/>
        <w:left w:val="none" w:sz="0" w:space="0" w:color="auto"/>
        <w:bottom w:val="none" w:sz="0" w:space="0" w:color="auto"/>
        <w:right w:val="none" w:sz="0" w:space="0" w:color="auto"/>
      </w:divBdr>
    </w:div>
    <w:div w:id="515121051">
      <w:bodyDiv w:val="1"/>
      <w:marLeft w:val="0"/>
      <w:marRight w:val="0"/>
      <w:marTop w:val="0"/>
      <w:marBottom w:val="0"/>
      <w:divBdr>
        <w:top w:val="none" w:sz="0" w:space="0" w:color="auto"/>
        <w:left w:val="none" w:sz="0" w:space="0" w:color="auto"/>
        <w:bottom w:val="none" w:sz="0" w:space="0" w:color="auto"/>
        <w:right w:val="none" w:sz="0" w:space="0" w:color="auto"/>
      </w:divBdr>
    </w:div>
    <w:div w:id="521287229">
      <w:bodyDiv w:val="1"/>
      <w:marLeft w:val="0"/>
      <w:marRight w:val="0"/>
      <w:marTop w:val="0"/>
      <w:marBottom w:val="0"/>
      <w:divBdr>
        <w:top w:val="none" w:sz="0" w:space="0" w:color="auto"/>
        <w:left w:val="none" w:sz="0" w:space="0" w:color="auto"/>
        <w:bottom w:val="none" w:sz="0" w:space="0" w:color="auto"/>
        <w:right w:val="none" w:sz="0" w:space="0" w:color="auto"/>
      </w:divBdr>
    </w:div>
    <w:div w:id="522548452">
      <w:bodyDiv w:val="1"/>
      <w:marLeft w:val="0"/>
      <w:marRight w:val="0"/>
      <w:marTop w:val="0"/>
      <w:marBottom w:val="0"/>
      <w:divBdr>
        <w:top w:val="none" w:sz="0" w:space="0" w:color="auto"/>
        <w:left w:val="none" w:sz="0" w:space="0" w:color="auto"/>
        <w:bottom w:val="none" w:sz="0" w:space="0" w:color="auto"/>
        <w:right w:val="none" w:sz="0" w:space="0" w:color="auto"/>
      </w:divBdr>
    </w:div>
    <w:div w:id="532040332">
      <w:bodyDiv w:val="1"/>
      <w:marLeft w:val="0"/>
      <w:marRight w:val="0"/>
      <w:marTop w:val="0"/>
      <w:marBottom w:val="0"/>
      <w:divBdr>
        <w:top w:val="none" w:sz="0" w:space="0" w:color="auto"/>
        <w:left w:val="none" w:sz="0" w:space="0" w:color="auto"/>
        <w:bottom w:val="none" w:sz="0" w:space="0" w:color="auto"/>
        <w:right w:val="none" w:sz="0" w:space="0" w:color="auto"/>
      </w:divBdr>
    </w:div>
    <w:div w:id="545916480">
      <w:bodyDiv w:val="1"/>
      <w:marLeft w:val="0"/>
      <w:marRight w:val="0"/>
      <w:marTop w:val="0"/>
      <w:marBottom w:val="0"/>
      <w:divBdr>
        <w:top w:val="none" w:sz="0" w:space="0" w:color="auto"/>
        <w:left w:val="none" w:sz="0" w:space="0" w:color="auto"/>
        <w:bottom w:val="none" w:sz="0" w:space="0" w:color="auto"/>
        <w:right w:val="none" w:sz="0" w:space="0" w:color="auto"/>
      </w:divBdr>
    </w:div>
    <w:div w:id="558052712">
      <w:bodyDiv w:val="1"/>
      <w:marLeft w:val="0"/>
      <w:marRight w:val="0"/>
      <w:marTop w:val="0"/>
      <w:marBottom w:val="0"/>
      <w:divBdr>
        <w:top w:val="none" w:sz="0" w:space="0" w:color="auto"/>
        <w:left w:val="none" w:sz="0" w:space="0" w:color="auto"/>
        <w:bottom w:val="none" w:sz="0" w:space="0" w:color="auto"/>
        <w:right w:val="none" w:sz="0" w:space="0" w:color="auto"/>
      </w:divBdr>
    </w:div>
    <w:div w:id="559095878">
      <w:bodyDiv w:val="1"/>
      <w:marLeft w:val="0"/>
      <w:marRight w:val="0"/>
      <w:marTop w:val="0"/>
      <w:marBottom w:val="0"/>
      <w:divBdr>
        <w:top w:val="none" w:sz="0" w:space="0" w:color="auto"/>
        <w:left w:val="none" w:sz="0" w:space="0" w:color="auto"/>
        <w:bottom w:val="none" w:sz="0" w:space="0" w:color="auto"/>
        <w:right w:val="none" w:sz="0" w:space="0" w:color="auto"/>
      </w:divBdr>
    </w:div>
    <w:div w:id="564492721">
      <w:bodyDiv w:val="1"/>
      <w:marLeft w:val="0"/>
      <w:marRight w:val="0"/>
      <w:marTop w:val="0"/>
      <w:marBottom w:val="0"/>
      <w:divBdr>
        <w:top w:val="none" w:sz="0" w:space="0" w:color="auto"/>
        <w:left w:val="none" w:sz="0" w:space="0" w:color="auto"/>
        <w:bottom w:val="none" w:sz="0" w:space="0" w:color="auto"/>
        <w:right w:val="none" w:sz="0" w:space="0" w:color="auto"/>
      </w:divBdr>
    </w:div>
    <w:div w:id="576280450">
      <w:bodyDiv w:val="1"/>
      <w:marLeft w:val="0"/>
      <w:marRight w:val="0"/>
      <w:marTop w:val="0"/>
      <w:marBottom w:val="0"/>
      <w:divBdr>
        <w:top w:val="none" w:sz="0" w:space="0" w:color="auto"/>
        <w:left w:val="none" w:sz="0" w:space="0" w:color="auto"/>
        <w:bottom w:val="none" w:sz="0" w:space="0" w:color="auto"/>
        <w:right w:val="none" w:sz="0" w:space="0" w:color="auto"/>
      </w:divBdr>
    </w:div>
    <w:div w:id="580143530">
      <w:bodyDiv w:val="1"/>
      <w:marLeft w:val="0"/>
      <w:marRight w:val="0"/>
      <w:marTop w:val="0"/>
      <w:marBottom w:val="0"/>
      <w:divBdr>
        <w:top w:val="none" w:sz="0" w:space="0" w:color="auto"/>
        <w:left w:val="none" w:sz="0" w:space="0" w:color="auto"/>
        <w:bottom w:val="none" w:sz="0" w:space="0" w:color="auto"/>
        <w:right w:val="none" w:sz="0" w:space="0" w:color="auto"/>
      </w:divBdr>
    </w:div>
    <w:div w:id="585070184">
      <w:bodyDiv w:val="1"/>
      <w:marLeft w:val="0"/>
      <w:marRight w:val="0"/>
      <w:marTop w:val="0"/>
      <w:marBottom w:val="0"/>
      <w:divBdr>
        <w:top w:val="none" w:sz="0" w:space="0" w:color="auto"/>
        <w:left w:val="none" w:sz="0" w:space="0" w:color="auto"/>
        <w:bottom w:val="none" w:sz="0" w:space="0" w:color="auto"/>
        <w:right w:val="none" w:sz="0" w:space="0" w:color="auto"/>
      </w:divBdr>
    </w:div>
    <w:div w:id="587613424">
      <w:bodyDiv w:val="1"/>
      <w:marLeft w:val="0"/>
      <w:marRight w:val="0"/>
      <w:marTop w:val="0"/>
      <w:marBottom w:val="0"/>
      <w:divBdr>
        <w:top w:val="none" w:sz="0" w:space="0" w:color="auto"/>
        <w:left w:val="none" w:sz="0" w:space="0" w:color="auto"/>
        <w:bottom w:val="none" w:sz="0" w:space="0" w:color="auto"/>
        <w:right w:val="none" w:sz="0" w:space="0" w:color="auto"/>
      </w:divBdr>
    </w:div>
    <w:div w:id="602110954">
      <w:bodyDiv w:val="1"/>
      <w:marLeft w:val="0"/>
      <w:marRight w:val="0"/>
      <w:marTop w:val="0"/>
      <w:marBottom w:val="0"/>
      <w:divBdr>
        <w:top w:val="none" w:sz="0" w:space="0" w:color="auto"/>
        <w:left w:val="none" w:sz="0" w:space="0" w:color="auto"/>
        <w:bottom w:val="none" w:sz="0" w:space="0" w:color="auto"/>
        <w:right w:val="none" w:sz="0" w:space="0" w:color="auto"/>
      </w:divBdr>
    </w:div>
    <w:div w:id="608049393">
      <w:bodyDiv w:val="1"/>
      <w:marLeft w:val="0"/>
      <w:marRight w:val="0"/>
      <w:marTop w:val="0"/>
      <w:marBottom w:val="0"/>
      <w:divBdr>
        <w:top w:val="none" w:sz="0" w:space="0" w:color="auto"/>
        <w:left w:val="none" w:sz="0" w:space="0" w:color="auto"/>
        <w:bottom w:val="none" w:sz="0" w:space="0" w:color="auto"/>
        <w:right w:val="none" w:sz="0" w:space="0" w:color="auto"/>
      </w:divBdr>
    </w:div>
    <w:div w:id="615058820">
      <w:bodyDiv w:val="1"/>
      <w:marLeft w:val="0"/>
      <w:marRight w:val="0"/>
      <w:marTop w:val="0"/>
      <w:marBottom w:val="0"/>
      <w:divBdr>
        <w:top w:val="none" w:sz="0" w:space="0" w:color="auto"/>
        <w:left w:val="none" w:sz="0" w:space="0" w:color="auto"/>
        <w:bottom w:val="none" w:sz="0" w:space="0" w:color="auto"/>
        <w:right w:val="none" w:sz="0" w:space="0" w:color="auto"/>
      </w:divBdr>
    </w:div>
    <w:div w:id="619528732">
      <w:bodyDiv w:val="1"/>
      <w:marLeft w:val="0"/>
      <w:marRight w:val="0"/>
      <w:marTop w:val="0"/>
      <w:marBottom w:val="0"/>
      <w:divBdr>
        <w:top w:val="none" w:sz="0" w:space="0" w:color="auto"/>
        <w:left w:val="none" w:sz="0" w:space="0" w:color="auto"/>
        <w:bottom w:val="none" w:sz="0" w:space="0" w:color="auto"/>
        <w:right w:val="none" w:sz="0" w:space="0" w:color="auto"/>
      </w:divBdr>
    </w:div>
    <w:div w:id="641546356">
      <w:bodyDiv w:val="1"/>
      <w:marLeft w:val="0"/>
      <w:marRight w:val="0"/>
      <w:marTop w:val="0"/>
      <w:marBottom w:val="0"/>
      <w:divBdr>
        <w:top w:val="none" w:sz="0" w:space="0" w:color="auto"/>
        <w:left w:val="none" w:sz="0" w:space="0" w:color="auto"/>
        <w:bottom w:val="none" w:sz="0" w:space="0" w:color="auto"/>
        <w:right w:val="none" w:sz="0" w:space="0" w:color="auto"/>
      </w:divBdr>
    </w:div>
    <w:div w:id="656961667">
      <w:bodyDiv w:val="1"/>
      <w:marLeft w:val="0"/>
      <w:marRight w:val="0"/>
      <w:marTop w:val="0"/>
      <w:marBottom w:val="0"/>
      <w:divBdr>
        <w:top w:val="none" w:sz="0" w:space="0" w:color="auto"/>
        <w:left w:val="none" w:sz="0" w:space="0" w:color="auto"/>
        <w:bottom w:val="none" w:sz="0" w:space="0" w:color="auto"/>
        <w:right w:val="none" w:sz="0" w:space="0" w:color="auto"/>
      </w:divBdr>
    </w:div>
    <w:div w:id="657266315">
      <w:bodyDiv w:val="1"/>
      <w:marLeft w:val="0"/>
      <w:marRight w:val="0"/>
      <w:marTop w:val="0"/>
      <w:marBottom w:val="0"/>
      <w:divBdr>
        <w:top w:val="none" w:sz="0" w:space="0" w:color="auto"/>
        <w:left w:val="none" w:sz="0" w:space="0" w:color="auto"/>
        <w:bottom w:val="none" w:sz="0" w:space="0" w:color="auto"/>
        <w:right w:val="none" w:sz="0" w:space="0" w:color="auto"/>
      </w:divBdr>
    </w:div>
    <w:div w:id="662123962">
      <w:bodyDiv w:val="1"/>
      <w:marLeft w:val="0"/>
      <w:marRight w:val="0"/>
      <w:marTop w:val="0"/>
      <w:marBottom w:val="0"/>
      <w:divBdr>
        <w:top w:val="none" w:sz="0" w:space="0" w:color="auto"/>
        <w:left w:val="none" w:sz="0" w:space="0" w:color="auto"/>
        <w:bottom w:val="none" w:sz="0" w:space="0" w:color="auto"/>
        <w:right w:val="none" w:sz="0" w:space="0" w:color="auto"/>
      </w:divBdr>
    </w:div>
    <w:div w:id="669796912">
      <w:bodyDiv w:val="1"/>
      <w:marLeft w:val="0"/>
      <w:marRight w:val="0"/>
      <w:marTop w:val="0"/>
      <w:marBottom w:val="0"/>
      <w:divBdr>
        <w:top w:val="none" w:sz="0" w:space="0" w:color="auto"/>
        <w:left w:val="none" w:sz="0" w:space="0" w:color="auto"/>
        <w:bottom w:val="none" w:sz="0" w:space="0" w:color="auto"/>
        <w:right w:val="none" w:sz="0" w:space="0" w:color="auto"/>
      </w:divBdr>
    </w:div>
    <w:div w:id="684749816">
      <w:bodyDiv w:val="1"/>
      <w:marLeft w:val="0"/>
      <w:marRight w:val="0"/>
      <w:marTop w:val="0"/>
      <w:marBottom w:val="0"/>
      <w:divBdr>
        <w:top w:val="none" w:sz="0" w:space="0" w:color="auto"/>
        <w:left w:val="none" w:sz="0" w:space="0" w:color="auto"/>
        <w:bottom w:val="none" w:sz="0" w:space="0" w:color="auto"/>
        <w:right w:val="none" w:sz="0" w:space="0" w:color="auto"/>
      </w:divBdr>
    </w:div>
    <w:div w:id="701174740">
      <w:bodyDiv w:val="1"/>
      <w:marLeft w:val="0"/>
      <w:marRight w:val="0"/>
      <w:marTop w:val="0"/>
      <w:marBottom w:val="0"/>
      <w:divBdr>
        <w:top w:val="none" w:sz="0" w:space="0" w:color="auto"/>
        <w:left w:val="none" w:sz="0" w:space="0" w:color="auto"/>
        <w:bottom w:val="none" w:sz="0" w:space="0" w:color="auto"/>
        <w:right w:val="none" w:sz="0" w:space="0" w:color="auto"/>
      </w:divBdr>
    </w:div>
    <w:div w:id="712270112">
      <w:bodyDiv w:val="1"/>
      <w:marLeft w:val="0"/>
      <w:marRight w:val="0"/>
      <w:marTop w:val="0"/>
      <w:marBottom w:val="0"/>
      <w:divBdr>
        <w:top w:val="none" w:sz="0" w:space="0" w:color="auto"/>
        <w:left w:val="none" w:sz="0" w:space="0" w:color="auto"/>
        <w:bottom w:val="none" w:sz="0" w:space="0" w:color="auto"/>
        <w:right w:val="none" w:sz="0" w:space="0" w:color="auto"/>
      </w:divBdr>
    </w:div>
    <w:div w:id="712538717">
      <w:bodyDiv w:val="1"/>
      <w:marLeft w:val="0"/>
      <w:marRight w:val="0"/>
      <w:marTop w:val="0"/>
      <w:marBottom w:val="0"/>
      <w:divBdr>
        <w:top w:val="none" w:sz="0" w:space="0" w:color="auto"/>
        <w:left w:val="none" w:sz="0" w:space="0" w:color="auto"/>
        <w:bottom w:val="none" w:sz="0" w:space="0" w:color="auto"/>
        <w:right w:val="none" w:sz="0" w:space="0" w:color="auto"/>
      </w:divBdr>
    </w:div>
    <w:div w:id="715743273">
      <w:bodyDiv w:val="1"/>
      <w:marLeft w:val="0"/>
      <w:marRight w:val="0"/>
      <w:marTop w:val="0"/>
      <w:marBottom w:val="0"/>
      <w:divBdr>
        <w:top w:val="none" w:sz="0" w:space="0" w:color="auto"/>
        <w:left w:val="none" w:sz="0" w:space="0" w:color="auto"/>
        <w:bottom w:val="none" w:sz="0" w:space="0" w:color="auto"/>
        <w:right w:val="none" w:sz="0" w:space="0" w:color="auto"/>
      </w:divBdr>
    </w:div>
    <w:div w:id="722338698">
      <w:bodyDiv w:val="1"/>
      <w:marLeft w:val="0"/>
      <w:marRight w:val="0"/>
      <w:marTop w:val="0"/>
      <w:marBottom w:val="0"/>
      <w:divBdr>
        <w:top w:val="none" w:sz="0" w:space="0" w:color="auto"/>
        <w:left w:val="none" w:sz="0" w:space="0" w:color="auto"/>
        <w:bottom w:val="none" w:sz="0" w:space="0" w:color="auto"/>
        <w:right w:val="none" w:sz="0" w:space="0" w:color="auto"/>
      </w:divBdr>
    </w:div>
    <w:div w:id="724527506">
      <w:bodyDiv w:val="1"/>
      <w:marLeft w:val="0"/>
      <w:marRight w:val="0"/>
      <w:marTop w:val="0"/>
      <w:marBottom w:val="0"/>
      <w:divBdr>
        <w:top w:val="none" w:sz="0" w:space="0" w:color="auto"/>
        <w:left w:val="none" w:sz="0" w:space="0" w:color="auto"/>
        <w:bottom w:val="none" w:sz="0" w:space="0" w:color="auto"/>
        <w:right w:val="none" w:sz="0" w:space="0" w:color="auto"/>
      </w:divBdr>
    </w:div>
    <w:div w:id="731200991">
      <w:bodyDiv w:val="1"/>
      <w:marLeft w:val="0"/>
      <w:marRight w:val="0"/>
      <w:marTop w:val="0"/>
      <w:marBottom w:val="0"/>
      <w:divBdr>
        <w:top w:val="none" w:sz="0" w:space="0" w:color="auto"/>
        <w:left w:val="none" w:sz="0" w:space="0" w:color="auto"/>
        <w:bottom w:val="none" w:sz="0" w:space="0" w:color="auto"/>
        <w:right w:val="none" w:sz="0" w:space="0" w:color="auto"/>
      </w:divBdr>
    </w:div>
    <w:div w:id="734164522">
      <w:bodyDiv w:val="1"/>
      <w:marLeft w:val="0"/>
      <w:marRight w:val="0"/>
      <w:marTop w:val="0"/>
      <w:marBottom w:val="0"/>
      <w:divBdr>
        <w:top w:val="none" w:sz="0" w:space="0" w:color="auto"/>
        <w:left w:val="none" w:sz="0" w:space="0" w:color="auto"/>
        <w:bottom w:val="none" w:sz="0" w:space="0" w:color="auto"/>
        <w:right w:val="none" w:sz="0" w:space="0" w:color="auto"/>
      </w:divBdr>
    </w:div>
    <w:div w:id="735317495">
      <w:bodyDiv w:val="1"/>
      <w:marLeft w:val="0"/>
      <w:marRight w:val="0"/>
      <w:marTop w:val="0"/>
      <w:marBottom w:val="0"/>
      <w:divBdr>
        <w:top w:val="none" w:sz="0" w:space="0" w:color="auto"/>
        <w:left w:val="none" w:sz="0" w:space="0" w:color="auto"/>
        <w:bottom w:val="none" w:sz="0" w:space="0" w:color="auto"/>
        <w:right w:val="none" w:sz="0" w:space="0" w:color="auto"/>
      </w:divBdr>
    </w:div>
    <w:div w:id="735515375">
      <w:bodyDiv w:val="1"/>
      <w:marLeft w:val="0"/>
      <w:marRight w:val="0"/>
      <w:marTop w:val="0"/>
      <w:marBottom w:val="0"/>
      <w:divBdr>
        <w:top w:val="none" w:sz="0" w:space="0" w:color="auto"/>
        <w:left w:val="none" w:sz="0" w:space="0" w:color="auto"/>
        <w:bottom w:val="none" w:sz="0" w:space="0" w:color="auto"/>
        <w:right w:val="none" w:sz="0" w:space="0" w:color="auto"/>
      </w:divBdr>
    </w:div>
    <w:div w:id="755976488">
      <w:bodyDiv w:val="1"/>
      <w:marLeft w:val="0"/>
      <w:marRight w:val="0"/>
      <w:marTop w:val="0"/>
      <w:marBottom w:val="0"/>
      <w:divBdr>
        <w:top w:val="none" w:sz="0" w:space="0" w:color="auto"/>
        <w:left w:val="none" w:sz="0" w:space="0" w:color="auto"/>
        <w:bottom w:val="none" w:sz="0" w:space="0" w:color="auto"/>
        <w:right w:val="none" w:sz="0" w:space="0" w:color="auto"/>
      </w:divBdr>
    </w:div>
    <w:div w:id="759523441">
      <w:bodyDiv w:val="1"/>
      <w:marLeft w:val="0"/>
      <w:marRight w:val="0"/>
      <w:marTop w:val="0"/>
      <w:marBottom w:val="0"/>
      <w:divBdr>
        <w:top w:val="none" w:sz="0" w:space="0" w:color="auto"/>
        <w:left w:val="none" w:sz="0" w:space="0" w:color="auto"/>
        <w:bottom w:val="none" w:sz="0" w:space="0" w:color="auto"/>
        <w:right w:val="none" w:sz="0" w:space="0" w:color="auto"/>
      </w:divBdr>
    </w:div>
    <w:div w:id="759564981">
      <w:bodyDiv w:val="1"/>
      <w:marLeft w:val="0"/>
      <w:marRight w:val="0"/>
      <w:marTop w:val="0"/>
      <w:marBottom w:val="0"/>
      <w:divBdr>
        <w:top w:val="none" w:sz="0" w:space="0" w:color="auto"/>
        <w:left w:val="none" w:sz="0" w:space="0" w:color="auto"/>
        <w:bottom w:val="none" w:sz="0" w:space="0" w:color="auto"/>
        <w:right w:val="none" w:sz="0" w:space="0" w:color="auto"/>
      </w:divBdr>
    </w:div>
    <w:div w:id="772633106">
      <w:bodyDiv w:val="1"/>
      <w:marLeft w:val="0"/>
      <w:marRight w:val="0"/>
      <w:marTop w:val="0"/>
      <w:marBottom w:val="0"/>
      <w:divBdr>
        <w:top w:val="none" w:sz="0" w:space="0" w:color="auto"/>
        <w:left w:val="none" w:sz="0" w:space="0" w:color="auto"/>
        <w:bottom w:val="none" w:sz="0" w:space="0" w:color="auto"/>
        <w:right w:val="none" w:sz="0" w:space="0" w:color="auto"/>
      </w:divBdr>
    </w:div>
    <w:div w:id="777914177">
      <w:bodyDiv w:val="1"/>
      <w:marLeft w:val="0"/>
      <w:marRight w:val="0"/>
      <w:marTop w:val="0"/>
      <w:marBottom w:val="0"/>
      <w:divBdr>
        <w:top w:val="none" w:sz="0" w:space="0" w:color="auto"/>
        <w:left w:val="none" w:sz="0" w:space="0" w:color="auto"/>
        <w:bottom w:val="none" w:sz="0" w:space="0" w:color="auto"/>
        <w:right w:val="none" w:sz="0" w:space="0" w:color="auto"/>
      </w:divBdr>
    </w:div>
    <w:div w:id="781917067">
      <w:bodyDiv w:val="1"/>
      <w:marLeft w:val="0"/>
      <w:marRight w:val="0"/>
      <w:marTop w:val="0"/>
      <w:marBottom w:val="0"/>
      <w:divBdr>
        <w:top w:val="none" w:sz="0" w:space="0" w:color="auto"/>
        <w:left w:val="none" w:sz="0" w:space="0" w:color="auto"/>
        <w:bottom w:val="none" w:sz="0" w:space="0" w:color="auto"/>
        <w:right w:val="none" w:sz="0" w:space="0" w:color="auto"/>
      </w:divBdr>
    </w:div>
    <w:div w:id="790829553">
      <w:bodyDiv w:val="1"/>
      <w:marLeft w:val="0"/>
      <w:marRight w:val="0"/>
      <w:marTop w:val="0"/>
      <w:marBottom w:val="0"/>
      <w:divBdr>
        <w:top w:val="none" w:sz="0" w:space="0" w:color="auto"/>
        <w:left w:val="none" w:sz="0" w:space="0" w:color="auto"/>
        <w:bottom w:val="none" w:sz="0" w:space="0" w:color="auto"/>
        <w:right w:val="none" w:sz="0" w:space="0" w:color="auto"/>
      </w:divBdr>
    </w:div>
    <w:div w:id="794180671">
      <w:bodyDiv w:val="1"/>
      <w:marLeft w:val="0"/>
      <w:marRight w:val="0"/>
      <w:marTop w:val="0"/>
      <w:marBottom w:val="0"/>
      <w:divBdr>
        <w:top w:val="none" w:sz="0" w:space="0" w:color="auto"/>
        <w:left w:val="none" w:sz="0" w:space="0" w:color="auto"/>
        <w:bottom w:val="none" w:sz="0" w:space="0" w:color="auto"/>
        <w:right w:val="none" w:sz="0" w:space="0" w:color="auto"/>
      </w:divBdr>
    </w:div>
    <w:div w:id="796219458">
      <w:bodyDiv w:val="1"/>
      <w:marLeft w:val="0"/>
      <w:marRight w:val="0"/>
      <w:marTop w:val="0"/>
      <w:marBottom w:val="0"/>
      <w:divBdr>
        <w:top w:val="none" w:sz="0" w:space="0" w:color="auto"/>
        <w:left w:val="none" w:sz="0" w:space="0" w:color="auto"/>
        <w:bottom w:val="none" w:sz="0" w:space="0" w:color="auto"/>
        <w:right w:val="none" w:sz="0" w:space="0" w:color="auto"/>
      </w:divBdr>
    </w:div>
    <w:div w:id="800611740">
      <w:bodyDiv w:val="1"/>
      <w:marLeft w:val="0"/>
      <w:marRight w:val="0"/>
      <w:marTop w:val="0"/>
      <w:marBottom w:val="0"/>
      <w:divBdr>
        <w:top w:val="none" w:sz="0" w:space="0" w:color="auto"/>
        <w:left w:val="none" w:sz="0" w:space="0" w:color="auto"/>
        <w:bottom w:val="none" w:sz="0" w:space="0" w:color="auto"/>
        <w:right w:val="none" w:sz="0" w:space="0" w:color="auto"/>
      </w:divBdr>
    </w:div>
    <w:div w:id="820657971">
      <w:bodyDiv w:val="1"/>
      <w:marLeft w:val="0"/>
      <w:marRight w:val="0"/>
      <w:marTop w:val="0"/>
      <w:marBottom w:val="0"/>
      <w:divBdr>
        <w:top w:val="none" w:sz="0" w:space="0" w:color="auto"/>
        <w:left w:val="none" w:sz="0" w:space="0" w:color="auto"/>
        <w:bottom w:val="none" w:sz="0" w:space="0" w:color="auto"/>
        <w:right w:val="none" w:sz="0" w:space="0" w:color="auto"/>
      </w:divBdr>
    </w:div>
    <w:div w:id="837309668">
      <w:bodyDiv w:val="1"/>
      <w:marLeft w:val="0"/>
      <w:marRight w:val="0"/>
      <w:marTop w:val="0"/>
      <w:marBottom w:val="0"/>
      <w:divBdr>
        <w:top w:val="none" w:sz="0" w:space="0" w:color="auto"/>
        <w:left w:val="none" w:sz="0" w:space="0" w:color="auto"/>
        <w:bottom w:val="none" w:sz="0" w:space="0" w:color="auto"/>
        <w:right w:val="none" w:sz="0" w:space="0" w:color="auto"/>
      </w:divBdr>
    </w:div>
    <w:div w:id="839000897">
      <w:bodyDiv w:val="1"/>
      <w:marLeft w:val="0"/>
      <w:marRight w:val="0"/>
      <w:marTop w:val="0"/>
      <w:marBottom w:val="0"/>
      <w:divBdr>
        <w:top w:val="none" w:sz="0" w:space="0" w:color="auto"/>
        <w:left w:val="none" w:sz="0" w:space="0" w:color="auto"/>
        <w:bottom w:val="none" w:sz="0" w:space="0" w:color="auto"/>
        <w:right w:val="none" w:sz="0" w:space="0" w:color="auto"/>
      </w:divBdr>
    </w:div>
    <w:div w:id="842432227">
      <w:bodyDiv w:val="1"/>
      <w:marLeft w:val="0"/>
      <w:marRight w:val="0"/>
      <w:marTop w:val="0"/>
      <w:marBottom w:val="0"/>
      <w:divBdr>
        <w:top w:val="none" w:sz="0" w:space="0" w:color="auto"/>
        <w:left w:val="none" w:sz="0" w:space="0" w:color="auto"/>
        <w:bottom w:val="none" w:sz="0" w:space="0" w:color="auto"/>
        <w:right w:val="none" w:sz="0" w:space="0" w:color="auto"/>
      </w:divBdr>
    </w:div>
    <w:div w:id="843131222">
      <w:bodyDiv w:val="1"/>
      <w:marLeft w:val="0"/>
      <w:marRight w:val="0"/>
      <w:marTop w:val="0"/>
      <w:marBottom w:val="0"/>
      <w:divBdr>
        <w:top w:val="none" w:sz="0" w:space="0" w:color="auto"/>
        <w:left w:val="none" w:sz="0" w:space="0" w:color="auto"/>
        <w:bottom w:val="none" w:sz="0" w:space="0" w:color="auto"/>
        <w:right w:val="none" w:sz="0" w:space="0" w:color="auto"/>
      </w:divBdr>
    </w:div>
    <w:div w:id="845439177">
      <w:bodyDiv w:val="1"/>
      <w:marLeft w:val="0"/>
      <w:marRight w:val="0"/>
      <w:marTop w:val="0"/>
      <w:marBottom w:val="0"/>
      <w:divBdr>
        <w:top w:val="none" w:sz="0" w:space="0" w:color="auto"/>
        <w:left w:val="none" w:sz="0" w:space="0" w:color="auto"/>
        <w:bottom w:val="none" w:sz="0" w:space="0" w:color="auto"/>
        <w:right w:val="none" w:sz="0" w:space="0" w:color="auto"/>
      </w:divBdr>
    </w:div>
    <w:div w:id="849100474">
      <w:bodyDiv w:val="1"/>
      <w:marLeft w:val="0"/>
      <w:marRight w:val="0"/>
      <w:marTop w:val="0"/>
      <w:marBottom w:val="0"/>
      <w:divBdr>
        <w:top w:val="none" w:sz="0" w:space="0" w:color="auto"/>
        <w:left w:val="none" w:sz="0" w:space="0" w:color="auto"/>
        <w:bottom w:val="none" w:sz="0" w:space="0" w:color="auto"/>
        <w:right w:val="none" w:sz="0" w:space="0" w:color="auto"/>
      </w:divBdr>
    </w:div>
    <w:div w:id="881944842">
      <w:bodyDiv w:val="1"/>
      <w:marLeft w:val="0"/>
      <w:marRight w:val="0"/>
      <w:marTop w:val="0"/>
      <w:marBottom w:val="0"/>
      <w:divBdr>
        <w:top w:val="none" w:sz="0" w:space="0" w:color="auto"/>
        <w:left w:val="none" w:sz="0" w:space="0" w:color="auto"/>
        <w:bottom w:val="none" w:sz="0" w:space="0" w:color="auto"/>
        <w:right w:val="none" w:sz="0" w:space="0" w:color="auto"/>
      </w:divBdr>
    </w:div>
    <w:div w:id="885340781">
      <w:bodyDiv w:val="1"/>
      <w:marLeft w:val="0"/>
      <w:marRight w:val="0"/>
      <w:marTop w:val="0"/>
      <w:marBottom w:val="0"/>
      <w:divBdr>
        <w:top w:val="none" w:sz="0" w:space="0" w:color="auto"/>
        <w:left w:val="none" w:sz="0" w:space="0" w:color="auto"/>
        <w:bottom w:val="none" w:sz="0" w:space="0" w:color="auto"/>
        <w:right w:val="none" w:sz="0" w:space="0" w:color="auto"/>
      </w:divBdr>
    </w:div>
    <w:div w:id="897671745">
      <w:bodyDiv w:val="1"/>
      <w:marLeft w:val="0"/>
      <w:marRight w:val="0"/>
      <w:marTop w:val="0"/>
      <w:marBottom w:val="0"/>
      <w:divBdr>
        <w:top w:val="none" w:sz="0" w:space="0" w:color="auto"/>
        <w:left w:val="none" w:sz="0" w:space="0" w:color="auto"/>
        <w:bottom w:val="none" w:sz="0" w:space="0" w:color="auto"/>
        <w:right w:val="none" w:sz="0" w:space="0" w:color="auto"/>
      </w:divBdr>
    </w:div>
    <w:div w:id="902564100">
      <w:bodyDiv w:val="1"/>
      <w:marLeft w:val="0"/>
      <w:marRight w:val="0"/>
      <w:marTop w:val="0"/>
      <w:marBottom w:val="0"/>
      <w:divBdr>
        <w:top w:val="none" w:sz="0" w:space="0" w:color="auto"/>
        <w:left w:val="none" w:sz="0" w:space="0" w:color="auto"/>
        <w:bottom w:val="none" w:sz="0" w:space="0" w:color="auto"/>
        <w:right w:val="none" w:sz="0" w:space="0" w:color="auto"/>
      </w:divBdr>
    </w:div>
    <w:div w:id="921446546">
      <w:bodyDiv w:val="1"/>
      <w:marLeft w:val="0"/>
      <w:marRight w:val="0"/>
      <w:marTop w:val="0"/>
      <w:marBottom w:val="0"/>
      <w:divBdr>
        <w:top w:val="none" w:sz="0" w:space="0" w:color="auto"/>
        <w:left w:val="none" w:sz="0" w:space="0" w:color="auto"/>
        <w:bottom w:val="none" w:sz="0" w:space="0" w:color="auto"/>
        <w:right w:val="none" w:sz="0" w:space="0" w:color="auto"/>
      </w:divBdr>
    </w:div>
    <w:div w:id="922909985">
      <w:bodyDiv w:val="1"/>
      <w:marLeft w:val="0"/>
      <w:marRight w:val="0"/>
      <w:marTop w:val="0"/>
      <w:marBottom w:val="0"/>
      <w:divBdr>
        <w:top w:val="none" w:sz="0" w:space="0" w:color="auto"/>
        <w:left w:val="none" w:sz="0" w:space="0" w:color="auto"/>
        <w:bottom w:val="none" w:sz="0" w:space="0" w:color="auto"/>
        <w:right w:val="none" w:sz="0" w:space="0" w:color="auto"/>
      </w:divBdr>
    </w:div>
    <w:div w:id="930510509">
      <w:bodyDiv w:val="1"/>
      <w:marLeft w:val="0"/>
      <w:marRight w:val="0"/>
      <w:marTop w:val="0"/>
      <w:marBottom w:val="0"/>
      <w:divBdr>
        <w:top w:val="none" w:sz="0" w:space="0" w:color="auto"/>
        <w:left w:val="none" w:sz="0" w:space="0" w:color="auto"/>
        <w:bottom w:val="none" w:sz="0" w:space="0" w:color="auto"/>
        <w:right w:val="none" w:sz="0" w:space="0" w:color="auto"/>
      </w:divBdr>
    </w:div>
    <w:div w:id="938637453">
      <w:bodyDiv w:val="1"/>
      <w:marLeft w:val="0"/>
      <w:marRight w:val="0"/>
      <w:marTop w:val="0"/>
      <w:marBottom w:val="0"/>
      <w:divBdr>
        <w:top w:val="none" w:sz="0" w:space="0" w:color="auto"/>
        <w:left w:val="none" w:sz="0" w:space="0" w:color="auto"/>
        <w:bottom w:val="none" w:sz="0" w:space="0" w:color="auto"/>
        <w:right w:val="none" w:sz="0" w:space="0" w:color="auto"/>
      </w:divBdr>
    </w:div>
    <w:div w:id="961880152">
      <w:bodyDiv w:val="1"/>
      <w:marLeft w:val="0"/>
      <w:marRight w:val="0"/>
      <w:marTop w:val="0"/>
      <w:marBottom w:val="0"/>
      <w:divBdr>
        <w:top w:val="none" w:sz="0" w:space="0" w:color="auto"/>
        <w:left w:val="none" w:sz="0" w:space="0" w:color="auto"/>
        <w:bottom w:val="none" w:sz="0" w:space="0" w:color="auto"/>
        <w:right w:val="none" w:sz="0" w:space="0" w:color="auto"/>
      </w:divBdr>
    </w:div>
    <w:div w:id="967856525">
      <w:bodyDiv w:val="1"/>
      <w:marLeft w:val="0"/>
      <w:marRight w:val="0"/>
      <w:marTop w:val="0"/>
      <w:marBottom w:val="0"/>
      <w:divBdr>
        <w:top w:val="none" w:sz="0" w:space="0" w:color="auto"/>
        <w:left w:val="none" w:sz="0" w:space="0" w:color="auto"/>
        <w:bottom w:val="none" w:sz="0" w:space="0" w:color="auto"/>
        <w:right w:val="none" w:sz="0" w:space="0" w:color="auto"/>
      </w:divBdr>
    </w:div>
    <w:div w:id="968702048">
      <w:bodyDiv w:val="1"/>
      <w:marLeft w:val="0"/>
      <w:marRight w:val="0"/>
      <w:marTop w:val="0"/>
      <w:marBottom w:val="0"/>
      <w:divBdr>
        <w:top w:val="none" w:sz="0" w:space="0" w:color="auto"/>
        <w:left w:val="none" w:sz="0" w:space="0" w:color="auto"/>
        <w:bottom w:val="none" w:sz="0" w:space="0" w:color="auto"/>
        <w:right w:val="none" w:sz="0" w:space="0" w:color="auto"/>
      </w:divBdr>
    </w:div>
    <w:div w:id="972752166">
      <w:bodyDiv w:val="1"/>
      <w:marLeft w:val="0"/>
      <w:marRight w:val="0"/>
      <w:marTop w:val="0"/>
      <w:marBottom w:val="0"/>
      <w:divBdr>
        <w:top w:val="none" w:sz="0" w:space="0" w:color="auto"/>
        <w:left w:val="none" w:sz="0" w:space="0" w:color="auto"/>
        <w:bottom w:val="none" w:sz="0" w:space="0" w:color="auto"/>
        <w:right w:val="none" w:sz="0" w:space="0" w:color="auto"/>
      </w:divBdr>
    </w:div>
    <w:div w:id="980890861">
      <w:bodyDiv w:val="1"/>
      <w:marLeft w:val="0"/>
      <w:marRight w:val="0"/>
      <w:marTop w:val="0"/>
      <w:marBottom w:val="0"/>
      <w:divBdr>
        <w:top w:val="none" w:sz="0" w:space="0" w:color="auto"/>
        <w:left w:val="none" w:sz="0" w:space="0" w:color="auto"/>
        <w:bottom w:val="none" w:sz="0" w:space="0" w:color="auto"/>
        <w:right w:val="none" w:sz="0" w:space="0" w:color="auto"/>
      </w:divBdr>
    </w:div>
    <w:div w:id="984116138">
      <w:bodyDiv w:val="1"/>
      <w:marLeft w:val="0"/>
      <w:marRight w:val="0"/>
      <w:marTop w:val="0"/>
      <w:marBottom w:val="0"/>
      <w:divBdr>
        <w:top w:val="none" w:sz="0" w:space="0" w:color="auto"/>
        <w:left w:val="none" w:sz="0" w:space="0" w:color="auto"/>
        <w:bottom w:val="none" w:sz="0" w:space="0" w:color="auto"/>
        <w:right w:val="none" w:sz="0" w:space="0" w:color="auto"/>
      </w:divBdr>
    </w:div>
    <w:div w:id="994915150">
      <w:bodyDiv w:val="1"/>
      <w:marLeft w:val="0"/>
      <w:marRight w:val="0"/>
      <w:marTop w:val="0"/>
      <w:marBottom w:val="0"/>
      <w:divBdr>
        <w:top w:val="none" w:sz="0" w:space="0" w:color="auto"/>
        <w:left w:val="none" w:sz="0" w:space="0" w:color="auto"/>
        <w:bottom w:val="none" w:sz="0" w:space="0" w:color="auto"/>
        <w:right w:val="none" w:sz="0" w:space="0" w:color="auto"/>
      </w:divBdr>
    </w:div>
    <w:div w:id="995569983">
      <w:bodyDiv w:val="1"/>
      <w:marLeft w:val="0"/>
      <w:marRight w:val="0"/>
      <w:marTop w:val="0"/>
      <w:marBottom w:val="0"/>
      <w:divBdr>
        <w:top w:val="none" w:sz="0" w:space="0" w:color="auto"/>
        <w:left w:val="none" w:sz="0" w:space="0" w:color="auto"/>
        <w:bottom w:val="none" w:sz="0" w:space="0" w:color="auto"/>
        <w:right w:val="none" w:sz="0" w:space="0" w:color="auto"/>
      </w:divBdr>
    </w:div>
    <w:div w:id="996762264">
      <w:bodyDiv w:val="1"/>
      <w:marLeft w:val="0"/>
      <w:marRight w:val="0"/>
      <w:marTop w:val="0"/>
      <w:marBottom w:val="0"/>
      <w:divBdr>
        <w:top w:val="none" w:sz="0" w:space="0" w:color="auto"/>
        <w:left w:val="none" w:sz="0" w:space="0" w:color="auto"/>
        <w:bottom w:val="none" w:sz="0" w:space="0" w:color="auto"/>
        <w:right w:val="none" w:sz="0" w:space="0" w:color="auto"/>
      </w:divBdr>
    </w:div>
    <w:div w:id="998575376">
      <w:bodyDiv w:val="1"/>
      <w:marLeft w:val="0"/>
      <w:marRight w:val="0"/>
      <w:marTop w:val="0"/>
      <w:marBottom w:val="0"/>
      <w:divBdr>
        <w:top w:val="none" w:sz="0" w:space="0" w:color="auto"/>
        <w:left w:val="none" w:sz="0" w:space="0" w:color="auto"/>
        <w:bottom w:val="none" w:sz="0" w:space="0" w:color="auto"/>
        <w:right w:val="none" w:sz="0" w:space="0" w:color="auto"/>
      </w:divBdr>
    </w:div>
    <w:div w:id="1012416939">
      <w:bodyDiv w:val="1"/>
      <w:marLeft w:val="0"/>
      <w:marRight w:val="0"/>
      <w:marTop w:val="0"/>
      <w:marBottom w:val="0"/>
      <w:divBdr>
        <w:top w:val="none" w:sz="0" w:space="0" w:color="auto"/>
        <w:left w:val="none" w:sz="0" w:space="0" w:color="auto"/>
        <w:bottom w:val="none" w:sz="0" w:space="0" w:color="auto"/>
        <w:right w:val="none" w:sz="0" w:space="0" w:color="auto"/>
      </w:divBdr>
    </w:div>
    <w:div w:id="1020163339">
      <w:bodyDiv w:val="1"/>
      <w:marLeft w:val="0"/>
      <w:marRight w:val="0"/>
      <w:marTop w:val="0"/>
      <w:marBottom w:val="0"/>
      <w:divBdr>
        <w:top w:val="none" w:sz="0" w:space="0" w:color="auto"/>
        <w:left w:val="none" w:sz="0" w:space="0" w:color="auto"/>
        <w:bottom w:val="none" w:sz="0" w:space="0" w:color="auto"/>
        <w:right w:val="none" w:sz="0" w:space="0" w:color="auto"/>
      </w:divBdr>
    </w:div>
    <w:div w:id="1029070608">
      <w:bodyDiv w:val="1"/>
      <w:marLeft w:val="0"/>
      <w:marRight w:val="0"/>
      <w:marTop w:val="0"/>
      <w:marBottom w:val="0"/>
      <w:divBdr>
        <w:top w:val="none" w:sz="0" w:space="0" w:color="auto"/>
        <w:left w:val="none" w:sz="0" w:space="0" w:color="auto"/>
        <w:bottom w:val="none" w:sz="0" w:space="0" w:color="auto"/>
        <w:right w:val="none" w:sz="0" w:space="0" w:color="auto"/>
      </w:divBdr>
    </w:div>
    <w:div w:id="1042557967">
      <w:bodyDiv w:val="1"/>
      <w:marLeft w:val="0"/>
      <w:marRight w:val="0"/>
      <w:marTop w:val="0"/>
      <w:marBottom w:val="0"/>
      <w:divBdr>
        <w:top w:val="none" w:sz="0" w:space="0" w:color="auto"/>
        <w:left w:val="none" w:sz="0" w:space="0" w:color="auto"/>
        <w:bottom w:val="none" w:sz="0" w:space="0" w:color="auto"/>
        <w:right w:val="none" w:sz="0" w:space="0" w:color="auto"/>
      </w:divBdr>
    </w:div>
    <w:div w:id="1043753534">
      <w:bodyDiv w:val="1"/>
      <w:marLeft w:val="0"/>
      <w:marRight w:val="0"/>
      <w:marTop w:val="0"/>
      <w:marBottom w:val="0"/>
      <w:divBdr>
        <w:top w:val="none" w:sz="0" w:space="0" w:color="auto"/>
        <w:left w:val="none" w:sz="0" w:space="0" w:color="auto"/>
        <w:bottom w:val="none" w:sz="0" w:space="0" w:color="auto"/>
        <w:right w:val="none" w:sz="0" w:space="0" w:color="auto"/>
      </w:divBdr>
    </w:div>
    <w:div w:id="1047485342">
      <w:bodyDiv w:val="1"/>
      <w:marLeft w:val="0"/>
      <w:marRight w:val="0"/>
      <w:marTop w:val="0"/>
      <w:marBottom w:val="0"/>
      <w:divBdr>
        <w:top w:val="none" w:sz="0" w:space="0" w:color="auto"/>
        <w:left w:val="none" w:sz="0" w:space="0" w:color="auto"/>
        <w:bottom w:val="none" w:sz="0" w:space="0" w:color="auto"/>
        <w:right w:val="none" w:sz="0" w:space="0" w:color="auto"/>
      </w:divBdr>
    </w:div>
    <w:div w:id="1055854546">
      <w:bodyDiv w:val="1"/>
      <w:marLeft w:val="0"/>
      <w:marRight w:val="0"/>
      <w:marTop w:val="0"/>
      <w:marBottom w:val="0"/>
      <w:divBdr>
        <w:top w:val="none" w:sz="0" w:space="0" w:color="auto"/>
        <w:left w:val="none" w:sz="0" w:space="0" w:color="auto"/>
        <w:bottom w:val="none" w:sz="0" w:space="0" w:color="auto"/>
        <w:right w:val="none" w:sz="0" w:space="0" w:color="auto"/>
      </w:divBdr>
    </w:div>
    <w:div w:id="1062171830">
      <w:bodyDiv w:val="1"/>
      <w:marLeft w:val="0"/>
      <w:marRight w:val="0"/>
      <w:marTop w:val="0"/>
      <w:marBottom w:val="0"/>
      <w:divBdr>
        <w:top w:val="none" w:sz="0" w:space="0" w:color="auto"/>
        <w:left w:val="none" w:sz="0" w:space="0" w:color="auto"/>
        <w:bottom w:val="none" w:sz="0" w:space="0" w:color="auto"/>
        <w:right w:val="none" w:sz="0" w:space="0" w:color="auto"/>
      </w:divBdr>
    </w:div>
    <w:div w:id="1064909813">
      <w:bodyDiv w:val="1"/>
      <w:marLeft w:val="0"/>
      <w:marRight w:val="0"/>
      <w:marTop w:val="0"/>
      <w:marBottom w:val="0"/>
      <w:divBdr>
        <w:top w:val="none" w:sz="0" w:space="0" w:color="auto"/>
        <w:left w:val="none" w:sz="0" w:space="0" w:color="auto"/>
        <w:bottom w:val="none" w:sz="0" w:space="0" w:color="auto"/>
        <w:right w:val="none" w:sz="0" w:space="0" w:color="auto"/>
      </w:divBdr>
    </w:div>
    <w:div w:id="1069959371">
      <w:bodyDiv w:val="1"/>
      <w:marLeft w:val="0"/>
      <w:marRight w:val="0"/>
      <w:marTop w:val="0"/>
      <w:marBottom w:val="0"/>
      <w:divBdr>
        <w:top w:val="none" w:sz="0" w:space="0" w:color="auto"/>
        <w:left w:val="none" w:sz="0" w:space="0" w:color="auto"/>
        <w:bottom w:val="none" w:sz="0" w:space="0" w:color="auto"/>
        <w:right w:val="none" w:sz="0" w:space="0" w:color="auto"/>
      </w:divBdr>
    </w:div>
    <w:div w:id="1070467275">
      <w:bodyDiv w:val="1"/>
      <w:marLeft w:val="0"/>
      <w:marRight w:val="0"/>
      <w:marTop w:val="0"/>
      <w:marBottom w:val="0"/>
      <w:divBdr>
        <w:top w:val="none" w:sz="0" w:space="0" w:color="auto"/>
        <w:left w:val="none" w:sz="0" w:space="0" w:color="auto"/>
        <w:bottom w:val="none" w:sz="0" w:space="0" w:color="auto"/>
        <w:right w:val="none" w:sz="0" w:space="0" w:color="auto"/>
      </w:divBdr>
    </w:div>
    <w:div w:id="1072896378">
      <w:bodyDiv w:val="1"/>
      <w:marLeft w:val="0"/>
      <w:marRight w:val="0"/>
      <w:marTop w:val="0"/>
      <w:marBottom w:val="0"/>
      <w:divBdr>
        <w:top w:val="none" w:sz="0" w:space="0" w:color="auto"/>
        <w:left w:val="none" w:sz="0" w:space="0" w:color="auto"/>
        <w:bottom w:val="none" w:sz="0" w:space="0" w:color="auto"/>
        <w:right w:val="none" w:sz="0" w:space="0" w:color="auto"/>
      </w:divBdr>
    </w:div>
    <w:div w:id="1073744719">
      <w:bodyDiv w:val="1"/>
      <w:marLeft w:val="0"/>
      <w:marRight w:val="0"/>
      <w:marTop w:val="0"/>
      <w:marBottom w:val="0"/>
      <w:divBdr>
        <w:top w:val="none" w:sz="0" w:space="0" w:color="auto"/>
        <w:left w:val="none" w:sz="0" w:space="0" w:color="auto"/>
        <w:bottom w:val="none" w:sz="0" w:space="0" w:color="auto"/>
        <w:right w:val="none" w:sz="0" w:space="0" w:color="auto"/>
      </w:divBdr>
    </w:div>
    <w:div w:id="1099716557">
      <w:bodyDiv w:val="1"/>
      <w:marLeft w:val="0"/>
      <w:marRight w:val="0"/>
      <w:marTop w:val="0"/>
      <w:marBottom w:val="0"/>
      <w:divBdr>
        <w:top w:val="none" w:sz="0" w:space="0" w:color="auto"/>
        <w:left w:val="none" w:sz="0" w:space="0" w:color="auto"/>
        <w:bottom w:val="none" w:sz="0" w:space="0" w:color="auto"/>
        <w:right w:val="none" w:sz="0" w:space="0" w:color="auto"/>
      </w:divBdr>
    </w:div>
    <w:div w:id="1113095764">
      <w:bodyDiv w:val="1"/>
      <w:marLeft w:val="0"/>
      <w:marRight w:val="0"/>
      <w:marTop w:val="0"/>
      <w:marBottom w:val="0"/>
      <w:divBdr>
        <w:top w:val="none" w:sz="0" w:space="0" w:color="auto"/>
        <w:left w:val="none" w:sz="0" w:space="0" w:color="auto"/>
        <w:bottom w:val="none" w:sz="0" w:space="0" w:color="auto"/>
        <w:right w:val="none" w:sz="0" w:space="0" w:color="auto"/>
      </w:divBdr>
    </w:div>
    <w:div w:id="1120956031">
      <w:bodyDiv w:val="1"/>
      <w:marLeft w:val="0"/>
      <w:marRight w:val="0"/>
      <w:marTop w:val="0"/>
      <w:marBottom w:val="0"/>
      <w:divBdr>
        <w:top w:val="none" w:sz="0" w:space="0" w:color="auto"/>
        <w:left w:val="none" w:sz="0" w:space="0" w:color="auto"/>
        <w:bottom w:val="none" w:sz="0" w:space="0" w:color="auto"/>
        <w:right w:val="none" w:sz="0" w:space="0" w:color="auto"/>
      </w:divBdr>
    </w:div>
    <w:div w:id="1123815125">
      <w:bodyDiv w:val="1"/>
      <w:marLeft w:val="0"/>
      <w:marRight w:val="0"/>
      <w:marTop w:val="0"/>
      <w:marBottom w:val="0"/>
      <w:divBdr>
        <w:top w:val="none" w:sz="0" w:space="0" w:color="auto"/>
        <w:left w:val="none" w:sz="0" w:space="0" w:color="auto"/>
        <w:bottom w:val="none" w:sz="0" w:space="0" w:color="auto"/>
        <w:right w:val="none" w:sz="0" w:space="0" w:color="auto"/>
      </w:divBdr>
    </w:div>
    <w:div w:id="1124084853">
      <w:bodyDiv w:val="1"/>
      <w:marLeft w:val="0"/>
      <w:marRight w:val="0"/>
      <w:marTop w:val="0"/>
      <w:marBottom w:val="0"/>
      <w:divBdr>
        <w:top w:val="none" w:sz="0" w:space="0" w:color="auto"/>
        <w:left w:val="none" w:sz="0" w:space="0" w:color="auto"/>
        <w:bottom w:val="none" w:sz="0" w:space="0" w:color="auto"/>
        <w:right w:val="none" w:sz="0" w:space="0" w:color="auto"/>
      </w:divBdr>
    </w:div>
    <w:div w:id="1130779766">
      <w:bodyDiv w:val="1"/>
      <w:marLeft w:val="0"/>
      <w:marRight w:val="0"/>
      <w:marTop w:val="0"/>
      <w:marBottom w:val="0"/>
      <w:divBdr>
        <w:top w:val="none" w:sz="0" w:space="0" w:color="auto"/>
        <w:left w:val="none" w:sz="0" w:space="0" w:color="auto"/>
        <w:bottom w:val="none" w:sz="0" w:space="0" w:color="auto"/>
        <w:right w:val="none" w:sz="0" w:space="0" w:color="auto"/>
      </w:divBdr>
    </w:div>
    <w:div w:id="1135442096">
      <w:bodyDiv w:val="1"/>
      <w:marLeft w:val="0"/>
      <w:marRight w:val="0"/>
      <w:marTop w:val="0"/>
      <w:marBottom w:val="0"/>
      <w:divBdr>
        <w:top w:val="none" w:sz="0" w:space="0" w:color="auto"/>
        <w:left w:val="none" w:sz="0" w:space="0" w:color="auto"/>
        <w:bottom w:val="none" w:sz="0" w:space="0" w:color="auto"/>
        <w:right w:val="none" w:sz="0" w:space="0" w:color="auto"/>
      </w:divBdr>
    </w:div>
    <w:div w:id="1136600859">
      <w:bodyDiv w:val="1"/>
      <w:marLeft w:val="0"/>
      <w:marRight w:val="0"/>
      <w:marTop w:val="0"/>
      <w:marBottom w:val="0"/>
      <w:divBdr>
        <w:top w:val="none" w:sz="0" w:space="0" w:color="auto"/>
        <w:left w:val="none" w:sz="0" w:space="0" w:color="auto"/>
        <w:bottom w:val="none" w:sz="0" w:space="0" w:color="auto"/>
        <w:right w:val="none" w:sz="0" w:space="0" w:color="auto"/>
      </w:divBdr>
    </w:div>
    <w:div w:id="1147088200">
      <w:bodyDiv w:val="1"/>
      <w:marLeft w:val="0"/>
      <w:marRight w:val="0"/>
      <w:marTop w:val="0"/>
      <w:marBottom w:val="0"/>
      <w:divBdr>
        <w:top w:val="none" w:sz="0" w:space="0" w:color="auto"/>
        <w:left w:val="none" w:sz="0" w:space="0" w:color="auto"/>
        <w:bottom w:val="none" w:sz="0" w:space="0" w:color="auto"/>
        <w:right w:val="none" w:sz="0" w:space="0" w:color="auto"/>
      </w:divBdr>
    </w:div>
    <w:div w:id="1147867022">
      <w:bodyDiv w:val="1"/>
      <w:marLeft w:val="0"/>
      <w:marRight w:val="0"/>
      <w:marTop w:val="0"/>
      <w:marBottom w:val="0"/>
      <w:divBdr>
        <w:top w:val="none" w:sz="0" w:space="0" w:color="auto"/>
        <w:left w:val="none" w:sz="0" w:space="0" w:color="auto"/>
        <w:bottom w:val="none" w:sz="0" w:space="0" w:color="auto"/>
        <w:right w:val="none" w:sz="0" w:space="0" w:color="auto"/>
      </w:divBdr>
    </w:div>
    <w:div w:id="1148859471">
      <w:bodyDiv w:val="1"/>
      <w:marLeft w:val="0"/>
      <w:marRight w:val="0"/>
      <w:marTop w:val="0"/>
      <w:marBottom w:val="0"/>
      <w:divBdr>
        <w:top w:val="none" w:sz="0" w:space="0" w:color="auto"/>
        <w:left w:val="none" w:sz="0" w:space="0" w:color="auto"/>
        <w:bottom w:val="none" w:sz="0" w:space="0" w:color="auto"/>
        <w:right w:val="none" w:sz="0" w:space="0" w:color="auto"/>
      </w:divBdr>
    </w:div>
    <w:div w:id="1157918113">
      <w:bodyDiv w:val="1"/>
      <w:marLeft w:val="0"/>
      <w:marRight w:val="0"/>
      <w:marTop w:val="0"/>
      <w:marBottom w:val="0"/>
      <w:divBdr>
        <w:top w:val="none" w:sz="0" w:space="0" w:color="auto"/>
        <w:left w:val="none" w:sz="0" w:space="0" w:color="auto"/>
        <w:bottom w:val="none" w:sz="0" w:space="0" w:color="auto"/>
        <w:right w:val="none" w:sz="0" w:space="0" w:color="auto"/>
      </w:divBdr>
    </w:div>
    <w:div w:id="1158813822">
      <w:bodyDiv w:val="1"/>
      <w:marLeft w:val="0"/>
      <w:marRight w:val="0"/>
      <w:marTop w:val="0"/>
      <w:marBottom w:val="0"/>
      <w:divBdr>
        <w:top w:val="none" w:sz="0" w:space="0" w:color="auto"/>
        <w:left w:val="none" w:sz="0" w:space="0" w:color="auto"/>
        <w:bottom w:val="none" w:sz="0" w:space="0" w:color="auto"/>
        <w:right w:val="none" w:sz="0" w:space="0" w:color="auto"/>
      </w:divBdr>
    </w:div>
    <w:div w:id="1160385565">
      <w:bodyDiv w:val="1"/>
      <w:marLeft w:val="0"/>
      <w:marRight w:val="0"/>
      <w:marTop w:val="0"/>
      <w:marBottom w:val="0"/>
      <w:divBdr>
        <w:top w:val="none" w:sz="0" w:space="0" w:color="auto"/>
        <w:left w:val="none" w:sz="0" w:space="0" w:color="auto"/>
        <w:bottom w:val="none" w:sz="0" w:space="0" w:color="auto"/>
        <w:right w:val="none" w:sz="0" w:space="0" w:color="auto"/>
      </w:divBdr>
    </w:div>
    <w:div w:id="1175919862">
      <w:bodyDiv w:val="1"/>
      <w:marLeft w:val="0"/>
      <w:marRight w:val="0"/>
      <w:marTop w:val="0"/>
      <w:marBottom w:val="0"/>
      <w:divBdr>
        <w:top w:val="none" w:sz="0" w:space="0" w:color="auto"/>
        <w:left w:val="none" w:sz="0" w:space="0" w:color="auto"/>
        <w:bottom w:val="none" w:sz="0" w:space="0" w:color="auto"/>
        <w:right w:val="none" w:sz="0" w:space="0" w:color="auto"/>
      </w:divBdr>
    </w:div>
    <w:div w:id="1177691866">
      <w:bodyDiv w:val="1"/>
      <w:marLeft w:val="0"/>
      <w:marRight w:val="0"/>
      <w:marTop w:val="0"/>
      <w:marBottom w:val="0"/>
      <w:divBdr>
        <w:top w:val="none" w:sz="0" w:space="0" w:color="auto"/>
        <w:left w:val="none" w:sz="0" w:space="0" w:color="auto"/>
        <w:bottom w:val="none" w:sz="0" w:space="0" w:color="auto"/>
        <w:right w:val="none" w:sz="0" w:space="0" w:color="auto"/>
      </w:divBdr>
    </w:div>
    <w:div w:id="1195070398">
      <w:bodyDiv w:val="1"/>
      <w:marLeft w:val="0"/>
      <w:marRight w:val="0"/>
      <w:marTop w:val="0"/>
      <w:marBottom w:val="0"/>
      <w:divBdr>
        <w:top w:val="none" w:sz="0" w:space="0" w:color="auto"/>
        <w:left w:val="none" w:sz="0" w:space="0" w:color="auto"/>
        <w:bottom w:val="none" w:sz="0" w:space="0" w:color="auto"/>
        <w:right w:val="none" w:sz="0" w:space="0" w:color="auto"/>
      </w:divBdr>
    </w:div>
    <w:div w:id="1203714608">
      <w:bodyDiv w:val="1"/>
      <w:marLeft w:val="0"/>
      <w:marRight w:val="0"/>
      <w:marTop w:val="0"/>
      <w:marBottom w:val="0"/>
      <w:divBdr>
        <w:top w:val="none" w:sz="0" w:space="0" w:color="auto"/>
        <w:left w:val="none" w:sz="0" w:space="0" w:color="auto"/>
        <w:bottom w:val="none" w:sz="0" w:space="0" w:color="auto"/>
        <w:right w:val="none" w:sz="0" w:space="0" w:color="auto"/>
      </w:divBdr>
    </w:div>
    <w:div w:id="1205210636">
      <w:bodyDiv w:val="1"/>
      <w:marLeft w:val="0"/>
      <w:marRight w:val="0"/>
      <w:marTop w:val="0"/>
      <w:marBottom w:val="0"/>
      <w:divBdr>
        <w:top w:val="none" w:sz="0" w:space="0" w:color="auto"/>
        <w:left w:val="none" w:sz="0" w:space="0" w:color="auto"/>
        <w:bottom w:val="none" w:sz="0" w:space="0" w:color="auto"/>
        <w:right w:val="none" w:sz="0" w:space="0" w:color="auto"/>
      </w:divBdr>
    </w:div>
    <w:div w:id="1209418450">
      <w:bodyDiv w:val="1"/>
      <w:marLeft w:val="0"/>
      <w:marRight w:val="0"/>
      <w:marTop w:val="0"/>
      <w:marBottom w:val="0"/>
      <w:divBdr>
        <w:top w:val="none" w:sz="0" w:space="0" w:color="auto"/>
        <w:left w:val="none" w:sz="0" w:space="0" w:color="auto"/>
        <w:bottom w:val="none" w:sz="0" w:space="0" w:color="auto"/>
        <w:right w:val="none" w:sz="0" w:space="0" w:color="auto"/>
      </w:divBdr>
    </w:div>
    <w:div w:id="1214929542">
      <w:bodyDiv w:val="1"/>
      <w:marLeft w:val="0"/>
      <w:marRight w:val="0"/>
      <w:marTop w:val="0"/>
      <w:marBottom w:val="0"/>
      <w:divBdr>
        <w:top w:val="none" w:sz="0" w:space="0" w:color="auto"/>
        <w:left w:val="none" w:sz="0" w:space="0" w:color="auto"/>
        <w:bottom w:val="none" w:sz="0" w:space="0" w:color="auto"/>
        <w:right w:val="none" w:sz="0" w:space="0" w:color="auto"/>
      </w:divBdr>
    </w:div>
    <w:div w:id="1234001233">
      <w:bodyDiv w:val="1"/>
      <w:marLeft w:val="0"/>
      <w:marRight w:val="0"/>
      <w:marTop w:val="0"/>
      <w:marBottom w:val="0"/>
      <w:divBdr>
        <w:top w:val="none" w:sz="0" w:space="0" w:color="auto"/>
        <w:left w:val="none" w:sz="0" w:space="0" w:color="auto"/>
        <w:bottom w:val="none" w:sz="0" w:space="0" w:color="auto"/>
        <w:right w:val="none" w:sz="0" w:space="0" w:color="auto"/>
      </w:divBdr>
    </w:div>
    <w:div w:id="1242830662">
      <w:bodyDiv w:val="1"/>
      <w:marLeft w:val="0"/>
      <w:marRight w:val="0"/>
      <w:marTop w:val="0"/>
      <w:marBottom w:val="0"/>
      <w:divBdr>
        <w:top w:val="none" w:sz="0" w:space="0" w:color="auto"/>
        <w:left w:val="none" w:sz="0" w:space="0" w:color="auto"/>
        <w:bottom w:val="none" w:sz="0" w:space="0" w:color="auto"/>
        <w:right w:val="none" w:sz="0" w:space="0" w:color="auto"/>
      </w:divBdr>
    </w:div>
    <w:div w:id="1246845871">
      <w:bodyDiv w:val="1"/>
      <w:marLeft w:val="0"/>
      <w:marRight w:val="0"/>
      <w:marTop w:val="0"/>
      <w:marBottom w:val="0"/>
      <w:divBdr>
        <w:top w:val="none" w:sz="0" w:space="0" w:color="auto"/>
        <w:left w:val="none" w:sz="0" w:space="0" w:color="auto"/>
        <w:bottom w:val="none" w:sz="0" w:space="0" w:color="auto"/>
        <w:right w:val="none" w:sz="0" w:space="0" w:color="auto"/>
      </w:divBdr>
    </w:div>
    <w:div w:id="1252666373">
      <w:bodyDiv w:val="1"/>
      <w:marLeft w:val="0"/>
      <w:marRight w:val="0"/>
      <w:marTop w:val="0"/>
      <w:marBottom w:val="0"/>
      <w:divBdr>
        <w:top w:val="none" w:sz="0" w:space="0" w:color="auto"/>
        <w:left w:val="none" w:sz="0" w:space="0" w:color="auto"/>
        <w:bottom w:val="none" w:sz="0" w:space="0" w:color="auto"/>
        <w:right w:val="none" w:sz="0" w:space="0" w:color="auto"/>
      </w:divBdr>
    </w:div>
    <w:div w:id="1257405036">
      <w:bodyDiv w:val="1"/>
      <w:marLeft w:val="0"/>
      <w:marRight w:val="0"/>
      <w:marTop w:val="0"/>
      <w:marBottom w:val="0"/>
      <w:divBdr>
        <w:top w:val="none" w:sz="0" w:space="0" w:color="auto"/>
        <w:left w:val="none" w:sz="0" w:space="0" w:color="auto"/>
        <w:bottom w:val="none" w:sz="0" w:space="0" w:color="auto"/>
        <w:right w:val="none" w:sz="0" w:space="0" w:color="auto"/>
      </w:divBdr>
    </w:div>
    <w:div w:id="1259559867">
      <w:bodyDiv w:val="1"/>
      <w:marLeft w:val="0"/>
      <w:marRight w:val="0"/>
      <w:marTop w:val="0"/>
      <w:marBottom w:val="0"/>
      <w:divBdr>
        <w:top w:val="none" w:sz="0" w:space="0" w:color="auto"/>
        <w:left w:val="none" w:sz="0" w:space="0" w:color="auto"/>
        <w:bottom w:val="none" w:sz="0" w:space="0" w:color="auto"/>
        <w:right w:val="none" w:sz="0" w:space="0" w:color="auto"/>
      </w:divBdr>
    </w:div>
    <w:div w:id="1259563099">
      <w:bodyDiv w:val="1"/>
      <w:marLeft w:val="0"/>
      <w:marRight w:val="0"/>
      <w:marTop w:val="0"/>
      <w:marBottom w:val="0"/>
      <w:divBdr>
        <w:top w:val="none" w:sz="0" w:space="0" w:color="auto"/>
        <w:left w:val="none" w:sz="0" w:space="0" w:color="auto"/>
        <w:bottom w:val="none" w:sz="0" w:space="0" w:color="auto"/>
        <w:right w:val="none" w:sz="0" w:space="0" w:color="auto"/>
      </w:divBdr>
    </w:div>
    <w:div w:id="1259750745">
      <w:bodyDiv w:val="1"/>
      <w:marLeft w:val="0"/>
      <w:marRight w:val="0"/>
      <w:marTop w:val="0"/>
      <w:marBottom w:val="0"/>
      <w:divBdr>
        <w:top w:val="none" w:sz="0" w:space="0" w:color="auto"/>
        <w:left w:val="none" w:sz="0" w:space="0" w:color="auto"/>
        <w:bottom w:val="none" w:sz="0" w:space="0" w:color="auto"/>
        <w:right w:val="none" w:sz="0" w:space="0" w:color="auto"/>
      </w:divBdr>
    </w:div>
    <w:div w:id="1265381183">
      <w:bodyDiv w:val="1"/>
      <w:marLeft w:val="0"/>
      <w:marRight w:val="0"/>
      <w:marTop w:val="0"/>
      <w:marBottom w:val="0"/>
      <w:divBdr>
        <w:top w:val="none" w:sz="0" w:space="0" w:color="auto"/>
        <w:left w:val="none" w:sz="0" w:space="0" w:color="auto"/>
        <w:bottom w:val="none" w:sz="0" w:space="0" w:color="auto"/>
        <w:right w:val="none" w:sz="0" w:space="0" w:color="auto"/>
      </w:divBdr>
    </w:div>
    <w:div w:id="1265721659">
      <w:bodyDiv w:val="1"/>
      <w:marLeft w:val="0"/>
      <w:marRight w:val="0"/>
      <w:marTop w:val="0"/>
      <w:marBottom w:val="0"/>
      <w:divBdr>
        <w:top w:val="none" w:sz="0" w:space="0" w:color="auto"/>
        <w:left w:val="none" w:sz="0" w:space="0" w:color="auto"/>
        <w:bottom w:val="none" w:sz="0" w:space="0" w:color="auto"/>
        <w:right w:val="none" w:sz="0" w:space="0" w:color="auto"/>
      </w:divBdr>
    </w:div>
    <w:div w:id="1270047465">
      <w:bodyDiv w:val="1"/>
      <w:marLeft w:val="0"/>
      <w:marRight w:val="0"/>
      <w:marTop w:val="0"/>
      <w:marBottom w:val="0"/>
      <w:divBdr>
        <w:top w:val="none" w:sz="0" w:space="0" w:color="auto"/>
        <w:left w:val="none" w:sz="0" w:space="0" w:color="auto"/>
        <w:bottom w:val="none" w:sz="0" w:space="0" w:color="auto"/>
        <w:right w:val="none" w:sz="0" w:space="0" w:color="auto"/>
      </w:divBdr>
    </w:div>
    <w:div w:id="1288439250">
      <w:bodyDiv w:val="1"/>
      <w:marLeft w:val="0"/>
      <w:marRight w:val="0"/>
      <w:marTop w:val="0"/>
      <w:marBottom w:val="0"/>
      <w:divBdr>
        <w:top w:val="none" w:sz="0" w:space="0" w:color="auto"/>
        <w:left w:val="none" w:sz="0" w:space="0" w:color="auto"/>
        <w:bottom w:val="none" w:sz="0" w:space="0" w:color="auto"/>
        <w:right w:val="none" w:sz="0" w:space="0" w:color="auto"/>
      </w:divBdr>
    </w:div>
    <w:div w:id="1296567186">
      <w:bodyDiv w:val="1"/>
      <w:marLeft w:val="0"/>
      <w:marRight w:val="0"/>
      <w:marTop w:val="0"/>
      <w:marBottom w:val="0"/>
      <w:divBdr>
        <w:top w:val="none" w:sz="0" w:space="0" w:color="auto"/>
        <w:left w:val="none" w:sz="0" w:space="0" w:color="auto"/>
        <w:bottom w:val="none" w:sz="0" w:space="0" w:color="auto"/>
        <w:right w:val="none" w:sz="0" w:space="0" w:color="auto"/>
      </w:divBdr>
    </w:div>
    <w:div w:id="1297563215">
      <w:bodyDiv w:val="1"/>
      <w:marLeft w:val="0"/>
      <w:marRight w:val="0"/>
      <w:marTop w:val="0"/>
      <w:marBottom w:val="0"/>
      <w:divBdr>
        <w:top w:val="none" w:sz="0" w:space="0" w:color="auto"/>
        <w:left w:val="none" w:sz="0" w:space="0" w:color="auto"/>
        <w:bottom w:val="none" w:sz="0" w:space="0" w:color="auto"/>
        <w:right w:val="none" w:sz="0" w:space="0" w:color="auto"/>
      </w:divBdr>
    </w:div>
    <w:div w:id="1300837309">
      <w:bodyDiv w:val="1"/>
      <w:marLeft w:val="0"/>
      <w:marRight w:val="0"/>
      <w:marTop w:val="0"/>
      <w:marBottom w:val="0"/>
      <w:divBdr>
        <w:top w:val="none" w:sz="0" w:space="0" w:color="auto"/>
        <w:left w:val="none" w:sz="0" w:space="0" w:color="auto"/>
        <w:bottom w:val="none" w:sz="0" w:space="0" w:color="auto"/>
        <w:right w:val="none" w:sz="0" w:space="0" w:color="auto"/>
      </w:divBdr>
    </w:div>
    <w:div w:id="1301308471">
      <w:bodyDiv w:val="1"/>
      <w:marLeft w:val="0"/>
      <w:marRight w:val="0"/>
      <w:marTop w:val="0"/>
      <w:marBottom w:val="0"/>
      <w:divBdr>
        <w:top w:val="none" w:sz="0" w:space="0" w:color="auto"/>
        <w:left w:val="none" w:sz="0" w:space="0" w:color="auto"/>
        <w:bottom w:val="none" w:sz="0" w:space="0" w:color="auto"/>
        <w:right w:val="none" w:sz="0" w:space="0" w:color="auto"/>
      </w:divBdr>
    </w:div>
    <w:div w:id="1307591055">
      <w:bodyDiv w:val="1"/>
      <w:marLeft w:val="0"/>
      <w:marRight w:val="0"/>
      <w:marTop w:val="0"/>
      <w:marBottom w:val="0"/>
      <w:divBdr>
        <w:top w:val="none" w:sz="0" w:space="0" w:color="auto"/>
        <w:left w:val="none" w:sz="0" w:space="0" w:color="auto"/>
        <w:bottom w:val="none" w:sz="0" w:space="0" w:color="auto"/>
        <w:right w:val="none" w:sz="0" w:space="0" w:color="auto"/>
      </w:divBdr>
    </w:div>
    <w:div w:id="1330447100">
      <w:bodyDiv w:val="1"/>
      <w:marLeft w:val="0"/>
      <w:marRight w:val="0"/>
      <w:marTop w:val="0"/>
      <w:marBottom w:val="0"/>
      <w:divBdr>
        <w:top w:val="none" w:sz="0" w:space="0" w:color="auto"/>
        <w:left w:val="none" w:sz="0" w:space="0" w:color="auto"/>
        <w:bottom w:val="none" w:sz="0" w:space="0" w:color="auto"/>
        <w:right w:val="none" w:sz="0" w:space="0" w:color="auto"/>
      </w:divBdr>
    </w:div>
    <w:div w:id="1335299770">
      <w:bodyDiv w:val="1"/>
      <w:marLeft w:val="0"/>
      <w:marRight w:val="0"/>
      <w:marTop w:val="0"/>
      <w:marBottom w:val="0"/>
      <w:divBdr>
        <w:top w:val="none" w:sz="0" w:space="0" w:color="auto"/>
        <w:left w:val="none" w:sz="0" w:space="0" w:color="auto"/>
        <w:bottom w:val="none" w:sz="0" w:space="0" w:color="auto"/>
        <w:right w:val="none" w:sz="0" w:space="0" w:color="auto"/>
      </w:divBdr>
    </w:div>
    <w:div w:id="1335377698">
      <w:bodyDiv w:val="1"/>
      <w:marLeft w:val="0"/>
      <w:marRight w:val="0"/>
      <w:marTop w:val="0"/>
      <w:marBottom w:val="0"/>
      <w:divBdr>
        <w:top w:val="none" w:sz="0" w:space="0" w:color="auto"/>
        <w:left w:val="none" w:sz="0" w:space="0" w:color="auto"/>
        <w:bottom w:val="none" w:sz="0" w:space="0" w:color="auto"/>
        <w:right w:val="none" w:sz="0" w:space="0" w:color="auto"/>
      </w:divBdr>
    </w:div>
    <w:div w:id="1351950080">
      <w:bodyDiv w:val="1"/>
      <w:marLeft w:val="0"/>
      <w:marRight w:val="0"/>
      <w:marTop w:val="0"/>
      <w:marBottom w:val="0"/>
      <w:divBdr>
        <w:top w:val="none" w:sz="0" w:space="0" w:color="auto"/>
        <w:left w:val="none" w:sz="0" w:space="0" w:color="auto"/>
        <w:bottom w:val="none" w:sz="0" w:space="0" w:color="auto"/>
        <w:right w:val="none" w:sz="0" w:space="0" w:color="auto"/>
      </w:divBdr>
    </w:div>
    <w:div w:id="1357924014">
      <w:bodyDiv w:val="1"/>
      <w:marLeft w:val="0"/>
      <w:marRight w:val="0"/>
      <w:marTop w:val="0"/>
      <w:marBottom w:val="0"/>
      <w:divBdr>
        <w:top w:val="none" w:sz="0" w:space="0" w:color="auto"/>
        <w:left w:val="none" w:sz="0" w:space="0" w:color="auto"/>
        <w:bottom w:val="none" w:sz="0" w:space="0" w:color="auto"/>
        <w:right w:val="none" w:sz="0" w:space="0" w:color="auto"/>
      </w:divBdr>
    </w:div>
    <w:div w:id="1358965588">
      <w:bodyDiv w:val="1"/>
      <w:marLeft w:val="0"/>
      <w:marRight w:val="0"/>
      <w:marTop w:val="0"/>
      <w:marBottom w:val="0"/>
      <w:divBdr>
        <w:top w:val="none" w:sz="0" w:space="0" w:color="auto"/>
        <w:left w:val="none" w:sz="0" w:space="0" w:color="auto"/>
        <w:bottom w:val="none" w:sz="0" w:space="0" w:color="auto"/>
        <w:right w:val="none" w:sz="0" w:space="0" w:color="auto"/>
      </w:divBdr>
    </w:div>
    <w:div w:id="1361515712">
      <w:bodyDiv w:val="1"/>
      <w:marLeft w:val="0"/>
      <w:marRight w:val="0"/>
      <w:marTop w:val="0"/>
      <w:marBottom w:val="0"/>
      <w:divBdr>
        <w:top w:val="none" w:sz="0" w:space="0" w:color="auto"/>
        <w:left w:val="none" w:sz="0" w:space="0" w:color="auto"/>
        <w:bottom w:val="none" w:sz="0" w:space="0" w:color="auto"/>
        <w:right w:val="none" w:sz="0" w:space="0" w:color="auto"/>
      </w:divBdr>
    </w:div>
    <w:div w:id="1368487281">
      <w:bodyDiv w:val="1"/>
      <w:marLeft w:val="0"/>
      <w:marRight w:val="0"/>
      <w:marTop w:val="0"/>
      <w:marBottom w:val="0"/>
      <w:divBdr>
        <w:top w:val="none" w:sz="0" w:space="0" w:color="auto"/>
        <w:left w:val="none" w:sz="0" w:space="0" w:color="auto"/>
        <w:bottom w:val="none" w:sz="0" w:space="0" w:color="auto"/>
        <w:right w:val="none" w:sz="0" w:space="0" w:color="auto"/>
      </w:divBdr>
    </w:div>
    <w:div w:id="1374310010">
      <w:bodyDiv w:val="1"/>
      <w:marLeft w:val="0"/>
      <w:marRight w:val="0"/>
      <w:marTop w:val="0"/>
      <w:marBottom w:val="0"/>
      <w:divBdr>
        <w:top w:val="none" w:sz="0" w:space="0" w:color="auto"/>
        <w:left w:val="none" w:sz="0" w:space="0" w:color="auto"/>
        <w:bottom w:val="none" w:sz="0" w:space="0" w:color="auto"/>
        <w:right w:val="none" w:sz="0" w:space="0" w:color="auto"/>
      </w:divBdr>
    </w:div>
    <w:div w:id="1381709884">
      <w:bodyDiv w:val="1"/>
      <w:marLeft w:val="0"/>
      <w:marRight w:val="0"/>
      <w:marTop w:val="0"/>
      <w:marBottom w:val="0"/>
      <w:divBdr>
        <w:top w:val="none" w:sz="0" w:space="0" w:color="auto"/>
        <w:left w:val="none" w:sz="0" w:space="0" w:color="auto"/>
        <w:bottom w:val="none" w:sz="0" w:space="0" w:color="auto"/>
        <w:right w:val="none" w:sz="0" w:space="0" w:color="auto"/>
      </w:divBdr>
    </w:div>
    <w:div w:id="1389182459">
      <w:bodyDiv w:val="1"/>
      <w:marLeft w:val="0"/>
      <w:marRight w:val="0"/>
      <w:marTop w:val="0"/>
      <w:marBottom w:val="0"/>
      <w:divBdr>
        <w:top w:val="none" w:sz="0" w:space="0" w:color="auto"/>
        <w:left w:val="none" w:sz="0" w:space="0" w:color="auto"/>
        <w:bottom w:val="none" w:sz="0" w:space="0" w:color="auto"/>
        <w:right w:val="none" w:sz="0" w:space="0" w:color="auto"/>
      </w:divBdr>
    </w:div>
    <w:div w:id="1393624366">
      <w:bodyDiv w:val="1"/>
      <w:marLeft w:val="0"/>
      <w:marRight w:val="0"/>
      <w:marTop w:val="0"/>
      <w:marBottom w:val="0"/>
      <w:divBdr>
        <w:top w:val="none" w:sz="0" w:space="0" w:color="auto"/>
        <w:left w:val="none" w:sz="0" w:space="0" w:color="auto"/>
        <w:bottom w:val="none" w:sz="0" w:space="0" w:color="auto"/>
        <w:right w:val="none" w:sz="0" w:space="0" w:color="auto"/>
      </w:divBdr>
    </w:div>
    <w:div w:id="1393699449">
      <w:bodyDiv w:val="1"/>
      <w:marLeft w:val="0"/>
      <w:marRight w:val="0"/>
      <w:marTop w:val="0"/>
      <w:marBottom w:val="0"/>
      <w:divBdr>
        <w:top w:val="none" w:sz="0" w:space="0" w:color="auto"/>
        <w:left w:val="none" w:sz="0" w:space="0" w:color="auto"/>
        <w:bottom w:val="none" w:sz="0" w:space="0" w:color="auto"/>
        <w:right w:val="none" w:sz="0" w:space="0" w:color="auto"/>
      </w:divBdr>
    </w:div>
    <w:div w:id="1401371140">
      <w:bodyDiv w:val="1"/>
      <w:marLeft w:val="0"/>
      <w:marRight w:val="0"/>
      <w:marTop w:val="0"/>
      <w:marBottom w:val="0"/>
      <w:divBdr>
        <w:top w:val="none" w:sz="0" w:space="0" w:color="auto"/>
        <w:left w:val="none" w:sz="0" w:space="0" w:color="auto"/>
        <w:bottom w:val="none" w:sz="0" w:space="0" w:color="auto"/>
        <w:right w:val="none" w:sz="0" w:space="0" w:color="auto"/>
      </w:divBdr>
    </w:div>
    <w:div w:id="1417360323">
      <w:bodyDiv w:val="1"/>
      <w:marLeft w:val="0"/>
      <w:marRight w:val="0"/>
      <w:marTop w:val="0"/>
      <w:marBottom w:val="0"/>
      <w:divBdr>
        <w:top w:val="none" w:sz="0" w:space="0" w:color="auto"/>
        <w:left w:val="none" w:sz="0" w:space="0" w:color="auto"/>
        <w:bottom w:val="none" w:sz="0" w:space="0" w:color="auto"/>
        <w:right w:val="none" w:sz="0" w:space="0" w:color="auto"/>
      </w:divBdr>
    </w:div>
    <w:div w:id="1419670265">
      <w:bodyDiv w:val="1"/>
      <w:marLeft w:val="0"/>
      <w:marRight w:val="0"/>
      <w:marTop w:val="0"/>
      <w:marBottom w:val="0"/>
      <w:divBdr>
        <w:top w:val="none" w:sz="0" w:space="0" w:color="auto"/>
        <w:left w:val="none" w:sz="0" w:space="0" w:color="auto"/>
        <w:bottom w:val="none" w:sz="0" w:space="0" w:color="auto"/>
        <w:right w:val="none" w:sz="0" w:space="0" w:color="auto"/>
      </w:divBdr>
    </w:div>
    <w:div w:id="1428039181">
      <w:bodyDiv w:val="1"/>
      <w:marLeft w:val="0"/>
      <w:marRight w:val="0"/>
      <w:marTop w:val="0"/>
      <w:marBottom w:val="0"/>
      <w:divBdr>
        <w:top w:val="none" w:sz="0" w:space="0" w:color="auto"/>
        <w:left w:val="none" w:sz="0" w:space="0" w:color="auto"/>
        <w:bottom w:val="none" w:sz="0" w:space="0" w:color="auto"/>
        <w:right w:val="none" w:sz="0" w:space="0" w:color="auto"/>
      </w:divBdr>
    </w:div>
    <w:div w:id="1437364076">
      <w:bodyDiv w:val="1"/>
      <w:marLeft w:val="0"/>
      <w:marRight w:val="0"/>
      <w:marTop w:val="0"/>
      <w:marBottom w:val="0"/>
      <w:divBdr>
        <w:top w:val="none" w:sz="0" w:space="0" w:color="auto"/>
        <w:left w:val="none" w:sz="0" w:space="0" w:color="auto"/>
        <w:bottom w:val="none" w:sz="0" w:space="0" w:color="auto"/>
        <w:right w:val="none" w:sz="0" w:space="0" w:color="auto"/>
      </w:divBdr>
    </w:div>
    <w:div w:id="1441073284">
      <w:bodyDiv w:val="1"/>
      <w:marLeft w:val="0"/>
      <w:marRight w:val="0"/>
      <w:marTop w:val="0"/>
      <w:marBottom w:val="0"/>
      <w:divBdr>
        <w:top w:val="none" w:sz="0" w:space="0" w:color="auto"/>
        <w:left w:val="none" w:sz="0" w:space="0" w:color="auto"/>
        <w:bottom w:val="none" w:sz="0" w:space="0" w:color="auto"/>
        <w:right w:val="none" w:sz="0" w:space="0" w:color="auto"/>
      </w:divBdr>
    </w:div>
    <w:div w:id="1453285439">
      <w:bodyDiv w:val="1"/>
      <w:marLeft w:val="0"/>
      <w:marRight w:val="0"/>
      <w:marTop w:val="0"/>
      <w:marBottom w:val="0"/>
      <w:divBdr>
        <w:top w:val="none" w:sz="0" w:space="0" w:color="auto"/>
        <w:left w:val="none" w:sz="0" w:space="0" w:color="auto"/>
        <w:bottom w:val="none" w:sz="0" w:space="0" w:color="auto"/>
        <w:right w:val="none" w:sz="0" w:space="0" w:color="auto"/>
      </w:divBdr>
    </w:div>
    <w:div w:id="1454178399">
      <w:bodyDiv w:val="1"/>
      <w:marLeft w:val="0"/>
      <w:marRight w:val="0"/>
      <w:marTop w:val="0"/>
      <w:marBottom w:val="0"/>
      <w:divBdr>
        <w:top w:val="none" w:sz="0" w:space="0" w:color="auto"/>
        <w:left w:val="none" w:sz="0" w:space="0" w:color="auto"/>
        <w:bottom w:val="none" w:sz="0" w:space="0" w:color="auto"/>
        <w:right w:val="none" w:sz="0" w:space="0" w:color="auto"/>
      </w:divBdr>
    </w:div>
    <w:div w:id="1463188483">
      <w:bodyDiv w:val="1"/>
      <w:marLeft w:val="0"/>
      <w:marRight w:val="0"/>
      <w:marTop w:val="0"/>
      <w:marBottom w:val="0"/>
      <w:divBdr>
        <w:top w:val="none" w:sz="0" w:space="0" w:color="auto"/>
        <w:left w:val="none" w:sz="0" w:space="0" w:color="auto"/>
        <w:bottom w:val="none" w:sz="0" w:space="0" w:color="auto"/>
        <w:right w:val="none" w:sz="0" w:space="0" w:color="auto"/>
      </w:divBdr>
    </w:div>
    <w:div w:id="1467696964">
      <w:bodyDiv w:val="1"/>
      <w:marLeft w:val="0"/>
      <w:marRight w:val="0"/>
      <w:marTop w:val="0"/>
      <w:marBottom w:val="0"/>
      <w:divBdr>
        <w:top w:val="none" w:sz="0" w:space="0" w:color="auto"/>
        <w:left w:val="none" w:sz="0" w:space="0" w:color="auto"/>
        <w:bottom w:val="none" w:sz="0" w:space="0" w:color="auto"/>
        <w:right w:val="none" w:sz="0" w:space="0" w:color="auto"/>
      </w:divBdr>
    </w:div>
    <w:div w:id="1469476114">
      <w:bodyDiv w:val="1"/>
      <w:marLeft w:val="0"/>
      <w:marRight w:val="0"/>
      <w:marTop w:val="0"/>
      <w:marBottom w:val="0"/>
      <w:divBdr>
        <w:top w:val="none" w:sz="0" w:space="0" w:color="auto"/>
        <w:left w:val="none" w:sz="0" w:space="0" w:color="auto"/>
        <w:bottom w:val="none" w:sz="0" w:space="0" w:color="auto"/>
        <w:right w:val="none" w:sz="0" w:space="0" w:color="auto"/>
      </w:divBdr>
    </w:div>
    <w:div w:id="1471165407">
      <w:bodyDiv w:val="1"/>
      <w:marLeft w:val="0"/>
      <w:marRight w:val="0"/>
      <w:marTop w:val="0"/>
      <w:marBottom w:val="0"/>
      <w:divBdr>
        <w:top w:val="none" w:sz="0" w:space="0" w:color="auto"/>
        <w:left w:val="none" w:sz="0" w:space="0" w:color="auto"/>
        <w:bottom w:val="none" w:sz="0" w:space="0" w:color="auto"/>
        <w:right w:val="none" w:sz="0" w:space="0" w:color="auto"/>
      </w:divBdr>
    </w:div>
    <w:div w:id="1471753554">
      <w:bodyDiv w:val="1"/>
      <w:marLeft w:val="0"/>
      <w:marRight w:val="0"/>
      <w:marTop w:val="0"/>
      <w:marBottom w:val="0"/>
      <w:divBdr>
        <w:top w:val="none" w:sz="0" w:space="0" w:color="auto"/>
        <w:left w:val="none" w:sz="0" w:space="0" w:color="auto"/>
        <w:bottom w:val="none" w:sz="0" w:space="0" w:color="auto"/>
        <w:right w:val="none" w:sz="0" w:space="0" w:color="auto"/>
      </w:divBdr>
    </w:div>
    <w:div w:id="1476142610">
      <w:bodyDiv w:val="1"/>
      <w:marLeft w:val="0"/>
      <w:marRight w:val="0"/>
      <w:marTop w:val="0"/>
      <w:marBottom w:val="0"/>
      <w:divBdr>
        <w:top w:val="none" w:sz="0" w:space="0" w:color="auto"/>
        <w:left w:val="none" w:sz="0" w:space="0" w:color="auto"/>
        <w:bottom w:val="none" w:sz="0" w:space="0" w:color="auto"/>
        <w:right w:val="none" w:sz="0" w:space="0" w:color="auto"/>
      </w:divBdr>
    </w:div>
    <w:div w:id="1476755021">
      <w:bodyDiv w:val="1"/>
      <w:marLeft w:val="0"/>
      <w:marRight w:val="0"/>
      <w:marTop w:val="0"/>
      <w:marBottom w:val="0"/>
      <w:divBdr>
        <w:top w:val="none" w:sz="0" w:space="0" w:color="auto"/>
        <w:left w:val="none" w:sz="0" w:space="0" w:color="auto"/>
        <w:bottom w:val="none" w:sz="0" w:space="0" w:color="auto"/>
        <w:right w:val="none" w:sz="0" w:space="0" w:color="auto"/>
      </w:divBdr>
    </w:div>
    <w:div w:id="1476945140">
      <w:bodyDiv w:val="1"/>
      <w:marLeft w:val="0"/>
      <w:marRight w:val="0"/>
      <w:marTop w:val="0"/>
      <w:marBottom w:val="0"/>
      <w:divBdr>
        <w:top w:val="none" w:sz="0" w:space="0" w:color="auto"/>
        <w:left w:val="none" w:sz="0" w:space="0" w:color="auto"/>
        <w:bottom w:val="none" w:sz="0" w:space="0" w:color="auto"/>
        <w:right w:val="none" w:sz="0" w:space="0" w:color="auto"/>
      </w:divBdr>
    </w:div>
    <w:div w:id="1479884493">
      <w:bodyDiv w:val="1"/>
      <w:marLeft w:val="0"/>
      <w:marRight w:val="0"/>
      <w:marTop w:val="0"/>
      <w:marBottom w:val="0"/>
      <w:divBdr>
        <w:top w:val="none" w:sz="0" w:space="0" w:color="auto"/>
        <w:left w:val="none" w:sz="0" w:space="0" w:color="auto"/>
        <w:bottom w:val="none" w:sz="0" w:space="0" w:color="auto"/>
        <w:right w:val="none" w:sz="0" w:space="0" w:color="auto"/>
      </w:divBdr>
    </w:div>
    <w:div w:id="1497957627">
      <w:bodyDiv w:val="1"/>
      <w:marLeft w:val="0"/>
      <w:marRight w:val="0"/>
      <w:marTop w:val="0"/>
      <w:marBottom w:val="0"/>
      <w:divBdr>
        <w:top w:val="none" w:sz="0" w:space="0" w:color="auto"/>
        <w:left w:val="none" w:sz="0" w:space="0" w:color="auto"/>
        <w:bottom w:val="none" w:sz="0" w:space="0" w:color="auto"/>
        <w:right w:val="none" w:sz="0" w:space="0" w:color="auto"/>
      </w:divBdr>
    </w:div>
    <w:div w:id="1503734715">
      <w:bodyDiv w:val="1"/>
      <w:marLeft w:val="0"/>
      <w:marRight w:val="0"/>
      <w:marTop w:val="0"/>
      <w:marBottom w:val="0"/>
      <w:divBdr>
        <w:top w:val="none" w:sz="0" w:space="0" w:color="auto"/>
        <w:left w:val="none" w:sz="0" w:space="0" w:color="auto"/>
        <w:bottom w:val="none" w:sz="0" w:space="0" w:color="auto"/>
        <w:right w:val="none" w:sz="0" w:space="0" w:color="auto"/>
      </w:divBdr>
    </w:div>
    <w:div w:id="1505054758">
      <w:bodyDiv w:val="1"/>
      <w:marLeft w:val="0"/>
      <w:marRight w:val="0"/>
      <w:marTop w:val="0"/>
      <w:marBottom w:val="0"/>
      <w:divBdr>
        <w:top w:val="none" w:sz="0" w:space="0" w:color="auto"/>
        <w:left w:val="none" w:sz="0" w:space="0" w:color="auto"/>
        <w:bottom w:val="none" w:sz="0" w:space="0" w:color="auto"/>
        <w:right w:val="none" w:sz="0" w:space="0" w:color="auto"/>
      </w:divBdr>
    </w:div>
    <w:div w:id="1510018865">
      <w:bodyDiv w:val="1"/>
      <w:marLeft w:val="0"/>
      <w:marRight w:val="0"/>
      <w:marTop w:val="0"/>
      <w:marBottom w:val="0"/>
      <w:divBdr>
        <w:top w:val="none" w:sz="0" w:space="0" w:color="auto"/>
        <w:left w:val="none" w:sz="0" w:space="0" w:color="auto"/>
        <w:bottom w:val="none" w:sz="0" w:space="0" w:color="auto"/>
        <w:right w:val="none" w:sz="0" w:space="0" w:color="auto"/>
      </w:divBdr>
    </w:div>
    <w:div w:id="1511799592">
      <w:bodyDiv w:val="1"/>
      <w:marLeft w:val="0"/>
      <w:marRight w:val="0"/>
      <w:marTop w:val="0"/>
      <w:marBottom w:val="0"/>
      <w:divBdr>
        <w:top w:val="none" w:sz="0" w:space="0" w:color="auto"/>
        <w:left w:val="none" w:sz="0" w:space="0" w:color="auto"/>
        <w:bottom w:val="none" w:sz="0" w:space="0" w:color="auto"/>
        <w:right w:val="none" w:sz="0" w:space="0" w:color="auto"/>
      </w:divBdr>
    </w:div>
    <w:div w:id="1514801546">
      <w:bodyDiv w:val="1"/>
      <w:marLeft w:val="0"/>
      <w:marRight w:val="0"/>
      <w:marTop w:val="0"/>
      <w:marBottom w:val="0"/>
      <w:divBdr>
        <w:top w:val="none" w:sz="0" w:space="0" w:color="auto"/>
        <w:left w:val="none" w:sz="0" w:space="0" w:color="auto"/>
        <w:bottom w:val="none" w:sz="0" w:space="0" w:color="auto"/>
        <w:right w:val="none" w:sz="0" w:space="0" w:color="auto"/>
      </w:divBdr>
    </w:div>
    <w:div w:id="1525632079">
      <w:bodyDiv w:val="1"/>
      <w:marLeft w:val="0"/>
      <w:marRight w:val="0"/>
      <w:marTop w:val="0"/>
      <w:marBottom w:val="0"/>
      <w:divBdr>
        <w:top w:val="none" w:sz="0" w:space="0" w:color="auto"/>
        <w:left w:val="none" w:sz="0" w:space="0" w:color="auto"/>
        <w:bottom w:val="none" w:sz="0" w:space="0" w:color="auto"/>
        <w:right w:val="none" w:sz="0" w:space="0" w:color="auto"/>
      </w:divBdr>
    </w:div>
    <w:div w:id="1528329916">
      <w:bodyDiv w:val="1"/>
      <w:marLeft w:val="0"/>
      <w:marRight w:val="0"/>
      <w:marTop w:val="0"/>
      <w:marBottom w:val="0"/>
      <w:divBdr>
        <w:top w:val="none" w:sz="0" w:space="0" w:color="auto"/>
        <w:left w:val="none" w:sz="0" w:space="0" w:color="auto"/>
        <w:bottom w:val="none" w:sz="0" w:space="0" w:color="auto"/>
        <w:right w:val="none" w:sz="0" w:space="0" w:color="auto"/>
      </w:divBdr>
    </w:div>
    <w:div w:id="1533690563">
      <w:bodyDiv w:val="1"/>
      <w:marLeft w:val="0"/>
      <w:marRight w:val="0"/>
      <w:marTop w:val="0"/>
      <w:marBottom w:val="0"/>
      <w:divBdr>
        <w:top w:val="none" w:sz="0" w:space="0" w:color="auto"/>
        <w:left w:val="none" w:sz="0" w:space="0" w:color="auto"/>
        <w:bottom w:val="none" w:sz="0" w:space="0" w:color="auto"/>
        <w:right w:val="none" w:sz="0" w:space="0" w:color="auto"/>
      </w:divBdr>
    </w:div>
    <w:div w:id="1539581980">
      <w:bodyDiv w:val="1"/>
      <w:marLeft w:val="0"/>
      <w:marRight w:val="0"/>
      <w:marTop w:val="0"/>
      <w:marBottom w:val="0"/>
      <w:divBdr>
        <w:top w:val="none" w:sz="0" w:space="0" w:color="auto"/>
        <w:left w:val="none" w:sz="0" w:space="0" w:color="auto"/>
        <w:bottom w:val="none" w:sz="0" w:space="0" w:color="auto"/>
        <w:right w:val="none" w:sz="0" w:space="0" w:color="auto"/>
      </w:divBdr>
    </w:div>
    <w:div w:id="1540242968">
      <w:bodyDiv w:val="1"/>
      <w:marLeft w:val="0"/>
      <w:marRight w:val="0"/>
      <w:marTop w:val="0"/>
      <w:marBottom w:val="0"/>
      <w:divBdr>
        <w:top w:val="none" w:sz="0" w:space="0" w:color="auto"/>
        <w:left w:val="none" w:sz="0" w:space="0" w:color="auto"/>
        <w:bottom w:val="none" w:sz="0" w:space="0" w:color="auto"/>
        <w:right w:val="none" w:sz="0" w:space="0" w:color="auto"/>
      </w:divBdr>
    </w:div>
    <w:div w:id="1542980922">
      <w:bodyDiv w:val="1"/>
      <w:marLeft w:val="0"/>
      <w:marRight w:val="0"/>
      <w:marTop w:val="0"/>
      <w:marBottom w:val="0"/>
      <w:divBdr>
        <w:top w:val="none" w:sz="0" w:space="0" w:color="auto"/>
        <w:left w:val="none" w:sz="0" w:space="0" w:color="auto"/>
        <w:bottom w:val="none" w:sz="0" w:space="0" w:color="auto"/>
        <w:right w:val="none" w:sz="0" w:space="0" w:color="auto"/>
      </w:divBdr>
    </w:div>
    <w:div w:id="1542983851">
      <w:bodyDiv w:val="1"/>
      <w:marLeft w:val="0"/>
      <w:marRight w:val="0"/>
      <w:marTop w:val="0"/>
      <w:marBottom w:val="0"/>
      <w:divBdr>
        <w:top w:val="none" w:sz="0" w:space="0" w:color="auto"/>
        <w:left w:val="none" w:sz="0" w:space="0" w:color="auto"/>
        <w:bottom w:val="none" w:sz="0" w:space="0" w:color="auto"/>
        <w:right w:val="none" w:sz="0" w:space="0" w:color="auto"/>
      </w:divBdr>
    </w:div>
    <w:div w:id="1550800122">
      <w:bodyDiv w:val="1"/>
      <w:marLeft w:val="0"/>
      <w:marRight w:val="0"/>
      <w:marTop w:val="0"/>
      <w:marBottom w:val="0"/>
      <w:divBdr>
        <w:top w:val="none" w:sz="0" w:space="0" w:color="auto"/>
        <w:left w:val="none" w:sz="0" w:space="0" w:color="auto"/>
        <w:bottom w:val="none" w:sz="0" w:space="0" w:color="auto"/>
        <w:right w:val="none" w:sz="0" w:space="0" w:color="auto"/>
      </w:divBdr>
    </w:div>
    <w:div w:id="1554654656">
      <w:bodyDiv w:val="1"/>
      <w:marLeft w:val="0"/>
      <w:marRight w:val="0"/>
      <w:marTop w:val="0"/>
      <w:marBottom w:val="0"/>
      <w:divBdr>
        <w:top w:val="none" w:sz="0" w:space="0" w:color="auto"/>
        <w:left w:val="none" w:sz="0" w:space="0" w:color="auto"/>
        <w:bottom w:val="none" w:sz="0" w:space="0" w:color="auto"/>
        <w:right w:val="none" w:sz="0" w:space="0" w:color="auto"/>
      </w:divBdr>
    </w:div>
    <w:div w:id="1554851336">
      <w:bodyDiv w:val="1"/>
      <w:marLeft w:val="0"/>
      <w:marRight w:val="0"/>
      <w:marTop w:val="0"/>
      <w:marBottom w:val="0"/>
      <w:divBdr>
        <w:top w:val="none" w:sz="0" w:space="0" w:color="auto"/>
        <w:left w:val="none" w:sz="0" w:space="0" w:color="auto"/>
        <w:bottom w:val="none" w:sz="0" w:space="0" w:color="auto"/>
        <w:right w:val="none" w:sz="0" w:space="0" w:color="auto"/>
      </w:divBdr>
    </w:div>
    <w:div w:id="1556970429">
      <w:bodyDiv w:val="1"/>
      <w:marLeft w:val="0"/>
      <w:marRight w:val="0"/>
      <w:marTop w:val="0"/>
      <w:marBottom w:val="0"/>
      <w:divBdr>
        <w:top w:val="none" w:sz="0" w:space="0" w:color="auto"/>
        <w:left w:val="none" w:sz="0" w:space="0" w:color="auto"/>
        <w:bottom w:val="none" w:sz="0" w:space="0" w:color="auto"/>
        <w:right w:val="none" w:sz="0" w:space="0" w:color="auto"/>
      </w:divBdr>
    </w:div>
    <w:div w:id="1564759348">
      <w:bodyDiv w:val="1"/>
      <w:marLeft w:val="0"/>
      <w:marRight w:val="0"/>
      <w:marTop w:val="0"/>
      <w:marBottom w:val="0"/>
      <w:divBdr>
        <w:top w:val="none" w:sz="0" w:space="0" w:color="auto"/>
        <w:left w:val="none" w:sz="0" w:space="0" w:color="auto"/>
        <w:bottom w:val="none" w:sz="0" w:space="0" w:color="auto"/>
        <w:right w:val="none" w:sz="0" w:space="0" w:color="auto"/>
      </w:divBdr>
    </w:div>
    <w:div w:id="1569614623">
      <w:bodyDiv w:val="1"/>
      <w:marLeft w:val="0"/>
      <w:marRight w:val="0"/>
      <w:marTop w:val="0"/>
      <w:marBottom w:val="0"/>
      <w:divBdr>
        <w:top w:val="none" w:sz="0" w:space="0" w:color="auto"/>
        <w:left w:val="none" w:sz="0" w:space="0" w:color="auto"/>
        <w:bottom w:val="none" w:sz="0" w:space="0" w:color="auto"/>
        <w:right w:val="none" w:sz="0" w:space="0" w:color="auto"/>
      </w:divBdr>
    </w:div>
    <w:div w:id="1573540124">
      <w:bodyDiv w:val="1"/>
      <w:marLeft w:val="0"/>
      <w:marRight w:val="0"/>
      <w:marTop w:val="0"/>
      <w:marBottom w:val="0"/>
      <w:divBdr>
        <w:top w:val="none" w:sz="0" w:space="0" w:color="auto"/>
        <w:left w:val="none" w:sz="0" w:space="0" w:color="auto"/>
        <w:bottom w:val="none" w:sz="0" w:space="0" w:color="auto"/>
        <w:right w:val="none" w:sz="0" w:space="0" w:color="auto"/>
      </w:divBdr>
    </w:div>
    <w:div w:id="1586184410">
      <w:bodyDiv w:val="1"/>
      <w:marLeft w:val="0"/>
      <w:marRight w:val="0"/>
      <w:marTop w:val="0"/>
      <w:marBottom w:val="0"/>
      <w:divBdr>
        <w:top w:val="none" w:sz="0" w:space="0" w:color="auto"/>
        <w:left w:val="none" w:sz="0" w:space="0" w:color="auto"/>
        <w:bottom w:val="none" w:sz="0" w:space="0" w:color="auto"/>
        <w:right w:val="none" w:sz="0" w:space="0" w:color="auto"/>
      </w:divBdr>
    </w:div>
    <w:div w:id="1591964742">
      <w:bodyDiv w:val="1"/>
      <w:marLeft w:val="0"/>
      <w:marRight w:val="0"/>
      <w:marTop w:val="0"/>
      <w:marBottom w:val="0"/>
      <w:divBdr>
        <w:top w:val="none" w:sz="0" w:space="0" w:color="auto"/>
        <w:left w:val="none" w:sz="0" w:space="0" w:color="auto"/>
        <w:bottom w:val="none" w:sz="0" w:space="0" w:color="auto"/>
        <w:right w:val="none" w:sz="0" w:space="0" w:color="auto"/>
      </w:divBdr>
    </w:div>
    <w:div w:id="1594778452">
      <w:bodyDiv w:val="1"/>
      <w:marLeft w:val="0"/>
      <w:marRight w:val="0"/>
      <w:marTop w:val="0"/>
      <w:marBottom w:val="0"/>
      <w:divBdr>
        <w:top w:val="none" w:sz="0" w:space="0" w:color="auto"/>
        <w:left w:val="none" w:sz="0" w:space="0" w:color="auto"/>
        <w:bottom w:val="none" w:sz="0" w:space="0" w:color="auto"/>
        <w:right w:val="none" w:sz="0" w:space="0" w:color="auto"/>
      </w:divBdr>
    </w:div>
    <w:div w:id="1598127614">
      <w:bodyDiv w:val="1"/>
      <w:marLeft w:val="0"/>
      <w:marRight w:val="0"/>
      <w:marTop w:val="0"/>
      <w:marBottom w:val="0"/>
      <w:divBdr>
        <w:top w:val="none" w:sz="0" w:space="0" w:color="auto"/>
        <w:left w:val="none" w:sz="0" w:space="0" w:color="auto"/>
        <w:bottom w:val="none" w:sz="0" w:space="0" w:color="auto"/>
        <w:right w:val="none" w:sz="0" w:space="0" w:color="auto"/>
      </w:divBdr>
    </w:div>
    <w:div w:id="1604073773">
      <w:bodyDiv w:val="1"/>
      <w:marLeft w:val="0"/>
      <w:marRight w:val="0"/>
      <w:marTop w:val="0"/>
      <w:marBottom w:val="0"/>
      <w:divBdr>
        <w:top w:val="none" w:sz="0" w:space="0" w:color="auto"/>
        <w:left w:val="none" w:sz="0" w:space="0" w:color="auto"/>
        <w:bottom w:val="none" w:sz="0" w:space="0" w:color="auto"/>
        <w:right w:val="none" w:sz="0" w:space="0" w:color="auto"/>
      </w:divBdr>
    </w:div>
    <w:div w:id="1604806415">
      <w:bodyDiv w:val="1"/>
      <w:marLeft w:val="0"/>
      <w:marRight w:val="0"/>
      <w:marTop w:val="0"/>
      <w:marBottom w:val="0"/>
      <w:divBdr>
        <w:top w:val="none" w:sz="0" w:space="0" w:color="auto"/>
        <w:left w:val="none" w:sz="0" w:space="0" w:color="auto"/>
        <w:bottom w:val="none" w:sz="0" w:space="0" w:color="auto"/>
        <w:right w:val="none" w:sz="0" w:space="0" w:color="auto"/>
      </w:divBdr>
    </w:div>
    <w:div w:id="1605334913">
      <w:bodyDiv w:val="1"/>
      <w:marLeft w:val="0"/>
      <w:marRight w:val="0"/>
      <w:marTop w:val="0"/>
      <w:marBottom w:val="0"/>
      <w:divBdr>
        <w:top w:val="none" w:sz="0" w:space="0" w:color="auto"/>
        <w:left w:val="none" w:sz="0" w:space="0" w:color="auto"/>
        <w:bottom w:val="none" w:sz="0" w:space="0" w:color="auto"/>
        <w:right w:val="none" w:sz="0" w:space="0" w:color="auto"/>
      </w:divBdr>
    </w:div>
    <w:div w:id="1611428773">
      <w:bodyDiv w:val="1"/>
      <w:marLeft w:val="0"/>
      <w:marRight w:val="0"/>
      <w:marTop w:val="0"/>
      <w:marBottom w:val="0"/>
      <w:divBdr>
        <w:top w:val="none" w:sz="0" w:space="0" w:color="auto"/>
        <w:left w:val="none" w:sz="0" w:space="0" w:color="auto"/>
        <w:bottom w:val="none" w:sz="0" w:space="0" w:color="auto"/>
        <w:right w:val="none" w:sz="0" w:space="0" w:color="auto"/>
      </w:divBdr>
    </w:div>
    <w:div w:id="1619214731">
      <w:bodyDiv w:val="1"/>
      <w:marLeft w:val="0"/>
      <w:marRight w:val="0"/>
      <w:marTop w:val="0"/>
      <w:marBottom w:val="0"/>
      <w:divBdr>
        <w:top w:val="none" w:sz="0" w:space="0" w:color="auto"/>
        <w:left w:val="none" w:sz="0" w:space="0" w:color="auto"/>
        <w:bottom w:val="none" w:sz="0" w:space="0" w:color="auto"/>
        <w:right w:val="none" w:sz="0" w:space="0" w:color="auto"/>
      </w:divBdr>
    </w:div>
    <w:div w:id="1626042366">
      <w:bodyDiv w:val="1"/>
      <w:marLeft w:val="0"/>
      <w:marRight w:val="0"/>
      <w:marTop w:val="0"/>
      <w:marBottom w:val="0"/>
      <w:divBdr>
        <w:top w:val="none" w:sz="0" w:space="0" w:color="auto"/>
        <w:left w:val="none" w:sz="0" w:space="0" w:color="auto"/>
        <w:bottom w:val="none" w:sz="0" w:space="0" w:color="auto"/>
        <w:right w:val="none" w:sz="0" w:space="0" w:color="auto"/>
      </w:divBdr>
    </w:div>
    <w:div w:id="1631016240">
      <w:bodyDiv w:val="1"/>
      <w:marLeft w:val="0"/>
      <w:marRight w:val="0"/>
      <w:marTop w:val="0"/>
      <w:marBottom w:val="0"/>
      <w:divBdr>
        <w:top w:val="none" w:sz="0" w:space="0" w:color="auto"/>
        <w:left w:val="none" w:sz="0" w:space="0" w:color="auto"/>
        <w:bottom w:val="none" w:sz="0" w:space="0" w:color="auto"/>
        <w:right w:val="none" w:sz="0" w:space="0" w:color="auto"/>
      </w:divBdr>
    </w:div>
    <w:div w:id="1651789223">
      <w:bodyDiv w:val="1"/>
      <w:marLeft w:val="0"/>
      <w:marRight w:val="0"/>
      <w:marTop w:val="0"/>
      <w:marBottom w:val="0"/>
      <w:divBdr>
        <w:top w:val="none" w:sz="0" w:space="0" w:color="auto"/>
        <w:left w:val="none" w:sz="0" w:space="0" w:color="auto"/>
        <w:bottom w:val="none" w:sz="0" w:space="0" w:color="auto"/>
        <w:right w:val="none" w:sz="0" w:space="0" w:color="auto"/>
      </w:divBdr>
    </w:div>
    <w:div w:id="1660039328">
      <w:bodyDiv w:val="1"/>
      <w:marLeft w:val="0"/>
      <w:marRight w:val="0"/>
      <w:marTop w:val="0"/>
      <w:marBottom w:val="0"/>
      <w:divBdr>
        <w:top w:val="none" w:sz="0" w:space="0" w:color="auto"/>
        <w:left w:val="none" w:sz="0" w:space="0" w:color="auto"/>
        <w:bottom w:val="none" w:sz="0" w:space="0" w:color="auto"/>
        <w:right w:val="none" w:sz="0" w:space="0" w:color="auto"/>
      </w:divBdr>
    </w:div>
    <w:div w:id="1664165318">
      <w:bodyDiv w:val="1"/>
      <w:marLeft w:val="0"/>
      <w:marRight w:val="0"/>
      <w:marTop w:val="0"/>
      <w:marBottom w:val="0"/>
      <w:divBdr>
        <w:top w:val="none" w:sz="0" w:space="0" w:color="auto"/>
        <w:left w:val="none" w:sz="0" w:space="0" w:color="auto"/>
        <w:bottom w:val="none" w:sz="0" w:space="0" w:color="auto"/>
        <w:right w:val="none" w:sz="0" w:space="0" w:color="auto"/>
      </w:divBdr>
    </w:div>
    <w:div w:id="1670211077">
      <w:bodyDiv w:val="1"/>
      <w:marLeft w:val="0"/>
      <w:marRight w:val="0"/>
      <w:marTop w:val="0"/>
      <w:marBottom w:val="0"/>
      <w:divBdr>
        <w:top w:val="none" w:sz="0" w:space="0" w:color="auto"/>
        <w:left w:val="none" w:sz="0" w:space="0" w:color="auto"/>
        <w:bottom w:val="none" w:sz="0" w:space="0" w:color="auto"/>
        <w:right w:val="none" w:sz="0" w:space="0" w:color="auto"/>
      </w:divBdr>
    </w:div>
    <w:div w:id="1675065958">
      <w:bodyDiv w:val="1"/>
      <w:marLeft w:val="0"/>
      <w:marRight w:val="0"/>
      <w:marTop w:val="0"/>
      <w:marBottom w:val="0"/>
      <w:divBdr>
        <w:top w:val="none" w:sz="0" w:space="0" w:color="auto"/>
        <w:left w:val="none" w:sz="0" w:space="0" w:color="auto"/>
        <w:bottom w:val="none" w:sz="0" w:space="0" w:color="auto"/>
        <w:right w:val="none" w:sz="0" w:space="0" w:color="auto"/>
      </w:divBdr>
    </w:div>
    <w:div w:id="1692952362">
      <w:bodyDiv w:val="1"/>
      <w:marLeft w:val="0"/>
      <w:marRight w:val="0"/>
      <w:marTop w:val="0"/>
      <w:marBottom w:val="0"/>
      <w:divBdr>
        <w:top w:val="none" w:sz="0" w:space="0" w:color="auto"/>
        <w:left w:val="none" w:sz="0" w:space="0" w:color="auto"/>
        <w:bottom w:val="none" w:sz="0" w:space="0" w:color="auto"/>
        <w:right w:val="none" w:sz="0" w:space="0" w:color="auto"/>
      </w:divBdr>
    </w:div>
    <w:div w:id="1693189138">
      <w:bodyDiv w:val="1"/>
      <w:marLeft w:val="0"/>
      <w:marRight w:val="0"/>
      <w:marTop w:val="0"/>
      <w:marBottom w:val="0"/>
      <w:divBdr>
        <w:top w:val="none" w:sz="0" w:space="0" w:color="auto"/>
        <w:left w:val="none" w:sz="0" w:space="0" w:color="auto"/>
        <w:bottom w:val="none" w:sz="0" w:space="0" w:color="auto"/>
        <w:right w:val="none" w:sz="0" w:space="0" w:color="auto"/>
      </w:divBdr>
    </w:div>
    <w:div w:id="1699887873">
      <w:bodyDiv w:val="1"/>
      <w:marLeft w:val="0"/>
      <w:marRight w:val="0"/>
      <w:marTop w:val="0"/>
      <w:marBottom w:val="0"/>
      <w:divBdr>
        <w:top w:val="none" w:sz="0" w:space="0" w:color="auto"/>
        <w:left w:val="none" w:sz="0" w:space="0" w:color="auto"/>
        <w:bottom w:val="none" w:sz="0" w:space="0" w:color="auto"/>
        <w:right w:val="none" w:sz="0" w:space="0" w:color="auto"/>
      </w:divBdr>
    </w:div>
    <w:div w:id="1718164164">
      <w:bodyDiv w:val="1"/>
      <w:marLeft w:val="0"/>
      <w:marRight w:val="0"/>
      <w:marTop w:val="0"/>
      <w:marBottom w:val="0"/>
      <w:divBdr>
        <w:top w:val="none" w:sz="0" w:space="0" w:color="auto"/>
        <w:left w:val="none" w:sz="0" w:space="0" w:color="auto"/>
        <w:bottom w:val="none" w:sz="0" w:space="0" w:color="auto"/>
        <w:right w:val="none" w:sz="0" w:space="0" w:color="auto"/>
      </w:divBdr>
    </w:div>
    <w:div w:id="1718964506">
      <w:bodyDiv w:val="1"/>
      <w:marLeft w:val="0"/>
      <w:marRight w:val="0"/>
      <w:marTop w:val="0"/>
      <w:marBottom w:val="0"/>
      <w:divBdr>
        <w:top w:val="none" w:sz="0" w:space="0" w:color="auto"/>
        <w:left w:val="none" w:sz="0" w:space="0" w:color="auto"/>
        <w:bottom w:val="none" w:sz="0" w:space="0" w:color="auto"/>
        <w:right w:val="none" w:sz="0" w:space="0" w:color="auto"/>
      </w:divBdr>
    </w:div>
    <w:div w:id="1719165532">
      <w:bodyDiv w:val="1"/>
      <w:marLeft w:val="0"/>
      <w:marRight w:val="0"/>
      <w:marTop w:val="0"/>
      <w:marBottom w:val="0"/>
      <w:divBdr>
        <w:top w:val="none" w:sz="0" w:space="0" w:color="auto"/>
        <w:left w:val="none" w:sz="0" w:space="0" w:color="auto"/>
        <w:bottom w:val="none" w:sz="0" w:space="0" w:color="auto"/>
        <w:right w:val="none" w:sz="0" w:space="0" w:color="auto"/>
      </w:divBdr>
    </w:div>
    <w:div w:id="1719428091">
      <w:bodyDiv w:val="1"/>
      <w:marLeft w:val="0"/>
      <w:marRight w:val="0"/>
      <w:marTop w:val="0"/>
      <w:marBottom w:val="0"/>
      <w:divBdr>
        <w:top w:val="none" w:sz="0" w:space="0" w:color="auto"/>
        <w:left w:val="none" w:sz="0" w:space="0" w:color="auto"/>
        <w:bottom w:val="none" w:sz="0" w:space="0" w:color="auto"/>
        <w:right w:val="none" w:sz="0" w:space="0" w:color="auto"/>
      </w:divBdr>
    </w:div>
    <w:div w:id="1722360697">
      <w:bodyDiv w:val="1"/>
      <w:marLeft w:val="0"/>
      <w:marRight w:val="0"/>
      <w:marTop w:val="0"/>
      <w:marBottom w:val="0"/>
      <w:divBdr>
        <w:top w:val="none" w:sz="0" w:space="0" w:color="auto"/>
        <w:left w:val="none" w:sz="0" w:space="0" w:color="auto"/>
        <w:bottom w:val="none" w:sz="0" w:space="0" w:color="auto"/>
        <w:right w:val="none" w:sz="0" w:space="0" w:color="auto"/>
      </w:divBdr>
    </w:div>
    <w:div w:id="1726293321">
      <w:bodyDiv w:val="1"/>
      <w:marLeft w:val="0"/>
      <w:marRight w:val="0"/>
      <w:marTop w:val="0"/>
      <w:marBottom w:val="0"/>
      <w:divBdr>
        <w:top w:val="none" w:sz="0" w:space="0" w:color="auto"/>
        <w:left w:val="none" w:sz="0" w:space="0" w:color="auto"/>
        <w:bottom w:val="none" w:sz="0" w:space="0" w:color="auto"/>
        <w:right w:val="none" w:sz="0" w:space="0" w:color="auto"/>
      </w:divBdr>
    </w:div>
    <w:div w:id="1728068490">
      <w:bodyDiv w:val="1"/>
      <w:marLeft w:val="0"/>
      <w:marRight w:val="0"/>
      <w:marTop w:val="0"/>
      <w:marBottom w:val="0"/>
      <w:divBdr>
        <w:top w:val="none" w:sz="0" w:space="0" w:color="auto"/>
        <w:left w:val="none" w:sz="0" w:space="0" w:color="auto"/>
        <w:bottom w:val="none" w:sz="0" w:space="0" w:color="auto"/>
        <w:right w:val="none" w:sz="0" w:space="0" w:color="auto"/>
      </w:divBdr>
    </w:div>
    <w:div w:id="1740471540">
      <w:bodyDiv w:val="1"/>
      <w:marLeft w:val="0"/>
      <w:marRight w:val="0"/>
      <w:marTop w:val="0"/>
      <w:marBottom w:val="0"/>
      <w:divBdr>
        <w:top w:val="none" w:sz="0" w:space="0" w:color="auto"/>
        <w:left w:val="none" w:sz="0" w:space="0" w:color="auto"/>
        <w:bottom w:val="none" w:sz="0" w:space="0" w:color="auto"/>
        <w:right w:val="none" w:sz="0" w:space="0" w:color="auto"/>
      </w:divBdr>
    </w:div>
    <w:div w:id="1747260654">
      <w:bodyDiv w:val="1"/>
      <w:marLeft w:val="0"/>
      <w:marRight w:val="0"/>
      <w:marTop w:val="0"/>
      <w:marBottom w:val="0"/>
      <w:divBdr>
        <w:top w:val="none" w:sz="0" w:space="0" w:color="auto"/>
        <w:left w:val="none" w:sz="0" w:space="0" w:color="auto"/>
        <w:bottom w:val="none" w:sz="0" w:space="0" w:color="auto"/>
        <w:right w:val="none" w:sz="0" w:space="0" w:color="auto"/>
      </w:divBdr>
    </w:div>
    <w:div w:id="1751006163">
      <w:bodyDiv w:val="1"/>
      <w:marLeft w:val="0"/>
      <w:marRight w:val="0"/>
      <w:marTop w:val="0"/>
      <w:marBottom w:val="0"/>
      <w:divBdr>
        <w:top w:val="none" w:sz="0" w:space="0" w:color="auto"/>
        <w:left w:val="none" w:sz="0" w:space="0" w:color="auto"/>
        <w:bottom w:val="none" w:sz="0" w:space="0" w:color="auto"/>
        <w:right w:val="none" w:sz="0" w:space="0" w:color="auto"/>
      </w:divBdr>
    </w:div>
    <w:div w:id="1753163183">
      <w:bodyDiv w:val="1"/>
      <w:marLeft w:val="0"/>
      <w:marRight w:val="0"/>
      <w:marTop w:val="0"/>
      <w:marBottom w:val="0"/>
      <w:divBdr>
        <w:top w:val="none" w:sz="0" w:space="0" w:color="auto"/>
        <w:left w:val="none" w:sz="0" w:space="0" w:color="auto"/>
        <w:bottom w:val="none" w:sz="0" w:space="0" w:color="auto"/>
        <w:right w:val="none" w:sz="0" w:space="0" w:color="auto"/>
      </w:divBdr>
    </w:div>
    <w:div w:id="1759447973">
      <w:bodyDiv w:val="1"/>
      <w:marLeft w:val="0"/>
      <w:marRight w:val="0"/>
      <w:marTop w:val="0"/>
      <w:marBottom w:val="0"/>
      <w:divBdr>
        <w:top w:val="none" w:sz="0" w:space="0" w:color="auto"/>
        <w:left w:val="none" w:sz="0" w:space="0" w:color="auto"/>
        <w:bottom w:val="none" w:sz="0" w:space="0" w:color="auto"/>
        <w:right w:val="none" w:sz="0" w:space="0" w:color="auto"/>
      </w:divBdr>
    </w:div>
    <w:div w:id="1760756102">
      <w:bodyDiv w:val="1"/>
      <w:marLeft w:val="0"/>
      <w:marRight w:val="0"/>
      <w:marTop w:val="0"/>
      <w:marBottom w:val="0"/>
      <w:divBdr>
        <w:top w:val="none" w:sz="0" w:space="0" w:color="auto"/>
        <w:left w:val="none" w:sz="0" w:space="0" w:color="auto"/>
        <w:bottom w:val="none" w:sz="0" w:space="0" w:color="auto"/>
        <w:right w:val="none" w:sz="0" w:space="0" w:color="auto"/>
      </w:divBdr>
    </w:div>
    <w:div w:id="1774085923">
      <w:bodyDiv w:val="1"/>
      <w:marLeft w:val="0"/>
      <w:marRight w:val="0"/>
      <w:marTop w:val="0"/>
      <w:marBottom w:val="0"/>
      <w:divBdr>
        <w:top w:val="none" w:sz="0" w:space="0" w:color="auto"/>
        <w:left w:val="none" w:sz="0" w:space="0" w:color="auto"/>
        <w:bottom w:val="none" w:sz="0" w:space="0" w:color="auto"/>
        <w:right w:val="none" w:sz="0" w:space="0" w:color="auto"/>
      </w:divBdr>
    </w:div>
    <w:div w:id="1779713841">
      <w:bodyDiv w:val="1"/>
      <w:marLeft w:val="0"/>
      <w:marRight w:val="0"/>
      <w:marTop w:val="0"/>
      <w:marBottom w:val="0"/>
      <w:divBdr>
        <w:top w:val="none" w:sz="0" w:space="0" w:color="auto"/>
        <w:left w:val="none" w:sz="0" w:space="0" w:color="auto"/>
        <w:bottom w:val="none" w:sz="0" w:space="0" w:color="auto"/>
        <w:right w:val="none" w:sz="0" w:space="0" w:color="auto"/>
      </w:divBdr>
    </w:div>
    <w:div w:id="1782532377">
      <w:bodyDiv w:val="1"/>
      <w:marLeft w:val="0"/>
      <w:marRight w:val="0"/>
      <w:marTop w:val="0"/>
      <w:marBottom w:val="0"/>
      <w:divBdr>
        <w:top w:val="none" w:sz="0" w:space="0" w:color="auto"/>
        <w:left w:val="none" w:sz="0" w:space="0" w:color="auto"/>
        <w:bottom w:val="none" w:sz="0" w:space="0" w:color="auto"/>
        <w:right w:val="none" w:sz="0" w:space="0" w:color="auto"/>
      </w:divBdr>
    </w:div>
    <w:div w:id="1782651893">
      <w:bodyDiv w:val="1"/>
      <w:marLeft w:val="0"/>
      <w:marRight w:val="0"/>
      <w:marTop w:val="0"/>
      <w:marBottom w:val="0"/>
      <w:divBdr>
        <w:top w:val="none" w:sz="0" w:space="0" w:color="auto"/>
        <w:left w:val="none" w:sz="0" w:space="0" w:color="auto"/>
        <w:bottom w:val="none" w:sz="0" w:space="0" w:color="auto"/>
        <w:right w:val="none" w:sz="0" w:space="0" w:color="auto"/>
      </w:divBdr>
    </w:div>
    <w:div w:id="1782843457">
      <w:bodyDiv w:val="1"/>
      <w:marLeft w:val="0"/>
      <w:marRight w:val="0"/>
      <w:marTop w:val="0"/>
      <w:marBottom w:val="0"/>
      <w:divBdr>
        <w:top w:val="none" w:sz="0" w:space="0" w:color="auto"/>
        <w:left w:val="none" w:sz="0" w:space="0" w:color="auto"/>
        <w:bottom w:val="none" w:sz="0" w:space="0" w:color="auto"/>
        <w:right w:val="none" w:sz="0" w:space="0" w:color="auto"/>
      </w:divBdr>
    </w:div>
    <w:div w:id="1788550311">
      <w:bodyDiv w:val="1"/>
      <w:marLeft w:val="0"/>
      <w:marRight w:val="0"/>
      <w:marTop w:val="0"/>
      <w:marBottom w:val="0"/>
      <w:divBdr>
        <w:top w:val="none" w:sz="0" w:space="0" w:color="auto"/>
        <w:left w:val="none" w:sz="0" w:space="0" w:color="auto"/>
        <w:bottom w:val="none" w:sz="0" w:space="0" w:color="auto"/>
        <w:right w:val="none" w:sz="0" w:space="0" w:color="auto"/>
      </w:divBdr>
    </w:div>
    <w:div w:id="1790468861">
      <w:bodyDiv w:val="1"/>
      <w:marLeft w:val="0"/>
      <w:marRight w:val="0"/>
      <w:marTop w:val="0"/>
      <w:marBottom w:val="0"/>
      <w:divBdr>
        <w:top w:val="none" w:sz="0" w:space="0" w:color="auto"/>
        <w:left w:val="none" w:sz="0" w:space="0" w:color="auto"/>
        <w:bottom w:val="none" w:sz="0" w:space="0" w:color="auto"/>
        <w:right w:val="none" w:sz="0" w:space="0" w:color="auto"/>
      </w:divBdr>
    </w:div>
    <w:div w:id="1813937942">
      <w:bodyDiv w:val="1"/>
      <w:marLeft w:val="0"/>
      <w:marRight w:val="0"/>
      <w:marTop w:val="0"/>
      <w:marBottom w:val="0"/>
      <w:divBdr>
        <w:top w:val="none" w:sz="0" w:space="0" w:color="auto"/>
        <w:left w:val="none" w:sz="0" w:space="0" w:color="auto"/>
        <w:bottom w:val="none" w:sz="0" w:space="0" w:color="auto"/>
        <w:right w:val="none" w:sz="0" w:space="0" w:color="auto"/>
      </w:divBdr>
    </w:div>
    <w:div w:id="1839534613">
      <w:bodyDiv w:val="1"/>
      <w:marLeft w:val="0"/>
      <w:marRight w:val="0"/>
      <w:marTop w:val="0"/>
      <w:marBottom w:val="0"/>
      <w:divBdr>
        <w:top w:val="none" w:sz="0" w:space="0" w:color="auto"/>
        <w:left w:val="none" w:sz="0" w:space="0" w:color="auto"/>
        <w:bottom w:val="none" w:sz="0" w:space="0" w:color="auto"/>
        <w:right w:val="none" w:sz="0" w:space="0" w:color="auto"/>
      </w:divBdr>
    </w:div>
    <w:div w:id="1842089114">
      <w:bodyDiv w:val="1"/>
      <w:marLeft w:val="0"/>
      <w:marRight w:val="0"/>
      <w:marTop w:val="0"/>
      <w:marBottom w:val="0"/>
      <w:divBdr>
        <w:top w:val="none" w:sz="0" w:space="0" w:color="auto"/>
        <w:left w:val="none" w:sz="0" w:space="0" w:color="auto"/>
        <w:bottom w:val="none" w:sz="0" w:space="0" w:color="auto"/>
        <w:right w:val="none" w:sz="0" w:space="0" w:color="auto"/>
      </w:divBdr>
    </w:div>
    <w:div w:id="1842814822">
      <w:bodyDiv w:val="1"/>
      <w:marLeft w:val="0"/>
      <w:marRight w:val="0"/>
      <w:marTop w:val="0"/>
      <w:marBottom w:val="0"/>
      <w:divBdr>
        <w:top w:val="none" w:sz="0" w:space="0" w:color="auto"/>
        <w:left w:val="none" w:sz="0" w:space="0" w:color="auto"/>
        <w:bottom w:val="none" w:sz="0" w:space="0" w:color="auto"/>
        <w:right w:val="none" w:sz="0" w:space="0" w:color="auto"/>
      </w:divBdr>
    </w:div>
    <w:div w:id="1846900848">
      <w:bodyDiv w:val="1"/>
      <w:marLeft w:val="0"/>
      <w:marRight w:val="0"/>
      <w:marTop w:val="0"/>
      <w:marBottom w:val="0"/>
      <w:divBdr>
        <w:top w:val="none" w:sz="0" w:space="0" w:color="auto"/>
        <w:left w:val="none" w:sz="0" w:space="0" w:color="auto"/>
        <w:bottom w:val="none" w:sz="0" w:space="0" w:color="auto"/>
        <w:right w:val="none" w:sz="0" w:space="0" w:color="auto"/>
      </w:divBdr>
    </w:div>
    <w:div w:id="1860780696">
      <w:bodyDiv w:val="1"/>
      <w:marLeft w:val="0"/>
      <w:marRight w:val="0"/>
      <w:marTop w:val="0"/>
      <w:marBottom w:val="0"/>
      <w:divBdr>
        <w:top w:val="none" w:sz="0" w:space="0" w:color="auto"/>
        <w:left w:val="none" w:sz="0" w:space="0" w:color="auto"/>
        <w:bottom w:val="none" w:sz="0" w:space="0" w:color="auto"/>
        <w:right w:val="none" w:sz="0" w:space="0" w:color="auto"/>
      </w:divBdr>
    </w:div>
    <w:div w:id="1876767386">
      <w:bodyDiv w:val="1"/>
      <w:marLeft w:val="0"/>
      <w:marRight w:val="0"/>
      <w:marTop w:val="0"/>
      <w:marBottom w:val="0"/>
      <w:divBdr>
        <w:top w:val="none" w:sz="0" w:space="0" w:color="auto"/>
        <w:left w:val="none" w:sz="0" w:space="0" w:color="auto"/>
        <w:bottom w:val="none" w:sz="0" w:space="0" w:color="auto"/>
        <w:right w:val="none" w:sz="0" w:space="0" w:color="auto"/>
      </w:divBdr>
    </w:div>
    <w:div w:id="1878734730">
      <w:bodyDiv w:val="1"/>
      <w:marLeft w:val="0"/>
      <w:marRight w:val="0"/>
      <w:marTop w:val="0"/>
      <w:marBottom w:val="0"/>
      <w:divBdr>
        <w:top w:val="none" w:sz="0" w:space="0" w:color="auto"/>
        <w:left w:val="none" w:sz="0" w:space="0" w:color="auto"/>
        <w:bottom w:val="none" w:sz="0" w:space="0" w:color="auto"/>
        <w:right w:val="none" w:sz="0" w:space="0" w:color="auto"/>
      </w:divBdr>
    </w:div>
    <w:div w:id="1881474741">
      <w:bodyDiv w:val="1"/>
      <w:marLeft w:val="0"/>
      <w:marRight w:val="0"/>
      <w:marTop w:val="0"/>
      <w:marBottom w:val="0"/>
      <w:divBdr>
        <w:top w:val="none" w:sz="0" w:space="0" w:color="auto"/>
        <w:left w:val="none" w:sz="0" w:space="0" w:color="auto"/>
        <w:bottom w:val="none" w:sz="0" w:space="0" w:color="auto"/>
        <w:right w:val="none" w:sz="0" w:space="0" w:color="auto"/>
      </w:divBdr>
    </w:div>
    <w:div w:id="1887526833">
      <w:bodyDiv w:val="1"/>
      <w:marLeft w:val="0"/>
      <w:marRight w:val="0"/>
      <w:marTop w:val="0"/>
      <w:marBottom w:val="0"/>
      <w:divBdr>
        <w:top w:val="none" w:sz="0" w:space="0" w:color="auto"/>
        <w:left w:val="none" w:sz="0" w:space="0" w:color="auto"/>
        <w:bottom w:val="none" w:sz="0" w:space="0" w:color="auto"/>
        <w:right w:val="none" w:sz="0" w:space="0" w:color="auto"/>
      </w:divBdr>
    </w:div>
    <w:div w:id="1902716123">
      <w:bodyDiv w:val="1"/>
      <w:marLeft w:val="0"/>
      <w:marRight w:val="0"/>
      <w:marTop w:val="0"/>
      <w:marBottom w:val="0"/>
      <w:divBdr>
        <w:top w:val="none" w:sz="0" w:space="0" w:color="auto"/>
        <w:left w:val="none" w:sz="0" w:space="0" w:color="auto"/>
        <w:bottom w:val="none" w:sz="0" w:space="0" w:color="auto"/>
        <w:right w:val="none" w:sz="0" w:space="0" w:color="auto"/>
      </w:divBdr>
    </w:div>
    <w:div w:id="1909920516">
      <w:bodyDiv w:val="1"/>
      <w:marLeft w:val="0"/>
      <w:marRight w:val="0"/>
      <w:marTop w:val="0"/>
      <w:marBottom w:val="0"/>
      <w:divBdr>
        <w:top w:val="none" w:sz="0" w:space="0" w:color="auto"/>
        <w:left w:val="none" w:sz="0" w:space="0" w:color="auto"/>
        <w:bottom w:val="none" w:sz="0" w:space="0" w:color="auto"/>
        <w:right w:val="none" w:sz="0" w:space="0" w:color="auto"/>
      </w:divBdr>
    </w:div>
    <w:div w:id="1910337553">
      <w:bodyDiv w:val="1"/>
      <w:marLeft w:val="0"/>
      <w:marRight w:val="0"/>
      <w:marTop w:val="0"/>
      <w:marBottom w:val="0"/>
      <w:divBdr>
        <w:top w:val="none" w:sz="0" w:space="0" w:color="auto"/>
        <w:left w:val="none" w:sz="0" w:space="0" w:color="auto"/>
        <w:bottom w:val="none" w:sz="0" w:space="0" w:color="auto"/>
        <w:right w:val="none" w:sz="0" w:space="0" w:color="auto"/>
      </w:divBdr>
    </w:div>
    <w:div w:id="1912617817">
      <w:bodyDiv w:val="1"/>
      <w:marLeft w:val="0"/>
      <w:marRight w:val="0"/>
      <w:marTop w:val="0"/>
      <w:marBottom w:val="0"/>
      <w:divBdr>
        <w:top w:val="none" w:sz="0" w:space="0" w:color="auto"/>
        <w:left w:val="none" w:sz="0" w:space="0" w:color="auto"/>
        <w:bottom w:val="none" w:sz="0" w:space="0" w:color="auto"/>
        <w:right w:val="none" w:sz="0" w:space="0" w:color="auto"/>
      </w:divBdr>
    </w:div>
    <w:div w:id="1913001281">
      <w:bodyDiv w:val="1"/>
      <w:marLeft w:val="0"/>
      <w:marRight w:val="0"/>
      <w:marTop w:val="0"/>
      <w:marBottom w:val="0"/>
      <w:divBdr>
        <w:top w:val="none" w:sz="0" w:space="0" w:color="auto"/>
        <w:left w:val="none" w:sz="0" w:space="0" w:color="auto"/>
        <w:bottom w:val="none" w:sz="0" w:space="0" w:color="auto"/>
        <w:right w:val="none" w:sz="0" w:space="0" w:color="auto"/>
      </w:divBdr>
    </w:div>
    <w:div w:id="1913540132">
      <w:bodyDiv w:val="1"/>
      <w:marLeft w:val="0"/>
      <w:marRight w:val="0"/>
      <w:marTop w:val="0"/>
      <w:marBottom w:val="0"/>
      <w:divBdr>
        <w:top w:val="none" w:sz="0" w:space="0" w:color="auto"/>
        <w:left w:val="none" w:sz="0" w:space="0" w:color="auto"/>
        <w:bottom w:val="none" w:sz="0" w:space="0" w:color="auto"/>
        <w:right w:val="none" w:sz="0" w:space="0" w:color="auto"/>
      </w:divBdr>
    </w:div>
    <w:div w:id="1913927445">
      <w:bodyDiv w:val="1"/>
      <w:marLeft w:val="0"/>
      <w:marRight w:val="0"/>
      <w:marTop w:val="0"/>
      <w:marBottom w:val="0"/>
      <w:divBdr>
        <w:top w:val="none" w:sz="0" w:space="0" w:color="auto"/>
        <w:left w:val="none" w:sz="0" w:space="0" w:color="auto"/>
        <w:bottom w:val="none" w:sz="0" w:space="0" w:color="auto"/>
        <w:right w:val="none" w:sz="0" w:space="0" w:color="auto"/>
      </w:divBdr>
    </w:div>
    <w:div w:id="1916820442">
      <w:bodyDiv w:val="1"/>
      <w:marLeft w:val="0"/>
      <w:marRight w:val="0"/>
      <w:marTop w:val="0"/>
      <w:marBottom w:val="0"/>
      <w:divBdr>
        <w:top w:val="none" w:sz="0" w:space="0" w:color="auto"/>
        <w:left w:val="none" w:sz="0" w:space="0" w:color="auto"/>
        <w:bottom w:val="none" w:sz="0" w:space="0" w:color="auto"/>
        <w:right w:val="none" w:sz="0" w:space="0" w:color="auto"/>
      </w:divBdr>
    </w:div>
    <w:div w:id="1928464879">
      <w:bodyDiv w:val="1"/>
      <w:marLeft w:val="0"/>
      <w:marRight w:val="0"/>
      <w:marTop w:val="0"/>
      <w:marBottom w:val="0"/>
      <w:divBdr>
        <w:top w:val="none" w:sz="0" w:space="0" w:color="auto"/>
        <w:left w:val="none" w:sz="0" w:space="0" w:color="auto"/>
        <w:bottom w:val="none" w:sz="0" w:space="0" w:color="auto"/>
        <w:right w:val="none" w:sz="0" w:space="0" w:color="auto"/>
      </w:divBdr>
    </w:div>
    <w:div w:id="1937396270">
      <w:bodyDiv w:val="1"/>
      <w:marLeft w:val="0"/>
      <w:marRight w:val="0"/>
      <w:marTop w:val="0"/>
      <w:marBottom w:val="0"/>
      <w:divBdr>
        <w:top w:val="none" w:sz="0" w:space="0" w:color="auto"/>
        <w:left w:val="none" w:sz="0" w:space="0" w:color="auto"/>
        <w:bottom w:val="none" w:sz="0" w:space="0" w:color="auto"/>
        <w:right w:val="none" w:sz="0" w:space="0" w:color="auto"/>
      </w:divBdr>
    </w:div>
    <w:div w:id="1939286645">
      <w:bodyDiv w:val="1"/>
      <w:marLeft w:val="0"/>
      <w:marRight w:val="0"/>
      <w:marTop w:val="0"/>
      <w:marBottom w:val="0"/>
      <w:divBdr>
        <w:top w:val="none" w:sz="0" w:space="0" w:color="auto"/>
        <w:left w:val="none" w:sz="0" w:space="0" w:color="auto"/>
        <w:bottom w:val="none" w:sz="0" w:space="0" w:color="auto"/>
        <w:right w:val="none" w:sz="0" w:space="0" w:color="auto"/>
      </w:divBdr>
    </w:div>
    <w:div w:id="1939479346">
      <w:bodyDiv w:val="1"/>
      <w:marLeft w:val="0"/>
      <w:marRight w:val="0"/>
      <w:marTop w:val="0"/>
      <w:marBottom w:val="0"/>
      <w:divBdr>
        <w:top w:val="none" w:sz="0" w:space="0" w:color="auto"/>
        <w:left w:val="none" w:sz="0" w:space="0" w:color="auto"/>
        <w:bottom w:val="none" w:sz="0" w:space="0" w:color="auto"/>
        <w:right w:val="none" w:sz="0" w:space="0" w:color="auto"/>
      </w:divBdr>
    </w:div>
    <w:div w:id="1949508201">
      <w:bodyDiv w:val="1"/>
      <w:marLeft w:val="0"/>
      <w:marRight w:val="0"/>
      <w:marTop w:val="0"/>
      <w:marBottom w:val="0"/>
      <w:divBdr>
        <w:top w:val="none" w:sz="0" w:space="0" w:color="auto"/>
        <w:left w:val="none" w:sz="0" w:space="0" w:color="auto"/>
        <w:bottom w:val="none" w:sz="0" w:space="0" w:color="auto"/>
        <w:right w:val="none" w:sz="0" w:space="0" w:color="auto"/>
      </w:divBdr>
    </w:div>
    <w:div w:id="1951007422">
      <w:bodyDiv w:val="1"/>
      <w:marLeft w:val="0"/>
      <w:marRight w:val="0"/>
      <w:marTop w:val="0"/>
      <w:marBottom w:val="0"/>
      <w:divBdr>
        <w:top w:val="none" w:sz="0" w:space="0" w:color="auto"/>
        <w:left w:val="none" w:sz="0" w:space="0" w:color="auto"/>
        <w:bottom w:val="none" w:sz="0" w:space="0" w:color="auto"/>
        <w:right w:val="none" w:sz="0" w:space="0" w:color="auto"/>
      </w:divBdr>
    </w:div>
    <w:div w:id="1951425971">
      <w:bodyDiv w:val="1"/>
      <w:marLeft w:val="0"/>
      <w:marRight w:val="0"/>
      <w:marTop w:val="0"/>
      <w:marBottom w:val="0"/>
      <w:divBdr>
        <w:top w:val="none" w:sz="0" w:space="0" w:color="auto"/>
        <w:left w:val="none" w:sz="0" w:space="0" w:color="auto"/>
        <w:bottom w:val="none" w:sz="0" w:space="0" w:color="auto"/>
        <w:right w:val="none" w:sz="0" w:space="0" w:color="auto"/>
      </w:divBdr>
    </w:div>
    <w:div w:id="1965113244">
      <w:bodyDiv w:val="1"/>
      <w:marLeft w:val="0"/>
      <w:marRight w:val="0"/>
      <w:marTop w:val="0"/>
      <w:marBottom w:val="0"/>
      <w:divBdr>
        <w:top w:val="none" w:sz="0" w:space="0" w:color="auto"/>
        <w:left w:val="none" w:sz="0" w:space="0" w:color="auto"/>
        <w:bottom w:val="none" w:sz="0" w:space="0" w:color="auto"/>
        <w:right w:val="none" w:sz="0" w:space="0" w:color="auto"/>
      </w:divBdr>
    </w:div>
    <w:div w:id="1976258668">
      <w:bodyDiv w:val="1"/>
      <w:marLeft w:val="0"/>
      <w:marRight w:val="0"/>
      <w:marTop w:val="0"/>
      <w:marBottom w:val="0"/>
      <w:divBdr>
        <w:top w:val="none" w:sz="0" w:space="0" w:color="auto"/>
        <w:left w:val="none" w:sz="0" w:space="0" w:color="auto"/>
        <w:bottom w:val="none" w:sz="0" w:space="0" w:color="auto"/>
        <w:right w:val="none" w:sz="0" w:space="0" w:color="auto"/>
      </w:divBdr>
    </w:div>
    <w:div w:id="1980307311">
      <w:bodyDiv w:val="1"/>
      <w:marLeft w:val="0"/>
      <w:marRight w:val="0"/>
      <w:marTop w:val="0"/>
      <w:marBottom w:val="0"/>
      <w:divBdr>
        <w:top w:val="none" w:sz="0" w:space="0" w:color="auto"/>
        <w:left w:val="none" w:sz="0" w:space="0" w:color="auto"/>
        <w:bottom w:val="none" w:sz="0" w:space="0" w:color="auto"/>
        <w:right w:val="none" w:sz="0" w:space="0" w:color="auto"/>
      </w:divBdr>
    </w:div>
    <w:div w:id="1982953531">
      <w:bodyDiv w:val="1"/>
      <w:marLeft w:val="0"/>
      <w:marRight w:val="0"/>
      <w:marTop w:val="0"/>
      <w:marBottom w:val="0"/>
      <w:divBdr>
        <w:top w:val="none" w:sz="0" w:space="0" w:color="auto"/>
        <w:left w:val="none" w:sz="0" w:space="0" w:color="auto"/>
        <w:bottom w:val="none" w:sz="0" w:space="0" w:color="auto"/>
        <w:right w:val="none" w:sz="0" w:space="0" w:color="auto"/>
      </w:divBdr>
    </w:div>
    <w:div w:id="2001225967">
      <w:bodyDiv w:val="1"/>
      <w:marLeft w:val="0"/>
      <w:marRight w:val="0"/>
      <w:marTop w:val="0"/>
      <w:marBottom w:val="0"/>
      <w:divBdr>
        <w:top w:val="none" w:sz="0" w:space="0" w:color="auto"/>
        <w:left w:val="none" w:sz="0" w:space="0" w:color="auto"/>
        <w:bottom w:val="none" w:sz="0" w:space="0" w:color="auto"/>
        <w:right w:val="none" w:sz="0" w:space="0" w:color="auto"/>
      </w:divBdr>
    </w:div>
    <w:div w:id="2009018795">
      <w:bodyDiv w:val="1"/>
      <w:marLeft w:val="0"/>
      <w:marRight w:val="0"/>
      <w:marTop w:val="0"/>
      <w:marBottom w:val="0"/>
      <w:divBdr>
        <w:top w:val="none" w:sz="0" w:space="0" w:color="auto"/>
        <w:left w:val="none" w:sz="0" w:space="0" w:color="auto"/>
        <w:bottom w:val="none" w:sz="0" w:space="0" w:color="auto"/>
        <w:right w:val="none" w:sz="0" w:space="0" w:color="auto"/>
      </w:divBdr>
    </w:div>
    <w:div w:id="2011639507">
      <w:bodyDiv w:val="1"/>
      <w:marLeft w:val="0"/>
      <w:marRight w:val="0"/>
      <w:marTop w:val="0"/>
      <w:marBottom w:val="0"/>
      <w:divBdr>
        <w:top w:val="none" w:sz="0" w:space="0" w:color="auto"/>
        <w:left w:val="none" w:sz="0" w:space="0" w:color="auto"/>
        <w:bottom w:val="none" w:sz="0" w:space="0" w:color="auto"/>
        <w:right w:val="none" w:sz="0" w:space="0" w:color="auto"/>
      </w:divBdr>
    </w:div>
    <w:div w:id="2015259091">
      <w:bodyDiv w:val="1"/>
      <w:marLeft w:val="0"/>
      <w:marRight w:val="0"/>
      <w:marTop w:val="0"/>
      <w:marBottom w:val="0"/>
      <w:divBdr>
        <w:top w:val="none" w:sz="0" w:space="0" w:color="auto"/>
        <w:left w:val="none" w:sz="0" w:space="0" w:color="auto"/>
        <w:bottom w:val="none" w:sz="0" w:space="0" w:color="auto"/>
        <w:right w:val="none" w:sz="0" w:space="0" w:color="auto"/>
      </w:divBdr>
    </w:div>
    <w:div w:id="2019119078">
      <w:bodyDiv w:val="1"/>
      <w:marLeft w:val="0"/>
      <w:marRight w:val="0"/>
      <w:marTop w:val="0"/>
      <w:marBottom w:val="0"/>
      <w:divBdr>
        <w:top w:val="none" w:sz="0" w:space="0" w:color="auto"/>
        <w:left w:val="none" w:sz="0" w:space="0" w:color="auto"/>
        <w:bottom w:val="none" w:sz="0" w:space="0" w:color="auto"/>
        <w:right w:val="none" w:sz="0" w:space="0" w:color="auto"/>
      </w:divBdr>
    </w:div>
    <w:div w:id="2020812582">
      <w:bodyDiv w:val="1"/>
      <w:marLeft w:val="0"/>
      <w:marRight w:val="0"/>
      <w:marTop w:val="0"/>
      <w:marBottom w:val="0"/>
      <w:divBdr>
        <w:top w:val="none" w:sz="0" w:space="0" w:color="auto"/>
        <w:left w:val="none" w:sz="0" w:space="0" w:color="auto"/>
        <w:bottom w:val="none" w:sz="0" w:space="0" w:color="auto"/>
        <w:right w:val="none" w:sz="0" w:space="0" w:color="auto"/>
      </w:divBdr>
    </w:div>
    <w:div w:id="2022970190">
      <w:bodyDiv w:val="1"/>
      <w:marLeft w:val="0"/>
      <w:marRight w:val="0"/>
      <w:marTop w:val="0"/>
      <w:marBottom w:val="0"/>
      <w:divBdr>
        <w:top w:val="none" w:sz="0" w:space="0" w:color="auto"/>
        <w:left w:val="none" w:sz="0" w:space="0" w:color="auto"/>
        <w:bottom w:val="none" w:sz="0" w:space="0" w:color="auto"/>
        <w:right w:val="none" w:sz="0" w:space="0" w:color="auto"/>
      </w:divBdr>
    </w:div>
    <w:div w:id="2024629163">
      <w:bodyDiv w:val="1"/>
      <w:marLeft w:val="0"/>
      <w:marRight w:val="0"/>
      <w:marTop w:val="0"/>
      <w:marBottom w:val="0"/>
      <w:divBdr>
        <w:top w:val="none" w:sz="0" w:space="0" w:color="auto"/>
        <w:left w:val="none" w:sz="0" w:space="0" w:color="auto"/>
        <w:bottom w:val="none" w:sz="0" w:space="0" w:color="auto"/>
        <w:right w:val="none" w:sz="0" w:space="0" w:color="auto"/>
      </w:divBdr>
    </w:div>
    <w:div w:id="2047682817">
      <w:bodyDiv w:val="1"/>
      <w:marLeft w:val="0"/>
      <w:marRight w:val="0"/>
      <w:marTop w:val="0"/>
      <w:marBottom w:val="0"/>
      <w:divBdr>
        <w:top w:val="none" w:sz="0" w:space="0" w:color="auto"/>
        <w:left w:val="none" w:sz="0" w:space="0" w:color="auto"/>
        <w:bottom w:val="none" w:sz="0" w:space="0" w:color="auto"/>
        <w:right w:val="none" w:sz="0" w:space="0" w:color="auto"/>
      </w:divBdr>
    </w:div>
    <w:div w:id="2056157477">
      <w:bodyDiv w:val="1"/>
      <w:marLeft w:val="0"/>
      <w:marRight w:val="0"/>
      <w:marTop w:val="0"/>
      <w:marBottom w:val="0"/>
      <w:divBdr>
        <w:top w:val="none" w:sz="0" w:space="0" w:color="auto"/>
        <w:left w:val="none" w:sz="0" w:space="0" w:color="auto"/>
        <w:bottom w:val="none" w:sz="0" w:space="0" w:color="auto"/>
        <w:right w:val="none" w:sz="0" w:space="0" w:color="auto"/>
      </w:divBdr>
    </w:div>
    <w:div w:id="2059814219">
      <w:bodyDiv w:val="1"/>
      <w:marLeft w:val="0"/>
      <w:marRight w:val="0"/>
      <w:marTop w:val="0"/>
      <w:marBottom w:val="0"/>
      <w:divBdr>
        <w:top w:val="none" w:sz="0" w:space="0" w:color="auto"/>
        <w:left w:val="none" w:sz="0" w:space="0" w:color="auto"/>
        <w:bottom w:val="none" w:sz="0" w:space="0" w:color="auto"/>
        <w:right w:val="none" w:sz="0" w:space="0" w:color="auto"/>
      </w:divBdr>
    </w:div>
    <w:div w:id="2072848958">
      <w:bodyDiv w:val="1"/>
      <w:marLeft w:val="0"/>
      <w:marRight w:val="0"/>
      <w:marTop w:val="0"/>
      <w:marBottom w:val="0"/>
      <w:divBdr>
        <w:top w:val="none" w:sz="0" w:space="0" w:color="auto"/>
        <w:left w:val="none" w:sz="0" w:space="0" w:color="auto"/>
        <w:bottom w:val="none" w:sz="0" w:space="0" w:color="auto"/>
        <w:right w:val="none" w:sz="0" w:space="0" w:color="auto"/>
      </w:divBdr>
    </w:div>
    <w:div w:id="2074153252">
      <w:bodyDiv w:val="1"/>
      <w:marLeft w:val="0"/>
      <w:marRight w:val="0"/>
      <w:marTop w:val="0"/>
      <w:marBottom w:val="0"/>
      <w:divBdr>
        <w:top w:val="none" w:sz="0" w:space="0" w:color="auto"/>
        <w:left w:val="none" w:sz="0" w:space="0" w:color="auto"/>
        <w:bottom w:val="none" w:sz="0" w:space="0" w:color="auto"/>
        <w:right w:val="none" w:sz="0" w:space="0" w:color="auto"/>
      </w:divBdr>
    </w:div>
    <w:div w:id="2085251617">
      <w:bodyDiv w:val="1"/>
      <w:marLeft w:val="0"/>
      <w:marRight w:val="0"/>
      <w:marTop w:val="0"/>
      <w:marBottom w:val="0"/>
      <w:divBdr>
        <w:top w:val="none" w:sz="0" w:space="0" w:color="auto"/>
        <w:left w:val="none" w:sz="0" w:space="0" w:color="auto"/>
        <w:bottom w:val="none" w:sz="0" w:space="0" w:color="auto"/>
        <w:right w:val="none" w:sz="0" w:space="0" w:color="auto"/>
      </w:divBdr>
    </w:div>
    <w:div w:id="2093159690">
      <w:bodyDiv w:val="1"/>
      <w:marLeft w:val="0"/>
      <w:marRight w:val="0"/>
      <w:marTop w:val="0"/>
      <w:marBottom w:val="0"/>
      <w:divBdr>
        <w:top w:val="none" w:sz="0" w:space="0" w:color="auto"/>
        <w:left w:val="none" w:sz="0" w:space="0" w:color="auto"/>
        <w:bottom w:val="none" w:sz="0" w:space="0" w:color="auto"/>
        <w:right w:val="none" w:sz="0" w:space="0" w:color="auto"/>
      </w:divBdr>
    </w:div>
    <w:div w:id="2093966287">
      <w:bodyDiv w:val="1"/>
      <w:marLeft w:val="0"/>
      <w:marRight w:val="0"/>
      <w:marTop w:val="0"/>
      <w:marBottom w:val="0"/>
      <w:divBdr>
        <w:top w:val="none" w:sz="0" w:space="0" w:color="auto"/>
        <w:left w:val="none" w:sz="0" w:space="0" w:color="auto"/>
        <w:bottom w:val="none" w:sz="0" w:space="0" w:color="auto"/>
        <w:right w:val="none" w:sz="0" w:space="0" w:color="auto"/>
      </w:divBdr>
    </w:div>
    <w:div w:id="2100365844">
      <w:bodyDiv w:val="1"/>
      <w:marLeft w:val="0"/>
      <w:marRight w:val="0"/>
      <w:marTop w:val="0"/>
      <w:marBottom w:val="0"/>
      <w:divBdr>
        <w:top w:val="none" w:sz="0" w:space="0" w:color="auto"/>
        <w:left w:val="none" w:sz="0" w:space="0" w:color="auto"/>
        <w:bottom w:val="none" w:sz="0" w:space="0" w:color="auto"/>
        <w:right w:val="none" w:sz="0" w:space="0" w:color="auto"/>
      </w:divBdr>
    </w:div>
    <w:div w:id="2102483980">
      <w:bodyDiv w:val="1"/>
      <w:marLeft w:val="0"/>
      <w:marRight w:val="0"/>
      <w:marTop w:val="0"/>
      <w:marBottom w:val="0"/>
      <w:divBdr>
        <w:top w:val="none" w:sz="0" w:space="0" w:color="auto"/>
        <w:left w:val="none" w:sz="0" w:space="0" w:color="auto"/>
        <w:bottom w:val="none" w:sz="0" w:space="0" w:color="auto"/>
        <w:right w:val="none" w:sz="0" w:space="0" w:color="auto"/>
      </w:divBdr>
    </w:div>
    <w:div w:id="2104951651">
      <w:bodyDiv w:val="1"/>
      <w:marLeft w:val="0"/>
      <w:marRight w:val="0"/>
      <w:marTop w:val="0"/>
      <w:marBottom w:val="0"/>
      <w:divBdr>
        <w:top w:val="none" w:sz="0" w:space="0" w:color="auto"/>
        <w:left w:val="none" w:sz="0" w:space="0" w:color="auto"/>
        <w:bottom w:val="none" w:sz="0" w:space="0" w:color="auto"/>
        <w:right w:val="none" w:sz="0" w:space="0" w:color="auto"/>
      </w:divBdr>
    </w:div>
    <w:div w:id="2107144519">
      <w:bodyDiv w:val="1"/>
      <w:marLeft w:val="0"/>
      <w:marRight w:val="0"/>
      <w:marTop w:val="0"/>
      <w:marBottom w:val="0"/>
      <w:divBdr>
        <w:top w:val="none" w:sz="0" w:space="0" w:color="auto"/>
        <w:left w:val="none" w:sz="0" w:space="0" w:color="auto"/>
        <w:bottom w:val="none" w:sz="0" w:space="0" w:color="auto"/>
        <w:right w:val="none" w:sz="0" w:space="0" w:color="auto"/>
      </w:divBdr>
    </w:div>
    <w:div w:id="2119987796">
      <w:bodyDiv w:val="1"/>
      <w:marLeft w:val="0"/>
      <w:marRight w:val="0"/>
      <w:marTop w:val="0"/>
      <w:marBottom w:val="0"/>
      <w:divBdr>
        <w:top w:val="none" w:sz="0" w:space="0" w:color="auto"/>
        <w:left w:val="none" w:sz="0" w:space="0" w:color="auto"/>
        <w:bottom w:val="none" w:sz="0" w:space="0" w:color="auto"/>
        <w:right w:val="none" w:sz="0" w:space="0" w:color="auto"/>
      </w:divBdr>
    </w:div>
    <w:div w:id="2121409027">
      <w:bodyDiv w:val="1"/>
      <w:marLeft w:val="0"/>
      <w:marRight w:val="0"/>
      <w:marTop w:val="0"/>
      <w:marBottom w:val="0"/>
      <w:divBdr>
        <w:top w:val="none" w:sz="0" w:space="0" w:color="auto"/>
        <w:left w:val="none" w:sz="0" w:space="0" w:color="auto"/>
        <w:bottom w:val="none" w:sz="0" w:space="0" w:color="auto"/>
        <w:right w:val="none" w:sz="0" w:space="0" w:color="auto"/>
      </w:divBdr>
    </w:div>
    <w:div w:id="2123376077">
      <w:bodyDiv w:val="1"/>
      <w:marLeft w:val="0"/>
      <w:marRight w:val="0"/>
      <w:marTop w:val="0"/>
      <w:marBottom w:val="0"/>
      <w:divBdr>
        <w:top w:val="none" w:sz="0" w:space="0" w:color="auto"/>
        <w:left w:val="none" w:sz="0" w:space="0" w:color="auto"/>
        <w:bottom w:val="none" w:sz="0" w:space="0" w:color="auto"/>
        <w:right w:val="none" w:sz="0" w:space="0" w:color="auto"/>
      </w:divBdr>
    </w:div>
    <w:div w:id="2127305939">
      <w:bodyDiv w:val="1"/>
      <w:marLeft w:val="0"/>
      <w:marRight w:val="0"/>
      <w:marTop w:val="0"/>
      <w:marBottom w:val="0"/>
      <w:divBdr>
        <w:top w:val="none" w:sz="0" w:space="0" w:color="auto"/>
        <w:left w:val="none" w:sz="0" w:space="0" w:color="auto"/>
        <w:bottom w:val="none" w:sz="0" w:space="0" w:color="auto"/>
        <w:right w:val="none" w:sz="0" w:space="0" w:color="auto"/>
      </w:divBdr>
    </w:div>
    <w:div w:id="2132550600">
      <w:bodyDiv w:val="1"/>
      <w:marLeft w:val="0"/>
      <w:marRight w:val="0"/>
      <w:marTop w:val="0"/>
      <w:marBottom w:val="0"/>
      <w:divBdr>
        <w:top w:val="none" w:sz="0" w:space="0" w:color="auto"/>
        <w:left w:val="none" w:sz="0" w:space="0" w:color="auto"/>
        <w:bottom w:val="none" w:sz="0" w:space="0" w:color="auto"/>
        <w:right w:val="none" w:sz="0" w:space="0" w:color="auto"/>
      </w:divBdr>
    </w:div>
    <w:div w:id="2143188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039E2-782C-2C4D-9D36-017408146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13857</Words>
  <Characters>78988</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chivi</dc:creator>
  <cp:keywords/>
  <dc:description/>
  <cp:lastModifiedBy>Sadia Afrin Purba</cp:lastModifiedBy>
  <cp:revision>2</cp:revision>
  <cp:lastPrinted>2026-04-05T01:33:00Z</cp:lastPrinted>
  <dcterms:created xsi:type="dcterms:W3CDTF">2026-04-22T22:06:00Z</dcterms:created>
  <dcterms:modified xsi:type="dcterms:W3CDTF">2026-04-22T22:06:00Z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http://www.zotero.org/styles/nature</vt:lpwstr>
  </property>
  <property fmtid="{D5CDD505-2E9C-101B-9397-08002B2CF9AE}" pid="15" name="Mendeley Recent Style Name 5_1">
    <vt:lpwstr>Nature</vt:lpwstr>
  </property>
  <property fmtid="{D5CDD505-2E9C-101B-9397-08002B2CF9AE}" pid="16" name="Mendeley Recent Style Id 6_1">
    <vt:lpwstr>http://www.zotero.org/styles/springer-basic-author-date</vt:lpwstr>
  </property>
  <property fmtid="{D5CDD505-2E9C-101B-9397-08002B2CF9AE}" pid="17" name="Mendeley Recent Style Name 6_1">
    <vt:lpwstr>Springer - Basic (author-date)</vt:lpwstr>
  </property>
  <property fmtid="{D5CDD505-2E9C-101B-9397-08002B2CF9AE}" pid="18" name="Mendeley Recent Style Id 7_1">
    <vt:lpwstr>http://www.zotero.org/styles/springer-basic-author-date-no-et-al</vt:lpwstr>
  </property>
  <property fmtid="{D5CDD505-2E9C-101B-9397-08002B2CF9AE}" pid="19" name="Mendeley Recent Style Name 7_1">
    <vt:lpwstr>Springer - Basic (author-date, no "et al.")</vt:lpwstr>
  </property>
  <property fmtid="{D5CDD505-2E9C-101B-9397-08002B2CF9AE}" pid="20" name="Mendeley Recent Style Id 8_1">
    <vt:lpwstr>http://www.zotero.org/styles/springer-basic-brackets</vt:lpwstr>
  </property>
  <property fmtid="{D5CDD505-2E9C-101B-9397-08002B2CF9AE}" pid="21" name="Mendeley Recent Style Name 8_1">
    <vt:lpwstr>Springer - Basic (numeric, brackets)</vt:lpwstr>
  </property>
  <property fmtid="{D5CDD505-2E9C-101B-9397-08002B2CF9AE}" pid="22" name="Mendeley Recent Style Id 9_1">
    <vt:lpwstr>http://www.zotero.org/styles/springer-science-reviews</vt:lpwstr>
  </property>
  <property fmtid="{D5CDD505-2E9C-101B-9397-08002B2CF9AE}" pid="23" name="Mendeley Recent Style Name 9_1">
    <vt:lpwstr>Springer Science Reviews</vt:lpwstr>
  </property>
  <property fmtid="{D5CDD505-2E9C-101B-9397-08002B2CF9AE}" pid="24" name="Mendeley Unique User Id_1">
    <vt:lpwstr>3eb8005c-5c1e-3dc2-b4f8-ae3eeb852b5d</vt:lpwstr>
  </property>
  <property fmtid="{D5CDD505-2E9C-101B-9397-08002B2CF9AE}" pid="25" name="GrammarlyDocumentId">
    <vt:lpwstr>be48f425-e0ab-447e-873b-72255404ab98</vt:lpwstr>
  </property>
  <property fmtid="{D5CDD505-2E9C-101B-9397-08002B2CF9AE}" pid="26" name="ZOTERO_PREF_1">
    <vt:lpwstr>&lt;data data-version="3" zotero-version="8.0.4"&gt;&lt;session id="2pr9yRGD"/&gt;&lt;style id="http://www.zotero.org/styles/ieee" locale="en-US" hasBibliography="1" bibliographyStyleHasBeenSet="1"/&gt;&lt;prefs&gt;&lt;pref name="fieldType" value="Field"/&gt;&lt;pref name="dontAskDelayCi</vt:lpwstr>
  </property>
  <property fmtid="{D5CDD505-2E9C-101B-9397-08002B2CF9AE}" pid="27" name="ZOTERO_PREF_2">
    <vt:lpwstr>tationUpdates" value="true"/&gt;&lt;/prefs&gt;&lt;/data&gt;</vt:lpwstr>
  </property>
</Properties>
</file>