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9EBCF" w14:textId="63BC99F0" w:rsidR="00203961" w:rsidRDefault="00203961" w:rsidP="00CD3EE2">
      <w:pPr>
        <w:ind w:firstLine="0"/>
        <w:jc w:val="center"/>
        <w:rPr>
          <w:b/>
          <w:sz w:val="28"/>
          <w:szCs w:val="28"/>
        </w:rPr>
      </w:pP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b/>
          <w:sz w:val="28"/>
          <w:szCs w:val="28"/>
        </w:rPr>
        <w:t xml:space="preserve">On the Use of Non-Experts for </w:t>
      </w:r>
      <w:r>
        <w:rPr>
          <w:b/>
          <w:sz w:val="28"/>
          <w:szCs w:val="28"/>
        </w:rPr>
        <w:br/>
        <w:t xml:space="preserve">Generation of </w:t>
      </w:r>
      <w:r w:rsidR="0052765D">
        <w:rPr>
          <w:b/>
          <w:sz w:val="28"/>
          <w:szCs w:val="28"/>
        </w:rPr>
        <w:t>High-Quality</w:t>
      </w:r>
      <w:r>
        <w:rPr>
          <w:b/>
          <w:sz w:val="28"/>
          <w:szCs w:val="28"/>
        </w:rPr>
        <w:t xml:space="preserve"> Annotations of Seizure Events</w:t>
      </w:r>
    </w:p>
    <w:p w14:paraId="4C037FE0" w14:textId="43749E44" w:rsidR="00203961" w:rsidRPr="00203961" w:rsidRDefault="00203961" w:rsidP="00F84B91">
      <w:pPr>
        <w:spacing w:after="240"/>
        <w:ind w:firstLine="0"/>
        <w:jc w:val="center"/>
        <w:rPr>
          <w:rFonts w:asciiTheme="majorBidi" w:hAnsiTheme="majorBidi" w:cstheme="majorBidi"/>
          <w:vertAlign w:val="superscript"/>
        </w:rPr>
      </w:pPr>
      <w:r w:rsidRPr="00203961">
        <w:t xml:space="preserve">Vinit </w:t>
      </w:r>
      <w:proofErr w:type="spellStart"/>
      <w:r w:rsidRPr="00203961">
        <w:t>Shah</w:t>
      </w:r>
      <w:r w:rsidRPr="00203961">
        <w:rPr>
          <w:vertAlign w:val="superscript"/>
        </w:rPr>
        <w:t>a</w:t>
      </w:r>
      <w:proofErr w:type="spellEnd"/>
      <w:r w:rsidRPr="00203961">
        <w:t xml:space="preserve">, </w:t>
      </w:r>
      <w:r w:rsidRPr="00203961">
        <w:rPr>
          <w:rFonts w:asciiTheme="majorBidi" w:hAnsiTheme="majorBidi" w:cstheme="majorBidi"/>
        </w:rPr>
        <w:t xml:space="preserve">Eva von </w:t>
      </w:r>
      <w:proofErr w:type="spellStart"/>
      <w:r w:rsidRPr="00203961">
        <w:rPr>
          <w:rFonts w:asciiTheme="majorBidi" w:hAnsiTheme="majorBidi" w:cstheme="majorBidi"/>
        </w:rPr>
        <w:t>Weltin</w:t>
      </w:r>
      <w:r w:rsidRPr="00203961">
        <w:rPr>
          <w:rFonts w:asciiTheme="majorBidi" w:hAnsiTheme="majorBidi" w:cstheme="majorBidi"/>
          <w:vertAlign w:val="superscript"/>
        </w:rPr>
        <w:t>a</w:t>
      </w:r>
      <w:proofErr w:type="spellEnd"/>
      <w:r w:rsidRPr="00203961">
        <w:rPr>
          <w:rFonts w:asciiTheme="majorBidi" w:hAnsiTheme="majorBidi" w:cstheme="majorBidi"/>
        </w:rPr>
        <w:t xml:space="preserve">, </w:t>
      </w:r>
      <w:proofErr w:type="spellStart"/>
      <w:r w:rsidRPr="00203961">
        <w:rPr>
          <w:rFonts w:asciiTheme="majorBidi" w:hAnsiTheme="majorBidi" w:cstheme="majorBidi"/>
        </w:rPr>
        <w:t>Tameem</w:t>
      </w:r>
      <w:proofErr w:type="spellEnd"/>
      <w:r w:rsidRPr="00203961">
        <w:rPr>
          <w:rFonts w:asciiTheme="majorBidi" w:hAnsiTheme="majorBidi" w:cstheme="majorBidi"/>
        </w:rPr>
        <w:t xml:space="preserve"> </w:t>
      </w:r>
      <w:proofErr w:type="spellStart"/>
      <w:r w:rsidRPr="00203961">
        <w:rPr>
          <w:rFonts w:asciiTheme="majorBidi" w:hAnsiTheme="majorBidi" w:cstheme="majorBidi"/>
        </w:rPr>
        <w:t>Ahsan</w:t>
      </w:r>
      <w:r w:rsidRPr="00203961">
        <w:rPr>
          <w:rFonts w:asciiTheme="majorBidi" w:hAnsiTheme="majorBidi" w:cstheme="majorBidi"/>
          <w:vertAlign w:val="superscript"/>
        </w:rPr>
        <w:t>a</w:t>
      </w:r>
      <w:proofErr w:type="spellEnd"/>
      <w:r w:rsidRPr="00203961">
        <w:rPr>
          <w:rFonts w:asciiTheme="majorBidi" w:hAnsiTheme="majorBidi" w:cstheme="majorBidi"/>
        </w:rPr>
        <w:t xml:space="preserve">, Iyad </w:t>
      </w:r>
      <w:proofErr w:type="spellStart"/>
      <w:r w:rsidRPr="00203961">
        <w:rPr>
          <w:rFonts w:asciiTheme="majorBidi" w:hAnsiTheme="majorBidi" w:cstheme="majorBidi"/>
        </w:rPr>
        <w:t>Obeid</w:t>
      </w:r>
      <w:r w:rsidRPr="00203961">
        <w:rPr>
          <w:rFonts w:asciiTheme="majorBidi" w:hAnsiTheme="majorBidi" w:cstheme="majorBidi"/>
          <w:vertAlign w:val="superscript"/>
        </w:rPr>
        <w:t>a</w:t>
      </w:r>
      <w:proofErr w:type="spellEnd"/>
      <w:r w:rsidRPr="00203961">
        <w:rPr>
          <w:rFonts w:asciiTheme="majorBidi" w:hAnsiTheme="majorBidi" w:cstheme="majorBidi"/>
        </w:rPr>
        <w:t xml:space="preserve"> and Joseph </w:t>
      </w:r>
      <w:proofErr w:type="spellStart"/>
      <w:r w:rsidRPr="00203961">
        <w:rPr>
          <w:rFonts w:asciiTheme="majorBidi" w:hAnsiTheme="majorBidi" w:cstheme="majorBidi"/>
        </w:rPr>
        <w:t>Picone</w:t>
      </w:r>
      <w:r w:rsidRPr="00203961">
        <w:rPr>
          <w:rFonts w:asciiTheme="majorBidi" w:hAnsiTheme="majorBidi" w:cstheme="majorBidi"/>
          <w:vertAlign w:val="superscript"/>
        </w:rPr>
        <w:t>a</w:t>
      </w:r>
      <w:proofErr w:type="spellEnd"/>
    </w:p>
    <w:p w14:paraId="6EB62D85" w14:textId="5DFD384F" w:rsidR="00D90AEF" w:rsidRDefault="00012C4F" w:rsidP="00BD55FD">
      <w:pPr>
        <w:spacing w:before="0"/>
        <w:ind w:firstLine="0"/>
        <w:jc w:val="center"/>
      </w:pPr>
      <w:proofErr w:type="spellStart"/>
      <w:r w:rsidRPr="00012C4F">
        <w:rPr>
          <w:vertAlign w:val="superscript"/>
        </w:rPr>
        <w:t>a</w:t>
      </w:r>
      <w:proofErr w:type="spellEnd"/>
      <w:r w:rsidR="00877775">
        <w:rPr>
          <w:vertAlign w:val="superscript"/>
        </w:rPr>
        <w:t> </w:t>
      </w:r>
      <w:r w:rsidRPr="00012C4F">
        <w:t>The Neural Engineering Data Consortium, Temple University, Philadelphia, Pennsylvania, USA</w:t>
      </w:r>
    </w:p>
    <w:p w14:paraId="795B4A0F" w14:textId="77777777" w:rsidR="00203961" w:rsidRPr="00203961" w:rsidRDefault="00203961" w:rsidP="00CD3EE2">
      <w:pPr>
        <w:spacing w:before="0"/>
        <w:ind w:firstLine="0"/>
        <w:jc w:val="left"/>
      </w:pPr>
    </w:p>
    <w:p w14:paraId="0A3445DE" w14:textId="77777777" w:rsidR="008D65C4" w:rsidRPr="00F84B91" w:rsidRDefault="008D65C4" w:rsidP="00D90AEF">
      <w:pPr>
        <w:widowControl/>
        <w:autoSpaceDE/>
        <w:autoSpaceDN/>
        <w:spacing w:before="0" w:after="120"/>
        <w:ind w:firstLine="0"/>
        <w:jc w:val="left"/>
        <w:rPr>
          <w:b/>
        </w:rPr>
      </w:pPr>
      <w:r w:rsidRPr="00F84B91">
        <w:rPr>
          <w:b/>
        </w:rPr>
        <w:t>Highlights:</w:t>
      </w:r>
    </w:p>
    <w:p w14:paraId="126916EA" w14:textId="3285E92A" w:rsidR="008D65C4" w:rsidRPr="00F84B91" w:rsidRDefault="00297915" w:rsidP="009B6D4B">
      <w:pPr>
        <w:pStyle w:val="ListParagraph"/>
        <w:widowControl/>
        <w:numPr>
          <w:ilvl w:val="0"/>
          <w:numId w:val="5"/>
        </w:numPr>
        <w:autoSpaceDE/>
        <w:autoSpaceDN/>
        <w:spacing w:before="0" w:after="60"/>
        <w:ind w:left="547"/>
        <w:jc w:val="left"/>
      </w:pPr>
      <w:r w:rsidRPr="00F84B91">
        <w:t>A</w:t>
      </w:r>
      <w:r w:rsidR="00C3190A" w:rsidRPr="00F84B91">
        <w:t xml:space="preserve"> </w:t>
      </w:r>
      <w:r w:rsidR="009C40DF">
        <w:t xml:space="preserve">cost-effective </w:t>
      </w:r>
      <w:r w:rsidR="00C3190A" w:rsidRPr="00F84B91">
        <w:t>method for</w:t>
      </w:r>
      <w:r w:rsidR="009C40DF">
        <w:t xml:space="preserve"> </w:t>
      </w:r>
      <w:r w:rsidR="00C3190A" w:rsidRPr="00F84B91">
        <w:t xml:space="preserve">creating </w:t>
      </w:r>
      <w:r w:rsidR="009C40DF">
        <w:t xml:space="preserve">large annotated </w:t>
      </w:r>
      <w:r w:rsidR="00153E1B">
        <w:t>seizure corpus using STEM students is proposed.</w:t>
      </w:r>
    </w:p>
    <w:p w14:paraId="64A0CA80" w14:textId="76BA90CB" w:rsidR="008D65C4" w:rsidRPr="00F84B91" w:rsidRDefault="009C40DF" w:rsidP="009B6D4B">
      <w:pPr>
        <w:pStyle w:val="ListParagraph"/>
        <w:widowControl/>
        <w:numPr>
          <w:ilvl w:val="0"/>
          <w:numId w:val="5"/>
        </w:numPr>
        <w:autoSpaceDE/>
        <w:autoSpaceDN/>
        <w:spacing w:before="0" w:after="60"/>
        <w:ind w:left="547"/>
        <w:jc w:val="left"/>
      </w:pPr>
      <w:r>
        <w:t xml:space="preserve">Intra and inter-rater agreement </w:t>
      </w:r>
      <w:r w:rsidR="00153E1B">
        <w:t>between expert clinicians and student annotators were high.</w:t>
      </w:r>
    </w:p>
    <w:p w14:paraId="078572E2" w14:textId="2F5647F2" w:rsidR="008D65C4" w:rsidRPr="00F84B91" w:rsidRDefault="00730D54" w:rsidP="009B6D4B">
      <w:pPr>
        <w:pStyle w:val="ListParagraph"/>
        <w:widowControl/>
        <w:numPr>
          <w:ilvl w:val="0"/>
          <w:numId w:val="5"/>
        </w:numPr>
        <w:autoSpaceDE/>
        <w:autoSpaceDN/>
        <w:spacing w:before="0" w:after="60"/>
        <w:ind w:left="547"/>
        <w:jc w:val="left"/>
      </w:pPr>
      <w:r w:rsidRPr="00F84B91">
        <w:t xml:space="preserve">This method </w:t>
      </w:r>
      <w:r w:rsidR="009C40DF">
        <w:t xml:space="preserve">was </w:t>
      </w:r>
      <w:r w:rsidRPr="00F84B91">
        <w:t>used to create</w:t>
      </w:r>
      <w:r w:rsidR="00153E1B">
        <w:t xml:space="preserve"> the largest known publicly available annotat</w:t>
      </w:r>
      <w:bookmarkStart w:id="29" w:name="_GoBack"/>
      <w:bookmarkEnd w:id="29"/>
      <w:r w:rsidR="00153E1B">
        <w:t>ed seizure corpus (TUSZ).</w:t>
      </w:r>
    </w:p>
    <w:p w14:paraId="4111AD51" w14:textId="61A098A8" w:rsidR="004B1C4A" w:rsidRPr="00615EC8" w:rsidRDefault="00E97402" w:rsidP="007B4C28">
      <w:pPr>
        <w:pStyle w:val="NormalWeb"/>
        <w:spacing w:before="360" w:beforeAutospacing="0" w:after="120" w:afterAutospacing="0"/>
        <w:ind w:firstLine="0"/>
        <w:rPr>
          <w:b/>
          <w:sz w:val="22"/>
          <w:szCs w:val="22"/>
        </w:rPr>
      </w:pPr>
      <w:r w:rsidRPr="00615EC8">
        <w:rPr>
          <w:b/>
          <w:i/>
          <w:iCs/>
          <w:sz w:val="22"/>
          <w:szCs w:val="22"/>
        </w:rPr>
        <w:t>Abstract</w:t>
      </w:r>
    </w:p>
    <w:p w14:paraId="2B6C74FE" w14:textId="06AEB3EC" w:rsidR="00851354" w:rsidRPr="00C3190A" w:rsidRDefault="00851354" w:rsidP="00851354">
      <w:pPr>
        <w:pStyle w:val="NormalWeb"/>
        <w:spacing w:before="0" w:beforeAutospacing="0" w:after="240" w:afterAutospacing="0"/>
        <w:ind w:firstLine="0"/>
        <w:rPr>
          <w:sz w:val="22"/>
          <w:szCs w:val="22"/>
        </w:rPr>
      </w:pPr>
      <w:r w:rsidRPr="00C3190A">
        <w:rPr>
          <w:i/>
          <w:noProof/>
          <w:sz w:val="22"/>
          <w:szCs w:val="22"/>
        </w:rPr>
        <mc:AlternateContent>
          <mc:Choice Requires="wps">
            <w:drawing>
              <wp:anchor distT="182880" distB="0" distL="0" distR="0" simplePos="0" relativeHeight="251694080" behindDoc="0" locked="0" layoutInCell="1" allowOverlap="1" wp14:anchorId="56F99C70" wp14:editId="40F35AE4">
                <wp:simplePos x="0" y="0"/>
                <wp:positionH relativeFrom="margin">
                  <wp:align>left</wp:align>
                </wp:positionH>
                <wp:positionV relativeFrom="margin">
                  <wp:align>bottom</wp:align>
                </wp:positionV>
                <wp:extent cx="5870448" cy="603504"/>
                <wp:effectExtent l="0" t="0" r="22860" b="6350"/>
                <wp:wrapSquare wrapText="bothSides"/>
                <wp:docPr id="1" name="Text Box 1"/>
                <wp:cNvGraphicFramePr/>
                <a:graphic xmlns:a="http://schemas.openxmlformats.org/drawingml/2006/main">
                  <a:graphicData uri="http://schemas.microsoft.com/office/word/2010/wordprocessingShape">
                    <wps:wsp>
                      <wps:cNvSpPr txBox="1"/>
                      <wps:spPr>
                        <a:xfrm>
                          <a:off x="0" y="0"/>
                          <a:ext cx="5870448" cy="60350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1AE966" w14:textId="77777777" w:rsidR="00C72543" w:rsidRDefault="00C72543" w:rsidP="00851354">
                            <w:pPr>
                              <w:ind w:firstLine="0"/>
                            </w:pPr>
                            <w:r w:rsidRPr="009C4E33">
                              <w:rPr>
                                <w:b/>
                              </w:rPr>
                              <w:t>Corresponding Author:</w:t>
                            </w:r>
                            <w:r w:rsidRPr="00012C4F">
                              <w:t xml:space="preserve"> </w:t>
                            </w:r>
                            <w:r>
                              <w:t>Vinit Shah, The Neural Engineering Data Consortium, ENGR 703A, Temple University, 1947 North 12</w:t>
                            </w:r>
                            <w:r w:rsidRPr="00A973A7">
                              <w:rPr>
                                <w:vertAlign w:val="superscript"/>
                              </w:rPr>
                              <w:t>th</w:t>
                            </w:r>
                            <w:r>
                              <w:t xml:space="preserve"> Street, Philadelphia, Pennsylvania, 19122, Tel: 215-204-4841, Fax: 215-204-5960, Email: vinitshah@temple.edu.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99C70" id="_x0000_t202" coordsize="21600,21600" o:spt="202" path="m,l,21600r21600,l21600,xe">
                <v:stroke joinstyle="miter"/>
                <v:path gradientshapeok="t" o:connecttype="rect"/>
              </v:shapetype>
              <v:shape id="Text Box 1" o:spid="_x0000_s1026" type="#_x0000_t202" style="position:absolute;left:0;text-align:left;margin-left:0;margin-top:0;width:462.25pt;height:47.5pt;z-index:251694080;visibility:visible;mso-wrap-style:square;mso-width-percent:0;mso-height-percent:0;mso-wrap-distance-left:0;mso-wrap-distance-top:14.4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y9agIAAEkFAAAOAAAAZHJzL2Uyb0RvYy54bWysVE1P3DAQvVfqf7B8LwkUKIo2i7YgqkoI&#13;&#10;EFBx9jr2blTb49qzm2x/fcdOslDaC1UvzmT85uvNjGfnvTVsq0JswdX88KDkTDkJTetWNf/2ePXh&#13;&#10;jLOIwjXCgFM136nIz+fv3806X6kjWINpVGDkxMWq8zVfI/qqKKJcKyviAXjl6FJDsALpN6yKJoiO&#13;&#10;vFtTHJXladFBaHwAqWIk7eVwyefZv9ZK4q3WUSEzNafcMJ8hn8t0FvOZqFZB+HUrxzTEP2RhReso&#13;&#10;6N7VpUDBNqH9w5VtZYAIGg8k2AK0bqXKNVA1h+Wrah7WwqtcC5ET/Z6m+P/cypvtXWBtQ73jzAlL&#13;&#10;LXpUPbLP0LPDxE7nY0WgB08w7EmdkKM+kjIV3etg05fKYXRPPO/23CZnkpQnZ5/K42OaBkl3p+XH&#13;&#10;k/I4uSmerX2I+EWBZUmoeaDeZUrF9jriAJ0gKZiDq9YY0ovKuN8U5HPQqDwAo3UqZEg4S7gzarC9&#13;&#10;V5oIyHknRR49dWEC2woaGiGlcphLzn4JnVCaYr/FcMQn0yGrtxjvLXJkcLg3tq2DkFl6lXbzfUpZ&#13;&#10;D3ii+kXdScR+2Y+NXEKzo/4GGPYjennVUhOuRcQ7EWghqKW05HhLhzbQ1RxGibM1hJ9/0yc8zSnd&#13;&#10;ctbRgtU8/tiIoDgzXx1NcNrGSQiTsJwEt7EXQPTTVFI2WSSDgGYSdQD7RLu/SFHoSjhJsWqOk3iB&#13;&#10;w5rT2yHVYpFBtHNe4LV78DK5TnSmkXrsn0Tw49whTewNTKsnqlfjN2CTpYPFBkG3eTYToQOLI9G0&#13;&#10;r3m6x7clPQgv/zPq+QWc/wIAAP//AwBQSwMEFAAGAAgAAAAhADDpqDHeAAAACQEAAA8AAABkcnMv&#13;&#10;ZG93bnJldi54bWxMj81OwzAQhO9IvIO1SNyoTUUrmsapKn5OSIg0HDg68TaxGq9D7Lbh7Vm4wGW0&#13;&#10;q9HOzpdvJt+LE47RBdJwO1MgkJpgHbUa3qvnm3sQMRmypg+EGr4wwqa4vMhNZsOZSjztUis4hGJm&#13;&#10;NHQpDZmUsenQmzgLAxJ7+zB6k3gdW2lHc+Zw38u5UkvpjSP+0JkBHzpsDruj17D9oPLJfb7Wb+W+&#13;&#10;dFW1UvSyPGh9fTU9rlm2axAJp/R3AT8M3B8KLlaHI9koeg1Mk36VvdX8bgGi5mGhQBa5/E9QfAMA&#13;&#10;AP//AwBQSwECLQAUAAYACAAAACEAtoM4kv4AAADhAQAAEwAAAAAAAAAAAAAAAAAAAAAAW0NvbnRl&#13;&#10;bnRfVHlwZXNdLnhtbFBLAQItABQABgAIAAAAIQA4/SH/1gAAAJQBAAALAAAAAAAAAAAAAAAAAC8B&#13;&#10;AABfcmVscy8ucmVsc1BLAQItABQABgAIAAAAIQBc/6y9agIAAEkFAAAOAAAAAAAAAAAAAAAAAC4C&#13;&#10;AABkcnMvZTJvRG9jLnhtbFBLAQItABQABgAIAAAAIQAw6agx3gAAAAkBAAAPAAAAAAAAAAAAAAAA&#13;&#10;AMQEAABkcnMvZG93bnJldi54bWxQSwUGAAAAAAQABADzAAAAzwUAAAAA&#13;&#10;" filled="f" stroked="f">
                <v:textbox inset="0,0,0,0">
                  <w:txbxContent>
                    <w:p w14:paraId="161AE966" w14:textId="77777777" w:rsidR="00C72543" w:rsidRDefault="00C72543" w:rsidP="00851354">
                      <w:pPr>
                        <w:ind w:firstLine="0"/>
                      </w:pPr>
                      <w:r w:rsidRPr="009C4E33">
                        <w:rPr>
                          <w:b/>
                        </w:rPr>
                        <w:t>Corresponding Author:</w:t>
                      </w:r>
                      <w:r w:rsidRPr="00012C4F">
                        <w:t xml:space="preserve"> </w:t>
                      </w:r>
                      <w:r>
                        <w:t>Vinit Shah, The Neural Engineering Data Consortium, ENGR 703A, Temple University, 1947 North 12</w:t>
                      </w:r>
                      <w:r w:rsidRPr="00A973A7">
                        <w:rPr>
                          <w:vertAlign w:val="superscript"/>
                        </w:rPr>
                        <w:t>th</w:t>
                      </w:r>
                      <w:r>
                        <w:t xml:space="preserve"> Street, Philadelphia, Pennsylvania, 19122, Tel: 215-204-4841, Fax: 215-204-5960, Email: vinitshah@temple.edu.</w:t>
                      </w:r>
                    </w:p>
                  </w:txbxContent>
                </v:textbox>
                <w10:wrap type="square" anchorx="margin" anchory="margin"/>
              </v:shape>
            </w:pict>
          </mc:Fallback>
        </mc:AlternateContent>
      </w:r>
      <w:r w:rsidRPr="00C3190A">
        <w:rPr>
          <w:i/>
          <w:sz w:val="22"/>
          <w:szCs w:val="22"/>
        </w:rPr>
        <w:t>Objective:</w:t>
      </w:r>
      <w:r w:rsidRPr="00C3190A">
        <w:rPr>
          <w:sz w:val="22"/>
          <w:szCs w:val="22"/>
        </w:rPr>
        <w:t xml:space="preserve"> </w:t>
      </w:r>
      <w:r w:rsidRPr="00C3190A">
        <w:rPr>
          <w:rFonts w:asciiTheme="majorBidi" w:hAnsiTheme="majorBidi" w:cstheme="majorBidi"/>
          <w:sz w:val="22"/>
          <w:szCs w:val="22"/>
        </w:rPr>
        <w:t>Engaging neurologists in the creation of seizure annotations with the level of detail necessary to conduct machine learning research is a slow, tedious and expensive process</w:t>
      </w:r>
      <w:r>
        <w:rPr>
          <w:rFonts w:asciiTheme="majorBidi" w:hAnsiTheme="majorBidi" w:cstheme="majorBidi"/>
          <w:sz w:val="22"/>
          <w:szCs w:val="22"/>
        </w:rPr>
        <w:t xml:space="preserve"> that i</w:t>
      </w:r>
      <w:r w:rsidRPr="00C3190A">
        <w:rPr>
          <w:rFonts w:asciiTheme="majorBidi" w:hAnsiTheme="majorBidi" w:cstheme="majorBidi"/>
          <w:sz w:val="22"/>
          <w:szCs w:val="22"/>
        </w:rPr>
        <w:t>s further complicated by inconsistent inter-rater agreement.</w:t>
      </w:r>
      <w:r>
        <w:rPr>
          <w:rFonts w:asciiTheme="majorBidi" w:hAnsiTheme="majorBidi" w:cstheme="majorBidi"/>
          <w:sz w:val="22"/>
          <w:szCs w:val="22"/>
        </w:rPr>
        <w:t xml:space="preserve"> In this study, we demonstrate that undergraduate students can be trained to generate such data with acceptable levels of accuracy.</w:t>
      </w:r>
    </w:p>
    <w:p w14:paraId="7AD110CE" w14:textId="77777777" w:rsidR="00851354" w:rsidRPr="00C3190A" w:rsidRDefault="00851354" w:rsidP="00851354">
      <w:pPr>
        <w:pStyle w:val="NormalWeb"/>
        <w:spacing w:before="0" w:beforeAutospacing="0" w:after="240" w:afterAutospacing="0"/>
        <w:ind w:firstLine="0"/>
        <w:rPr>
          <w:sz w:val="22"/>
          <w:szCs w:val="22"/>
        </w:rPr>
      </w:pPr>
      <w:r w:rsidRPr="00C3190A">
        <w:rPr>
          <w:i/>
          <w:sz w:val="22"/>
          <w:szCs w:val="22"/>
        </w:rPr>
        <w:t>Methods:</w:t>
      </w:r>
      <w:r>
        <w:rPr>
          <w:sz w:val="22"/>
          <w:szCs w:val="22"/>
        </w:rPr>
        <w:t xml:space="preserve"> The ability of undergraduate students to create consistent, high quality annotations that meet the standards of expert raters is evaluated through a series of inter-rater agreement tests on the seizure sets collected from 3 different hospitals. A small team of student annotators are evaluated on a total of ~46 hours of data associated with 13 patients.</w:t>
      </w:r>
    </w:p>
    <w:p w14:paraId="417EBB8D" w14:textId="77777777" w:rsidR="00851354" w:rsidRPr="00C3190A" w:rsidRDefault="00851354" w:rsidP="00851354">
      <w:pPr>
        <w:pStyle w:val="NormalWeb"/>
        <w:spacing w:before="0" w:beforeAutospacing="0" w:after="240" w:afterAutospacing="0"/>
        <w:ind w:firstLine="0"/>
        <w:rPr>
          <w:sz w:val="22"/>
          <w:szCs w:val="22"/>
        </w:rPr>
      </w:pPr>
      <w:r w:rsidRPr="00C3190A">
        <w:rPr>
          <w:i/>
          <w:sz w:val="22"/>
          <w:szCs w:val="22"/>
        </w:rPr>
        <w:t>Results:</w:t>
      </w:r>
      <w:r>
        <w:rPr>
          <w:sz w:val="22"/>
          <w:szCs w:val="22"/>
        </w:rPr>
        <w:t xml:space="preserve"> </w:t>
      </w:r>
      <w:r w:rsidRPr="00C3190A">
        <w:rPr>
          <w:rFonts w:asciiTheme="majorBidi" w:hAnsiTheme="majorBidi" w:cstheme="majorBidi"/>
          <w:sz w:val="22"/>
          <w:szCs w:val="22"/>
        </w:rPr>
        <w:t>Inter-rater agreement between neurologists and student annotators, using Cohen’s Kappa coefficien</w:t>
      </w:r>
      <w:r>
        <w:rPr>
          <w:rFonts w:asciiTheme="majorBidi" w:hAnsiTheme="majorBidi" w:cstheme="majorBidi"/>
          <w:sz w:val="22"/>
          <w:szCs w:val="22"/>
        </w:rPr>
        <w:t xml:space="preserve">t, is within the range of 0.53 – </w:t>
      </w:r>
      <w:r w:rsidRPr="00C3190A">
        <w:rPr>
          <w:rFonts w:asciiTheme="majorBidi" w:hAnsiTheme="majorBidi" w:cstheme="majorBidi"/>
          <w:sz w:val="22"/>
          <w:szCs w:val="22"/>
        </w:rPr>
        <w:t>1.00 indicating sufficiently strong agreement.</w:t>
      </w:r>
      <w:r>
        <w:rPr>
          <w:rFonts w:asciiTheme="majorBidi" w:hAnsiTheme="majorBidi" w:cstheme="majorBidi"/>
          <w:sz w:val="22"/>
          <w:szCs w:val="22"/>
        </w:rPr>
        <w:t xml:space="preserve"> </w:t>
      </w:r>
    </w:p>
    <w:p w14:paraId="35EDEEDC" w14:textId="5F59BA0A" w:rsidR="00851354" w:rsidRPr="00C3190A" w:rsidRDefault="00851354" w:rsidP="00851354">
      <w:pPr>
        <w:pStyle w:val="NormalWeb"/>
        <w:spacing w:before="0" w:beforeAutospacing="0" w:after="240" w:afterAutospacing="0"/>
        <w:ind w:firstLine="0"/>
        <w:rPr>
          <w:sz w:val="22"/>
          <w:szCs w:val="22"/>
        </w:rPr>
      </w:pPr>
      <w:r w:rsidRPr="00C3190A">
        <w:rPr>
          <w:i/>
          <w:sz w:val="22"/>
          <w:szCs w:val="22"/>
        </w:rPr>
        <w:t>Conclusions:</w:t>
      </w:r>
      <w:r w:rsidRPr="00C3190A">
        <w:rPr>
          <w:sz w:val="22"/>
          <w:szCs w:val="22"/>
        </w:rPr>
        <w:t xml:space="preserve"> </w:t>
      </w:r>
      <w:r>
        <w:rPr>
          <w:sz w:val="22"/>
          <w:szCs w:val="22"/>
        </w:rPr>
        <w:t xml:space="preserve">It is possible to create a </w:t>
      </w:r>
      <w:r w:rsidR="005A61D6">
        <w:rPr>
          <w:sz w:val="22"/>
          <w:szCs w:val="22"/>
        </w:rPr>
        <w:t>high-quality</w:t>
      </w:r>
      <w:r>
        <w:rPr>
          <w:sz w:val="22"/>
          <w:szCs w:val="22"/>
        </w:rPr>
        <w:t xml:space="preserve"> database by engaging trained student annotators. This approach has proven to be significantly more cost-effective and time-efficient than utilizing expert clinicians.</w:t>
      </w:r>
    </w:p>
    <w:p w14:paraId="03F13136" w14:textId="77777777" w:rsidR="00851354" w:rsidRPr="00C3190A" w:rsidRDefault="00851354" w:rsidP="00851354">
      <w:pPr>
        <w:pStyle w:val="NormalWeb"/>
        <w:spacing w:before="0" w:beforeAutospacing="0" w:after="240" w:afterAutospacing="0"/>
        <w:ind w:firstLine="0"/>
        <w:rPr>
          <w:sz w:val="22"/>
          <w:szCs w:val="22"/>
        </w:rPr>
      </w:pPr>
      <w:r w:rsidRPr="00C3190A">
        <w:rPr>
          <w:i/>
          <w:sz w:val="22"/>
          <w:szCs w:val="22"/>
        </w:rPr>
        <w:t>Significance:</w:t>
      </w:r>
      <w:r w:rsidRPr="00C3190A">
        <w:rPr>
          <w:sz w:val="22"/>
          <w:szCs w:val="22"/>
        </w:rPr>
        <w:t xml:space="preserve"> </w:t>
      </w:r>
      <w:r w:rsidRPr="00C3190A">
        <w:rPr>
          <w:rFonts w:asciiTheme="majorBidi" w:hAnsiTheme="majorBidi" w:cstheme="majorBidi"/>
          <w:sz w:val="22"/>
          <w:szCs w:val="22"/>
        </w:rPr>
        <w:t xml:space="preserve">This </w:t>
      </w:r>
      <w:r>
        <w:rPr>
          <w:rFonts w:asciiTheme="majorBidi" w:hAnsiTheme="majorBidi" w:cstheme="majorBidi"/>
          <w:sz w:val="22"/>
          <w:szCs w:val="22"/>
        </w:rPr>
        <w:t xml:space="preserve">approach has been used to produce the </w:t>
      </w:r>
      <w:r w:rsidRPr="00C3190A">
        <w:rPr>
          <w:rFonts w:asciiTheme="majorBidi" w:hAnsiTheme="majorBidi" w:cstheme="majorBidi"/>
          <w:sz w:val="22"/>
          <w:szCs w:val="22"/>
        </w:rPr>
        <w:t>open source TUH EEG Seizure Detection Corpus</w:t>
      </w:r>
      <w:r>
        <w:rPr>
          <w:rFonts w:asciiTheme="majorBidi" w:hAnsiTheme="majorBidi" w:cstheme="majorBidi"/>
          <w:sz w:val="22"/>
          <w:szCs w:val="22"/>
        </w:rPr>
        <w:t>. Community feedback on the accuracy of the annotations has been overwhelmingly positive.</w:t>
      </w:r>
    </w:p>
    <w:bookmarkStart w:id="30" w:name="PointTmp"/>
    <w:p w14:paraId="222F4CE4" w14:textId="7A0E9152" w:rsidR="00833604" w:rsidRPr="00833604" w:rsidRDefault="007B4C28" w:rsidP="008D65C4">
      <w:pPr>
        <w:pStyle w:val="IndexTerms"/>
        <w:spacing w:before="0" w:after="240"/>
        <w:ind w:firstLine="0"/>
      </w:pPr>
      <w:r>
        <w:rPr>
          <w:i/>
          <w:iCs/>
          <w:noProof/>
          <w:sz w:val="22"/>
          <w:szCs w:val="22"/>
        </w:rPr>
        <mc:AlternateContent>
          <mc:Choice Requires="wps">
            <w:drawing>
              <wp:anchor distT="0" distB="0" distL="114300" distR="114300" simplePos="0" relativeHeight="251681792" behindDoc="0" locked="1" layoutInCell="1" allowOverlap="0" wp14:anchorId="0B1CB80B" wp14:editId="2DD0693D">
                <wp:simplePos x="0" y="0"/>
                <wp:positionH relativeFrom="column">
                  <wp:posOffset>0</wp:posOffset>
                </wp:positionH>
                <wp:positionV relativeFrom="page">
                  <wp:posOffset>8549640</wp:posOffset>
                </wp:positionV>
                <wp:extent cx="1837944" cy="0"/>
                <wp:effectExtent l="0" t="0" r="16510" b="25400"/>
                <wp:wrapNone/>
                <wp:docPr id="14" name="Straight Connector 14"/>
                <wp:cNvGraphicFramePr/>
                <a:graphic xmlns:a="http://schemas.openxmlformats.org/drawingml/2006/main">
                  <a:graphicData uri="http://schemas.microsoft.com/office/word/2010/wordprocessingShape">
                    <wps:wsp>
                      <wps:cNvCnPr/>
                      <wps:spPr>
                        <a:xfrm>
                          <a:off x="0" y="0"/>
                          <a:ext cx="18379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7C54DB7" id="Straight Connector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673.2pt" to="144.7pt,67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m2VdgBAAAPBAAADgAAAGRycy9lMm9Eb2MueG1srFPBjtMwEL0j8Q+W7zRpWbFL1HQPXS0XBBUL&#10;H+B1xo0l22PZpkn/nrGTpitASCAuTuyZ92be83h7P1rDThCiRtfy9armDJzETrtjy799fXxzx1lM&#10;wnXCoIOWnyHy+93rV9vBN7DBHk0HgRGJi83gW96n5JuqirIHK+IKPTgKKgxWJNqGY9UFMRC7NdWm&#10;rt9VA4bOB5QQI50+TEG+K/xKgUyflYqQmGk59ZbKGsr6nNdqtxXNMQjfazm3If6hCyu0o6IL1YNI&#10;gn0P+hcqq2XAiCqtJNoKldISigZSs65/UvPUCw9FC5kT/WJT/H+08tPpEJju6O5uOHPC0h09pSD0&#10;sU9sj86RgxgYBcmpwceGAHt3CPMu+kPIskcVbP6SIDYWd8+LuzAmJulwfff29v0NVZGXWHUF+hDT&#10;B0DL8k/LjXZZuGjE6WNMVIxSLyn52Dg2EOPmtq5LWkSju0dtTA6W4YG9Cewk6NrTuM7NE8OLLNoZ&#10;R4dZ0iSi/KWzgYn/CyiyJbc9FcgDeeUUUoJLF17jKDvDFHWwAOfO/gSc8zMUyrD+DXhBlMro0gK2&#10;2mH4XdtXK9SUf3Fg0p0teMbuXK63WENTV5ybX0ge65f7Ar++490PAAAA//8DAFBLAwQUAAYACAAA&#10;ACEAmP6Ji9sAAAAKAQAADwAAAGRycy9kb3ducmV2LnhtbEyPzU7DMBCE70i8g7VI3KhDW5US4lQV&#10;Uh+gBani5sabn9ZeR7bTpG/PckBw251ZzX5TbCZnxRVD7DwpeJ5lIJAqbzpqFHx+7J7WIGLSZLT1&#10;hApuGGFT3t8VOjd+pD1eD6kRHEIx1wralPpcyli16HSc+R6JvdoHpxOvoZEm6JHDnZXzLFtJpzvi&#10;D63u8b3F6nIYnIKvbLTDuap31ULfjrTfupdQO6UeH6btG4iEU/o7hh98RoeSmU5+IBOFVcBFEquL&#10;5WoJgv35+pWH068ky0L+r1B+AwAA//8DAFBLAQItABQABgAIAAAAIQDkmcPA+wAAAOEBAAATAAAA&#10;AAAAAAAAAAAAAAAAAABbQ29udGVudF9UeXBlc10ueG1sUEsBAi0AFAAGAAgAAAAhACOyauHXAAAA&#10;lAEAAAsAAAAAAAAAAAAAAAAALAEAAF9yZWxzLy5yZWxzUEsBAi0AFAAGAAgAAAAhAAk5tlXYAQAA&#10;DwQAAA4AAAAAAAAAAAAAAAAALAIAAGRycy9lMm9Eb2MueG1sUEsBAi0AFAAGAAgAAAAhAJj+iYvb&#10;AAAACgEAAA8AAAAAAAAAAAAAAAAAMAQAAGRycy9kb3ducmV2LnhtbFBLBQYAAAAABAAEAPMAAAA4&#10;BQAAAAA=&#10;" o:allowoverlap="f" strokecolor="black [3213]" strokeweight="1pt">
                <w10:wrap anchory="page"/>
                <w10:anchorlock/>
              </v:line>
            </w:pict>
          </mc:Fallback>
        </mc:AlternateContent>
      </w:r>
      <w:r w:rsidR="009F7DD0" w:rsidRPr="002164F9">
        <w:rPr>
          <w:i/>
          <w:iCs/>
          <w:sz w:val="22"/>
          <w:szCs w:val="22"/>
        </w:rPr>
        <w:t>Keywords</w:t>
      </w:r>
      <w:r w:rsidR="00E97402" w:rsidRPr="002164F9">
        <w:rPr>
          <w:sz w:val="22"/>
          <w:szCs w:val="22"/>
        </w:rPr>
        <w:t>—</w:t>
      </w:r>
      <w:r w:rsidR="00E808AA">
        <w:rPr>
          <w:b w:val="0"/>
          <w:bCs w:val="0"/>
          <w:iCs/>
          <w:sz w:val="22"/>
          <w:szCs w:val="22"/>
        </w:rPr>
        <w:t xml:space="preserve"> </w:t>
      </w:r>
      <w:r w:rsidR="00D15C7D">
        <w:rPr>
          <w:b w:val="0"/>
          <w:bCs w:val="0"/>
          <w:iCs/>
          <w:sz w:val="22"/>
          <w:szCs w:val="22"/>
        </w:rPr>
        <w:t>electroencephalography, EEG, i</w:t>
      </w:r>
      <w:r w:rsidR="00D90AEF">
        <w:rPr>
          <w:b w:val="0"/>
          <w:bCs w:val="0"/>
          <w:iCs/>
          <w:sz w:val="22"/>
          <w:szCs w:val="22"/>
        </w:rPr>
        <w:t>nter-rater agreement, machine learning</w:t>
      </w:r>
    </w:p>
    <w:p w14:paraId="22E922C5" w14:textId="77777777" w:rsidR="00833604" w:rsidRPr="00833604" w:rsidRDefault="00833604" w:rsidP="00833604">
      <w:pPr>
        <w:pStyle w:val="IndexTerms"/>
        <w:spacing w:before="0"/>
        <w:ind w:firstLine="0"/>
      </w:pPr>
    </w:p>
    <w:p w14:paraId="42A25941" w14:textId="2F2BBB3C" w:rsidR="00E97402" w:rsidRDefault="00C51170" w:rsidP="007577BF">
      <w:pPr>
        <w:pStyle w:val="Heading1"/>
        <w:pageBreakBefore/>
        <w:ind w:hanging="360"/>
      </w:pPr>
      <w:bookmarkStart w:id="31" w:name="_Ref452066211"/>
      <w:bookmarkEnd w:id="30"/>
      <w:r>
        <w:lastRenderedPageBreak/>
        <w:t>Introduction</w:t>
      </w:r>
      <w:bookmarkEnd w:id="31"/>
    </w:p>
    <w:p w14:paraId="0AE4A10B" w14:textId="5F74DB58" w:rsidR="00E67726" w:rsidRDefault="00E67726" w:rsidP="007577BF">
      <w:pPr>
        <w:pStyle w:val="Text"/>
        <w:spacing w:before="0" w:line="240" w:lineRule="auto"/>
        <w:ind w:firstLine="360"/>
      </w:pPr>
      <w:r>
        <w:t xml:space="preserve">Electroencephalograms are the primary tool by which clinicians diagnose brain related illnesses such as epilepsy, non-epileptic seizures, and sleep disorders (Yamada </w:t>
      </w:r>
      <w:r w:rsidR="002F55E4">
        <w:t xml:space="preserve">&amp; </w:t>
      </w:r>
      <w:r>
        <w:t>Meng, 2009). Seizures, which are seen most often in patients diagnosed with epilepsy, can occur in a convulsive or non-convulsive manner. In an ICU environment, approximately 90% of these seizures are clinically unrecognizable non-convulsive seizures which can only be diagnosed by continuous EEG (</w:t>
      </w:r>
      <w:proofErr w:type="spellStart"/>
      <w:r>
        <w:t>cEEG</w:t>
      </w:r>
      <w:proofErr w:type="spellEnd"/>
      <w:r>
        <w:t xml:space="preserve">) monitoring (Hirsch, 2010). Though clinicians do periodically observe EEGs for the identification of such seizures, any delay in the treatment of non-convulsive seizures in ICU environments can be harmful </w:t>
      </w:r>
      <w:r w:rsidR="004C1A36">
        <w:t xml:space="preserve">or </w:t>
      </w:r>
      <w:r>
        <w:t>deadly to patients (Hirsch</w:t>
      </w:r>
      <w:r w:rsidR="002F55E4">
        <w:t xml:space="preserve"> &amp; </w:t>
      </w:r>
      <w:r>
        <w:t xml:space="preserve">Kull, 2004; Wiebe, 2008). To aid in the speed and efficiency of the diagnosis and treatment process, </w:t>
      </w:r>
      <w:r w:rsidR="005823DB">
        <w:t xml:space="preserve">the development of </w:t>
      </w:r>
      <w:r>
        <w:t xml:space="preserve">automatic interpretation </w:t>
      </w:r>
      <w:r w:rsidR="005823DB">
        <w:t xml:space="preserve">technology using state of the art machine learning approaches has been of great interest </w:t>
      </w:r>
      <w:r>
        <w:t>(</w:t>
      </w:r>
      <w:proofErr w:type="spellStart"/>
      <w:r>
        <w:t>Alotaiby</w:t>
      </w:r>
      <w:proofErr w:type="spellEnd"/>
      <w:r>
        <w:t xml:space="preserve"> et al., 2014; </w:t>
      </w:r>
      <w:proofErr w:type="spellStart"/>
      <w:r>
        <w:t>Gotman</w:t>
      </w:r>
      <w:proofErr w:type="spellEnd"/>
      <w:r>
        <w:t xml:space="preserve">, 1982; Wilson et al., 2003). However, the development of such </w:t>
      </w:r>
      <w:r w:rsidR="005823DB">
        <w:t xml:space="preserve">technology </w:t>
      </w:r>
      <w:r>
        <w:t>requires a large</w:t>
      </w:r>
      <w:r w:rsidR="005823DB">
        <w:t xml:space="preserve"> </w:t>
      </w:r>
      <w:r>
        <w:t xml:space="preserve">amount of </w:t>
      </w:r>
      <w:r w:rsidR="0049768A">
        <w:t xml:space="preserve">annotated </w:t>
      </w:r>
      <w:r>
        <w:t xml:space="preserve">EEG data. </w:t>
      </w:r>
    </w:p>
    <w:p w14:paraId="0002EB9B" w14:textId="6BFF7205" w:rsidR="00E67726" w:rsidRDefault="00E67726" w:rsidP="007577BF">
      <w:pPr>
        <w:pStyle w:val="Text"/>
        <w:spacing w:before="0" w:line="240" w:lineRule="auto"/>
        <w:ind w:firstLine="360"/>
      </w:pPr>
      <w:r>
        <w:t>Annotation</w:t>
      </w:r>
      <w:r w:rsidR="004C1A36">
        <w:t xml:space="preserve">s would </w:t>
      </w:r>
      <w:r w:rsidR="0049768A">
        <w:t xml:space="preserve">ideally </w:t>
      </w:r>
      <w:r w:rsidR="004C1A36">
        <w:t xml:space="preserve">be </w:t>
      </w:r>
      <w:r w:rsidR="0049768A">
        <w:t xml:space="preserve">performed </w:t>
      </w:r>
      <w:r>
        <w:t>by certified neuro</w:t>
      </w:r>
      <w:r w:rsidR="0049768A">
        <w:t xml:space="preserve">logists </w:t>
      </w:r>
      <w:r>
        <w:t xml:space="preserve">who have received extensive </w:t>
      </w:r>
      <w:r w:rsidR="004C1A36">
        <w:t xml:space="preserve">clinical </w:t>
      </w:r>
      <w:r>
        <w:t xml:space="preserve">training. In order to speed up the diagnosis process, experienced clinicians will rapidly skim through an EEG record and annotate any intervals in which interesting events occur using simple “start” and “stop” marks. </w:t>
      </w:r>
      <w:r w:rsidR="004C1A36">
        <w:t>C</w:t>
      </w:r>
      <w:r>
        <w:t xml:space="preserve">linicians often </w:t>
      </w:r>
      <w:r w:rsidR="00425446">
        <w:t xml:space="preserve">choose not to annotate </w:t>
      </w:r>
      <w:r>
        <w:t>some events</w:t>
      </w:r>
      <w:r w:rsidR="004C1A36">
        <w:t xml:space="preserve"> deemed not clinically important</w:t>
      </w:r>
      <w:r>
        <w:t>, especially those that are subtle or brief</w:t>
      </w:r>
      <w:r w:rsidR="00425446">
        <w:t>.</w:t>
      </w:r>
      <w:r w:rsidR="004C1A36">
        <w:t xml:space="preserve"> This is somewhat a result of their need to minimize the amount of time spent reading EEGs due to heavy caseloads.</w:t>
      </w:r>
      <w:r w:rsidR="00425446">
        <w:t xml:space="preserve"> Unfortunately, such broad annotations are not useful for </w:t>
      </w:r>
      <w:r>
        <w:t>technolog</w:t>
      </w:r>
      <w:r w:rsidR="00425446">
        <w:t xml:space="preserve">y </w:t>
      </w:r>
      <w:r>
        <w:t>development</w:t>
      </w:r>
      <w:r w:rsidR="00425446">
        <w:t xml:space="preserve"> </w:t>
      </w:r>
      <w:r>
        <w:t xml:space="preserve">due to </w:t>
      </w:r>
      <w:r w:rsidR="00473B0A">
        <w:t>the</w:t>
      </w:r>
      <w:r w:rsidR="00863999">
        <w:t xml:space="preserve"> </w:t>
      </w:r>
      <w:r w:rsidR="00473B0A">
        <w:t>insufficient level of</w:t>
      </w:r>
      <w:r w:rsidR="00863999">
        <w:t xml:space="preserve"> </w:t>
      </w:r>
      <w:r w:rsidR="00425446">
        <w:t xml:space="preserve">detail (e.g., </w:t>
      </w:r>
      <w:r w:rsidR="00863999">
        <w:t>machine learning systems typically need all relevant events marked on individual channels</w:t>
      </w:r>
      <w:r w:rsidR="00425446">
        <w:t>). Further, t</w:t>
      </w:r>
      <w:r>
        <w:t>his annotation process is subjective and relies on clinical evidence</w:t>
      </w:r>
      <w:r w:rsidR="0049768A">
        <w:t xml:space="preserve"> includ</w:t>
      </w:r>
      <w:r w:rsidR="00473B0A">
        <w:t>ing a record of</w:t>
      </w:r>
      <w:r w:rsidR="0049768A">
        <w:t xml:space="preserve"> </w:t>
      </w:r>
      <w:r>
        <w:t>push button events and</w:t>
      </w:r>
      <w:r w:rsidR="00473B0A">
        <w:t xml:space="preserve"> of</w:t>
      </w:r>
      <w:r>
        <w:t xml:space="preserve"> medication dosages. </w:t>
      </w:r>
      <w:r w:rsidR="00425446">
        <w:t>Not surprisingly, p</w:t>
      </w:r>
      <w:r>
        <w:t>oor inter-rater agreement (IRA)</w:t>
      </w:r>
      <w:r w:rsidR="00425446">
        <w:t xml:space="preserve"> </w:t>
      </w:r>
      <w:r>
        <w:t xml:space="preserve">among neurologists is common on tasks such as detection of seizures and periodic discharges (Halford et al., 2015; </w:t>
      </w:r>
      <w:proofErr w:type="spellStart"/>
      <w:r>
        <w:t>Ronner</w:t>
      </w:r>
      <w:proofErr w:type="spellEnd"/>
      <w:r>
        <w:t xml:space="preserve"> et al., 2009). </w:t>
      </w:r>
    </w:p>
    <w:p w14:paraId="0B154D2A" w14:textId="6C62F4C4" w:rsidR="00E67726" w:rsidRDefault="00E67726" w:rsidP="007577BF">
      <w:pPr>
        <w:pStyle w:val="Text"/>
        <w:spacing w:before="0" w:line="240" w:lineRule="auto"/>
        <w:ind w:firstLine="360"/>
      </w:pPr>
      <w:r>
        <w:t xml:space="preserve">Since </w:t>
      </w:r>
      <w:r w:rsidR="00863999">
        <w:t xml:space="preserve">an </w:t>
      </w:r>
      <w:r>
        <w:t xml:space="preserve">EEG is </w:t>
      </w:r>
      <w:r w:rsidR="00863999">
        <w:t xml:space="preserve">still </w:t>
      </w:r>
      <w:r>
        <w:t xml:space="preserve">the primary tool used by neurologists for the diagnosis of neurological disorders, a significant portion of a typical neurologist’s professional life is </w:t>
      </w:r>
      <w:r w:rsidR="00425446">
        <w:t xml:space="preserve">spent interpreting EEGs. </w:t>
      </w:r>
      <w:r w:rsidR="0049768A">
        <w:t xml:space="preserve">These professionals tend to have heavy clinical loads and little discretionary time to annotate data for research purposes. Contracting clinicians to </w:t>
      </w:r>
      <w:r w:rsidR="00473B0A">
        <w:t>create</w:t>
      </w:r>
      <w:r w:rsidR="0049768A">
        <w:t xml:space="preserve"> annotation</w:t>
      </w:r>
      <w:r w:rsidR="00473B0A">
        <w:t>s</w:t>
      </w:r>
      <w:r w:rsidR="0049768A">
        <w:t xml:space="preserve"> </w:t>
      </w:r>
      <w:r w:rsidR="00473B0A">
        <w:t>using</w:t>
      </w:r>
      <w:r w:rsidR="0049768A">
        <w:t xml:space="preserve"> mechanisms such as Mechanical Turk has been unproductive and</w:t>
      </w:r>
      <w:r w:rsidR="00473B0A">
        <w:t xml:space="preserve"> generally</w:t>
      </w:r>
      <w:r w:rsidR="0049768A">
        <w:t xml:space="preserve"> tends to be expensive. For example, in a recent NIH-funded research project on </w:t>
      </w:r>
      <w:r w:rsidR="0084129E">
        <w:t>cohort retrieval</w:t>
      </w:r>
      <w:r w:rsidR="0049768A">
        <w:t xml:space="preserve">, our attempts to hire such </w:t>
      </w:r>
      <w:r w:rsidR="00197267">
        <w:t xml:space="preserve">neurologists </w:t>
      </w:r>
      <w:r w:rsidR="0049768A">
        <w:t>at rates of $75/</w:t>
      </w:r>
      <w:proofErr w:type="spellStart"/>
      <w:r w:rsidR="0049768A">
        <w:t>hr</w:t>
      </w:r>
      <w:proofErr w:type="spellEnd"/>
      <w:r w:rsidR="0049768A">
        <w:t xml:space="preserve"> resulted in very little usable data. </w:t>
      </w:r>
      <w:r w:rsidR="00863999">
        <w:t xml:space="preserve">Our participants indicated payment wasn’t the issue, but rather </w:t>
      </w:r>
      <w:r w:rsidR="00DD259D">
        <w:t xml:space="preserve">that </w:t>
      </w:r>
      <w:r w:rsidR="00863999">
        <w:t>finding time to do the work was the biggest challenge.</w:t>
      </w:r>
      <w:r w:rsidR="00C27B0F">
        <w:t xml:space="preserve"> We solicited a large number of medical practices internationally but received little usable data in return. </w:t>
      </w:r>
      <w:r>
        <w:t>Furthermore, due to a lack of clear standards of interpretation,</w:t>
      </w:r>
      <w:r w:rsidR="00863999">
        <w:t xml:space="preserve"> </w:t>
      </w:r>
      <w:r w:rsidR="0049768A">
        <w:t>agreement amongst these professionals was low</w:t>
      </w:r>
      <w:r w:rsidR="00473B0A">
        <w:t xml:space="preserve">, reflecting the </w:t>
      </w:r>
      <w:r w:rsidR="0049768A">
        <w:t xml:space="preserve">dramatic differences in the way they annotate data. </w:t>
      </w:r>
    </w:p>
    <w:p w14:paraId="4B3DEC0C" w14:textId="72DBB34A" w:rsidR="00E67726" w:rsidRPr="007577BF" w:rsidRDefault="00E67726" w:rsidP="007577BF">
      <w:pPr>
        <w:pStyle w:val="Text"/>
        <w:spacing w:before="0" w:line="240" w:lineRule="auto"/>
        <w:ind w:firstLine="360"/>
      </w:pPr>
      <w:r>
        <w:t>Publicly available annotated EEG databases are scarce and under-representative of the diverse population of patients seen in real world clinical settings. For example, one of the most prominent databases available is CHB-MIT</w:t>
      </w:r>
      <w:r w:rsidR="007178C4">
        <w:t xml:space="preserve"> (Goldberger et al., 2000)</w:t>
      </w:r>
      <w:r>
        <w:t xml:space="preserve"> which contains only 23 subjects. </w:t>
      </w:r>
      <w:r w:rsidR="007178C4">
        <w:t xml:space="preserve">Emerging deep learning algorithms require large amounts of training data to support the development of </w:t>
      </w:r>
      <w:r w:rsidR="00E045C7">
        <w:t xml:space="preserve">complex </w:t>
      </w:r>
      <w:r w:rsidR="007178C4">
        <w:t xml:space="preserve">models. Progress has been limited </w:t>
      </w:r>
      <w:r w:rsidR="00C27B0F">
        <w:t xml:space="preserve">due to the </w:t>
      </w:r>
      <w:r w:rsidR="007178C4">
        <w:t xml:space="preserve">lack of </w:t>
      </w:r>
      <w:r w:rsidR="00C27B0F">
        <w:t xml:space="preserve">large </w:t>
      </w:r>
      <w:r w:rsidR="00E045C7">
        <w:t xml:space="preserve">open source </w:t>
      </w:r>
      <w:r w:rsidR="00C27B0F">
        <w:t xml:space="preserve">corpora </w:t>
      </w:r>
      <w:r w:rsidR="00E045C7">
        <w:t>to support this type of research</w:t>
      </w:r>
      <w:r w:rsidR="00C27B0F">
        <w:t xml:space="preserve">. </w:t>
      </w:r>
      <w:r w:rsidR="0040432F">
        <w:t xml:space="preserve">To address this, we have used </w:t>
      </w:r>
      <w:r w:rsidR="007178C4">
        <w:t>the methods described in this paper</w:t>
      </w:r>
      <w:r w:rsidR="0040432F">
        <w:t xml:space="preserve"> to develop</w:t>
      </w:r>
      <w:r w:rsidR="007178C4">
        <w:t xml:space="preserve"> one of the largest unencumbered open source repositories of annotated </w:t>
      </w:r>
      <w:r w:rsidR="00C27B0F">
        <w:t xml:space="preserve">EEG </w:t>
      </w:r>
      <w:r w:rsidR="007178C4">
        <w:t>data.</w:t>
      </w:r>
      <w:r w:rsidR="00C27B0F">
        <w:t xml:space="preserve"> We have over 2,000 subscribers to this resource and have received extremely positive feedback about the quality and quantity of the data</w:t>
      </w:r>
      <w:r w:rsidR="00A92FC6">
        <w:t xml:space="preserve"> (see </w:t>
      </w:r>
      <w:r w:rsidR="00E045C7" w:rsidRPr="007577BF">
        <w:rPr>
          <w:i/>
          <w:iCs/>
        </w:rPr>
        <w:t>https://www.isip.piconepress.com/projects/tuh_eeg</w:t>
      </w:r>
      <w:r w:rsidR="00A92FC6">
        <w:t xml:space="preserve"> for more details)</w:t>
      </w:r>
      <w:r w:rsidR="00C27B0F">
        <w:t>.</w:t>
      </w:r>
    </w:p>
    <w:p w14:paraId="1FDCCF41" w14:textId="0915C014" w:rsidR="002117F7" w:rsidRPr="00E67726" w:rsidRDefault="002117F7" w:rsidP="007577BF">
      <w:pPr>
        <w:pStyle w:val="Text"/>
        <w:spacing w:before="0" w:line="240" w:lineRule="auto"/>
        <w:ind w:firstLine="360"/>
      </w:pPr>
      <w:r>
        <w:t>In this study we evaluate the performance of</w:t>
      </w:r>
      <w:r w:rsidR="00E045C7">
        <w:t xml:space="preserve"> </w:t>
      </w:r>
      <w:r>
        <w:t xml:space="preserve">undergraduate student annotators on identification of seizure events </w:t>
      </w:r>
      <w:r w:rsidR="00E045C7">
        <w:t xml:space="preserve">and </w:t>
      </w:r>
      <w:r w:rsidR="00863999">
        <w:t xml:space="preserve">show that it is possible to develop a large, standardized, and annotated dataset </w:t>
      </w:r>
      <w:r w:rsidR="00E045C7">
        <w:t xml:space="preserve">in a cost-effective manner. </w:t>
      </w:r>
      <w:r w:rsidR="00863999">
        <w:t>This process is faster, notably less expensive, and can result in superior inter-rater reliability.</w:t>
      </w:r>
      <w:r w:rsidR="00E045C7">
        <w:t xml:space="preserve"> </w:t>
      </w:r>
      <w:r w:rsidR="008C1C68">
        <w:t xml:space="preserve">This work seeks to challenge the prevailing perspective that non-clinicians are incapable of adequately annotating EEG data. </w:t>
      </w:r>
      <w:r w:rsidR="0073669A">
        <w:t>Instead, w</w:t>
      </w:r>
      <w:r w:rsidR="008C1C68">
        <w:t>e demonstrate</w:t>
      </w:r>
      <w:r w:rsidR="0073669A">
        <w:t xml:space="preserve"> </w:t>
      </w:r>
      <w:r w:rsidR="00E045C7">
        <w:t>that properly trained undergraduates can in fact do such annotations at acceptable levels of accuracy.</w:t>
      </w:r>
    </w:p>
    <w:p w14:paraId="45A320B7" w14:textId="12546983" w:rsidR="00572ED4" w:rsidRDefault="00572ED4" w:rsidP="00A973A7">
      <w:pPr>
        <w:pStyle w:val="Heading1"/>
        <w:ind w:hanging="360"/>
      </w:pPr>
      <w:r w:rsidRPr="00572ED4">
        <w:lastRenderedPageBreak/>
        <w:t>Method</w:t>
      </w:r>
    </w:p>
    <w:p w14:paraId="75CEC64A" w14:textId="57B1E0EF" w:rsidR="0014583C" w:rsidRDefault="00B411F1" w:rsidP="0014583C">
      <w:pPr>
        <w:pStyle w:val="Text"/>
        <w:spacing w:before="0" w:line="240" w:lineRule="auto"/>
        <w:ind w:firstLine="360"/>
      </w:pPr>
      <w:r>
        <w:t xml:space="preserve">In order to evaluate the </w:t>
      </w:r>
      <w:r w:rsidR="00D055AF">
        <w:t xml:space="preserve">accuracy of our student annotators, </w:t>
      </w:r>
      <w:r>
        <w:t>performance</w:t>
      </w:r>
      <w:r w:rsidR="00D055AF">
        <w:t xml:space="preserve"> </w:t>
      </w:r>
      <w:r>
        <w:t xml:space="preserve">must be compared to that of </w:t>
      </w:r>
      <w:r w:rsidR="007577BF">
        <w:t>board-certified</w:t>
      </w:r>
      <w:r>
        <w:t xml:space="preserve"> neurologists. </w:t>
      </w:r>
      <w:r w:rsidR="00D055AF">
        <w:t xml:space="preserve">We have a long history of </w:t>
      </w:r>
      <w:r w:rsidR="0014583C">
        <w:t>managing group annotation projects and conducting inter-rate</w:t>
      </w:r>
      <w:r w:rsidR="00873BC0">
        <w:t>r</w:t>
      </w:r>
      <w:r w:rsidR="0014583C">
        <w:t xml:space="preserve"> reliability studies </w:t>
      </w:r>
      <w:r w:rsidR="00D055AF">
        <w:t xml:space="preserve">for other applications such as speech </w:t>
      </w:r>
      <w:r w:rsidR="00AB681F">
        <w:t xml:space="preserve">and image </w:t>
      </w:r>
      <w:r w:rsidR="00D055AF">
        <w:t>recognition (</w:t>
      </w:r>
      <w:r w:rsidR="00AB681F">
        <w:t xml:space="preserve">Houser et al., 2018; Deshmukh et al., 1998; </w:t>
      </w:r>
      <w:proofErr w:type="spellStart"/>
      <w:r w:rsidR="00AB681F">
        <w:t>Hamaker</w:t>
      </w:r>
      <w:proofErr w:type="spellEnd"/>
      <w:r w:rsidR="00AB681F">
        <w:t xml:space="preserve"> et al., 1998). </w:t>
      </w:r>
      <w:r w:rsidR="00E54541">
        <w:t xml:space="preserve">Students were evaluated on test sets compiled from </w:t>
      </w:r>
      <w:r w:rsidR="002117F7">
        <w:t xml:space="preserve">three </w:t>
      </w:r>
      <w:r w:rsidR="00E54541">
        <w:t xml:space="preserve">different </w:t>
      </w:r>
      <w:r w:rsidR="00AF6C03">
        <w:t xml:space="preserve">seizure detection </w:t>
      </w:r>
      <w:r w:rsidR="0014583C">
        <w:t>corpora</w:t>
      </w:r>
      <w:r w:rsidR="00E54541">
        <w:t xml:space="preserve">, each of which </w:t>
      </w:r>
      <w:r w:rsidR="0014583C">
        <w:t xml:space="preserve">had been </w:t>
      </w:r>
      <w:r w:rsidR="00E54541">
        <w:t xml:space="preserve">annotated by </w:t>
      </w:r>
      <w:r w:rsidR="0014583C">
        <w:t xml:space="preserve">experts. </w:t>
      </w:r>
      <w:r w:rsidR="002117F7">
        <w:t xml:space="preserve">The subsets used for this study </w:t>
      </w:r>
      <w:r w:rsidR="0014583C">
        <w:t xml:space="preserve">were </w:t>
      </w:r>
      <w:r w:rsidR="002117F7">
        <w:t xml:space="preserve">randomly sampled </w:t>
      </w:r>
      <w:r w:rsidR="00FC106E">
        <w:t xml:space="preserve">from EEG corpora </w:t>
      </w:r>
      <w:r w:rsidR="002117F7">
        <w:t>collected at Duke University (DU</w:t>
      </w:r>
      <w:r w:rsidR="00AF6C03">
        <w:t>SZ</w:t>
      </w:r>
      <w:r w:rsidR="002117F7">
        <w:t>) (Swisher et al., 2015)</w:t>
      </w:r>
      <w:r w:rsidR="0014583C">
        <w:t xml:space="preserve">, </w:t>
      </w:r>
      <w:r w:rsidR="002117F7">
        <w:t>Emory University (EU</w:t>
      </w:r>
      <w:r w:rsidR="00AF6C03">
        <w:t>SZ</w:t>
      </w:r>
      <w:r w:rsidR="002117F7">
        <w:t>) (Haider et al., 2016)</w:t>
      </w:r>
      <w:r w:rsidR="0014583C">
        <w:t xml:space="preserve"> and Temple University (TU</w:t>
      </w:r>
      <w:r w:rsidR="00AF6C03">
        <w:t>SZ</w:t>
      </w:r>
      <w:r w:rsidR="0014583C">
        <w:t>)</w:t>
      </w:r>
      <w:r w:rsidR="0014583C" w:rsidRPr="0014583C">
        <w:t xml:space="preserve"> </w:t>
      </w:r>
      <w:r w:rsidR="0014583C">
        <w:t xml:space="preserve">(Shah et al., 2018). The first two corpora </w:t>
      </w:r>
      <w:r w:rsidR="002117F7">
        <w:t xml:space="preserve">were </w:t>
      </w:r>
      <w:r w:rsidR="00FC106E">
        <w:t xml:space="preserve">originally developed </w:t>
      </w:r>
      <w:r w:rsidR="0014583C">
        <w:t xml:space="preserve">to </w:t>
      </w:r>
      <w:r w:rsidR="002117F7">
        <w:t>study</w:t>
      </w:r>
      <w:r w:rsidR="00AE10BE">
        <w:t xml:space="preserve"> the efficacy of </w:t>
      </w:r>
      <w:proofErr w:type="spellStart"/>
      <w:r w:rsidR="002117F7">
        <w:t>qEEG</w:t>
      </w:r>
      <w:r w:rsidR="0014583C">
        <w:t>s</w:t>
      </w:r>
      <w:proofErr w:type="spellEnd"/>
      <w:r w:rsidR="005A61D6">
        <w:t xml:space="preserve"> </w:t>
      </w:r>
      <w:r w:rsidR="006F391E">
        <w:t>for</w:t>
      </w:r>
      <w:r w:rsidR="00AE10BE">
        <w:t xml:space="preserve"> ICU patients</w:t>
      </w:r>
      <w:r w:rsidR="0014583C">
        <w:t>. The third corpus is an ongoing development that was the motivation for this study on inter-rater agreement.</w:t>
      </w:r>
      <w:r w:rsidR="006F391E">
        <w:t xml:space="preserve"> All three sets use digital scalp EEG recordings with electrode placements according to international 10-20 system.</w:t>
      </w:r>
    </w:p>
    <w:p w14:paraId="16338D3A" w14:textId="70002503" w:rsidR="007577BF" w:rsidRDefault="002117F7" w:rsidP="007577BF">
      <w:pPr>
        <w:pStyle w:val="Text"/>
        <w:spacing w:before="0" w:line="240" w:lineRule="auto"/>
        <w:ind w:firstLine="360"/>
      </w:pPr>
      <w:r>
        <w:t xml:space="preserve">These three corpora were </w:t>
      </w:r>
      <w:r w:rsidR="0014583C">
        <w:t xml:space="preserve">selected because of their prominence in the literature and the variability of methods used to collect and annotate the data. </w:t>
      </w:r>
      <w:r w:rsidR="00E54541">
        <w:t>Performance by each student annotator</w:t>
      </w:r>
      <w:r w:rsidR="007577BF">
        <w:t xml:space="preserve"> was compared to the reference annotations as well as other student annotators using </w:t>
      </w:r>
      <w:r w:rsidR="00E54541">
        <w:t>Cohen’s Kappa</w:t>
      </w:r>
      <w:r w:rsidR="00E53315">
        <w:t xml:space="preserve"> statistic</w:t>
      </w:r>
      <w:r w:rsidR="007577BF">
        <w:t xml:space="preserve">. For the </w:t>
      </w:r>
      <w:r w:rsidR="00873BC0">
        <w:t>first</w:t>
      </w:r>
      <w:r w:rsidR="007577BF">
        <w:t xml:space="preserve"> two corpora, we also had data on inter-rater agreement </w:t>
      </w:r>
      <w:r w:rsidR="002E455B">
        <w:t>between expert annotators</w:t>
      </w:r>
      <w:r w:rsidR="007577BF">
        <w:t xml:space="preserve">. The </w:t>
      </w:r>
      <w:r w:rsidR="00C67A31">
        <w:t>Kappa</w:t>
      </w:r>
      <w:r w:rsidR="007577BF">
        <w:t xml:space="preserve"> statistic was calculated using </w:t>
      </w:r>
      <w:r w:rsidR="002E455B">
        <w:t xml:space="preserve">the results from </w:t>
      </w:r>
      <w:r w:rsidR="00F353CF">
        <w:t xml:space="preserve">two </w:t>
      </w:r>
      <w:r w:rsidR="00E54541">
        <w:t xml:space="preserve">different </w:t>
      </w:r>
      <w:r w:rsidR="002E455B">
        <w:t>methods for quantifying differences in annotations</w:t>
      </w:r>
      <w:r w:rsidR="007577BF">
        <w:t xml:space="preserve">: the </w:t>
      </w:r>
      <w:r w:rsidR="002E455B">
        <w:t>“</w:t>
      </w:r>
      <w:r w:rsidR="007577BF">
        <w:t>a</w:t>
      </w:r>
      <w:r w:rsidR="00E53315">
        <w:t>ny-overlap</w:t>
      </w:r>
      <w:r w:rsidR="002E455B">
        <w:t>”</w:t>
      </w:r>
      <w:r w:rsidR="00E53315">
        <w:t xml:space="preserve"> and </w:t>
      </w:r>
      <w:r w:rsidR="002E455B">
        <w:t>“</w:t>
      </w:r>
      <w:r w:rsidR="007577BF">
        <w:t>e</w:t>
      </w:r>
      <w:r w:rsidR="00E53315">
        <w:t>poch</w:t>
      </w:r>
      <w:r w:rsidR="002E455B">
        <w:t>”</w:t>
      </w:r>
      <w:r w:rsidR="00634093">
        <w:t xml:space="preserve"> </w:t>
      </w:r>
      <w:r w:rsidR="007577BF">
        <w:t xml:space="preserve">metrics. </w:t>
      </w:r>
      <w:r w:rsidR="002E455B">
        <w:t>A detailed analysis of these methods can be found in</w:t>
      </w:r>
      <w:r w:rsidR="007577BF">
        <w:t xml:space="preserve"> </w:t>
      </w:r>
      <w:r w:rsidR="00D81D78">
        <w:t>Shah et al.</w:t>
      </w:r>
      <w:r w:rsidR="007577BF">
        <w:t xml:space="preserve"> (</w:t>
      </w:r>
      <w:r w:rsidR="00D81D78">
        <w:t>2019)</w:t>
      </w:r>
      <w:r w:rsidR="007577BF">
        <w:t>.</w:t>
      </w:r>
    </w:p>
    <w:p w14:paraId="3BD03F60" w14:textId="27C61A18" w:rsidR="00FC1D70" w:rsidRDefault="007D3C9A" w:rsidP="00FC1D70">
      <w:pPr>
        <w:pStyle w:val="Text"/>
        <w:spacing w:before="0" w:line="240" w:lineRule="auto"/>
        <w:ind w:firstLine="360"/>
      </w:pPr>
      <w:r>
        <w:t xml:space="preserve">It is important to understand the type of annotation being used for this study since the concept of a detailed annotation varies across the community. To make it easy for experts, we allowed them to </w:t>
      </w:r>
      <w:r w:rsidR="00474847">
        <w:t xml:space="preserve">annotate </w:t>
      </w:r>
      <w:r>
        <w:t xml:space="preserve">images of the data. These handwritten </w:t>
      </w:r>
      <w:r w:rsidR="00474847">
        <w:t xml:space="preserve">notes </w:t>
      </w:r>
      <w:r>
        <w:t xml:space="preserve">were converted to digital information manually. </w:t>
      </w:r>
      <w:r w:rsidR="003A2DCE">
        <w:t>An e</w:t>
      </w:r>
      <w:r w:rsidR="00DB6033">
        <w:t xml:space="preserve">xample </w:t>
      </w:r>
      <w:r w:rsidR="003A2DCE">
        <w:t xml:space="preserve">of this process is </w:t>
      </w:r>
      <w:r w:rsidR="00DB6033">
        <w:t xml:space="preserve">shown in </w:t>
      </w:r>
      <w:fldSimple w:instr=" REF _Ref506074618 \*mergeformat">
        <w:r w:rsidR="00A64A7A" w:rsidRPr="00774D7E">
          <w:t>Figure</w:t>
        </w:r>
        <w:r w:rsidR="00A64A7A">
          <w:t> 1</w:t>
        </w:r>
      </w:fldSimple>
      <w:r w:rsidR="00C72543">
        <w:t xml:space="preserve">. The annotation we </w:t>
      </w:r>
      <w:r w:rsidR="003A2DCE">
        <w:t xml:space="preserve">received from </w:t>
      </w:r>
      <w:r w:rsidR="00C72543">
        <w:t xml:space="preserve">an </w:t>
      </w:r>
      <w:r w:rsidR="003A2DCE">
        <w:t xml:space="preserve">expert annotator </w:t>
      </w:r>
      <w:r w:rsidR="00C72543">
        <w:t xml:space="preserve">is shown along with the </w:t>
      </w:r>
      <w:r w:rsidR="003A2DCE">
        <w:t xml:space="preserve">conversion of this information to a digital format. Allowing experts to </w:t>
      </w:r>
      <w:r w:rsidR="00C72543">
        <w:t xml:space="preserve">annotate </w:t>
      </w:r>
      <w:r w:rsidR="003A2DCE">
        <w:t xml:space="preserve">data using handwritten notes </w:t>
      </w:r>
      <w:r>
        <w:t>alleviated the need for the experts to learn a new tool or use an uncomfortable interface.</w:t>
      </w:r>
      <w:r w:rsidR="00FC1D70">
        <w:t xml:space="preserve"> Note that the annotators annotated each channel separately rather than making a global decision about an epoch. We refer to these types of annotations as channel-</w:t>
      </w:r>
      <w:r w:rsidR="00A74D08">
        <w:t>specific</w:t>
      </w:r>
      <w:r w:rsidR="00FC1D70">
        <w:t xml:space="preserve">. This level of detail </w:t>
      </w:r>
      <w:r w:rsidR="00AF6C03">
        <w:t xml:space="preserve">in an annotation </w:t>
      </w:r>
      <w:r w:rsidR="00FC1D70">
        <w:t>is important for machine learning systems</w:t>
      </w:r>
      <w:r w:rsidR="00AF6C03">
        <w:t xml:space="preserve"> that use supervised learning to train their model parameters.</w:t>
      </w:r>
    </w:p>
    <w:p w14:paraId="0A713D5E" w14:textId="69AD3521" w:rsidR="00FD7B48" w:rsidRDefault="003D2DAB" w:rsidP="00FC1D70">
      <w:pPr>
        <w:pStyle w:val="Heading2"/>
        <w:ind w:left="540" w:hanging="540"/>
      </w:pPr>
      <w:r>
        <w:t>Evaluation Data</w:t>
      </w:r>
    </w:p>
    <w:p w14:paraId="6825DBFA" w14:textId="740A129F" w:rsidR="0013086E" w:rsidRDefault="002E455B" w:rsidP="00AF6C03">
      <w:pPr>
        <w:pStyle w:val="Text"/>
        <w:spacing w:before="0" w:line="240" w:lineRule="auto"/>
        <w:ind w:firstLine="360"/>
      </w:pPr>
      <w:r>
        <w:t>The amount of d</w:t>
      </w:r>
      <w:r w:rsidR="003D2DAB">
        <w:t>ata for this type of study is limit</w:t>
      </w:r>
      <w:r>
        <w:t>ed to what</w:t>
      </w:r>
      <w:r w:rsidR="003D2DAB">
        <w:t xml:space="preserve"> can be annotated by expert raters.</w:t>
      </w:r>
      <w:r w:rsidR="00626FE4">
        <w:t xml:space="preserve"> </w:t>
      </w:r>
      <w:r w:rsidR="00357D91">
        <w:t xml:space="preserve">Consequently, there </w:t>
      </w:r>
      <w:r w:rsidR="00AF6C03">
        <w:t>are limits</w:t>
      </w:r>
      <w:r>
        <w:t xml:space="preserve"> on </w:t>
      </w:r>
      <w:r w:rsidR="00AF6C03">
        <w:t xml:space="preserve">the variety of conditions that can be sampled in such small data sets. </w:t>
      </w:r>
      <w:r w:rsidR="00626FE4">
        <w:t>A</w:t>
      </w:r>
      <w:r w:rsidR="003D2DAB">
        <w:t xml:space="preserve"> </w:t>
      </w:r>
      <w:r w:rsidR="00AF6C03">
        <w:t xml:space="preserve">data set was created by selecting a </w:t>
      </w:r>
      <w:r w:rsidR="00E67726">
        <w:t>subset</w:t>
      </w:r>
      <w:r w:rsidR="00AF6C03">
        <w:t xml:space="preserve"> of the evaluation data from the TUSZ Corpus (Shah et al., 2018</w:t>
      </w:r>
      <w:r w:rsidR="00AF6C03" w:rsidRPr="00AE10BE">
        <w:t xml:space="preserve">). </w:t>
      </w:r>
      <w:r w:rsidR="00AF6C03" w:rsidRPr="00CC110E">
        <w:t xml:space="preserve">We refer to this </w:t>
      </w:r>
      <w:r w:rsidR="00FC5C9A" w:rsidRPr="00CC110E">
        <w:t xml:space="preserve">as </w:t>
      </w:r>
      <w:r w:rsidR="00AF6C03" w:rsidRPr="00CC110E">
        <w:t xml:space="preserve">the </w:t>
      </w:r>
      <w:r w:rsidR="00FC5C9A" w:rsidRPr="00CC110E">
        <w:t>TUSZ-IRA</w:t>
      </w:r>
      <w:r w:rsidR="00AF6C03" w:rsidRPr="00CC110E">
        <w:t xml:space="preserve"> subset.</w:t>
      </w:r>
      <w:r w:rsidR="002B6642" w:rsidRPr="00CC110E">
        <w:t xml:space="preserve"> </w:t>
      </w:r>
      <w:r w:rsidR="00AF6C03" w:rsidRPr="00CC110E">
        <w:t xml:space="preserve">It contains </w:t>
      </w:r>
      <w:r w:rsidR="00E67726" w:rsidRPr="00CC110E">
        <w:t xml:space="preserve">pruned </w:t>
      </w:r>
      <w:r w:rsidR="00AF6C03" w:rsidRPr="00CC110E">
        <w:t xml:space="preserve">EEG </w:t>
      </w:r>
      <w:r w:rsidR="00E67726" w:rsidRPr="00CC110E">
        <w:t>records from 5 subjects</w:t>
      </w:r>
      <w:r w:rsidR="0013086E" w:rsidRPr="00CC110E">
        <w:t xml:space="preserve">. There are </w:t>
      </w:r>
      <w:r w:rsidR="00AE10BE">
        <w:t>32 pruned</w:t>
      </w:r>
      <w:r w:rsidR="0013086E" w:rsidRPr="00CC110E">
        <w:t xml:space="preserve"> files in this study</w:t>
      </w:r>
      <w:r w:rsidR="00CC110E">
        <w:t xml:space="preserve"> </w:t>
      </w:r>
      <w:r w:rsidR="00AE10BE">
        <w:t>with</w:t>
      </w:r>
      <w:r w:rsidR="00CC110E">
        <w:t xml:space="preserve"> a </w:t>
      </w:r>
      <w:r w:rsidR="00E67726" w:rsidRPr="00CC110E">
        <w:t>total dura</w:t>
      </w:r>
      <w:r w:rsidR="003D2DAB" w:rsidRPr="00CC110E">
        <w:t>tion of 25,940 secs</w:t>
      </w:r>
      <w:r w:rsidR="0031642F">
        <w:t>.</w:t>
      </w:r>
      <w:r w:rsidR="003D2DAB" w:rsidRPr="00CC110E">
        <w:t xml:space="preserve"> </w:t>
      </w:r>
      <w:r w:rsidR="0013086E" w:rsidRPr="00CC110E">
        <w:t>There are 12 seizure</w:t>
      </w:r>
      <w:r w:rsidR="0031642F">
        <w:t xml:space="preserve"> event</w:t>
      </w:r>
      <w:r w:rsidR="0013086E" w:rsidRPr="00CC110E">
        <w:t>s in this data set.</w:t>
      </w:r>
      <w:r w:rsidR="00E06824">
        <w:t xml:space="preserve"> Expert raters for this set were provided EEG screenshots of 10</w:t>
      </w:r>
      <w:r w:rsidR="003A2DCE">
        <w:t>-</w:t>
      </w:r>
      <w:r w:rsidR="00E06824">
        <w:t>second window</w:t>
      </w:r>
      <w:r w:rsidR="002A19F4">
        <w:t>s</w:t>
      </w:r>
      <w:r w:rsidR="00E06824">
        <w:t xml:space="preserve"> </w:t>
      </w:r>
      <w:r w:rsidR="003A2DCE">
        <w:t xml:space="preserve">of the data, which was prepared using a popular </w:t>
      </w:r>
      <w:r w:rsidR="00E06824">
        <w:t>bipolar double banana</w:t>
      </w:r>
      <w:r w:rsidR="003A2DCE">
        <w:t xml:space="preserve"> </w:t>
      </w:r>
      <w:r w:rsidR="00E06824">
        <w:t>montage</w:t>
      </w:r>
      <w:r w:rsidR="003A2DCE">
        <w:t xml:space="preserve"> known as a </w:t>
      </w:r>
      <w:r w:rsidR="00C72543">
        <w:t xml:space="preserve">Temporal Central Parasagittal (TCP) montage </w:t>
      </w:r>
      <w:r w:rsidR="003A2DCE">
        <w:t>(Ferrell et al., 2019).</w:t>
      </w:r>
    </w:p>
    <w:p w14:paraId="77016D32" w14:textId="77988190" w:rsidR="003D2DAB" w:rsidRDefault="003D2DAB" w:rsidP="00AF6C03">
      <w:pPr>
        <w:pStyle w:val="Text"/>
        <w:spacing w:before="0" w:line="240" w:lineRule="auto"/>
        <w:ind w:firstLine="360"/>
      </w:pPr>
      <w:r>
        <w:t>A second subset</w:t>
      </w:r>
      <w:r w:rsidR="00FC5C9A">
        <w:t>, which we refer to as DU</w:t>
      </w:r>
      <w:r w:rsidR="00F353CF">
        <w:t>SZ</w:t>
      </w:r>
      <w:r w:rsidR="00FC5C9A">
        <w:t>-IRA,</w:t>
      </w:r>
      <w:r>
        <w:t xml:space="preserve"> was created from </w:t>
      </w:r>
      <w:r w:rsidR="00AF6C03">
        <w:t xml:space="preserve">DUSZ by </w:t>
      </w:r>
      <w:r w:rsidR="002B6642" w:rsidRPr="00CC110E">
        <w:t>selecting</w:t>
      </w:r>
      <w:r w:rsidR="00CC110E">
        <w:t xml:space="preserve"> data from </w:t>
      </w:r>
      <w:r w:rsidRPr="00CC110E">
        <w:t>5 patients</w:t>
      </w:r>
      <w:r w:rsidR="00CC110E">
        <w:t xml:space="preserve"> w</w:t>
      </w:r>
      <w:r w:rsidR="002B6642" w:rsidRPr="00CC110E">
        <w:t xml:space="preserve">ith a total duration of </w:t>
      </w:r>
      <w:r w:rsidRPr="00CC110E">
        <w:t>72,001 secs</w:t>
      </w:r>
      <w:r w:rsidRPr="0031642F">
        <w:t>.</w:t>
      </w:r>
      <w:r>
        <w:t xml:space="preserve"> </w:t>
      </w:r>
      <w:r w:rsidR="004C40CF">
        <w:t xml:space="preserve">There are 63 seizure events in this data set. </w:t>
      </w:r>
      <w:r>
        <w:t>This data was extracted from continuous EEG (</w:t>
      </w:r>
      <w:proofErr w:type="spellStart"/>
      <w:r>
        <w:t>cEEG</w:t>
      </w:r>
      <w:proofErr w:type="spellEnd"/>
      <w:r>
        <w:t xml:space="preserve">) records and was not pruned. </w:t>
      </w:r>
      <w:r w:rsidRPr="00CC110E">
        <w:t>A third</w:t>
      </w:r>
      <w:r w:rsidR="002B6642" w:rsidRPr="00CC110E">
        <w:t xml:space="preserve"> </w:t>
      </w:r>
      <w:r w:rsidRPr="00CC110E">
        <w:t>subset</w:t>
      </w:r>
      <w:r w:rsidR="00FC5C9A" w:rsidRPr="00CC110E">
        <w:t>, referred to as the EU</w:t>
      </w:r>
      <w:r w:rsidR="00F353CF" w:rsidRPr="00CC110E">
        <w:t>SZ</w:t>
      </w:r>
      <w:r w:rsidR="00FC5C9A" w:rsidRPr="00CC110E">
        <w:t>-IRA set,</w:t>
      </w:r>
      <w:r w:rsidRPr="00CC110E">
        <w:t xml:space="preserve"> was </w:t>
      </w:r>
      <w:r w:rsidR="002B6642" w:rsidRPr="00CC110E">
        <w:t>selected from EUSZ</w:t>
      </w:r>
      <w:r w:rsidR="00CC110E">
        <w:t xml:space="preserve"> and </w:t>
      </w:r>
      <w:r w:rsidRPr="00CC110E">
        <w:t>contain</w:t>
      </w:r>
      <w:r w:rsidR="00FC5C9A" w:rsidRPr="00CC110E">
        <w:t>s</w:t>
      </w:r>
      <w:r w:rsidRPr="00CC110E">
        <w:t xml:space="preserve"> </w:t>
      </w:r>
      <w:r w:rsidR="00CC110E">
        <w:t xml:space="preserve">data </w:t>
      </w:r>
      <w:r w:rsidRPr="00CC110E">
        <w:t xml:space="preserve">from </w:t>
      </w:r>
      <w:r w:rsidR="00E67726" w:rsidRPr="00CC110E">
        <w:t>3 patients</w:t>
      </w:r>
      <w:r w:rsidR="00CC110E">
        <w:t xml:space="preserve"> </w:t>
      </w:r>
      <w:r w:rsidR="0031642F">
        <w:t xml:space="preserve">with </w:t>
      </w:r>
      <w:r w:rsidR="00062770">
        <w:t xml:space="preserve">a </w:t>
      </w:r>
      <w:r w:rsidR="0031642F">
        <w:t xml:space="preserve">total duration of </w:t>
      </w:r>
      <w:r w:rsidR="00E67726" w:rsidRPr="00CC110E">
        <w:t>66,530 se</w:t>
      </w:r>
      <w:r w:rsidR="004C40CF" w:rsidRPr="00CC110E">
        <w:t>c</w:t>
      </w:r>
      <w:r w:rsidR="00E67726" w:rsidRPr="00CC110E">
        <w:t>s</w:t>
      </w:r>
      <w:r w:rsidRPr="00CC110E">
        <w:t>.</w:t>
      </w:r>
      <w:r>
        <w:t xml:space="preserve"> </w:t>
      </w:r>
      <w:r w:rsidR="004C40CF">
        <w:t xml:space="preserve">There are 82 seizure events in this data. </w:t>
      </w:r>
      <w:r>
        <w:t>Both</w:t>
      </w:r>
      <w:r w:rsidR="002B6642">
        <w:t xml:space="preserve"> DUSZ and EUSZ </w:t>
      </w:r>
      <w:r>
        <w:t xml:space="preserve">were collected from </w:t>
      </w:r>
      <w:r w:rsidR="00E67726">
        <w:t>critically ill patients</w:t>
      </w:r>
      <w:r w:rsidR="00A74D08">
        <w:t xml:space="preserve"> in an intensive care unit (ICU)</w:t>
      </w:r>
      <w:r w:rsidR="00E67726">
        <w:t>.</w:t>
      </w:r>
      <w:r w:rsidR="00D80292">
        <w:t xml:space="preserve"> </w:t>
      </w:r>
    </w:p>
    <w:p w14:paraId="1B0C28C0" w14:textId="39BED679" w:rsidR="002B6642" w:rsidRDefault="00E67726" w:rsidP="007577BF">
      <w:pPr>
        <w:pStyle w:val="Text"/>
        <w:spacing w:before="0" w:line="240" w:lineRule="auto"/>
        <w:ind w:firstLine="360"/>
      </w:pPr>
      <w:r>
        <w:t>Each inter-rater agreement test was performed independently</w:t>
      </w:r>
      <w:r w:rsidR="00CC110E">
        <w:t>. S</w:t>
      </w:r>
      <w:r>
        <w:t xml:space="preserve">tudent annotators were provided a combination of ictal and non-ictal files in TUSZ-IRA and ictal-only </w:t>
      </w:r>
      <w:proofErr w:type="spellStart"/>
      <w:r>
        <w:t>cEEG</w:t>
      </w:r>
      <w:proofErr w:type="spellEnd"/>
      <w:r>
        <w:t xml:space="preserve"> files from DUSZ-IRA and EUSZ-IRA</w:t>
      </w:r>
      <w:r w:rsidR="00474847">
        <w:t xml:space="preserve">. These were blind tests </w:t>
      </w:r>
      <w:r w:rsidR="00474847">
        <w:softHyphen/>
        <w:t xml:space="preserve">– the students did not know they were annotating evaluation data </w:t>
      </w:r>
      <w:r w:rsidR="000842DF">
        <w:t>during the</w:t>
      </w:r>
      <w:r w:rsidR="00474847">
        <w:t xml:space="preserve">se </w:t>
      </w:r>
      <w:r w:rsidR="000842DF">
        <w:t>tests.</w:t>
      </w:r>
      <w:r w:rsidR="00474847">
        <w:t xml:space="preserve"> It was mixed in with their normal daily work. </w:t>
      </w:r>
      <w:r>
        <w:t xml:space="preserve">The gold-standard annotations </w:t>
      </w:r>
      <w:r w:rsidR="002B6642">
        <w:t xml:space="preserve">for </w:t>
      </w:r>
      <w:r>
        <w:t>the DUSZ-IRA and EUSZ-IRA subsets were generated by neurologists at the</w:t>
      </w:r>
      <w:r w:rsidR="000842DF">
        <w:t>ir</w:t>
      </w:r>
      <w:r>
        <w:t xml:space="preserve"> respective institutions. In the DUSZ-IRA set</w:t>
      </w:r>
      <w:r w:rsidR="000062F9">
        <w:t>,</w:t>
      </w:r>
      <w:r>
        <w:t xml:space="preserve"> these gold-standard annotations represent an agreement </w:t>
      </w:r>
      <w:r w:rsidR="002B6642">
        <w:t xml:space="preserve">between </w:t>
      </w:r>
      <w:r>
        <w:t xml:space="preserve">two neurologists (Swisher et al., 2015). </w:t>
      </w:r>
      <w:r>
        <w:lastRenderedPageBreak/>
        <w:t>In the EUSZ-IRA set these gold-standard annotations were annotated independently by three different neurologists (Haider et al., 2016).</w:t>
      </w:r>
    </w:p>
    <w:p w14:paraId="28D52E1B" w14:textId="724C26BF" w:rsidR="00D80292" w:rsidRDefault="00E67726" w:rsidP="007577BF">
      <w:pPr>
        <w:pStyle w:val="Text"/>
        <w:spacing w:before="0" w:line="240" w:lineRule="auto"/>
        <w:ind w:firstLine="360"/>
      </w:pPr>
      <w:r>
        <w:t>TUSZ-IRA was originally distributed to 23 neurologists, four of whom completed and returned their annotations.</w:t>
      </w:r>
      <w:r w:rsidR="002B6642">
        <w:t xml:space="preserve"> The data was originally arranged so that at least three neurologists would independently annotate each segment. Due to the low response rate, gold-standard annotations had to be constructed from segments that had been annotated by two or more neurologists. We also had our senior annotator and subject matter expert, who did not participate in this study, review these annotations. Analysis of these annotations revealed </w:t>
      </w:r>
      <w:r>
        <w:t xml:space="preserve">there were 157 seizures of diverse focality, morphology, and duration between all IRA subsets. The distribution of number of seizures based on their duration are shown in </w:t>
      </w:r>
      <w:fldSimple w:instr=" REF _Ref506074804 \*mergeformat">
        <w:r w:rsidR="00A64A7A" w:rsidRPr="0059468F">
          <w:t>Figure </w:t>
        </w:r>
        <w:r w:rsidR="00A64A7A">
          <w:t>2</w:t>
        </w:r>
      </w:fldSimple>
      <w:r>
        <w:t xml:space="preserve">. The seizures collected from TUSZ were within </w:t>
      </w:r>
      <w:r w:rsidR="002B6642">
        <w:t xml:space="preserve">a </w:t>
      </w:r>
      <w:r>
        <w:t xml:space="preserve">range of 1 to 5 minutes. The majority of seizures in DUSZ </w:t>
      </w:r>
      <w:r w:rsidR="002B6642">
        <w:t xml:space="preserve">have </w:t>
      </w:r>
      <w:r>
        <w:t xml:space="preserve">a duration </w:t>
      </w:r>
      <w:r w:rsidR="002B6642">
        <w:t xml:space="preserve">between </w:t>
      </w:r>
      <w:r>
        <w:t xml:space="preserve">30 seconds </w:t>
      </w:r>
      <w:r w:rsidR="002B6642">
        <w:t xml:space="preserve">and </w:t>
      </w:r>
      <w:r>
        <w:t>3 minutes. The majority of EUSZ seizures were 1 to 3 minutes long.</w:t>
      </w:r>
    </w:p>
    <w:p w14:paraId="18E48632" w14:textId="60024620" w:rsidR="00436691" w:rsidRDefault="002A04E7" w:rsidP="00A973A7">
      <w:pPr>
        <w:pStyle w:val="Heading2"/>
        <w:ind w:left="540" w:hanging="540"/>
      </w:pPr>
      <w:r>
        <w:t>Non-e</w:t>
      </w:r>
      <w:r w:rsidR="00E67726">
        <w:t>xpert Raters</w:t>
      </w:r>
    </w:p>
    <w:p w14:paraId="027BDBD2" w14:textId="0D242CAB" w:rsidR="00B56E8B" w:rsidRDefault="00A74D08" w:rsidP="007577BF">
      <w:pPr>
        <w:pStyle w:val="Text"/>
        <w:spacing w:before="0" w:line="240" w:lineRule="auto"/>
        <w:ind w:firstLine="360"/>
      </w:pPr>
      <w:r>
        <w:t xml:space="preserve">These three data </w:t>
      </w:r>
      <w:r w:rsidR="00E67726">
        <w:t xml:space="preserve">sets were annotated by </w:t>
      </w:r>
      <w:r w:rsidR="00CC110E">
        <w:t xml:space="preserve">a small group of </w:t>
      </w:r>
      <w:r>
        <w:t xml:space="preserve">five </w:t>
      </w:r>
      <w:r w:rsidR="00E67726">
        <w:t>student</w:t>
      </w:r>
      <w:r>
        <w:t xml:space="preserve">s </w:t>
      </w:r>
      <w:r w:rsidR="00E67726">
        <w:t xml:space="preserve">who underwent </w:t>
      </w:r>
      <w:r>
        <w:t xml:space="preserve">two to three </w:t>
      </w:r>
      <w:r w:rsidR="00E67726">
        <w:t>months of extensive training in the interpretation of EEGs and in the precise annotation of seizure events.</w:t>
      </w:r>
      <w:r w:rsidR="00565702">
        <w:t xml:space="preserve"> Students began training early in their undergraduate career and came from several fields of study including neuroscience and biochemistry.</w:t>
      </w:r>
      <w:r>
        <w:t xml:space="preserve"> All generally had some sort of STEM experience, but none had ever annotated data before.</w:t>
      </w:r>
      <w:r w:rsidR="00B56E8B">
        <w:t xml:space="preserve"> Training began with annotation of data for which we had accurate annotations (data that had been manually annotated by our experts and senior staff). Once students were performing acceptably on this data, we continually monitored their performance using a cross-validation approach (a small percentage of data was blindly annotated by all the students and compared). Students were given feedback and also participated in periodic group training sessions in which our experts reviewed their errors.</w:t>
      </w:r>
    </w:p>
    <w:p w14:paraId="5025EAD0" w14:textId="60B564C7" w:rsidR="00B56E8B" w:rsidRDefault="00B56E8B" w:rsidP="007577BF">
      <w:pPr>
        <w:pStyle w:val="Text"/>
        <w:spacing w:before="0" w:line="240" w:lineRule="auto"/>
        <w:ind w:firstLine="360"/>
      </w:pPr>
      <w:r>
        <w:t>Not every student hired performs well as an annotator. After a few weeks we have a good idea of whether they will succeed at this task. After a couple of months (working 10 hours per week), they have usually become fairly accurate at this task. Within six months they usually reach an expert level of performance</w:t>
      </w:r>
      <w:r w:rsidR="009C222C">
        <w:t xml:space="preserve"> and will serve as trainers for a new generation of students</w:t>
      </w:r>
      <w:r>
        <w:t>.</w:t>
      </w:r>
    </w:p>
    <w:p w14:paraId="62F3232E" w14:textId="77777777" w:rsidR="00474847" w:rsidRDefault="00B56E8B" w:rsidP="007577BF">
      <w:pPr>
        <w:pStyle w:val="Text"/>
        <w:spacing w:before="0" w:line="240" w:lineRule="auto"/>
        <w:ind w:firstLine="360"/>
      </w:pPr>
      <w:r>
        <w:t xml:space="preserve">Manually annotated data that is released for research has usually been annotated by at least two annotators and reviewed by an expert project leader. The total time spent on a 30-minute EEG file is about 15 minutes per annotator at a cost of about $10-$12/hour. When we include the time spent </w:t>
      </w:r>
      <w:r w:rsidR="009C222C">
        <w:t>re</w:t>
      </w:r>
      <w:r>
        <w:t xml:space="preserve">viewing and organizing the data for release, we spend about 60 minutes of time per 30-minute EEG file, so the total cost is about </w:t>
      </w:r>
      <w:r w:rsidR="009C222C">
        <w:t xml:space="preserve">$0.33/minute of data. </w:t>
      </w:r>
      <w:r w:rsidR="00474847">
        <w:t>Annotating a large corpus such as TUSZ averages about $1/minute when you include training costs and other overhead expenses.</w:t>
      </w:r>
    </w:p>
    <w:p w14:paraId="09850DDF" w14:textId="529052AC" w:rsidR="000150EC" w:rsidRDefault="00474847" w:rsidP="007577BF">
      <w:pPr>
        <w:pStyle w:val="Text"/>
        <w:spacing w:before="0" w:line="240" w:lineRule="auto"/>
        <w:ind w:firstLine="360"/>
      </w:pPr>
      <w:r>
        <w:t xml:space="preserve">These cost estimates are </w:t>
      </w:r>
      <w:r w:rsidR="00520AAD">
        <w:t xml:space="preserve">an approximation based on </w:t>
      </w:r>
      <w:r>
        <w:t xml:space="preserve">the </w:t>
      </w:r>
      <w:r w:rsidR="00520AAD">
        <w:t>average time spent on the files</w:t>
      </w:r>
      <w:r w:rsidR="00487459">
        <w:t xml:space="preserve"> by the annotators</w:t>
      </w:r>
      <w:r w:rsidR="00520AAD">
        <w:t>. Some patients</w:t>
      </w:r>
      <w:r w:rsidR="00BA081D">
        <w:t xml:space="preserve"> with severe form</w:t>
      </w:r>
      <w:r w:rsidR="00487459">
        <w:t>s</w:t>
      </w:r>
      <w:r w:rsidR="00BA081D">
        <w:t xml:space="preserve"> of epilepsy (i.e. Lennox-</w:t>
      </w:r>
      <w:proofErr w:type="spellStart"/>
      <w:r w:rsidR="00BA081D">
        <w:t>Gastaut</w:t>
      </w:r>
      <w:proofErr w:type="spellEnd"/>
      <w:r w:rsidR="00BA081D">
        <w:t xml:space="preserve"> syndrome)</w:t>
      </w:r>
      <w:r w:rsidR="00520AAD">
        <w:t xml:space="preserve"> are much harder to annotate and require multiple reviews and group discussion before reaching</w:t>
      </w:r>
      <w:r>
        <w:t xml:space="preserve"> </w:t>
      </w:r>
      <w:r w:rsidR="00520AAD">
        <w:t xml:space="preserve">a consensus. </w:t>
      </w:r>
      <w:r w:rsidR="00BA081D">
        <w:t>On the other hand, normal records or mild</w:t>
      </w:r>
      <w:r w:rsidR="00487459">
        <w:t>er</w:t>
      </w:r>
      <w:r w:rsidR="00BA081D">
        <w:t xml:space="preserve"> form</w:t>
      </w:r>
      <w:r w:rsidR="00487459">
        <w:t>s</w:t>
      </w:r>
      <w:r w:rsidR="00BA081D">
        <w:t xml:space="preserve"> of epilepsy patients (i.e. </w:t>
      </w:r>
      <w:r w:rsidR="00730C43">
        <w:t>A</w:t>
      </w:r>
      <w:r w:rsidR="00BA081D">
        <w:t xml:space="preserve">bsence epilepsy) are much </w:t>
      </w:r>
      <w:r w:rsidR="00487459">
        <w:t>faster</w:t>
      </w:r>
      <w:r w:rsidR="00BA081D">
        <w:t xml:space="preserve"> to</w:t>
      </w:r>
      <w:r>
        <w:t xml:space="preserve"> annotate. </w:t>
      </w:r>
      <w:r w:rsidR="00520AAD">
        <w:t>L</w:t>
      </w:r>
      <w:r w:rsidR="009C222C">
        <w:t xml:space="preserve">onger EEGs generally are faster to annotate because </w:t>
      </w:r>
      <w:r w:rsidR="00E06824">
        <w:t>once baseline morphologies of the record are observed, it is easy to spot</w:t>
      </w:r>
      <w:r>
        <w:t xml:space="preserve"> </w:t>
      </w:r>
      <w:r w:rsidR="00E06824">
        <w:t>events</w:t>
      </w:r>
      <w:r>
        <w:t xml:space="preserve"> of interest</w:t>
      </w:r>
      <w:r w:rsidR="009C222C">
        <w:t xml:space="preserve">. </w:t>
      </w:r>
    </w:p>
    <w:p w14:paraId="018965AB" w14:textId="6A1A7A39" w:rsidR="000150EC" w:rsidRDefault="00A74D08" w:rsidP="007577BF">
      <w:pPr>
        <w:pStyle w:val="Text"/>
        <w:spacing w:before="0" w:line="240" w:lineRule="auto"/>
        <w:ind w:firstLine="360"/>
      </w:pPr>
      <w:r>
        <w:t>T</w:t>
      </w:r>
      <w:r w:rsidR="000150EC">
        <w:t xml:space="preserve">he </w:t>
      </w:r>
      <w:r w:rsidR="00E67726">
        <w:t xml:space="preserve">board-certified EEG experts who </w:t>
      </w:r>
      <w:r w:rsidR="000150EC">
        <w:t>participated in this study</w:t>
      </w:r>
      <w:r w:rsidR="00E4082C">
        <w:t xml:space="preserve"> had completed their neurology residency, passed the neurology boards and had years of experience in the field.</w:t>
      </w:r>
      <w:r w:rsidR="000150EC">
        <w:t xml:space="preserve"> </w:t>
      </w:r>
      <w:r w:rsidR="00E4082C">
        <w:t xml:space="preserve">More importantly, these neurologists </w:t>
      </w:r>
      <w:r w:rsidR="00E67726">
        <w:t>ha</w:t>
      </w:r>
      <w:r>
        <w:t xml:space="preserve">d extensive </w:t>
      </w:r>
      <w:r w:rsidR="00E67726">
        <w:t xml:space="preserve">experience reviewing </w:t>
      </w:r>
      <w:r>
        <w:t xml:space="preserve">ICU </w:t>
      </w:r>
      <w:r w:rsidR="00E67726">
        <w:t>EEGs rather than an</w:t>
      </w:r>
      <w:r w:rsidR="000150EC">
        <w:t>notation for research purposes.</w:t>
      </w:r>
    </w:p>
    <w:p w14:paraId="2EF963DA" w14:textId="04C51FB6" w:rsidR="000150EC" w:rsidRDefault="00565702" w:rsidP="007577BF">
      <w:pPr>
        <w:pStyle w:val="Text"/>
        <w:spacing w:before="0" w:line="240" w:lineRule="auto"/>
        <w:ind w:firstLine="360"/>
      </w:pPr>
      <w:r>
        <w:t>IRA tests were conducted</w:t>
      </w:r>
      <w:r w:rsidR="00A74D08">
        <w:t xml:space="preserve"> using a two-class system</w:t>
      </w:r>
      <w:r w:rsidR="00A74D08">
        <w:softHyphen/>
        <w:t xml:space="preserve"> – </w:t>
      </w:r>
      <w:r>
        <w:t xml:space="preserve">ictal and non-ictal. Student </w:t>
      </w:r>
      <w:r w:rsidR="00A74D08">
        <w:t xml:space="preserve">annotators had </w:t>
      </w:r>
      <w:r>
        <w:t>been trained to create multiclass annotations</w:t>
      </w:r>
      <w:r w:rsidR="00A74D08">
        <w:t xml:space="preserve"> in which they note </w:t>
      </w:r>
      <w:r>
        <w:t>the type and spread of a seizure, but this</w:t>
      </w:r>
      <w:r w:rsidR="00904817">
        <w:t xml:space="preserve"> </w:t>
      </w:r>
      <w:r w:rsidR="00A74D08">
        <w:t xml:space="preserve">type of </w:t>
      </w:r>
      <w:r w:rsidR="00904817">
        <w:t xml:space="preserve">annotation was not tested </w:t>
      </w:r>
      <w:r w:rsidR="00A74D08">
        <w:t>in this study.</w:t>
      </w:r>
    </w:p>
    <w:p w14:paraId="3F790E2A" w14:textId="5FA6ABFF" w:rsidR="00122CD6" w:rsidRDefault="00122CD6" w:rsidP="007577BF">
      <w:pPr>
        <w:pStyle w:val="Text"/>
        <w:spacing w:before="0" w:line="240" w:lineRule="auto"/>
        <w:ind w:firstLine="360"/>
      </w:pPr>
      <w:r>
        <w:t xml:space="preserve">Annotators </w:t>
      </w:r>
      <w:r w:rsidR="00E67726">
        <w:t xml:space="preserve">were asked to simply mark onset and offset of the ictal events. No consideration was made to the start and end times of </w:t>
      </w:r>
      <w:r>
        <w:t xml:space="preserve">these events on </w:t>
      </w:r>
      <w:r w:rsidR="00E67726">
        <w:t>individual channels.</w:t>
      </w:r>
      <w:r>
        <w:t xml:space="preserve"> Channel-specific annotations </w:t>
      </w:r>
      <w:r w:rsidR="00A74D08">
        <w:t xml:space="preserve">are extremely useful for machine learning systems. </w:t>
      </w:r>
      <w:r>
        <w:t xml:space="preserve">However, our </w:t>
      </w:r>
      <w:r w:rsidR="00F86EB5">
        <w:t xml:space="preserve">clinical </w:t>
      </w:r>
      <w:r>
        <w:t xml:space="preserve">experts typically only mark events across all channels. We refer to this as a </w:t>
      </w:r>
      <w:r w:rsidR="00040C95">
        <w:t>“</w:t>
      </w:r>
      <w:r>
        <w:t>term-based annotation</w:t>
      </w:r>
      <w:r w:rsidR="00A74D08">
        <w:t>.</w:t>
      </w:r>
      <w:r w:rsidR="00040C95">
        <w:t>”</w:t>
      </w:r>
      <w:r w:rsidR="00A74D08">
        <w:t xml:space="preserve"> S</w:t>
      </w:r>
      <w:r>
        <w:t>ince our experts were only comfortable doing this, we used term-based annotations as the basis for this study.</w:t>
      </w:r>
    </w:p>
    <w:p w14:paraId="126B436C" w14:textId="3B0BC7B8" w:rsidR="00E67726" w:rsidRPr="00E67726" w:rsidRDefault="00A74D08" w:rsidP="007577BF">
      <w:pPr>
        <w:pStyle w:val="Text"/>
        <w:spacing w:before="0" w:line="240" w:lineRule="auto"/>
        <w:ind w:firstLine="360"/>
      </w:pPr>
      <w:r>
        <w:t>The analysis we present in this study includes comparisons between s</w:t>
      </w:r>
      <w:r w:rsidR="00840245">
        <w:t>tudent</w:t>
      </w:r>
      <w:r>
        <w:t xml:space="preserve">s, comparison to a </w:t>
      </w:r>
      <w:r>
        <w:lastRenderedPageBreak/>
        <w:t xml:space="preserve">consensus generated through group discussions between the students, and comparison to </w:t>
      </w:r>
      <w:r w:rsidR="00357D91">
        <w:t xml:space="preserve">the expert </w:t>
      </w:r>
      <w:r>
        <w:t>gold-standard</w:t>
      </w:r>
      <w:r w:rsidR="000733A3">
        <w:t xml:space="preserve">. </w:t>
      </w:r>
      <w:r w:rsidR="00E67726">
        <w:t xml:space="preserve">A total of 14 </w:t>
      </w:r>
      <w:proofErr w:type="spellStart"/>
      <w:r w:rsidR="00E67726">
        <w:t>cEEG</w:t>
      </w:r>
      <w:proofErr w:type="spellEnd"/>
      <w:r w:rsidR="00E67726">
        <w:t xml:space="preserve"> files (5 + 9 from DU and EU) and 32 pruned files (from </w:t>
      </w:r>
      <w:r w:rsidR="00840245">
        <w:t xml:space="preserve">the </w:t>
      </w:r>
      <w:r w:rsidR="00E67726">
        <w:t>TU</w:t>
      </w:r>
      <w:r w:rsidR="00122CD6">
        <w:t>SZ</w:t>
      </w:r>
      <w:r w:rsidR="00840245">
        <w:t xml:space="preserve"> corpus</w:t>
      </w:r>
      <w:r w:rsidR="00E67726">
        <w:t>) were used for three sessions of IRA tests which contained</w:t>
      </w:r>
      <w:r w:rsidR="00840245">
        <w:t xml:space="preserve"> a</w:t>
      </w:r>
      <w:r w:rsidR="00E67726">
        <w:t xml:space="preserve"> total seizure duration of 13,054 seconds (out of 164,471 </w:t>
      </w:r>
      <w:r w:rsidR="00840245">
        <w:t xml:space="preserve">total </w:t>
      </w:r>
      <w:r w:rsidR="00E67726">
        <w:t xml:space="preserve">seconds). Though each annotator reviewed the EEG records independently, student annotators were allowed </w:t>
      </w:r>
      <w:r w:rsidR="00D345DF">
        <w:t xml:space="preserve">to </w:t>
      </w:r>
      <w:r w:rsidR="00E67726">
        <w:t>use books, notes</w:t>
      </w:r>
      <w:r w:rsidR="00F86EB5">
        <w:t>,</w:t>
      </w:r>
      <w:r w:rsidR="00E67726">
        <w:t xml:space="preserve"> and web resources as general references</w:t>
      </w:r>
      <w:r w:rsidR="00122CD6">
        <w:t xml:space="preserve"> since this is how they normally do their work</w:t>
      </w:r>
      <w:r w:rsidR="00E67726">
        <w:t xml:space="preserve">. </w:t>
      </w:r>
    </w:p>
    <w:p w14:paraId="3443717A" w14:textId="4C3B84F9" w:rsidR="005B2A91" w:rsidRDefault="00E67726" w:rsidP="00A973A7">
      <w:pPr>
        <w:pStyle w:val="Heading2"/>
        <w:ind w:left="540" w:hanging="540"/>
      </w:pPr>
      <w:r>
        <w:t>Evaluation Metrics and Inter-Rater Agreement Analysis</w:t>
      </w:r>
    </w:p>
    <w:p w14:paraId="58DD58FB" w14:textId="4DF9AE17" w:rsidR="004E1BA2" w:rsidRDefault="00536C12" w:rsidP="007577BF">
      <w:pPr>
        <w:pStyle w:val="Text"/>
        <w:spacing w:before="0" w:line="240" w:lineRule="auto"/>
        <w:ind w:firstLine="360"/>
      </w:pPr>
      <w:r>
        <w:t xml:space="preserve">The </w:t>
      </w:r>
      <w:r w:rsidR="004E1BA2">
        <w:t xml:space="preserve">similarity between </w:t>
      </w:r>
      <w:r>
        <w:t xml:space="preserve">two annotations is most often </w:t>
      </w:r>
      <w:r w:rsidR="004E1BA2">
        <w:t xml:space="preserve">evaluated using the </w:t>
      </w:r>
      <w:r w:rsidR="00C67A31">
        <w:t>Kappa</w:t>
      </w:r>
      <w:r w:rsidR="004E1BA2">
        <w:t xml:space="preserve"> statistic. We have used Cohen’s </w:t>
      </w:r>
      <w:r w:rsidR="00C67A31">
        <w:t>K</w:t>
      </w:r>
      <w:r w:rsidR="004E1BA2">
        <w:t xml:space="preserve">appa coefficient </w:t>
      </w:r>
      <w:r w:rsidR="002344EC">
        <w:t>(</w:t>
      </w:r>
      <w:r w:rsidR="0097470B">
        <w:t>McHugh M. L.</w:t>
      </w:r>
      <w:r w:rsidR="002344EC">
        <w:t>,</w:t>
      </w:r>
      <w:r w:rsidR="0097470B">
        <w:t xml:space="preserve"> 2012</w:t>
      </w:r>
      <w:r w:rsidR="002344EC">
        <w:t xml:space="preserve">) </w:t>
      </w:r>
      <w:r w:rsidR="004E1BA2">
        <w:t xml:space="preserve">as our inter-rater agreement analysis </w:t>
      </w:r>
      <w:r w:rsidR="00DF17CC">
        <w:t>metric</w:t>
      </w:r>
      <w:r w:rsidR="004E1BA2">
        <w:t xml:space="preserve">. </w:t>
      </w:r>
      <w:r w:rsidR="00C01D32">
        <w:t xml:space="preserve">A </w:t>
      </w:r>
      <w:r w:rsidR="00C67A31">
        <w:t>Kappa</w:t>
      </w:r>
      <w:r w:rsidR="004E1BA2">
        <w:t xml:space="preserve"> coefficient</w:t>
      </w:r>
      <w:r w:rsidR="00C01D32">
        <w:t xml:space="preserve"> was </w:t>
      </w:r>
      <w:r w:rsidR="004E1BA2">
        <w:t xml:space="preserve">calculated for each pair of </w:t>
      </w:r>
      <w:r>
        <w:t xml:space="preserve">student annotators. </w:t>
      </w:r>
      <w:r w:rsidR="004E1BA2">
        <w:t xml:space="preserve">The same statistic was used to evaluate IRA </w:t>
      </w:r>
      <w:r w:rsidR="00C01D32">
        <w:t xml:space="preserve">between the </w:t>
      </w:r>
      <w:r w:rsidR="004E1BA2">
        <w:t xml:space="preserve">gold-standard and </w:t>
      </w:r>
      <w:r w:rsidR="00AF6C03">
        <w:t>consensus</w:t>
      </w:r>
      <w:r>
        <w:t xml:space="preserve"> </w:t>
      </w:r>
      <w:r w:rsidR="004E1BA2">
        <w:t>annotation</w:t>
      </w:r>
      <w:r w:rsidR="00C01D32">
        <w:t>s</w:t>
      </w:r>
      <w:r w:rsidR="004E1BA2">
        <w:t xml:space="preserve">. The Cohen’s </w:t>
      </w:r>
      <w:r w:rsidR="00C67A31">
        <w:t>K</w:t>
      </w:r>
      <w:r w:rsidR="004E1BA2">
        <w:t xml:space="preserve">appa coefficient can be calculated as: </w:t>
      </w:r>
    </w:p>
    <w:p w14:paraId="779141C7" w14:textId="45F54A9E" w:rsidR="00266513" w:rsidRPr="00C01D32" w:rsidRDefault="00266513" w:rsidP="00266513">
      <w:pPr>
        <w:tabs>
          <w:tab w:val="right" w:pos="9360"/>
        </w:tabs>
        <w:spacing w:after="120"/>
        <w:ind w:left="360"/>
        <w:jc w:val="left"/>
        <w:rPr>
          <w:rFonts w:ascii="Cambria Math" w:hAnsi="Cambria Math"/>
          <w:i/>
          <w:color w:val="000000" w:themeColor="text1"/>
        </w:rPr>
      </w:pPr>
      <m:oMath>
        <m:r>
          <w:rPr>
            <w:rFonts w:ascii="Cambria Math" w:hAnsi="Cambria Math"/>
            <w:color w:val="000000" w:themeColor="text1"/>
          </w:rPr>
          <m:t xml:space="preserve">κ=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num>
          <m:den>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den>
        </m:f>
        <m:r>
          <w:rPr>
            <w:rFonts w:ascii="Cambria Math" w:hAnsi="Cambria Math"/>
            <w:color w:val="000000" w:themeColor="text1"/>
          </w:rPr>
          <m:t>,</m:t>
        </m:r>
      </m:oMath>
      <w:r w:rsidRPr="00C01D32">
        <w:rPr>
          <w:rFonts w:ascii="Cambria Math" w:hAnsi="Cambria Math"/>
          <w:i/>
          <w:color w:val="000000" w:themeColor="text1"/>
        </w:rPr>
        <w:t> </w:t>
      </w:r>
      <w:r w:rsidRPr="00C01D32">
        <w:rPr>
          <w:rFonts w:ascii="Cambria Math" w:hAnsi="Cambria Math"/>
          <w:color w:val="000000" w:themeColor="text1"/>
        </w:rPr>
        <w:tab/>
      </w:r>
      <w:r w:rsidRPr="00C01D32">
        <w:rPr>
          <w:color w:val="000000" w:themeColor="text1"/>
        </w:rPr>
        <w:t>(</w:t>
      </w:r>
      <w:r w:rsidRPr="00C01D32">
        <w:rPr>
          <w:color w:val="000000" w:themeColor="text1"/>
        </w:rPr>
        <w:fldChar w:fldCharType="begin"/>
      </w:r>
      <w:r w:rsidRPr="00C01D32">
        <w:rPr>
          <w:color w:val="000000" w:themeColor="text1"/>
        </w:rPr>
        <w:instrText xml:space="preserve"> SEQ Equation \* ARABIC </w:instrText>
      </w:r>
      <w:r w:rsidRPr="00C01D32">
        <w:rPr>
          <w:color w:val="000000" w:themeColor="text1"/>
        </w:rPr>
        <w:fldChar w:fldCharType="separate"/>
      </w:r>
      <w:r w:rsidR="00A64A7A">
        <w:rPr>
          <w:noProof/>
          <w:color w:val="000000" w:themeColor="text1"/>
        </w:rPr>
        <w:t>1</w:t>
      </w:r>
      <w:r w:rsidRPr="00C01D32">
        <w:rPr>
          <w:color w:val="000000" w:themeColor="text1"/>
        </w:rPr>
        <w:fldChar w:fldCharType="end"/>
      </w:r>
      <w:r w:rsidRPr="00C01D32">
        <w:rPr>
          <w:color w:val="000000" w:themeColor="text1"/>
        </w:rPr>
        <w:t>)</w:t>
      </w:r>
    </w:p>
    <w:p w14:paraId="5632F849" w14:textId="3970C21B" w:rsidR="004E1BA2" w:rsidRDefault="004E1BA2" w:rsidP="007577BF">
      <w:pPr>
        <w:pStyle w:val="Text"/>
        <w:spacing w:before="0" w:line="240" w:lineRule="auto"/>
        <w:ind w:firstLine="0"/>
      </w:pPr>
      <w:r>
        <w:t>where </w:t>
      </w:r>
      <m:oMath>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 xml:space="preserve"> </m:t>
        </m:r>
      </m:oMath>
      <w:r>
        <w:t>is the relative observed agreement between raters (observed accuracy) and </w:t>
      </w:r>
      <m:oMath>
        <m:sSub>
          <m:sSubPr>
            <m:ctrlPr>
              <w:rPr>
                <w:rFonts w:ascii="Cambria Math" w:hAnsi="Cambria Math"/>
              </w:rPr>
            </m:ctrlPr>
          </m:sSubPr>
          <m:e>
            <m:r>
              <w:rPr>
                <w:rFonts w:ascii="Cambria Math" w:hAnsi="Cambria Math"/>
              </w:rPr>
              <m:t>p</m:t>
            </m:r>
          </m:e>
          <m:sub>
            <m:r>
              <w:rPr>
                <w:rFonts w:ascii="Cambria Math" w:hAnsi="Cambria Math"/>
              </w:rPr>
              <m:t>e</m:t>
            </m:r>
          </m:sub>
        </m:sSub>
      </m:oMath>
      <w:r>
        <w:t xml:space="preserve"> is the hypothetical probability of chance agreement (expected accuracy). Values below 0 suggest no agreement, </w:t>
      </w:r>
      <w:r w:rsidR="002344EC">
        <w:t>values in the range [0,</w:t>
      </w:r>
      <w:r>
        <w:t>0.20</w:t>
      </w:r>
      <w:r w:rsidR="002344EC">
        <w:t xml:space="preserve">] indicate </w:t>
      </w:r>
      <w:r>
        <w:t xml:space="preserve">slight agreement, </w:t>
      </w:r>
      <w:r w:rsidR="002344EC">
        <w:t>values in the range [0.20,0.6</w:t>
      </w:r>
      <w:r>
        <w:t>0</w:t>
      </w:r>
      <w:r w:rsidR="002344EC">
        <w:t>]</w:t>
      </w:r>
      <w:r>
        <w:t xml:space="preserve"> </w:t>
      </w:r>
      <w:r w:rsidR="002344EC">
        <w:t xml:space="preserve">indicate fair to moderate </w:t>
      </w:r>
      <w:r>
        <w:t>agreement,</w:t>
      </w:r>
      <w:r w:rsidR="002344EC">
        <w:t xml:space="preserve"> while values between [0.60,1.00] indicate substantial to </w:t>
      </w:r>
      <w:r>
        <w:t xml:space="preserve">complete agreement (Landis </w:t>
      </w:r>
      <w:r w:rsidR="002344EC">
        <w:t xml:space="preserve">&amp; </w:t>
      </w:r>
      <w:r>
        <w:t xml:space="preserve">Koch, 1977). </w:t>
      </w:r>
    </w:p>
    <w:p w14:paraId="5544C5DE" w14:textId="0A476FB8" w:rsidR="004E1BA2" w:rsidRDefault="004E1BA2" w:rsidP="007577BF">
      <w:pPr>
        <w:pStyle w:val="Text"/>
        <w:spacing w:before="0" w:line="240" w:lineRule="auto"/>
        <w:ind w:firstLine="360"/>
      </w:pPr>
      <w:r>
        <w:t xml:space="preserve">Intermediate variables in the calculation of Cohen’s </w:t>
      </w:r>
      <w:r w:rsidR="00C67A31">
        <w:t>Kappa</w:t>
      </w:r>
      <w:r>
        <w:t xml:space="preserve"> </w:t>
      </w:r>
      <w:r w:rsidR="00C67A31">
        <w:t xml:space="preserve">coefficient </w:t>
      </w:r>
      <w:r>
        <w:t xml:space="preserve">such as observed accuracy and expected accuracy </w:t>
      </w:r>
      <w:r w:rsidR="00EE723C">
        <w:t xml:space="preserve">were </w:t>
      </w:r>
      <w:r>
        <w:t xml:space="preserve">computed from </w:t>
      </w:r>
      <w:r w:rsidR="008F2436">
        <w:t xml:space="preserve">a measurement of the four </w:t>
      </w:r>
      <w:r w:rsidR="00EE723C">
        <w:t>types of classifications</w:t>
      </w:r>
      <w:r w:rsidR="008F2436">
        <w:t xml:space="preserve">: </w:t>
      </w:r>
      <w:r>
        <w:t>true positives</w:t>
      </w:r>
      <w:r w:rsidR="008F2436">
        <w:t xml:space="preserve"> (TP)</w:t>
      </w:r>
      <w:r>
        <w:t>, true negatives</w:t>
      </w:r>
      <w:r w:rsidR="008F2436">
        <w:t xml:space="preserve"> (TN)</w:t>
      </w:r>
      <w:r>
        <w:t>, false positives</w:t>
      </w:r>
      <w:r w:rsidR="008F2436">
        <w:t xml:space="preserve"> (FP)</w:t>
      </w:r>
      <w:r>
        <w:t xml:space="preserve"> and false negatives</w:t>
      </w:r>
      <w:r w:rsidR="008F2436">
        <w:t xml:space="preserve"> (FN)</w:t>
      </w:r>
      <w:r>
        <w:t>.</w:t>
      </w:r>
      <w:r w:rsidR="008F2436">
        <w:t xml:space="preserve"> Exactly how these quantities are estimated is an area of open research</w:t>
      </w:r>
      <w:r w:rsidR="006B6157">
        <w:t>, see</w:t>
      </w:r>
      <w:r w:rsidR="008F2436">
        <w:t xml:space="preserve"> </w:t>
      </w:r>
      <w:r w:rsidR="009F4D7F">
        <w:t>Shah</w:t>
      </w:r>
      <w:r w:rsidR="008F2436">
        <w:t xml:space="preserve"> et al. (201</w:t>
      </w:r>
      <w:r w:rsidR="009F4D7F">
        <w:t>9</w:t>
      </w:r>
      <w:r w:rsidR="008F2436">
        <w:t xml:space="preserve">). </w:t>
      </w:r>
      <w:r>
        <w:t xml:space="preserve">We have </w:t>
      </w:r>
      <w:r w:rsidR="008F2436">
        <w:t>estimate</w:t>
      </w:r>
      <w:r w:rsidR="00F86EB5">
        <w:t>d</w:t>
      </w:r>
      <w:r w:rsidR="008F2436">
        <w:t xml:space="preserve"> these quantities using </w:t>
      </w:r>
      <w:r>
        <w:t xml:space="preserve">two </w:t>
      </w:r>
      <w:r w:rsidR="006B6157">
        <w:t xml:space="preserve">common </w:t>
      </w:r>
      <w:r>
        <w:t xml:space="preserve">scoring metrics: </w:t>
      </w:r>
      <w:r w:rsidR="00C01D32">
        <w:t>a</w:t>
      </w:r>
      <w:r>
        <w:t xml:space="preserve">ny-overlap (OVLP) and </w:t>
      </w:r>
      <w:r w:rsidR="00C01D32">
        <w:t>e</w:t>
      </w:r>
      <w:r>
        <w:t>poch</w:t>
      </w:r>
      <w:r w:rsidR="00C01D32">
        <w:t>-</w:t>
      </w:r>
      <w:r>
        <w:t>based</w:t>
      </w:r>
      <w:r w:rsidR="00F86EB5">
        <w:t xml:space="preserve"> </w:t>
      </w:r>
      <w:r w:rsidR="008F2436">
        <w:t>(EPOCH)</w:t>
      </w:r>
      <w:r w:rsidR="00F86EB5">
        <w:t xml:space="preserve"> scoring</w:t>
      </w:r>
      <w:r>
        <w:t>. OVLP</w:t>
      </w:r>
      <w:r w:rsidR="00FE38AD">
        <w:t xml:space="preserve"> </w:t>
      </w:r>
      <w:r>
        <w:t xml:space="preserve">considers a detection as any </w:t>
      </w:r>
      <w:r w:rsidR="00D92A71">
        <w:t xml:space="preserve">amount </w:t>
      </w:r>
      <w:r>
        <w:t>of overlap between events.</w:t>
      </w:r>
      <w:r w:rsidR="00FE38AD">
        <w:t xml:space="preserve"> </w:t>
      </w:r>
      <w:r>
        <w:t>EPOCH</w:t>
      </w:r>
      <w:r w:rsidR="00FE38AD">
        <w:t xml:space="preserve"> </w:t>
      </w:r>
      <w:r w:rsidR="00C01D32">
        <w:t xml:space="preserve">divides </w:t>
      </w:r>
      <w:r>
        <w:t>a record</w:t>
      </w:r>
      <w:r w:rsidR="00C01D32">
        <w:t xml:space="preserve"> </w:t>
      </w:r>
      <w:r>
        <w:t xml:space="preserve">into equally sized subsamples called an “epoch” (defined as 1 second for our analysis) and scoring is performed on each epoch independently. </w:t>
      </w:r>
      <w:fldSimple w:instr=" REF _Ref506074916 \*mergeformat">
        <w:r w:rsidR="00A64A7A" w:rsidRPr="00774D7E">
          <w:t>Figure</w:t>
        </w:r>
        <w:r w:rsidR="00A64A7A">
          <w:t> 3</w:t>
        </w:r>
      </w:fldSimple>
      <w:r>
        <w:t xml:space="preserve"> compares the OVLP and EPOCH methods. The </w:t>
      </w:r>
      <w:r w:rsidR="00C67A31">
        <w:t>Kappa</w:t>
      </w:r>
      <w:r>
        <w:t xml:space="preserve"> coefficient is calculated </w:t>
      </w:r>
      <w:r w:rsidR="00AD3017">
        <w:t xml:space="preserve">for both </w:t>
      </w:r>
      <w:r>
        <w:t>metrics and is cross-tabulated to represent intra-</w:t>
      </w:r>
      <w:r w:rsidR="00F86EB5">
        <w:t>student</w:t>
      </w:r>
      <w:r>
        <w:t xml:space="preserve"> and inter-expert analysis for all three seizure sets. </w:t>
      </w:r>
    </w:p>
    <w:p w14:paraId="467629D2" w14:textId="5B3980A3" w:rsidR="00F12D96" w:rsidRDefault="004E1BA2" w:rsidP="007577BF">
      <w:pPr>
        <w:pStyle w:val="Text"/>
        <w:spacing w:before="0" w:line="240" w:lineRule="auto"/>
        <w:ind w:firstLine="360"/>
      </w:pPr>
      <w:r>
        <w:t xml:space="preserve">Identification of exact ictal onset and offset can be difficult in some events, especially those which evolve slowly. If the majority of a hypothesis annotation overlaps temporally with a reference annotation, then this </w:t>
      </w:r>
      <w:r w:rsidR="005A61D6">
        <w:t xml:space="preserve">event is considered as a correct </w:t>
      </w:r>
      <w:r w:rsidR="008F2436">
        <w:t xml:space="preserve">detection. </w:t>
      </w:r>
      <w:r w:rsidR="005A61D6">
        <w:t xml:space="preserve">(In practice, guard bands must be used because these overlaps will be off by tens of milliseconds due to the imprecision of the manual annotation process.) </w:t>
      </w:r>
      <w:r w:rsidR="00F12D96">
        <w:t xml:space="preserve">OVLP addresses this concern by considering any overlap as a detection. This is in contrast to EPOCH scoring which evaluates agreement at every </w:t>
      </w:r>
      <w:r w:rsidR="00FE38AD">
        <w:t>1-</w:t>
      </w:r>
      <w:r w:rsidR="00F12D96">
        <w:t>second</w:t>
      </w:r>
      <w:r w:rsidR="00FE38AD">
        <w:t xml:space="preserve"> epoch</w:t>
      </w:r>
      <w:r w:rsidR="00F12D96">
        <w:t xml:space="preserve">. </w:t>
      </w:r>
      <w:r w:rsidR="00CC110E">
        <w:t xml:space="preserve">OVLP is event based; </w:t>
      </w:r>
      <w:r w:rsidR="00F12D96">
        <w:t xml:space="preserve">EPOCH scoring is </w:t>
      </w:r>
      <w:r w:rsidR="00CC110E">
        <w:t>time-alignment based. Therefore, these two metrics span the range of possible scoring metrics described in Shah et al. (2019).</w:t>
      </w:r>
    </w:p>
    <w:p w14:paraId="2466983C" w14:textId="13E847CD" w:rsidR="00AF6C03" w:rsidRDefault="00F12D96" w:rsidP="00FE38AD">
      <w:pPr>
        <w:pStyle w:val="Text"/>
        <w:spacing w:before="0" w:line="240" w:lineRule="auto"/>
        <w:ind w:firstLine="360"/>
      </w:pPr>
      <w:r>
        <w:t>It is worth noting that the EPOCH metric is bia</w:t>
      </w:r>
      <w:r w:rsidR="008F2436">
        <w:t xml:space="preserve">sed towards longer events. </w:t>
      </w:r>
      <w:r w:rsidR="00FE38AD">
        <w:t>Correct a</w:t>
      </w:r>
      <w:r>
        <w:t>nnotati</w:t>
      </w:r>
      <w:r w:rsidR="00FE38AD">
        <w:t>on of t</w:t>
      </w:r>
      <w:r>
        <w:t xml:space="preserve">he longest seizures will </w:t>
      </w:r>
      <w:r w:rsidR="00FE38AD">
        <w:t xml:space="preserve">deliver the greatest improvement to the overall </w:t>
      </w:r>
      <w:r>
        <w:t>results</w:t>
      </w:r>
      <w:r w:rsidR="00FE38AD">
        <w:t xml:space="preserve">. </w:t>
      </w:r>
      <w:r w:rsidR="008F2436">
        <w:t xml:space="preserve">Though </w:t>
      </w:r>
      <w:r w:rsidR="00C67A31">
        <w:t>Kappa</w:t>
      </w:r>
      <w:r w:rsidR="008F2436">
        <w:t xml:space="preserve"> statistics</w:t>
      </w:r>
      <w:r>
        <w:t xml:space="preserve">, including those created using the EPOCH method, are </w:t>
      </w:r>
      <w:r w:rsidR="005A61D6">
        <w:t xml:space="preserve">typically </w:t>
      </w:r>
      <w:r>
        <w:t xml:space="preserve">symmetric, this is not the case when calculated using parameters the OVLP method. </w:t>
      </w:r>
      <w:fldSimple w:instr=" REF _Ref506074984 \*mergeformat">
        <w:r w:rsidR="00A64A7A" w:rsidRPr="00774D7E">
          <w:t>Figure</w:t>
        </w:r>
        <w:r w:rsidR="00A64A7A">
          <w:t> 4</w:t>
        </w:r>
      </w:fldSimple>
      <w:r>
        <w:t xml:space="preserve"> presents an example of a seizure event in which the </w:t>
      </w:r>
      <w:r w:rsidR="00C67A31">
        <w:t>Kappa</w:t>
      </w:r>
      <w:r>
        <w:t xml:space="preserve"> statistic calculated from parameters generated using the OVLP method will be different depending upon which rater is taken to be the reference. In the first c</w:t>
      </w:r>
      <w:r w:rsidR="0081161F">
        <w:t xml:space="preserve">ase of rater A versus rater B, three </w:t>
      </w:r>
      <w:r>
        <w:t>hypotheses</w:t>
      </w:r>
      <w:r w:rsidR="00FE38AD">
        <w:t xml:space="preserve"> </w:t>
      </w:r>
      <w:r>
        <w:t xml:space="preserve">overlap with the first reference annotation, resulting in a single positive detection </w:t>
      </w:r>
      <w:r w:rsidR="00FE38AD">
        <w:t>for t</w:t>
      </w:r>
      <w:r>
        <w:t xml:space="preserve">hat event. </w:t>
      </w:r>
      <w:r w:rsidR="00F86EB5">
        <w:t>T</w:t>
      </w:r>
      <w:r>
        <w:t xml:space="preserve">he alternate case </w:t>
      </w:r>
      <w:r w:rsidR="00F86EB5">
        <w:t xml:space="preserve">of </w:t>
      </w:r>
      <w:r>
        <w:t>rater B versus rater A shows that a single hypot</w:t>
      </w:r>
      <w:r w:rsidR="0081161F">
        <w:t>hesis annotation overlaps with three</w:t>
      </w:r>
      <w:r>
        <w:t xml:space="preserve"> refer</w:t>
      </w:r>
      <w:r w:rsidR="0081161F">
        <w:t xml:space="preserve">ence </w:t>
      </w:r>
      <w:r w:rsidR="00FE38AD">
        <w:t>events</w:t>
      </w:r>
      <w:r w:rsidR="0081161F">
        <w:t>, resulting in three</w:t>
      </w:r>
      <w:r>
        <w:t xml:space="preserve"> positive detections. For this reason, we always include full matrices when reporting </w:t>
      </w:r>
      <w:r w:rsidR="00C67A31">
        <w:t>Kappa</w:t>
      </w:r>
      <w:r>
        <w:t xml:space="preserve"> statistics</w:t>
      </w:r>
      <w:r w:rsidR="00FA576C">
        <w:t xml:space="preserve"> generated using the OVLP method</w:t>
      </w:r>
      <w:r w:rsidR="0081161F">
        <w:t>.</w:t>
      </w:r>
    </w:p>
    <w:p w14:paraId="699A5094" w14:textId="6A8C3458" w:rsidR="00FE38AD" w:rsidRDefault="00FE38AD" w:rsidP="00FE38AD">
      <w:pPr>
        <w:pStyle w:val="Text"/>
        <w:spacing w:before="0" w:line="240" w:lineRule="auto"/>
        <w:ind w:firstLine="360"/>
      </w:pPr>
      <w:r>
        <w:t xml:space="preserve">Finally, we explore a variety of scoring metrics in Shah et al. (2019). The trends are similar for all of these metrics. With respect to seizure detection, we have not seen great variation in the </w:t>
      </w:r>
      <w:r w:rsidR="00C67A31">
        <w:t>Kappa</w:t>
      </w:r>
      <w:r>
        <w:t xml:space="preserve"> statistic when using these different metrics.</w:t>
      </w:r>
    </w:p>
    <w:p w14:paraId="28B1B904" w14:textId="106FB246" w:rsidR="005B2A91" w:rsidRDefault="00C224A3" w:rsidP="00B0192E">
      <w:pPr>
        <w:pStyle w:val="Heading1"/>
        <w:ind w:hanging="360"/>
      </w:pPr>
      <w:bookmarkStart w:id="32" w:name="_Ref496953098"/>
      <w:r w:rsidRPr="00C224A3">
        <w:lastRenderedPageBreak/>
        <w:t>Results</w:t>
      </w:r>
      <w:bookmarkEnd w:id="32"/>
    </w:p>
    <w:p w14:paraId="34657728" w14:textId="51172F01" w:rsidR="004808B2" w:rsidRDefault="00C25F6A" w:rsidP="00055A82">
      <w:pPr>
        <w:pStyle w:val="Text"/>
        <w:spacing w:before="0" w:line="240" w:lineRule="auto"/>
        <w:ind w:firstLine="360"/>
      </w:pPr>
      <w:r>
        <w:t xml:space="preserve">In this section, we present the results of the </w:t>
      </w:r>
      <w:r w:rsidR="005620A3">
        <w:t xml:space="preserve">IRA </w:t>
      </w:r>
      <w:r>
        <w:t xml:space="preserve">analysis </w:t>
      </w:r>
      <w:r w:rsidR="005620A3">
        <w:t>for the three corpora previously described</w:t>
      </w:r>
      <w:r w:rsidR="000169F8">
        <w:t>, beginning with TUSZ</w:t>
      </w:r>
      <w:r w:rsidR="005A61D6">
        <w:t>-IRA</w:t>
      </w:r>
      <w:r w:rsidR="005620A3">
        <w:t xml:space="preserve">. </w:t>
      </w:r>
      <w:r w:rsidR="004808B2">
        <w:t>According to the v1.2.</w:t>
      </w:r>
      <w:r w:rsidR="00291CF7">
        <w:t>0</w:t>
      </w:r>
      <w:r w:rsidR="00A67F1F">
        <w:t xml:space="preserve"> annotations of TUSZ</w:t>
      </w:r>
      <w:r w:rsidR="004808B2">
        <w:t>, there are 12 seizures in th</w:t>
      </w:r>
      <w:r w:rsidR="005620A3">
        <w:t xml:space="preserve">e subset of data selected. </w:t>
      </w:r>
      <w:r w:rsidR="004808B2">
        <w:t>This</w:t>
      </w:r>
      <w:r w:rsidR="00A67F1F">
        <w:t xml:space="preserve"> </w:t>
      </w:r>
      <w:r w:rsidR="004808B2">
        <w:t xml:space="preserve">set was assigned to </w:t>
      </w:r>
      <w:r w:rsidR="00F87E2E">
        <w:t xml:space="preserve">four </w:t>
      </w:r>
      <w:r w:rsidR="004808B2">
        <w:t>neurologists</w:t>
      </w:r>
      <w:r>
        <w:t xml:space="preserve">. </w:t>
      </w:r>
      <w:r w:rsidR="00F87E2E">
        <w:t xml:space="preserve">Two of them were </w:t>
      </w:r>
      <w:r w:rsidR="004808B2">
        <w:t xml:space="preserve">assigned 14 identical files </w:t>
      </w:r>
      <w:r w:rsidR="00F87E2E">
        <w:t xml:space="preserve">while the other two were </w:t>
      </w:r>
      <w:r w:rsidR="004808B2">
        <w:t xml:space="preserve">assigned 18 identical files. </w:t>
      </w:r>
      <w:r>
        <w:t>IRA for these t</w:t>
      </w:r>
      <w:r w:rsidR="004808B2">
        <w:t xml:space="preserve">wo pairs </w:t>
      </w:r>
      <w:r>
        <w:t xml:space="preserve">is </w:t>
      </w:r>
      <w:r w:rsidR="004808B2">
        <w:t xml:space="preserve">shown in </w:t>
      </w:r>
      <w:fldSimple w:instr=" REF _Ref11268200  \* MERGEFORMAT ">
        <w:r w:rsidR="00A64A7A" w:rsidRPr="00A64A7A">
          <w:t xml:space="preserve">Table </w:t>
        </w:r>
        <w:r w:rsidR="00A64A7A" w:rsidRPr="00E051C2">
          <w:t>1</w:t>
        </w:r>
      </w:fldSimple>
      <w:r w:rsidR="0000313F">
        <w:t xml:space="preserve">. </w:t>
      </w:r>
      <w:r w:rsidR="004808B2">
        <w:t xml:space="preserve">The agreement between </w:t>
      </w:r>
      <w:r w:rsidR="00A67F1F">
        <w:t>clinical a</w:t>
      </w:r>
      <w:r w:rsidR="004808B2">
        <w:t>nnotator 1 (C1) and annotator 2 (C2) on 14 files is almost perfect</w:t>
      </w:r>
      <w:r w:rsidR="00A67F1F">
        <w:t xml:space="preserve"> (</w:t>
      </w:r>
      <m:oMath>
        <m:r>
          <w:rPr>
            <w:rFonts w:ascii="Cambria Math" w:hAnsi="Cambria Math"/>
            <w:color w:val="000000" w:themeColor="text1"/>
          </w:rPr>
          <m:t>κ~1)</m:t>
        </m:r>
      </m:oMath>
      <w:r w:rsidR="00A67F1F">
        <w:t xml:space="preserve"> </w:t>
      </w:r>
      <w:r w:rsidR="004808B2">
        <w:t>according to both OVLP and EPOCH methods. Similar evaluation o</w:t>
      </w:r>
      <w:r w:rsidR="00A67F1F">
        <w:t>f</w:t>
      </w:r>
      <w:r w:rsidR="004808B2">
        <w:t xml:space="preserve"> annotator 3 (C3) and 4 (C4) shows </w:t>
      </w:r>
      <w:r>
        <w:t xml:space="preserve">a </w:t>
      </w:r>
      <w:r w:rsidR="004808B2">
        <w:t xml:space="preserve">very poor </w:t>
      </w:r>
      <w:r>
        <w:t xml:space="preserve">degree of agreement </w:t>
      </w:r>
      <w:r w:rsidR="00A67F1F">
        <w:t>(</w:t>
      </w:r>
      <m:oMath>
        <m:r>
          <w:rPr>
            <w:rFonts w:ascii="Cambria Math" w:hAnsi="Cambria Math"/>
            <w:color w:val="000000" w:themeColor="text1"/>
          </w:rPr>
          <m:t xml:space="preserve">κ~0.2) </m:t>
        </m:r>
      </m:oMath>
      <w:r w:rsidR="004808B2">
        <w:t xml:space="preserve">according to both </w:t>
      </w:r>
      <w:r>
        <w:t xml:space="preserve">scoring </w:t>
      </w:r>
      <w:r w:rsidR="004808B2">
        <w:t xml:space="preserve">metrics. This is a result of </w:t>
      </w:r>
      <w:r>
        <w:t xml:space="preserve">the fact that these annotators had significantly different approaches: </w:t>
      </w:r>
      <w:r w:rsidR="009056DE">
        <w:t>C3 mark</w:t>
      </w:r>
      <w:r>
        <w:t xml:space="preserve">ed </w:t>
      </w:r>
      <w:r w:rsidR="009056DE">
        <w:t xml:space="preserve">seizures very generously while </w:t>
      </w:r>
      <w:r w:rsidR="004808B2">
        <w:t>C4 mark</w:t>
      </w:r>
      <w:r w:rsidR="009056DE">
        <w:t xml:space="preserve">ed </w:t>
      </w:r>
      <w:r w:rsidR="004808B2">
        <w:t xml:space="preserve">seizures </w:t>
      </w:r>
      <w:r w:rsidR="00A67F1F">
        <w:t>very conservatively</w:t>
      </w:r>
      <w:r w:rsidR="009056DE">
        <w:t>.</w:t>
      </w:r>
      <w:r w:rsidR="004808B2">
        <w:t xml:space="preserve"> </w:t>
      </w:r>
    </w:p>
    <w:p w14:paraId="33990AE8" w14:textId="60DB67CF" w:rsidR="004808B2" w:rsidRDefault="00A67F1F" w:rsidP="007577BF">
      <w:pPr>
        <w:pStyle w:val="Text"/>
        <w:spacing w:before="0" w:line="240" w:lineRule="auto"/>
        <w:ind w:firstLine="360"/>
      </w:pPr>
      <w:r>
        <w:t xml:space="preserve">Note that </w:t>
      </w:r>
      <w:r w:rsidR="004808B2">
        <w:t xml:space="preserve">TUSZ-IRA gold-standard annotations were established by </w:t>
      </w:r>
      <w:r w:rsidR="006D5397">
        <w:t xml:space="preserve">constructing a </w:t>
      </w:r>
      <w:r w:rsidR="00AF6C03">
        <w:t>consensus</w:t>
      </w:r>
      <w:r w:rsidR="004808B2">
        <w:t xml:space="preserve"> </w:t>
      </w:r>
      <w:r w:rsidR="006D5397">
        <w:t xml:space="preserve">using the </w:t>
      </w:r>
      <w:r w:rsidR="004808B2">
        <w:t xml:space="preserve">annotations </w:t>
      </w:r>
      <w:r w:rsidR="006D5397">
        <w:t xml:space="preserve">from </w:t>
      </w:r>
      <w:r>
        <w:t>C1 and C2</w:t>
      </w:r>
      <w:r w:rsidR="004808B2">
        <w:t xml:space="preserve">. </w:t>
      </w:r>
      <w:r w:rsidR="005366B2">
        <w:t xml:space="preserve">In contrast, this </w:t>
      </w:r>
      <w:r w:rsidR="004808B2">
        <w:t xml:space="preserve">approach </w:t>
      </w:r>
      <w:r w:rsidR="005366B2">
        <w:t>couldn’t be used</w:t>
      </w:r>
      <w:r>
        <w:t xml:space="preserve"> </w:t>
      </w:r>
      <w:r w:rsidR="004808B2">
        <w:t xml:space="preserve">for </w:t>
      </w:r>
      <w:r w:rsidR="005366B2">
        <w:t>the files reviewed by C3 and C4</w:t>
      </w:r>
      <w:r w:rsidR="004808B2">
        <w:t xml:space="preserve"> due to </w:t>
      </w:r>
      <w:r>
        <w:t xml:space="preserve">the </w:t>
      </w:r>
      <w:r w:rsidR="004808B2">
        <w:t>low IRA</w:t>
      </w:r>
      <w:r w:rsidR="006D5397">
        <w:t xml:space="preserve"> between them</w:t>
      </w:r>
      <w:r w:rsidR="004808B2">
        <w:t xml:space="preserve">. </w:t>
      </w:r>
      <w:r w:rsidR="005366B2">
        <w:t xml:space="preserve">Instead, </w:t>
      </w:r>
      <w:r>
        <w:t>the</w:t>
      </w:r>
      <w:r w:rsidR="006D5397">
        <w:t xml:space="preserve"> </w:t>
      </w:r>
      <w:r>
        <w:t xml:space="preserve">annotations </w:t>
      </w:r>
      <w:r w:rsidR="005366B2">
        <w:t xml:space="preserve">were reviewed by </w:t>
      </w:r>
      <w:r>
        <w:t>an independent expert</w:t>
      </w:r>
      <w:r w:rsidR="006D5397">
        <w:t xml:space="preserve"> </w:t>
      </w:r>
      <w:r w:rsidR="005366B2">
        <w:t xml:space="preserve">who </w:t>
      </w:r>
      <w:r w:rsidR="006D5397">
        <w:t xml:space="preserve">concluded that </w:t>
      </w:r>
      <w:r w:rsidR="004808B2">
        <w:t xml:space="preserve">C3’s annotations were </w:t>
      </w:r>
      <w:r w:rsidR="005366B2">
        <w:t xml:space="preserve">mostly </w:t>
      </w:r>
      <w:r w:rsidR="006D5397">
        <w:t xml:space="preserve">accurate and could serve as the basis for a gold-standard, with </w:t>
      </w:r>
      <w:r w:rsidR="005366B2">
        <w:t xml:space="preserve">only </w:t>
      </w:r>
      <w:r w:rsidR="006D5397">
        <w:t xml:space="preserve">minor </w:t>
      </w:r>
      <w:r w:rsidR="005366B2">
        <w:t>changes</w:t>
      </w:r>
      <w:r w:rsidR="006D5397">
        <w:t>.</w:t>
      </w:r>
      <w:r w:rsidR="004808B2">
        <w:t xml:space="preserve"> </w:t>
      </w:r>
    </w:p>
    <w:p w14:paraId="5AAB913E" w14:textId="39C54042" w:rsidR="004808B2" w:rsidRPr="004808B2" w:rsidRDefault="00F040B0" w:rsidP="007577BF">
      <w:pPr>
        <w:pStyle w:val="Text"/>
        <w:spacing w:before="0" w:line="240" w:lineRule="auto"/>
        <w:ind w:firstLine="360"/>
      </w:pPr>
      <w:fldSimple w:instr=" REF _Ref11269138  \* MERGEFORMAT ">
        <w:r w:rsidR="00A64A7A" w:rsidRPr="00162D67">
          <w:t xml:space="preserve">Table </w:t>
        </w:r>
        <w:r w:rsidR="00A64A7A">
          <w:t>2</w:t>
        </w:r>
      </w:fldSimple>
      <w:r w:rsidR="004808B2">
        <w:t xml:space="preserve"> shows </w:t>
      </w:r>
      <w:r w:rsidR="00A67F1F">
        <w:t xml:space="preserve">the </w:t>
      </w:r>
      <w:r w:rsidR="004808B2">
        <w:t xml:space="preserve">pairwise </w:t>
      </w:r>
      <w:r w:rsidR="006D5397">
        <w:t xml:space="preserve">agreement </w:t>
      </w:r>
      <w:r w:rsidR="00A67F1F">
        <w:t xml:space="preserve">between the </w:t>
      </w:r>
      <w:r w:rsidR="004808B2">
        <w:t xml:space="preserve">gold-standard (Gold) vs. </w:t>
      </w:r>
      <w:r w:rsidR="00A67F1F">
        <w:t xml:space="preserve">the </w:t>
      </w:r>
      <w:r w:rsidR="00AF6C03">
        <w:t>consensus</w:t>
      </w:r>
      <w:r w:rsidR="004808B2">
        <w:t xml:space="preserve"> (</w:t>
      </w:r>
      <w:r w:rsidR="00A67F1F">
        <w:t>Con</w:t>
      </w:r>
      <w:r w:rsidR="009056DE">
        <w:t>s</w:t>
      </w:r>
      <w:r w:rsidR="004808B2">
        <w:t xml:space="preserve">) </w:t>
      </w:r>
      <w:r w:rsidR="006D5397">
        <w:t xml:space="preserve">vs. the </w:t>
      </w:r>
      <w:r w:rsidR="00291CF7">
        <w:t>student</w:t>
      </w:r>
      <w:r w:rsidR="004808B2">
        <w:t xml:space="preserve"> annotators (St</w:t>
      </w:r>
      <w:r w:rsidR="009056DE">
        <w:t>1 – St5)</w:t>
      </w:r>
      <w:r w:rsidR="004808B2">
        <w:t>. The Gold</w:t>
      </w:r>
      <w:r w:rsidR="009056DE">
        <w:t xml:space="preserve"> </w:t>
      </w:r>
      <w:r w:rsidR="004808B2">
        <w:t xml:space="preserve">vs. </w:t>
      </w:r>
      <w:r w:rsidR="009056DE">
        <w:t xml:space="preserve">Cons </w:t>
      </w:r>
      <w:r w:rsidR="004808B2">
        <w:t xml:space="preserve">pair shows almost perfect agreement between </w:t>
      </w:r>
      <w:r w:rsidR="009056DE">
        <w:t xml:space="preserve">the </w:t>
      </w:r>
      <w:r w:rsidR="004808B2">
        <w:t xml:space="preserve">two groups with </w:t>
      </w:r>
      <w:r w:rsidR="00C67A31">
        <w:t>Kappa</w:t>
      </w:r>
      <w:r w:rsidR="004808B2">
        <w:t xml:space="preserve"> values at 1.0 according to OVLP and 0.87 according to EPOCH. </w:t>
      </w:r>
      <w:r w:rsidR="006D5397">
        <w:t xml:space="preserve">Agreement between students is also fairly high. </w:t>
      </w:r>
      <w:r w:rsidR="004808B2">
        <w:t xml:space="preserve">From the OVLP IRA results, it can be seen that St1 and St5 show perfect agreement on individual seizure events. </w:t>
      </w:r>
      <w:r w:rsidR="006D5397">
        <w:t>There was l</w:t>
      </w:r>
      <w:r w:rsidR="004808B2">
        <w:t>ess agreement between St1 and St2</w:t>
      </w:r>
      <w:r w:rsidR="006D5397">
        <w:t xml:space="preserve">. An analysis of this indicated </w:t>
      </w:r>
      <w:r w:rsidR="004808B2">
        <w:t>that the</w:t>
      </w:r>
      <w:r w:rsidR="006D5397">
        <w:t xml:space="preserve">re was some </w:t>
      </w:r>
      <w:r w:rsidR="004808B2">
        <w:t>disagreement</w:t>
      </w:r>
      <w:r w:rsidR="00291CF7">
        <w:t xml:space="preserve"> on</w:t>
      </w:r>
      <w:r w:rsidR="004808B2">
        <w:t xml:space="preserve"> seizure/non</w:t>
      </w:r>
      <w:r w:rsidR="00B46F44">
        <w:t>-</w:t>
      </w:r>
      <w:r w:rsidR="004808B2">
        <w:t xml:space="preserve">seizure decisions as well as </w:t>
      </w:r>
      <w:r w:rsidR="00291CF7">
        <w:t xml:space="preserve">on </w:t>
      </w:r>
      <w:r w:rsidR="004808B2">
        <w:t>duration</w:t>
      </w:r>
      <w:r w:rsidR="006D5397">
        <w:t>.</w:t>
      </w:r>
    </w:p>
    <w:p w14:paraId="35CA65D9" w14:textId="0CAACE70" w:rsidR="00D019E6" w:rsidRDefault="000169F8" w:rsidP="00055A82">
      <w:pPr>
        <w:pStyle w:val="Text"/>
        <w:spacing w:before="0" w:line="240" w:lineRule="auto"/>
        <w:ind w:firstLine="360"/>
      </w:pPr>
      <w:r>
        <w:t xml:space="preserve">Next, we provide an analysis for DUSZ in </w:t>
      </w:r>
      <w:fldSimple w:instr=" REF _Ref11269843 ">
        <w:r w:rsidR="00A64A7A">
          <w:t xml:space="preserve">Table </w:t>
        </w:r>
        <w:r w:rsidR="00A64A7A">
          <w:rPr>
            <w:noProof/>
          </w:rPr>
          <w:t>3</w:t>
        </w:r>
      </w:fldSimple>
      <w:r w:rsidR="00C67A31">
        <w:t xml:space="preserve"> w</w:t>
      </w:r>
      <w:r w:rsidR="004C40CF">
        <w:t xml:space="preserve">hich </w:t>
      </w:r>
      <w:r w:rsidR="00DA0281">
        <w:t>s</w:t>
      </w:r>
      <w:r w:rsidR="00D019E6">
        <w:t xml:space="preserve">hows the pairwise agreement between </w:t>
      </w:r>
      <w:r w:rsidR="00DA0281">
        <w:t xml:space="preserve">various combinations of annotator groups. </w:t>
      </w:r>
      <w:r w:rsidR="00D019E6">
        <w:t xml:space="preserve">The IRA </w:t>
      </w:r>
      <w:r w:rsidR="00C67A31">
        <w:t>Kappa</w:t>
      </w:r>
      <w:r w:rsidR="00D019E6">
        <w:t xml:space="preserve"> value</w:t>
      </w:r>
      <w:r w:rsidR="002E5F21">
        <w:t>s</w:t>
      </w:r>
      <w:r w:rsidR="00D019E6">
        <w:t xml:space="preserve"> between individual student annotators and </w:t>
      </w:r>
      <w:r w:rsidR="00DA0281">
        <w:t xml:space="preserve">the </w:t>
      </w:r>
      <w:r w:rsidR="00D019E6">
        <w:t>gold</w:t>
      </w:r>
      <w:r w:rsidR="00DA0281">
        <w:t xml:space="preserve"> </w:t>
      </w:r>
      <w:r w:rsidR="00D019E6">
        <w:t>standard range from moderate to substantial according to both scoring metrics</w:t>
      </w:r>
      <w:r w:rsidR="00DA0281">
        <w:t xml:space="preserve">. </w:t>
      </w:r>
      <w:r w:rsidR="00D019E6">
        <w:t>St1 and St4 show maximum agreement within the group a</w:t>
      </w:r>
      <w:r w:rsidR="004C40CF">
        <w:t xml:space="preserve">nd compare most favorably with the </w:t>
      </w:r>
      <w:r w:rsidR="00D019E6">
        <w:t>gold</w:t>
      </w:r>
      <w:r w:rsidR="004C40CF">
        <w:t>-</w:t>
      </w:r>
      <w:r w:rsidR="00D019E6">
        <w:t xml:space="preserve">standard annotations. OVLP results generated </w:t>
      </w:r>
      <w:r w:rsidR="00DA0281">
        <w:t xml:space="preserve">for </w:t>
      </w:r>
      <w:r w:rsidR="00D019E6">
        <w:t xml:space="preserve">DUSZ-IRA </w:t>
      </w:r>
      <w:r w:rsidR="004C40CF">
        <w:t xml:space="preserve">are </w:t>
      </w:r>
      <w:r w:rsidR="00D019E6">
        <w:t xml:space="preserve">non-symmetric </w:t>
      </w:r>
      <w:r w:rsidR="00DA0281">
        <w:t xml:space="preserve">due to the type of misalignment described in </w:t>
      </w:r>
      <w:fldSimple w:instr=" REF _Ref506074984 \*mergeformat">
        <w:r w:rsidR="00A64A7A" w:rsidRPr="00774D7E">
          <w:t>Figure</w:t>
        </w:r>
        <w:r w:rsidR="00A64A7A">
          <w:t> 4</w:t>
        </w:r>
      </w:fldSimple>
      <w:r w:rsidR="00D019E6">
        <w:t xml:space="preserve">. St2 and St3 </w:t>
      </w:r>
      <w:r w:rsidR="00B50D4D">
        <w:t>performed poorly</w:t>
      </w:r>
      <w:r w:rsidR="00D019E6">
        <w:t xml:space="preserve"> according to both </w:t>
      </w:r>
      <w:r w:rsidR="00DA0281">
        <w:t xml:space="preserve">the </w:t>
      </w:r>
      <w:r w:rsidR="00D019E6">
        <w:t>gold</w:t>
      </w:r>
      <w:r w:rsidR="004C40CF">
        <w:t>-</w:t>
      </w:r>
      <w:r w:rsidR="00D019E6">
        <w:t xml:space="preserve">standard and </w:t>
      </w:r>
      <w:r w:rsidR="00DA0281">
        <w:t xml:space="preserve">the </w:t>
      </w:r>
      <w:r w:rsidR="00AF6C03">
        <w:t>consens</w:t>
      </w:r>
      <w:r w:rsidR="00971D6B">
        <w:t xml:space="preserve">us </w:t>
      </w:r>
      <w:r w:rsidR="00D019E6">
        <w:t>annotations.</w:t>
      </w:r>
    </w:p>
    <w:p w14:paraId="6AEE16AF" w14:textId="206F68A4" w:rsidR="00C06B03" w:rsidRPr="00055A82" w:rsidRDefault="004C40CF" w:rsidP="00055A82">
      <w:pPr>
        <w:pStyle w:val="Text"/>
        <w:spacing w:before="0" w:line="240" w:lineRule="auto"/>
        <w:ind w:firstLine="360"/>
        <w:rPr>
          <w:color w:val="000000" w:themeColor="text1"/>
        </w:rPr>
      </w:pPr>
      <w:r>
        <w:t xml:space="preserve">In </w:t>
      </w:r>
      <w:fldSimple w:instr=" REF _Ref11270074  \* MERGEFORMAT ">
        <w:r w:rsidR="00A64A7A">
          <w:t>Table 4</w:t>
        </w:r>
      </w:fldSimple>
      <w:r w:rsidR="00B650D2">
        <w:t xml:space="preserve"> </w:t>
      </w:r>
      <w:r>
        <w:t>we present IRA results for the EUSZ data set</w:t>
      </w:r>
      <w:r w:rsidR="00255D8C">
        <w:t xml:space="preserve">. </w:t>
      </w:r>
      <w:r w:rsidR="00CF024E">
        <w:t xml:space="preserve">The EUSZ </w:t>
      </w:r>
      <w:r w:rsidR="00B51EB6">
        <w:t xml:space="preserve">corpus </w:t>
      </w:r>
      <w:r w:rsidR="00CF024E">
        <w:t xml:space="preserve">was created </w:t>
      </w:r>
      <w:r w:rsidR="00AE09B1">
        <w:t xml:space="preserve">from </w:t>
      </w:r>
      <w:r w:rsidR="002C76B0">
        <w:t xml:space="preserve">the </w:t>
      </w:r>
      <w:r w:rsidR="00AE09B1">
        <w:t>patients admitted between 2008</w:t>
      </w:r>
      <w:r w:rsidR="00B51EB6">
        <w:t xml:space="preserve"> and 2010 for treatment at Emory University Hospital. A m</w:t>
      </w:r>
      <w:r w:rsidR="00AE09B1">
        <w:t xml:space="preserve">ajority of these records contain </w:t>
      </w:r>
      <w:r w:rsidR="006645CA">
        <w:t xml:space="preserve">widespread </w:t>
      </w:r>
      <w:r w:rsidR="002C76B0">
        <w:t>periodic discharges and rhythmic delta activities along with electrographic seizures</w:t>
      </w:r>
      <w:r w:rsidR="00B51EB6">
        <w:t>. A</w:t>
      </w:r>
      <w:r w:rsidR="00CF024E">
        <w:t xml:space="preserve">ccording to </w:t>
      </w:r>
      <w:r w:rsidR="002C76B0">
        <w:t>Haider et al.</w:t>
      </w:r>
      <w:r w:rsidR="00B51EB6">
        <w:t xml:space="preserve"> (</w:t>
      </w:r>
      <w:r w:rsidR="002C76B0">
        <w:t>2016</w:t>
      </w:r>
      <w:r w:rsidR="00B51EB6">
        <w:t>), the data was challenging to annotate</w:t>
      </w:r>
      <w:r w:rsidR="006645CA">
        <w:t>.</w:t>
      </w:r>
      <w:r w:rsidR="00CF024E">
        <w:t xml:space="preserve"> </w:t>
      </w:r>
      <w:r w:rsidR="006645CA">
        <w:t xml:space="preserve">However, </w:t>
      </w:r>
      <w:r w:rsidR="00B51EB6">
        <w:t xml:space="preserve">our </w:t>
      </w:r>
      <w:r w:rsidR="006645CA">
        <w:t>s</w:t>
      </w:r>
      <w:r w:rsidR="00CF024E">
        <w:t>tudent annotators ha</w:t>
      </w:r>
      <w:r w:rsidR="00B51EB6">
        <w:t>ve</w:t>
      </w:r>
      <w:r w:rsidR="00CF024E">
        <w:t xml:space="preserve">s performed well </w:t>
      </w:r>
      <w:r w:rsidR="002C76B0">
        <w:t>during</w:t>
      </w:r>
      <w:r w:rsidR="00CF024E">
        <w:t xml:space="preserve"> </w:t>
      </w:r>
      <w:r w:rsidR="002C76B0">
        <w:t>our</w:t>
      </w:r>
      <w:r w:rsidR="00CF024E">
        <w:t xml:space="preserve"> IRA </w:t>
      </w:r>
      <w:r w:rsidR="002C76B0">
        <w:t>test</w:t>
      </w:r>
      <w:r w:rsidR="00542B1A">
        <w:t>s</w:t>
      </w:r>
      <w:r w:rsidR="00CF024E">
        <w:t xml:space="preserve">. </w:t>
      </w:r>
      <w:r w:rsidR="00B51EB6">
        <w:t>S</w:t>
      </w:r>
      <w:r w:rsidR="00D247ED">
        <w:t>tudent annotators perform</w:t>
      </w:r>
      <w:r w:rsidR="00B51EB6">
        <w:t>ed at t</w:t>
      </w:r>
      <w:r w:rsidR="00D247ED">
        <w:t>he same level of agreement according to both gold-standard and consensus annotations</w:t>
      </w:r>
      <w:r w:rsidR="002C76B0">
        <w:t>.</w:t>
      </w:r>
    </w:p>
    <w:p w14:paraId="4FD4FA19" w14:textId="15798EE1" w:rsidR="00B650D2" w:rsidRDefault="00055A82" w:rsidP="007577BF">
      <w:pPr>
        <w:pStyle w:val="Text"/>
        <w:spacing w:before="0" w:line="240" w:lineRule="auto"/>
        <w:ind w:firstLine="360"/>
      </w:pPr>
      <w:r>
        <w:t>We also conducted an analysis of statistical significance. D</w:t>
      </w:r>
      <w:r w:rsidR="00B650D2">
        <w:t>irect comparison of</w:t>
      </w:r>
      <w:r>
        <w:t xml:space="preserve"> </w:t>
      </w:r>
      <w:r w:rsidR="00B650D2">
        <w:t>sets containing all gold</w:t>
      </w:r>
      <w:r>
        <w:t xml:space="preserve"> </w:t>
      </w:r>
      <w:r w:rsidR="00B650D2">
        <w:t>standard annotations to</w:t>
      </w:r>
      <w:r w:rsidR="00B50D4D">
        <w:t xml:space="preserve"> those containing</w:t>
      </w:r>
      <w:r w:rsidR="00B650D2">
        <w:t xml:space="preserve"> </w:t>
      </w:r>
      <w:r w:rsidR="00AF6C03">
        <w:t>consensus</w:t>
      </w:r>
      <w:r w:rsidR="00B650D2">
        <w:t xml:space="preserve"> or individual annotator pairs </w:t>
      </w:r>
      <w:r>
        <w:t xml:space="preserve">were </w:t>
      </w:r>
      <w:r w:rsidR="00B650D2">
        <w:t>considered. All tests are performed based on the E</w:t>
      </w:r>
      <w:r w:rsidR="00097BA7">
        <w:t>POCH</w:t>
      </w:r>
      <w:r w:rsidR="00B650D2">
        <w:t xml:space="preserve"> scoring metric with an epoch duration of 1 second. </w:t>
      </w:r>
      <w:fldSimple w:instr=" REF _Ref506075069 \*mergeformat">
        <w:r w:rsidR="00A64A7A" w:rsidRPr="00065D4C">
          <w:t>Figure</w:t>
        </w:r>
        <w:r w:rsidR="00A64A7A">
          <w:t> 5</w:t>
        </w:r>
      </w:fldSimple>
      <w:r w:rsidR="00B650D2">
        <w:t xml:space="preserve"> (top left) shows the histogram of </w:t>
      </w:r>
      <w:r w:rsidR="00C67A31">
        <w:t>Kappa</w:t>
      </w:r>
      <w:r w:rsidR="00B650D2">
        <w:t xml:space="preserve"> scores based on individual files. To understand the normality of the distribution we performed a one-sample Kolmogorov-Smirnov test which yields a KS value of 0.685 (p-value &lt; 0.001), indicating that the distribution can be considered as Gaussian. This same distribution is shown as a boxplot in the top right corner of the figure. It can be seen that overall IRA on most files is in the substantial to perfect range with some outliers in the moderate range. Whiskers of this plot spread from 0.62 in the lower range to 0.96 in the upper range. The bottom left figure shows individual boxplots for each IRA subset. Here, the second and third quartiles are in almost perfect agreement range for TUSZ and EUSZ. The DUSZ distribution has</w:t>
      </w:r>
      <w:r w:rsidR="00B50D4D">
        <w:t xml:space="preserve"> a greater </w:t>
      </w:r>
      <w:r w:rsidR="00B650D2">
        <w:t xml:space="preserve">range with its median value around ~0.7 and its lower whisker spreading to 0.5. </w:t>
      </w:r>
    </w:p>
    <w:p w14:paraId="0A285981" w14:textId="6B25EC22" w:rsidR="00B650D2" w:rsidRPr="00B650D2" w:rsidRDefault="00B650D2" w:rsidP="007577BF">
      <w:pPr>
        <w:pStyle w:val="Text"/>
        <w:spacing w:before="0" w:line="240" w:lineRule="auto"/>
        <w:ind w:firstLine="360"/>
      </w:pPr>
      <w:r>
        <w:t xml:space="preserve">Performing a one-way ANOVA test on all student annotators rejects the null hypothesis with an </w:t>
      </w:r>
      <w:r w:rsidRPr="00D85C26">
        <w:rPr>
          <w:i/>
          <w:iCs/>
        </w:rPr>
        <w:t>F</w:t>
      </w:r>
      <w:r w:rsidR="00055A82">
        <w:softHyphen/>
      </w:r>
      <w:r w:rsidR="00055A82">
        <w:noBreakHyphen/>
      </w:r>
      <w:r>
        <w:t xml:space="preserve">value of 1.42 with </w:t>
      </w:r>
      <w:r w:rsidRPr="00D85C26">
        <w:rPr>
          <w:i/>
          <w:iCs/>
        </w:rPr>
        <w:t>p</w:t>
      </w:r>
      <w:r>
        <w:t>-value 0.239</w:t>
      </w:r>
      <w:r w:rsidR="00B50D4D">
        <w:t xml:space="preserve"> for sensitivity</w:t>
      </w:r>
      <w:r>
        <w:t xml:space="preserve"> and an </w:t>
      </w:r>
      <w:r w:rsidRPr="00D85C26">
        <w:rPr>
          <w:i/>
          <w:iCs/>
        </w:rPr>
        <w:t>F</w:t>
      </w:r>
      <w:r>
        <w:t xml:space="preserve">-value of 0.49 with </w:t>
      </w:r>
      <w:r w:rsidRPr="00D85C26">
        <w:rPr>
          <w:i/>
          <w:iCs/>
        </w:rPr>
        <w:t>p</w:t>
      </w:r>
      <w:r>
        <w:t xml:space="preserve">-value 0.684 for specificity </w:t>
      </w:r>
      <w:r w:rsidR="00B50D4D">
        <w:t xml:space="preserve">calculated by the </w:t>
      </w:r>
      <w:r>
        <w:t xml:space="preserve">EPOCH scoring metric. From </w:t>
      </w:r>
      <w:fldSimple w:instr=" REF _Ref506075069 \*mergeformat">
        <w:r w:rsidR="00A64A7A" w:rsidRPr="00065D4C">
          <w:t>Figure</w:t>
        </w:r>
        <w:r w:rsidR="00A64A7A">
          <w:t> 5</w:t>
        </w:r>
      </w:fldSimple>
      <w:r>
        <w:t xml:space="preserve"> (bottom right), it can be seen that Pearson’s correlation coefficient calculated on time series for individual annotator’s annotations are highly correlated with respect to gold-standard annotations </w:t>
      </w:r>
      <m:oMath>
        <m:r>
          <w:rPr>
            <w:rFonts w:ascii="Cambria Math" w:hAnsi="Cambria Math"/>
          </w:rPr>
          <m:t>(p &lt; 0.001)</m:t>
        </m:r>
      </m:oMath>
      <w:r>
        <w:t xml:space="preserve">. Both tests suggest that student annotators’ </w:t>
      </w:r>
      <w:r>
        <w:lastRenderedPageBreak/>
        <w:t>performance is similar to each other as no one outperforms any other rater when compared to the gold</w:t>
      </w:r>
      <w:r w:rsidR="00D85C26">
        <w:t xml:space="preserve"> </w:t>
      </w:r>
      <w:r>
        <w:t xml:space="preserve">standard. These consistent results are an important factor in </w:t>
      </w:r>
      <w:r w:rsidR="003D3AA6">
        <w:t>the justification of</w:t>
      </w:r>
      <w:r>
        <w:t xml:space="preserve"> development </w:t>
      </w:r>
      <w:r w:rsidR="003D3AA6">
        <w:t xml:space="preserve">by this group of </w:t>
      </w:r>
      <w:r>
        <w:t>standard</w:t>
      </w:r>
      <w:r w:rsidR="003D3AA6">
        <w:t xml:space="preserve">s for seizure </w:t>
      </w:r>
      <w:r>
        <w:t xml:space="preserve">annotation. The two IRA metrics being used, OVLP and EPOCH, are correlated with a </w:t>
      </w:r>
      <w:r w:rsidRPr="00D85C26">
        <w:rPr>
          <w:i/>
          <w:iCs/>
        </w:rPr>
        <w:sym w:font="Symbol" w:char="F072"/>
      </w:r>
      <w:r>
        <w:t xml:space="preserve">-value of 0.58 </w:t>
      </w:r>
      <w:r w:rsidR="008F3598">
        <w:t>with</w:t>
      </w:r>
      <w:r>
        <w:t xml:space="preserve"> </w:t>
      </w:r>
      <w:r w:rsidRPr="00D85C26">
        <w:rPr>
          <w:i/>
          <w:iCs/>
        </w:rPr>
        <w:t>p</w:t>
      </w:r>
      <w:r>
        <w:t xml:space="preserve">-value of 0.002. </w:t>
      </w:r>
    </w:p>
    <w:p w14:paraId="07DCBCEC" w14:textId="498146E8" w:rsidR="005B2A91" w:rsidRDefault="00D809D5" w:rsidP="00EB08BE">
      <w:pPr>
        <w:pStyle w:val="Heading1"/>
        <w:ind w:hanging="360"/>
      </w:pPr>
      <w:r w:rsidRPr="00D809D5">
        <w:t>Discussion</w:t>
      </w:r>
    </w:p>
    <w:p w14:paraId="11B99B02" w14:textId="27C3155B" w:rsidR="008A72C8" w:rsidRDefault="008A72C8" w:rsidP="007577BF">
      <w:pPr>
        <w:pStyle w:val="Text"/>
        <w:spacing w:before="0" w:line="240" w:lineRule="auto"/>
        <w:ind w:firstLine="360"/>
      </w:pPr>
      <w:r>
        <w:t>C</w:t>
      </w:r>
      <w:r w:rsidR="0000079A">
        <w:t>ontinuous EEG (</w:t>
      </w:r>
      <w:proofErr w:type="spellStart"/>
      <w:r w:rsidR="0000079A">
        <w:t>cEEG</w:t>
      </w:r>
      <w:proofErr w:type="spellEnd"/>
      <w:r w:rsidR="0000079A">
        <w:t>)</w:t>
      </w:r>
      <w:r>
        <w:t xml:space="preserve"> is a vital tool for correctly diagnosing patients with epilepsy and other brain related diseases. These recordings, ranging in duration from hours to days, contain an overwhelming amount of data that requires manual interpretation. N</w:t>
      </w:r>
      <w:r w:rsidR="0000079A">
        <w:t xml:space="preserve">eurologists are accustomed to </w:t>
      </w:r>
      <w:r w:rsidR="000453EE">
        <w:t xml:space="preserve">quickly </w:t>
      </w:r>
      <w:r w:rsidR="0000079A">
        <w:t xml:space="preserve">skimming through the record for prominent events and clear state changes. This process, however, </w:t>
      </w:r>
      <w:r w:rsidR="003D3AA6">
        <w:t xml:space="preserve">can </w:t>
      </w:r>
      <w:r w:rsidR="0000079A">
        <w:t xml:space="preserve">lead to the neurologists missing brief and/or low amplitude, yet still clinically relevant, events. </w:t>
      </w:r>
      <w:r>
        <w:t>Cursory a</w:t>
      </w:r>
      <w:r w:rsidR="0000079A">
        <w:t xml:space="preserve">nnotations created in this </w:t>
      </w:r>
      <w:r>
        <w:t xml:space="preserve">way </w:t>
      </w:r>
      <w:r w:rsidR="0000079A">
        <w:t xml:space="preserve">are not suited for use in </w:t>
      </w:r>
      <w:r>
        <w:t>the development of advanced machine learning technology. T</w:t>
      </w:r>
      <w:r w:rsidR="0000079A">
        <w:t xml:space="preserve">rained </w:t>
      </w:r>
      <w:r>
        <w:t xml:space="preserve">undergraduate </w:t>
      </w:r>
      <w:r w:rsidR="0000079A">
        <w:t>students</w:t>
      </w:r>
      <w:r>
        <w:t xml:space="preserve"> obviously provide a much lower cost option for generating these annotations. </w:t>
      </w:r>
      <w:r w:rsidR="0000079A">
        <w:t xml:space="preserve">This study </w:t>
      </w:r>
      <w:r>
        <w:t>demonstrates that a group of well-trained students can annotate EEG data with an acceptable level of accuracy.</w:t>
      </w:r>
    </w:p>
    <w:p w14:paraId="4C3750AF" w14:textId="407A8B1F" w:rsidR="001310CD" w:rsidRDefault="008A72C8" w:rsidP="007577BF">
      <w:pPr>
        <w:pStyle w:val="Text"/>
        <w:spacing w:before="0" w:line="240" w:lineRule="auto"/>
        <w:ind w:firstLine="360"/>
      </w:pPr>
      <w:r>
        <w:t>I</w:t>
      </w:r>
      <w:r w:rsidR="0000079A">
        <w:t xml:space="preserve">dentification of seizures, even according to ACNS </w:t>
      </w:r>
      <w:r w:rsidR="00987677">
        <w:t>guidelines</w:t>
      </w:r>
      <w:r w:rsidR="0000079A">
        <w:t>, is subjective and uses rules that cannot be applied universally</w:t>
      </w:r>
      <w:r>
        <w:t>. For example, some common rules advocated in the ACNS guidelines are</w:t>
      </w:r>
      <w:r w:rsidR="00877164">
        <w:t xml:space="preserve"> vague in regards to</w:t>
      </w:r>
      <w:r>
        <w:t xml:space="preserve"> (1) </w:t>
      </w:r>
      <w:r w:rsidR="0000079A">
        <w:t xml:space="preserve">whether </w:t>
      </w:r>
      <w:r>
        <w:t xml:space="preserve">the </w:t>
      </w:r>
      <w:r w:rsidR="0000079A">
        <w:t xml:space="preserve">frequency evolution of </w:t>
      </w:r>
      <w:r w:rsidR="003D066C" w:rsidRPr="00B51EB6">
        <w:t>periodic lateralized discharges (</w:t>
      </w:r>
      <w:r w:rsidR="0000079A" w:rsidRPr="00B51EB6">
        <w:t>PLDs</w:t>
      </w:r>
      <w:r w:rsidR="003D066C" w:rsidRPr="00B51EB6">
        <w:t>) and generalized periodic discharges (</w:t>
      </w:r>
      <w:r w:rsidR="0000079A" w:rsidRPr="00B51EB6">
        <w:t>GPDs</w:t>
      </w:r>
      <w:r w:rsidR="003D066C" w:rsidRPr="00B51EB6">
        <w:t>)</w:t>
      </w:r>
      <w:r w:rsidR="0000079A">
        <w:t xml:space="preserve"> appearing in long bursts, </w:t>
      </w:r>
      <w:r>
        <w:t xml:space="preserve">(2) </w:t>
      </w:r>
      <w:r w:rsidR="0000079A">
        <w:t>several post-status epilepticus stages</w:t>
      </w:r>
      <w:r w:rsidR="00131C1E">
        <w:t xml:space="preserve"> </w:t>
      </w:r>
      <w:r w:rsidR="00B51EB6">
        <w:t xml:space="preserve">and </w:t>
      </w:r>
      <w:r w:rsidR="00131C1E">
        <w:t xml:space="preserve">“gray zone” Ictal Interictal </w:t>
      </w:r>
      <w:r w:rsidR="00877164">
        <w:t>C</w:t>
      </w:r>
      <w:r w:rsidR="00131C1E">
        <w:t>ontinuum (IIC)</w:t>
      </w:r>
      <w:r w:rsidR="00877164">
        <w:t xml:space="preserve"> phases</w:t>
      </w:r>
      <w:r w:rsidR="0000079A">
        <w:t xml:space="preserve">, and </w:t>
      </w:r>
      <w:r>
        <w:t xml:space="preserve">(3) whether </w:t>
      </w:r>
      <w:r w:rsidR="0000079A">
        <w:t>low frequency (1-3 Hz) spike and wave discharges lasting for more than 10 seconds</w:t>
      </w:r>
      <w:r w:rsidR="00877164">
        <w:t>,</w:t>
      </w:r>
      <w:r w:rsidR="0000079A">
        <w:t xml:space="preserve"> should be considered as seizures</w:t>
      </w:r>
      <w:r w:rsidR="00B51EB6">
        <w:t xml:space="preserve">. </w:t>
      </w:r>
      <w:r w:rsidR="0000079A">
        <w:t xml:space="preserve">These </w:t>
      </w:r>
      <w:r>
        <w:t xml:space="preserve">rules </w:t>
      </w:r>
      <w:r w:rsidR="0000079A">
        <w:t xml:space="preserve">can result in </w:t>
      </w:r>
      <w:r w:rsidR="001310CD">
        <w:t>annotation differences</w:t>
      </w:r>
      <w:r w:rsidR="00396E33">
        <w:t>,</w:t>
      </w:r>
      <w:r w:rsidR="001310CD">
        <w:t xml:space="preserve"> </w:t>
      </w:r>
      <w:r w:rsidR="0000079A">
        <w:t xml:space="preserve">even among experts. Moreover, even after </w:t>
      </w:r>
      <w:r w:rsidR="001310CD">
        <w:t xml:space="preserve">there is </w:t>
      </w:r>
      <w:r w:rsidR="0000079A">
        <w:t>consensus</w:t>
      </w:r>
      <w:r w:rsidR="001310CD">
        <w:t xml:space="preserve"> on an event</w:t>
      </w:r>
      <w:r w:rsidR="0000079A">
        <w:t>, establish</w:t>
      </w:r>
      <w:r w:rsidR="001310CD">
        <w:t xml:space="preserve">ing an agreement on the precise </w:t>
      </w:r>
      <w:r w:rsidR="0000079A">
        <w:t xml:space="preserve">onset/offset of these events is </w:t>
      </w:r>
      <w:r w:rsidR="001310CD">
        <w:t>quite difficult</w:t>
      </w:r>
      <w:r w:rsidR="0000079A">
        <w:t>.</w:t>
      </w:r>
    </w:p>
    <w:p w14:paraId="3602989D" w14:textId="3168C460" w:rsidR="0000079A" w:rsidRPr="007577BF" w:rsidRDefault="001310CD" w:rsidP="007577BF">
      <w:pPr>
        <w:pStyle w:val="Text"/>
        <w:spacing w:before="0" w:line="240" w:lineRule="auto"/>
        <w:ind w:firstLine="360"/>
      </w:pPr>
      <w:r>
        <w:t xml:space="preserve">One integral part of our work to reach consensus on such ambiguous data </w:t>
      </w:r>
      <w:r w:rsidR="0000079A">
        <w:t xml:space="preserve">has been </w:t>
      </w:r>
      <w:r>
        <w:t xml:space="preserve">to develop an FAQ where examples can be discussed. </w:t>
      </w:r>
      <w:r w:rsidR="003D066C">
        <w:t>T</w:t>
      </w:r>
      <w:r w:rsidR="0000079A">
        <w:t>his forum is open to the public and all are welcome to post their thoughts and analysis. This is a good way to establish cons</w:t>
      </w:r>
      <w:r>
        <w:t>istency in our annotations.</w:t>
      </w:r>
      <w:r w:rsidR="003D066C">
        <w:t xml:space="preserve"> T</w:t>
      </w:r>
      <w:r w:rsidR="0000079A">
        <w:t>he link to our FAQ</w:t>
      </w:r>
      <w:r w:rsidR="003D066C">
        <w:t xml:space="preserve"> is:</w:t>
      </w:r>
      <w:r w:rsidR="0000079A">
        <w:br/>
      </w:r>
      <w:r w:rsidR="0000079A" w:rsidRPr="003D066C">
        <w:rPr>
          <w:i/>
          <w:iCs/>
        </w:rPr>
        <w:t>https://www.isip.piconepress.com/projects/tuh_eeg/faq/index.shtml</w:t>
      </w:r>
      <w:r w:rsidR="003D066C">
        <w:t>.</w:t>
      </w:r>
    </w:p>
    <w:p w14:paraId="1CA58BD7" w14:textId="076C51A2" w:rsidR="0000079A" w:rsidRDefault="0000079A" w:rsidP="007577BF">
      <w:pPr>
        <w:pStyle w:val="Text"/>
        <w:spacing w:before="0" w:line="240" w:lineRule="auto"/>
        <w:ind w:firstLine="360"/>
      </w:pPr>
      <w:r>
        <w:t>It is unclear why agreement between student annotators and neurologists was relatively low in the EUSZ-IRA subset. This could be attributed to experts considering several low amplitude morphologies as clinically irrelevant. Despite this, student annotators have managed to maintain</w:t>
      </w:r>
      <w:r w:rsidR="003D3AA6">
        <w:t xml:space="preserve"> a</w:t>
      </w:r>
      <w:r>
        <w:t xml:space="preserve"> consensus within the group. Compared to gold-standard annotations, student annotators’ mean sensitivity and specificity on all subsets are 80.77% and 97.14% respectively. Low</w:t>
      </w:r>
      <w:r w:rsidR="00B50D4D">
        <w:t>er</w:t>
      </w:r>
      <w:r>
        <w:t xml:space="preserve"> s</w:t>
      </w:r>
      <w:r w:rsidR="00B50D4D">
        <w:t>ensitivity compared to high specificity</w:t>
      </w:r>
      <w:r>
        <w:t xml:space="preserve"> suggests that</w:t>
      </w:r>
      <w:r w:rsidR="003D3AA6">
        <w:t xml:space="preserve"> annotators were more inclined to avoid</w:t>
      </w:r>
      <w:r>
        <w:t xml:space="preserve"> false alarms. </w:t>
      </w:r>
    </w:p>
    <w:p w14:paraId="457AB5FF" w14:textId="5CDD8979" w:rsidR="002A652F" w:rsidRDefault="002A652F" w:rsidP="002A652F">
      <w:pPr>
        <w:pStyle w:val="Heading1"/>
        <w:ind w:hanging="360"/>
      </w:pPr>
      <w:r>
        <w:t>Conclusion</w:t>
      </w:r>
    </w:p>
    <w:p w14:paraId="419E176C" w14:textId="3A099E0A" w:rsidR="00D8623E" w:rsidRDefault="0031411F" w:rsidP="007577BF">
      <w:pPr>
        <w:pStyle w:val="Text"/>
        <w:spacing w:before="0" w:line="240" w:lineRule="auto"/>
        <w:ind w:firstLine="360"/>
      </w:pPr>
      <w:r>
        <w:t xml:space="preserve">This study is the result of a long-term effort by this group to develop an annotated seizure database of sufficient size, accuracy, and detail to facilitate the development of </w:t>
      </w:r>
      <w:r w:rsidR="00070346">
        <w:t>deep learning technology</w:t>
      </w:r>
      <w:r>
        <w:t xml:space="preserve">. We present this </w:t>
      </w:r>
      <w:r w:rsidR="00070346">
        <w:t xml:space="preserve">work to document the process used to validate the performance of our annotators. </w:t>
      </w:r>
      <w:r w:rsidR="00D8623E">
        <w:t xml:space="preserve">This study </w:t>
      </w:r>
      <w:r w:rsidR="00070346">
        <w:t>is significant because t</w:t>
      </w:r>
      <w:r w:rsidR="00D8623E">
        <w:t xml:space="preserve">he study was performed on </w:t>
      </w:r>
      <w:r w:rsidR="00070346">
        <w:t xml:space="preserve">a variety of </w:t>
      </w:r>
      <w:r w:rsidR="00D8623E">
        <w:t xml:space="preserve">EEG records </w:t>
      </w:r>
      <w:r w:rsidR="00070346">
        <w:t xml:space="preserve">from </w:t>
      </w:r>
      <w:r w:rsidR="00D8623E">
        <w:t>different institutions</w:t>
      </w:r>
      <w:r w:rsidR="00070346">
        <w:t>.</w:t>
      </w:r>
      <w:r w:rsidR="00695CB7">
        <w:t xml:space="preserve"> Further, we have assessed the ability of our annotators to accurately identify the </w:t>
      </w:r>
      <w:r w:rsidR="00D8623E">
        <w:t>onset and offset of every</w:t>
      </w:r>
      <w:r w:rsidR="00695CB7">
        <w:t xml:space="preserve"> </w:t>
      </w:r>
      <w:r w:rsidR="00D8623E">
        <w:t>ictal event.</w:t>
      </w:r>
      <w:r w:rsidR="00695CB7">
        <w:t xml:space="preserve"> We have used </w:t>
      </w:r>
      <w:r w:rsidR="00D8623E">
        <w:t>two separate scoring metrics</w:t>
      </w:r>
      <w:r w:rsidR="00695CB7">
        <w:t xml:space="preserve"> as well to provide alternate </w:t>
      </w:r>
      <w:r w:rsidR="00D8623E">
        <w:t>perspectives</w:t>
      </w:r>
      <w:r w:rsidR="00695CB7">
        <w:t xml:space="preserve"> on the results. </w:t>
      </w:r>
    </w:p>
    <w:p w14:paraId="03AC474C" w14:textId="3837FFC0" w:rsidR="00B26F4D" w:rsidRDefault="00B26F4D" w:rsidP="00695CB7">
      <w:pPr>
        <w:pStyle w:val="Text"/>
        <w:spacing w:before="0" w:line="240" w:lineRule="auto"/>
        <w:ind w:firstLine="360"/>
      </w:pPr>
      <w:r>
        <w:t xml:space="preserve">Our original intention was to create a larger volume of annotation data than what is currently present in the TUSZ-IRA test set. As previously mentioned, we distributed a portion of our Temple University Seizure Detection Corpus (TUSZ) to more than 20 neurologists but only </w:t>
      </w:r>
      <w:r w:rsidR="0093175D">
        <w:t xml:space="preserve">four </w:t>
      </w:r>
      <w:r>
        <w:t>of them could deliver</w:t>
      </w:r>
      <w:r w:rsidR="00695CB7">
        <w:t xml:space="preserve"> </w:t>
      </w:r>
      <w:r>
        <w:t>annotations. This illustrates the difficulty of engaging expert neurophysiologists in such studies</w:t>
      </w:r>
      <w:r w:rsidR="00695CB7">
        <w:t xml:space="preserve">. </w:t>
      </w:r>
      <w:r>
        <w:t xml:space="preserve">The time commitment necessary to create precise, detailed annotations is simply </w:t>
      </w:r>
      <w:r w:rsidR="00695CB7">
        <w:t xml:space="preserve">prohibitive for experts who carry heavy clinical workloads. We have demonstrated that undergraduate students can accurately annotate EEG data at a cost that is typically 10x lower than what it would take to hire clinical experts to do this work. </w:t>
      </w:r>
    </w:p>
    <w:p w14:paraId="40FC348E" w14:textId="6C0DA481" w:rsidR="00B26F4D" w:rsidRPr="00695CB7" w:rsidRDefault="00B26F4D" w:rsidP="00B26F4D">
      <w:pPr>
        <w:pStyle w:val="Text"/>
        <w:spacing w:before="0" w:line="240" w:lineRule="auto"/>
        <w:ind w:firstLine="360"/>
      </w:pPr>
      <w:r>
        <w:t xml:space="preserve">The tool our student annotators used to create, review, and edit annotations is available as open source </w:t>
      </w:r>
      <w:r>
        <w:lastRenderedPageBreak/>
        <w:t xml:space="preserve">code at </w:t>
      </w:r>
      <w:r w:rsidRPr="00695CB7">
        <w:rPr>
          <w:i/>
          <w:iCs/>
        </w:rPr>
        <w:t>https://www.isip.piconepress.com/projects/tuh_eeg/downloads/nedc_demo/</w:t>
      </w:r>
      <w:r>
        <w:t xml:space="preserve"> (Capp et al., 2017). The TU data described in this study is available at </w:t>
      </w:r>
      <w:r w:rsidR="00695CB7" w:rsidRPr="00695CB7">
        <w:rPr>
          <w:i/>
          <w:iCs/>
        </w:rPr>
        <w:t>https://www.isip.piconepress.com/projects/tuh_eeg</w:t>
      </w:r>
      <w:r w:rsidR="00695CB7">
        <w:t xml:space="preserve"> as well. These rapidly growing resources are having a significant impact on our ability to research and develop automatic interpretation technology.</w:t>
      </w:r>
    </w:p>
    <w:p w14:paraId="01E679CD" w14:textId="620A15A1" w:rsidR="003B309F" w:rsidRDefault="003B309F" w:rsidP="003B309F">
      <w:pPr>
        <w:pStyle w:val="Heading1"/>
        <w:numPr>
          <w:ilvl w:val="0"/>
          <w:numId w:val="0"/>
        </w:numPr>
        <w:ind w:left="360" w:hanging="360"/>
      </w:pPr>
      <w:r w:rsidRPr="00D809D5">
        <w:t>Acknowledgements</w:t>
      </w:r>
    </w:p>
    <w:p w14:paraId="256DEBA2" w14:textId="7AC296C3" w:rsidR="00DA5C55" w:rsidRDefault="00DA5C55" w:rsidP="007577BF">
      <w:pPr>
        <w:pStyle w:val="Text"/>
        <w:spacing w:before="0" w:line="240" w:lineRule="auto"/>
        <w:ind w:firstLine="360"/>
      </w:pPr>
      <w:r w:rsidRPr="00DA5C55">
        <w:t>Research reported in this publication was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IIP-1827565. Any opinions, findings, and conclusions or recommendations expressed in this material are those of the author(s) and do not necessarily reflect the views of the National Science Foundation.</w:t>
      </w:r>
    </w:p>
    <w:p w14:paraId="37ECBCF9" w14:textId="0B3FB0CA" w:rsidR="0000079A" w:rsidRDefault="0000079A" w:rsidP="007577BF">
      <w:pPr>
        <w:pStyle w:val="Text"/>
        <w:spacing w:before="0" w:line="240" w:lineRule="auto"/>
        <w:ind w:firstLine="360"/>
      </w:pPr>
      <w:r>
        <w:t xml:space="preserve">The authors would like to thank Dr. Mercedes Jacobson of Temple University Hospital and Dr. Steven </w:t>
      </w:r>
      <w:proofErr w:type="spellStart"/>
      <w:r>
        <w:t>Tobochnik</w:t>
      </w:r>
      <w:proofErr w:type="spellEnd"/>
      <w:r>
        <w:t xml:space="preserve"> of New York Presbyterian Hospital at Columbia University for enabling the creation of this corpus and their instruction in the interpretation of clinical EEG data. </w:t>
      </w:r>
      <w:r w:rsidR="00097470">
        <w:t xml:space="preserve">We would also like to thank </w:t>
      </w:r>
      <w:r w:rsidR="00B51EB6">
        <w:t xml:space="preserve">Dr. Jocelyn Cheng of NYU Langone Comprehensive Epilepsy Center, </w:t>
      </w:r>
      <w:r w:rsidR="00097470">
        <w:t xml:space="preserve">Dr. Dipti </w:t>
      </w:r>
      <w:proofErr w:type="spellStart"/>
      <w:r w:rsidR="00097470">
        <w:t>Zutshi</w:t>
      </w:r>
      <w:proofErr w:type="spellEnd"/>
      <w:r w:rsidR="00097470">
        <w:t xml:space="preserve"> of Wayne University, Dr. </w:t>
      </w:r>
      <w:proofErr w:type="spellStart"/>
      <w:r w:rsidR="00097470">
        <w:t>Maromi</w:t>
      </w:r>
      <w:proofErr w:type="spellEnd"/>
      <w:r w:rsidR="00097470">
        <w:t xml:space="preserve"> </w:t>
      </w:r>
      <w:proofErr w:type="spellStart"/>
      <w:r w:rsidR="00097470">
        <w:t>Nei</w:t>
      </w:r>
      <w:proofErr w:type="spellEnd"/>
      <w:r w:rsidR="00097470">
        <w:t xml:space="preserve"> of Jefferson Comprehensive Epilepsy Center</w:t>
      </w:r>
      <w:r w:rsidR="00B51EB6">
        <w:t xml:space="preserve"> and </w:t>
      </w:r>
      <w:r w:rsidR="00097470">
        <w:t xml:space="preserve">Dr. Colin Ellis </w:t>
      </w:r>
      <w:r w:rsidR="00877164">
        <w:t xml:space="preserve">from </w:t>
      </w:r>
      <w:r w:rsidR="00313774">
        <w:t>H</w:t>
      </w:r>
      <w:r w:rsidR="00877164">
        <w:t>ospital of the University of Pennsylvania</w:t>
      </w:r>
      <w:r w:rsidR="00313774">
        <w:t xml:space="preserve"> for serving as expert annotators.</w:t>
      </w:r>
      <w:r w:rsidR="00097470">
        <w:t xml:space="preserve"> </w:t>
      </w:r>
    </w:p>
    <w:p w14:paraId="565450C6" w14:textId="77777777" w:rsidR="003B309F" w:rsidRPr="00CB4EC8" w:rsidRDefault="003B309F" w:rsidP="003B309F">
      <w:pPr>
        <w:pStyle w:val="Heading1"/>
        <w:numPr>
          <w:ilvl w:val="0"/>
          <w:numId w:val="0"/>
        </w:numPr>
        <w:ind w:left="360" w:hanging="360"/>
      </w:pPr>
      <w:bookmarkStart w:id="33" w:name="_Ref221815912"/>
      <w:r w:rsidRPr="00CB4EC8">
        <w:t>ReferenceS</w:t>
      </w:r>
      <w:bookmarkEnd w:id="33"/>
    </w:p>
    <w:p w14:paraId="02556DA7" w14:textId="77777777" w:rsidR="00B1638B" w:rsidRPr="00E051C2" w:rsidRDefault="00B1638B" w:rsidP="004B7DD6">
      <w:pPr>
        <w:widowControl/>
        <w:autoSpaceDE/>
        <w:autoSpaceDN/>
        <w:spacing w:before="100" w:beforeAutospacing="1" w:after="100" w:afterAutospacing="1"/>
        <w:ind w:left="480" w:hanging="480"/>
        <w:jc w:val="left"/>
      </w:pPr>
      <w:proofErr w:type="spellStart"/>
      <w:r w:rsidRPr="00474847">
        <w:t>Alotaiby</w:t>
      </w:r>
      <w:proofErr w:type="spellEnd"/>
      <w:r w:rsidRPr="00474847">
        <w:t xml:space="preserve">, T., </w:t>
      </w:r>
      <w:proofErr w:type="spellStart"/>
      <w:r w:rsidRPr="00474847">
        <w:t>Alshebeili</w:t>
      </w:r>
      <w:proofErr w:type="spellEnd"/>
      <w:r w:rsidRPr="00474847">
        <w:t xml:space="preserve">, S., </w:t>
      </w:r>
      <w:proofErr w:type="spellStart"/>
      <w:r w:rsidRPr="00474847">
        <w:t>Alshawi</w:t>
      </w:r>
      <w:proofErr w:type="spellEnd"/>
      <w:r w:rsidRPr="00474847">
        <w:t>, T., Ahmad, I., &amp; Abd El-</w:t>
      </w:r>
      <w:proofErr w:type="spellStart"/>
      <w:r w:rsidRPr="00474847">
        <w:t>S</w:t>
      </w:r>
      <w:r w:rsidRPr="00A64A7A">
        <w:t>amie</w:t>
      </w:r>
      <w:proofErr w:type="spellEnd"/>
      <w:r w:rsidRPr="00A64A7A">
        <w:t xml:space="preserve">, F. (2014). EEG seizure detection and prediction algorithms: a survey. </w:t>
      </w:r>
      <w:r w:rsidRPr="00A64A7A">
        <w:rPr>
          <w:i/>
          <w:iCs/>
        </w:rPr>
        <w:t>EURASIP Journal on Advances in Signal Processing</w:t>
      </w:r>
      <w:r w:rsidRPr="00E051C2">
        <w:t xml:space="preserve">, </w:t>
      </w:r>
      <w:r w:rsidRPr="00E051C2">
        <w:rPr>
          <w:i/>
        </w:rPr>
        <w:t>2014</w:t>
      </w:r>
      <w:r w:rsidRPr="00E051C2">
        <w:t xml:space="preserve">(1), 1–21. </w:t>
      </w:r>
      <w:proofErr w:type="spellStart"/>
      <w:r w:rsidRPr="00E051C2">
        <w:t>doi</w:t>
      </w:r>
      <w:proofErr w:type="spellEnd"/>
      <w:r w:rsidRPr="00E051C2">
        <w:t xml:space="preserve">: </w:t>
      </w:r>
      <w:r w:rsidRPr="00E051C2">
        <w:rPr>
          <w:i/>
          <w:iCs/>
        </w:rPr>
        <w:t>10.1186/1687-6180-2014-183</w:t>
      </w:r>
      <w:r w:rsidRPr="00E051C2">
        <w:t>.</w:t>
      </w:r>
    </w:p>
    <w:p w14:paraId="225C48A8" w14:textId="025DF3F6" w:rsidR="00B1638B" w:rsidRPr="00E051C2" w:rsidRDefault="00B1638B" w:rsidP="00583EC9">
      <w:pPr>
        <w:widowControl/>
        <w:autoSpaceDE/>
        <w:autoSpaceDN/>
        <w:spacing w:before="100" w:beforeAutospacing="1" w:after="100" w:afterAutospacing="1"/>
        <w:ind w:left="480" w:hanging="480"/>
        <w:jc w:val="left"/>
      </w:pPr>
      <w:r w:rsidRPr="00E051C2">
        <w:t xml:space="preserve">Capp, N., </w:t>
      </w:r>
      <w:proofErr w:type="spellStart"/>
      <w:r w:rsidRPr="00E051C2">
        <w:t>Krome</w:t>
      </w:r>
      <w:proofErr w:type="spellEnd"/>
      <w:r w:rsidRPr="00E051C2">
        <w:t xml:space="preserve">, E., Obeid, I., &amp; </w:t>
      </w:r>
      <w:proofErr w:type="spellStart"/>
      <w:r w:rsidRPr="00E051C2">
        <w:t>Picone</w:t>
      </w:r>
      <w:proofErr w:type="spellEnd"/>
      <w:r w:rsidRPr="00E051C2">
        <w:t xml:space="preserve">, J. (2017). Rapid Annotation of Seizure Events Using an Extensible Visualization Tool. In </w:t>
      </w:r>
      <w:r w:rsidRPr="00E051C2">
        <w:rPr>
          <w:i/>
          <w:iCs/>
        </w:rPr>
        <w:t xml:space="preserve">IEEE Signal Processing in </w:t>
      </w:r>
      <w:r w:rsidRPr="00E051C2">
        <w:t xml:space="preserve">Medicine and Biology Symposium (p. 1). Philadelphia, Pennsylvania, USA. </w:t>
      </w:r>
      <w:proofErr w:type="spellStart"/>
      <w:r w:rsidRPr="00E051C2">
        <w:t>doi</w:t>
      </w:r>
      <w:proofErr w:type="spellEnd"/>
      <w:r w:rsidRPr="00E051C2">
        <w:t>: 10.1109/SPMB.2017.8257043.</w:t>
      </w:r>
    </w:p>
    <w:p w14:paraId="76DC1D2B" w14:textId="4AADD986" w:rsidR="003A2DCE" w:rsidRPr="00E051C2" w:rsidRDefault="003A2DCE" w:rsidP="003A2DCE">
      <w:pPr>
        <w:widowControl/>
        <w:autoSpaceDE/>
        <w:autoSpaceDN/>
        <w:spacing w:before="100" w:beforeAutospacing="1" w:after="100" w:afterAutospacing="1"/>
        <w:ind w:left="480" w:hanging="480"/>
        <w:jc w:val="left"/>
      </w:pPr>
      <w:r w:rsidRPr="00E051C2">
        <w:t xml:space="preserve">Ferrell, S., Mathew, V., Ahsan, T., &amp; </w:t>
      </w:r>
      <w:proofErr w:type="spellStart"/>
      <w:r w:rsidRPr="00E051C2">
        <w:t>Picone</w:t>
      </w:r>
      <w:proofErr w:type="spellEnd"/>
      <w:r w:rsidRPr="00E051C2">
        <w:t xml:space="preserve">, J. (2019). The Temple University Hospital EEG Corpus: Electrode Location and Channel Labels. Philadelphia, Pennsylvania, USA. </w:t>
      </w:r>
      <w:r w:rsidRPr="00E051C2">
        <w:rPr>
          <w:i/>
          <w:iCs/>
        </w:rPr>
        <w:t>https://www.isip.piconepress.com/publications/reports/2019/tuh_eeg/electrodes</w:t>
      </w:r>
      <w:r w:rsidRPr="00474847">
        <w:t>.</w:t>
      </w:r>
    </w:p>
    <w:p w14:paraId="495C1639" w14:textId="77777777" w:rsidR="00B1638B" w:rsidRPr="00E051C2" w:rsidRDefault="00B1638B" w:rsidP="004B7DD6">
      <w:pPr>
        <w:widowControl/>
        <w:autoSpaceDE/>
        <w:autoSpaceDN/>
        <w:spacing w:before="100" w:beforeAutospacing="1" w:after="100" w:afterAutospacing="1"/>
        <w:ind w:left="480" w:hanging="480"/>
        <w:jc w:val="left"/>
      </w:pPr>
      <w:r w:rsidRPr="00A64A7A">
        <w:t xml:space="preserve">Goldberger, A. L., Amaral, L. A. N., Glass, L., </w:t>
      </w:r>
      <w:proofErr w:type="spellStart"/>
      <w:r w:rsidRPr="00A64A7A">
        <w:t>Hausdorff</w:t>
      </w:r>
      <w:proofErr w:type="spellEnd"/>
      <w:r w:rsidRPr="00A64A7A">
        <w:t xml:space="preserve">, J. M., Ivanov, P. C., Mark, R. G., … Stanley, H. E. (2000). </w:t>
      </w:r>
      <w:proofErr w:type="spellStart"/>
      <w:r w:rsidRPr="00A64A7A">
        <w:t>Physiobank</w:t>
      </w:r>
      <w:proofErr w:type="spellEnd"/>
      <w:r w:rsidRPr="00A64A7A">
        <w:t xml:space="preserve">, </w:t>
      </w:r>
      <w:proofErr w:type="spellStart"/>
      <w:r w:rsidRPr="00A64A7A">
        <w:t>physiotoolkit</w:t>
      </w:r>
      <w:proofErr w:type="spellEnd"/>
      <w:r w:rsidRPr="00A64A7A">
        <w:t xml:space="preserve">, and </w:t>
      </w:r>
      <w:proofErr w:type="spellStart"/>
      <w:r w:rsidRPr="00A64A7A">
        <w:t>physionet</w:t>
      </w:r>
      <w:proofErr w:type="spellEnd"/>
      <w:r w:rsidRPr="00A64A7A">
        <w:t xml:space="preserve"> components of a new research</w:t>
      </w:r>
      <w:r w:rsidRPr="00E051C2">
        <w:t xml:space="preserve"> resource for complex physiologic signals. </w:t>
      </w:r>
      <w:r w:rsidRPr="00E051C2">
        <w:rPr>
          <w:i/>
          <w:iCs/>
        </w:rPr>
        <w:t>Circulation</w:t>
      </w:r>
      <w:r w:rsidRPr="00E051C2">
        <w:t xml:space="preserve">, </w:t>
      </w:r>
      <w:r w:rsidRPr="00E051C2">
        <w:rPr>
          <w:i/>
          <w:iCs/>
        </w:rPr>
        <w:t>101</w:t>
      </w:r>
      <w:r w:rsidRPr="00E051C2">
        <w:t xml:space="preserve">(23), e215–e220. </w:t>
      </w:r>
      <w:proofErr w:type="spellStart"/>
      <w:r w:rsidRPr="00E051C2">
        <w:t>doi</w:t>
      </w:r>
      <w:proofErr w:type="spellEnd"/>
      <w:r w:rsidRPr="00E051C2">
        <w:t xml:space="preserve">: </w:t>
      </w:r>
      <w:r w:rsidRPr="00E051C2">
        <w:rPr>
          <w:i/>
        </w:rPr>
        <w:t>10.1161/01.CIR.101.23.e215</w:t>
      </w:r>
      <w:r w:rsidRPr="00E051C2">
        <w:rPr>
          <w:iCs/>
        </w:rPr>
        <w:t>.</w:t>
      </w:r>
    </w:p>
    <w:p w14:paraId="6CCD543B" w14:textId="77777777" w:rsidR="00B1638B" w:rsidRPr="00A64A7A" w:rsidRDefault="00B1638B" w:rsidP="004B7DD6">
      <w:pPr>
        <w:widowControl/>
        <w:autoSpaceDE/>
        <w:autoSpaceDN/>
        <w:spacing w:before="100" w:beforeAutospacing="1" w:after="100" w:afterAutospacing="1"/>
        <w:ind w:left="480" w:hanging="480"/>
        <w:jc w:val="left"/>
      </w:pPr>
      <w:proofErr w:type="spellStart"/>
      <w:r w:rsidRPr="00E051C2">
        <w:t>Gotman</w:t>
      </w:r>
      <w:proofErr w:type="spellEnd"/>
      <w:r w:rsidRPr="00E051C2">
        <w:t xml:space="preserve">, J. (1982). Automatic recognition of epileptic seizures in the EEG. </w:t>
      </w:r>
      <w:r w:rsidRPr="00E051C2">
        <w:rPr>
          <w:i/>
          <w:iCs/>
        </w:rPr>
        <w:t>Electroencephalography and Clinical Neurophysiology</w:t>
      </w:r>
      <w:r w:rsidRPr="00E051C2">
        <w:t xml:space="preserve">, </w:t>
      </w:r>
      <w:r w:rsidRPr="00E051C2">
        <w:rPr>
          <w:i/>
          <w:iCs/>
        </w:rPr>
        <w:t>54</w:t>
      </w:r>
      <w:r w:rsidRPr="00E051C2">
        <w:t xml:space="preserve">(5), 530–540. </w:t>
      </w:r>
      <w:hyperlink r:id="rId8" w:history="1">
        <w:proofErr w:type="spellStart"/>
        <w:r w:rsidRPr="00A64A7A">
          <w:t>doi</w:t>
        </w:r>
        <w:proofErr w:type="spellEnd"/>
      </w:hyperlink>
      <w:r w:rsidRPr="00474847">
        <w:t>: 10.1016/0013-4694(82)90038-4.</w:t>
      </w:r>
    </w:p>
    <w:p w14:paraId="1C255F3C" w14:textId="77777777" w:rsidR="00B1638B" w:rsidRPr="00E051C2" w:rsidRDefault="00B1638B" w:rsidP="004B7DD6">
      <w:pPr>
        <w:widowControl/>
        <w:autoSpaceDE/>
        <w:autoSpaceDN/>
        <w:spacing w:before="100" w:beforeAutospacing="1" w:after="100" w:afterAutospacing="1"/>
        <w:ind w:left="480" w:hanging="480"/>
        <w:jc w:val="left"/>
      </w:pPr>
      <w:r w:rsidRPr="00E051C2">
        <w:t xml:space="preserve">Haider, H. A., </w:t>
      </w:r>
      <w:proofErr w:type="spellStart"/>
      <w:r w:rsidRPr="00E051C2">
        <w:t>Esteller</w:t>
      </w:r>
      <w:proofErr w:type="spellEnd"/>
      <w:r w:rsidRPr="00E051C2">
        <w:t xml:space="preserve">, R. D., Hahn, C. B., Westover, M. J., Halford, J. W., Lee, J. M., &amp; LaRoche, S. (2016). Sensitivity of quantitative EEG for seizure identification in the intensive care unit. </w:t>
      </w:r>
      <w:r w:rsidRPr="00E051C2">
        <w:rPr>
          <w:i/>
          <w:iCs/>
        </w:rPr>
        <w:t>Neurology</w:t>
      </w:r>
      <w:r w:rsidRPr="00E051C2">
        <w:t xml:space="preserve">, </w:t>
      </w:r>
      <w:r w:rsidRPr="00E051C2">
        <w:rPr>
          <w:i/>
          <w:iCs/>
        </w:rPr>
        <w:t>87(9)</w:t>
      </w:r>
      <w:r w:rsidRPr="00E051C2">
        <w:t xml:space="preserve">, 935–944. </w:t>
      </w:r>
      <w:proofErr w:type="spellStart"/>
      <w:r w:rsidRPr="00E051C2">
        <w:t>doi</w:t>
      </w:r>
      <w:proofErr w:type="spellEnd"/>
      <w:r w:rsidRPr="00E051C2">
        <w:t xml:space="preserve">: </w:t>
      </w:r>
      <w:r w:rsidRPr="00E051C2">
        <w:rPr>
          <w:i/>
          <w:iCs/>
        </w:rPr>
        <w:t>10.1212/WNL.0000000000003034</w:t>
      </w:r>
      <w:r w:rsidRPr="00E051C2">
        <w:t>.</w:t>
      </w:r>
    </w:p>
    <w:p w14:paraId="60C347C1" w14:textId="77777777" w:rsidR="00B1638B" w:rsidRPr="00E051C2" w:rsidRDefault="00B1638B" w:rsidP="00583EC9">
      <w:pPr>
        <w:widowControl/>
        <w:autoSpaceDE/>
        <w:autoSpaceDN/>
        <w:spacing w:before="100" w:beforeAutospacing="1" w:after="100" w:afterAutospacing="1"/>
        <w:ind w:left="480" w:hanging="480"/>
        <w:jc w:val="left"/>
      </w:pPr>
      <w:r w:rsidRPr="00E051C2">
        <w:t xml:space="preserve">Halford, J. J., </w:t>
      </w:r>
      <w:proofErr w:type="spellStart"/>
      <w:r w:rsidRPr="00E051C2">
        <w:t>Shiau</w:t>
      </w:r>
      <w:proofErr w:type="spellEnd"/>
      <w:r w:rsidRPr="00E051C2">
        <w:t xml:space="preserve">, D., Desrochers, J. A., </w:t>
      </w:r>
      <w:proofErr w:type="spellStart"/>
      <w:r w:rsidRPr="00E051C2">
        <w:t>Kolls</w:t>
      </w:r>
      <w:proofErr w:type="spellEnd"/>
      <w:r w:rsidRPr="00E051C2">
        <w:t xml:space="preserve">, B. J., Dean, B. C., Waters, C. G., … LaRoche, S. M. (2015). Inter-Rater Agreement on Identification of Electrographic Seizures and Periodic Discharges in ICU EEG Recordings. </w:t>
      </w:r>
      <w:r w:rsidRPr="00E051C2">
        <w:rPr>
          <w:i/>
          <w:iCs/>
        </w:rPr>
        <w:t>Clinical Neurophysiology: Official Journal of the International Federation of Clinical Neurophysiology</w:t>
      </w:r>
      <w:r w:rsidRPr="00E051C2">
        <w:t xml:space="preserve">, </w:t>
      </w:r>
      <w:r w:rsidRPr="00E051C2">
        <w:rPr>
          <w:i/>
          <w:iCs/>
        </w:rPr>
        <w:t>126</w:t>
      </w:r>
      <w:r w:rsidRPr="00E051C2">
        <w:t xml:space="preserve">(9), 1661–1669. </w:t>
      </w:r>
      <w:proofErr w:type="spellStart"/>
      <w:r w:rsidRPr="00E051C2">
        <w:t>doi</w:t>
      </w:r>
      <w:proofErr w:type="spellEnd"/>
      <w:r w:rsidRPr="00E051C2">
        <w:t xml:space="preserve">: </w:t>
      </w:r>
      <w:r w:rsidRPr="00E051C2">
        <w:rPr>
          <w:i/>
          <w:iCs/>
        </w:rPr>
        <w:t>10.1016/j.clinph.2014.11.008</w:t>
      </w:r>
      <w:r w:rsidRPr="00E051C2">
        <w:t>.</w:t>
      </w:r>
    </w:p>
    <w:p w14:paraId="3EA4917A" w14:textId="77777777" w:rsidR="00B1638B" w:rsidRPr="00E051C2" w:rsidRDefault="00B1638B" w:rsidP="00583EC9">
      <w:pPr>
        <w:widowControl/>
        <w:autoSpaceDE/>
        <w:autoSpaceDN/>
        <w:spacing w:before="100" w:beforeAutospacing="1" w:after="100" w:afterAutospacing="1"/>
        <w:ind w:left="480" w:hanging="480"/>
        <w:jc w:val="left"/>
      </w:pPr>
      <w:r w:rsidRPr="00E051C2">
        <w:lastRenderedPageBreak/>
        <w:t>Hirsch, L. (2010). Urgent Continuous EEG (</w:t>
      </w:r>
      <w:proofErr w:type="spellStart"/>
      <w:r w:rsidRPr="00E051C2">
        <w:t>cEEG</w:t>
      </w:r>
      <w:proofErr w:type="spellEnd"/>
      <w:r w:rsidRPr="00E051C2">
        <w:t xml:space="preserve">) Monitoring Leads to Changes in Treatment in Half of Cases. </w:t>
      </w:r>
      <w:r w:rsidRPr="00E051C2">
        <w:rPr>
          <w:i/>
          <w:iCs/>
        </w:rPr>
        <w:t>Epilepsy Currents</w:t>
      </w:r>
      <w:r w:rsidRPr="00E051C2">
        <w:t xml:space="preserve">, </w:t>
      </w:r>
      <w:r w:rsidRPr="00E051C2">
        <w:rPr>
          <w:i/>
          <w:iCs/>
        </w:rPr>
        <w:t>10(4)</w:t>
      </w:r>
      <w:r w:rsidRPr="00E051C2">
        <w:t xml:space="preserve">, 82–85. </w:t>
      </w:r>
      <w:proofErr w:type="spellStart"/>
      <w:r w:rsidRPr="00E051C2">
        <w:t>doi</w:t>
      </w:r>
      <w:proofErr w:type="spellEnd"/>
      <w:r w:rsidRPr="00E051C2">
        <w:t xml:space="preserve">: </w:t>
      </w:r>
      <w:r w:rsidRPr="00E051C2">
        <w:rPr>
          <w:i/>
          <w:iCs/>
        </w:rPr>
        <w:t>10.1111/j.1535-7511.2010.01364.x</w:t>
      </w:r>
      <w:r w:rsidRPr="00E051C2">
        <w:t>.</w:t>
      </w:r>
    </w:p>
    <w:p w14:paraId="4A6DD168" w14:textId="77777777" w:rsidR="00B1638B" w:rsidRPr="00E051C2" w:rsidRDefault="00B1638B" w:rsidP="00583EC9">
      <w:pPr>
        <w:widowControl/>
        <w:autoSpaceDE/>
        <w:autoSpaceDN/>
        <w:spacing w:before="100" w:beforeAutospacing="1" w:after="100" w:afterAutospacing="1"/>
        <w:ind w:left="480" w:hanging="480"/>
        <w:jc w:val="left"/>
      </w:pPr>
      <w:r w:rsidRPr="00E051C2">
        <w:t xml:space="preserve">Hirsch, L. J., &amp; Kull, L. L. (2004). Continuous EEG monitoring in the intensive care unit. </w:t>
      </w:r>
      <w:r w:rsidRPr="00E051C2">
        <w:rPr>
          <w:i/>
          <w:iCs/>
        </w:rPr>
        <w:t xml:space="preserve">American Journal of </w:t>
      </w:r>
      <w:proofErr w:type="spellStart"/>
      <w:r w:rsidRPr="00E051C2">
        <w:rPr>
          <w:i/>
          <w:iCs/>
        </w:rPr>
        <w:t>Electroneurodiagnostic</w:t>
      </w:r>
      <w:proofErr w:type="spellEnd"/>
      <w:r w:rsidRPr="00E051C2">
        <w:rPr>
          <w:i/>
          <w:iCs/>
        </w:rPr>
        <w:t xml:space="preserve"> Technology</w:t>
      </w:r>
      <w:r w:rsidRPr="00E051C2">
        <w:t xml:space="preserve">, </w:t>
      </w:r>
      <w:r w:rsidRPr="00E051C2">
        <w:rPr>
          <w:i/>
          <w:iCs/>
        </w:rPr>
        <w:t>44</w:t>
      </w:r>
      <w:r w:rsidRPr="00E051C2">
        <w:t xml:space="preserve">(3), 137–158. </w:t>
      </w:r>
      <w:proofErr w:type="spellStart"/>
      <w:r w:rsidRPr="00E051C2">
        <w:t>doi</w:t>
      </w:r>
      <w:proofErr w:type="spellEnd"/>
      <w:r w:rsidRPr="00E051C2">
        <w:t xml:space="preserve">: </w:t>
      </w:r>
      <w:r w:rsidRPr="00E051C2">
        <w:rPr>
          <w:i/>
          <w:iCs/>
        </w:rPr>
        <w:t>10.1046/j.1528-1157.43.s.3.7.x</w:t>
      </w:r>
      <w:r w:rsidRPr="00E051C2">
        <w:t>.</w:t>
      </w:r>
    </w:p>
    <w:p w14:paraId="720765AF" w14:textId="77777777" w:rsidR="00B1638B" w:rsidRPr="00E051C2" w:rsidRDefault="00B1638B" w:rsidP="00583EC9">
      <w:pPr>
        <w:widowControl/>
        <w:autoSpaceDE/>
        <w:autoSpaceDN/>
        <w:spacing w:before="100" w:beforeAutospacing="1" w:after="100" w:afterAutospacing="1"/>
        <w:ind w:left="480" w:hanging="480"/>
        <w:jc w:val="left"/>
      </w:pPr>
      <w:r w:rsidRPr="00E051C2">
        <w:t xml:space="preserve">Landis, J., &amp; Koch, G. (1977). The measurement of observer agreement for categorical data. </w:t>
      </w:r>
      <w:r w:rsidRPr="00E051C2">
        <w:rPr>
          <w:i/>
          <w:iCs/>
        </w:rPr>
        <w:t>Biometrics</w:t>
      </w:r>
      <w:r w:rsidRPr="00E051C2">
        <w:t xml:space="preserve">, </w:t>
      </w:r>
      <w:r w:rsidRPr="00E051C2">
        <w:rPr>
          <w:i/>
          <w:iCs/>
        </w:rPr>
        <w:t>33(1)</w:t>
      </w:r>
      <w:r w:rsidRPr="00E051C2">
        <w:t xml:space="preserve">, 159–74. </w:t>
      </w:r>
      <w:proofErr w:type="spellStart"/>
      <w:r w:rsidRPr="00E051C2">
        <w:t>issn</w:t>
      </w:r>
      <w:proofErr w:type="spellEnd"/>
      <w:r w:rsidRPr="00E051C2">
        <w:t>: 0006-341X.</w:t>
      </w:r>
    </w:p>
    <w:p w14:paraId="20D4E1CA" w14:textId="5988C8C5" w:rsidR="00B1638B" w:rsidRPr="00E051C2" w:rsidRDefault="00B1638B" w:rsidP="0097470B">
      <w:pPr>
        <w:widowControl/>
        <w:autoSpaceDE/>
        <w:autoSpaceDN/>
        <w:spacing w:before="100" w:beforeAutospacing="1" w:after="100" w:afterAutospacing="1"/>
        <w:ind w:left="480" w:hanging="480"/>
        <w:jc w:val="left"/>
      </w:pPr>
      <w:r w:rsidRPr="00E051C2">
        <w:t xml:space="preserve">McHugh, M. L. (2012). Interrater reliability: the kappa statistic. </w:t>
      </w:r>
      <w:proofErr w:type="spellStart"/>
      <w:r w:rsidRPr="00E051C2">
        <w:rPr>
          <w:i/>
          <w:iCs/>
        </w:rPr>
        <w:t>Biochemia</w:t>
      </w:r>
      <w:proofErr w:type="spellEnd"/>
      <w:r w:rsidRPr="00E051C2">
        <w:rPr>
          <w:i/>
          <w:iCs/>
        </w:rPr>
        <w:t xml:space="preserve"> </w:t>
      </w:r>
      <w:proofErr w:type="spellStart"/>
      <w:r w:rsidRPr="00E051C2">
        <w:rPr>
          <w:i/>
          <w:iCs/>
        </w:rPr>
        <w:t>Medica</w:t>
      </w:r>
      <w:proofErr w:type="spellEnd"/>
      <w:r w:rsidRPr="00E051C2">
        <w:t xml:space="preserve">, </w:t>
      </w:r>
      <w:r w:rsidRPr="00E051C2">
        <w:rPr>
          <w:i/>
          <w:iCs/>
        </w:rPr>
        <w:t>22</w:t>
      </w:r>
      <w:r w:rsidRPr="00E051C2">
        <w:t xml:space="preserve">(3), 276–282. </w:t>
      </w:r>
      <w:r w:rsidRPr="00E051C2">
        <w:rPr>
          <w:i/>
          <w:iCs/>
        </w:rPr>
        <w:t>http://www.ncbi.nlm.nih.gov/pmc/articles/PMC3900052/</w:t>
      </w:r>
      <w:r w:rsidR="002911C7" w:rsidRPr="00E051C2">
        <w:t>.</w:t>
      </w:r>
    </w:p>
    <w:p w14:paraId="21E6B590" w14:textId="77777777" w:rsidR="00B1638B" w:rsidRPr="00E051C2" w:rsidRDefault="00B1638B" w:rsidP="00583EC9">
      <w:pPr>
        <w:widowControl/>
        <w:autoSpaceDE/>
        <w:autoSpaceDN/>
        <w:spacing w:before="100" w:beforeAutospacing="1" w:after="100" w:afterAutospacing="1"/>
        <w:ind w:left="480" w:hanging="480"/>
        <w:jc w:val="left"/>
      </w:pPr>
      <w:proofErr w:type="spellStart"/>
      <w:r w:rsidRPr="00474847">
        <w:t>Ronner</w:t>
      </w:r>
      <w:proofErr w:type="spellEnd"/>
      <w:r w:rsidRPr="00474847">
        <w:t xml:space="preserve">, H. E., </w:t>
      </w:r>
      <w:proofErr w:type="spellStart"/>
      <w:r w:rsidRPr="00474847">
        <w:t>Ponten</w:t>
      </w:r>
      <w:proofErr w:type="spellEnd"/>
      <w:r w:rsidRPr="00A64A7A">
        <w:t xml:space="preserve">, S. C., C.J., S., &amp; </w:t>
      </w:r>
      <w:proofErr w:type="spellStart"/>
      <w:r w:rsidRPr="00A64A7A">
        <w:t>Uitdehaag</w:t>
      </w:r>
      <w:proofErr w:type="spellEnd"/>
      <w:r w:rsidRPr="00A64A7A">
        <w:t xml:space="preserve">, B. M. J. (2009). Inter-observer variability of the EEG diagnosis of seizures in </w:t>
      </w:r>
      <w:r w:rsidRPr="00E051C2">
        <w:rPr>
          <w:i/>
          <w:iCs/>
        </w:rPr>
        <w:t xml:space="preserve">comatose patients. European Journal of Epilepsy, 18(4), 257–263. </w:t>
      </w:r>
      <w:proofErr w:type="spellStart"/>
      <w:r w:rsidRPr="00E051C2">
        <w:rPr>
          <w:i/>
          <w:iCs/>
        </w:rPr>
        <w:t>doi</w:t>
      </w:r>
      <w:proofErr w:type="spellEnd"/>
      <w:r w:rsidRPr="00E051C2">
        <w:rPr>
          <w:i/>
          <w:iCs/>
        </w:rPr>
        <w:t>: 10</w:t>
      </w:r>
      <w:r w:rsidRPr="00E051C2">
        <w:t>.1016/j.seizure.2008.10.010.</w:t>
      </w:r>
    </w:p>
    <w:p w14:paraId="2AD00B1D" w14:textId="6F8B09CD" w:rsidR="00B1638B" w:rsidRPr="00E051C2" w:rsidRDefault="00B1638B" w:rsidP="00D81D78">
      <w:pPr>
        <w:widowControl/>
        <w:autoSpaceDE/>
        <w:autoSpaceDN/>
        <w:spacing w:before="100" w:beforeAutospacing="1" w:after="100" w:afterAutospacing="1"/>
        <w:ind w:left="480" w:hanging="480"/>
        <w:jc w:val="left"/>
      </w:pPr>
      <w:r w:rsidRPr="00E051C2">
        <w:t xml:space="preserve">Shah, V., </w:t>
      </w:r>
      <w:proofErr w:type="spellStart"/>
      <w:r w:rsidRPr="00E051C2">
        <w:t>Golmohammadi</w:t>
      </w:r>
      <w:proofErr w:type="spellEnd"/>
      <w:r w:rsidRPr="00E051C2">
        <w:t xml:space="preserve">, M., Obeid, I., &amp; </w:t>
      </w:r>
      <w:proofErr w:type="spellStart"/>
      <w:r w:rsidRPr="00E051C2">
        <w:t>Picone</w:t>
      </w:r>
      <w:proofErr w:type="spellEnd"/>
      <w:r w:rsidRPr="00E051C2">
        <w:t xml:space="preserve">, J. (2018). Objective evaluation metrics for automatic classification of EEG events. </w:t>
      </w:r>
      <w:r w:rsidRPr="00E051C2">
        <w:rPr>
          <w:i/>
          <w:iCs/>
        </w:rPr>
        <w:t>Journal of Neural Engineering</w:t>
      </w:r>
      <w:r w:rsidRPr="00E051C2">
        <w:t xml:space="preserve">, 1–21. </w:t>
      </w:r>
      <w:r w:rsidR="002911C7" w:rsidRPr="00E051C2">
        <w:rPr>
          <w:i/>
          <w:iCs/>
        </w:rPr>
        <w:t>https://www.isip.piconepress.com/publications/unpublished/journals/2018/iop_jne/metrics/</w:t>
      </w:r>
      <w:r w:rsidR="002911C7" w:rsidRPr="00E051C2">
        <w:t xml:space="preserve"> (in review).</w:t>
      </w:r>
    </w:p>
    <w:p w14:paraId="0A471B0D" w14:textId="1E76BB0B" w:rsidR="00B1638B" w:rsidRPr="00E051C2" w:rsidRDefault="00B1638B" w:rsidP="00D81D78">
      <w:pPr>
        <w:widowControl/>
        <w:autoSpaceDE/>
        <w:autoSpaceDN/>
        <w:spacing w:before="100" w:beforeAutospacing="1" w:after="100" w:afterAutospacing="1"/>
        <w:ind w:left="480" w:hanging="480"/>
        <w:jc w:val="left"/>
      </w:pPr>
      <w:r w:rsidRPr="00E051C2">
        <w:t xml:space="preserve">Shah, V., von </w:t>
      </w:r>
      <w:proofErr w:type="spellStart"/>
      <w:r w:rsidRPr="00E051C2">
        <w:t>Weltin</w:t>
      </w:r>
      <w:proofErr w:type="spellEnd"/>
      <w:r w:rsidRPr="00E051C2">
        <w:t xml:space="preserve">, E., Lopez, S., McHugh, J. R., Veloso, L., </w:t>
      </w:r>
      <w:proofErr w:type="spellStart"/>
      <w:r w:rsidRPr="00E051C2">
        <w:t>Golmohammadi</w:t>
      </w:r>
      <w:proofErr w:type="spellEnd"/>
      <w:r w:rsidRPr="00E051C2">
        <w:t xml:space="preserve">, M., … </w:t>
      </w:r>
      <w:proofErr w:type="spellStart"/>
      <w:r w:rsidRPr="00E051C2">
        <w:t>Picone</w:t>
      </w:r>
      <w:proofErr w:type="spellEnd"/>
      <w:r w:rsidRPr="00E051C2">
        <w:t xml:space="preserve">, J. (2018). The Temple University Hospital Seizure Detection Corpus. </w:t>
      </w:r>
      <w:r w:rsidRPr="00E051C2">
        <w:rPr>
          <w:i/>
          <w:iCs/>
        </w:rPr>
        <w:t xml:space="preserve">Frontiers in </w:t>
      </w:r>
      <w:proofErr w:type="spellStart"/>
      <w:r w:rsidRPr="00E051C2">
        <w:rPr>
          <w:i/>
          <w:iCs/>
        </w:rPr>
        <w:t>Neuroinformatics</w:t>
      </w:r>
      <w:proofErr w:type="spellEnd"/>
      <w:r w:rsidRPr="00E051C2">
        <w:t xml:space="preserve">, </w:t>
      </w:r>
      <w:r w:rsidRPr="00E051C2">
        <w:rPr>
          <w:i/>
          <w:iCs/>
        </w:rPr>
        <w:t>12</w:t>
      </w:r>
      <w:r w:rsidRPr="00E051C2">
        <w:t xml:space="preserve">, 83. </w:t>
      </w:r>
      <w:r w:rsidRPr="00E051C2">
        <w:rPr>
          <w:i/>
          <w:iCs/>
        </w:rPr>
        <w:t>https://doi.org/10.3389/fninf.2018.00083</w:t>
      </w:r>
      <w:r w:rsidR="002911C7" w:rsidRPr="00E051C2">
        <w:t>.</w:t>
      </w:r>
    </w:p>
    <w:p w14:paraId="64E56816" w14:textId="77777777" w:rsidR="00B1638B" w:rsidRPr="00E051C2" w:rsidRDefault="00B1638B" w:rsidP="00CE2ACB">
      <w:pPr>
        <w:widowControl/>
        <w:autoSpaceDE/>
        <w:autoSpaceDN/>
        <w:spacing w:before="100" w:beforeAutospacing="1" w:after="100" w:afterAutospacing="1"/>
        <w:ind w:left="480" w:hanging="480"/>
        <w:jc w:val="left"/>
      </w:pPr>
      <w:r w:rsidRPr="00474847">
        <w:t>Swisher, C. B., White, C. R., Mace, B. E.,</w:t>
      </w:r>
      <w:r w:rsidRPr="00A64A7A">
        <w:t xml:space="preserve"> &amp; Dombrowski, K. E. (2015). Diagnostic Accuracy of Electrographic Seizure Detection by Neurophysiologists and Non-Neurophysiologists in the Adult ICU Using a Panel of Quantitative EEG Trends. </w:t>
      </w:r>
      <w:r w:rsidRPr="00E051C2">
        <w:rPr>
          <w:i/>
          <w:iCs/>
        </w:rPr>
        <w:t>Journal of Clinical Neurophysiology</w:t>
      </w:r>
      <w:r w:rsidRPr="00E051C2">
        <w:t xml:space="preserve">, </w:t>
      </w:r>
      <w:r w:rsidRPr="00E051C2">
        <w:rPr>
          <w:i/>
          <w:iCs/>
        </w:rPr>
        <w:t>32</w:t>
      </w:r>
      <w:r w:rsidRPr="00E051C2">
        <w:t xml:space="preserve">(4), 324–330. </w:t>
      </w:r>
      <w:proofErr w:type="spellStart"/>
      <w:r w:rsidRPr="00E051C2">
        <w:t>doi</w:t>
      </w:r>
      <w:proofErr w:type="spellEnd"/>
      <w:r w:rsidRPr="00E051C2">
        <w:t xml:space="preserve">: </w:t>
      </w:r>
      <w:r w:rsidRPr="00E051C2">
        <w:rPr>
          <w:i/>
          <w:iCs/>
        </w:rPr>
        <w:t>10.1097/WNP.0000000000000144</w:t>
      </w:r>
      <w:r w:rsidRPr="00E051C2">
        <w:t>.</w:t>
      </w:r>
    </w:p>
    <w:p w14:paraId="4FD6EDD5" w14:textId="77777777" w:rsidR="00B1638B" w:rsidRPr="00E051C2" w:rsidRDefault="00B1638B" w:rsidP="00CE2ACB">
      <w:pPr>
        <w:widowControl/>
        <w:autoSpaceDE/>
        <w:autoSpaceDN/>
        <w:spacing w:before="100" w:beforeAutospacing="1" w:after="100" w:afterAutospacing="1"/>
        <w:ind w:left="480" w:hanging="480"/>
        <w:jc w:val="left"/>
      </w:pPr>
      <w:r w:rsidRPr="00E051C2">
        <w:t xml:space="preserve">Wiebe, S. (2008). Review of The Johns Hopkins atlas of digital EEG: An interactive training guide. </w:t>
      </w:r>
      <w:r w:rsidRPr="00E051C2">
        <w:rPr>
          <w:i/>
          <w:iCs/>
        </w:rPr>
        <w:t xml:space="preserve">The Canadian Journal of Neurological Sciences / Le Journal </w:t>
      </w:r>
      <w:proofErr w:type="spellStart"/>
      <w:r w:rsidRPr="00E051C2">
        <w:rPr>
          <w:i/>
          <w:iCs/>
        </w:rPr>
        <w:t>Canadien</w:t>
      </w:r>
      <w:proofErr w:type="spellEnd"/>
      <w:r w:rsidRPr="00E051C2">
        <w:rPr>
          <w:i/>
          <w:iCs/>
        </w:rPr>
        <w:t xml:space="preserve"> Des Sciences </w:t>
      </w:r>
      <w:proofErr w:type="spellStart"/>
      <w:r w:rsidRPr="00E051C2">
        <w:rPr>
          <w:i/>
          <w:iCs/>
        </w:rPr>
        <w:t>Neurologiques</w:t>
      </w:r>
      <w:proofErr w:type="spellEnd"/>
      <w:r w:rsidRPr="00E051C2">
        <w:t xml:space="preserve">, </w:t>
      </w:r>
      <w:r w:rsidRPr="00E051C2">
        <w:rPr>
          <w:i/>
          <w:iCs/>
        </w:rPr>
        <w:t>35</w:t>
      </w:r>
      <w:r w:rsidRPr="00E051C2">
        <w:t xml:space="preserve">(2), 269. </w:t>
      </w:r>
      <w:proofErr w:type="spellStart"/>
      <w:r w:rsidRPr="00E051C2">
        <w:t>doi</w:t>
      </w:r>
      <w:proofErr w:type="spellEnd"/>
      <w:r w:rsidRPr="00E051C2">
        <w:t xml:space="preserve">: </w:t>
      </w:r>
      <w:r w:rsidRPr="00E051C2">
        <w:rPr>
          <w:i/>
          <w:iCs/>
        </w:rPr>
        <w:t>10.1001/archneurol.2007.44</w:t>
      </w:r>
      <w:r w:rsidRPr="00E051C2">
        <w:t>.</w:t>
      </w:r>
    </w:p>
    <w:p w14:paraId="036ED60E" w14:textId="4BF2519D" w:rsidR="00B1638B" w:rsidRPr="00E051C2" w:rsidRDefault="00B1638B" w:rsidP="00CE2ACB">
      <w:pPr>
        <w:widowControl/>
        <w:autoSpaceDE/>
        <w:autoSpaceDN/>
        <w:spacing w:before="100" w:beforeAutospacing="1" w:after="100" w:afterAutospacing="1"/>
        <w:ind w:left="480" w:hanging="480"/>
        <w:jc w:val="left"/>
      </w:pPr>
      <w:r w:rsidRPr="00E051C2">
        <w:t xml:space="preserve">Wilson, S. B., Scheuer, M. L., Plummer, C., Young, B., &amp; </w:t>
      </w:r>
      <w:proofErr w:type="spellStart"/>
      <w:r w:rsidRPr="00E051C2">
        <w:t>Pacia</w:t>
      </w:r>
      <w:proofErr w:type="spellEnd"/>
      <w:r w:rsidRPr="00E051C2">
        <w:t xml:space="preserve">, S. (2003). Seizure detection: correlation of human experts. </w:t>
      </w:r>
      <w:r w:rsidRPr="00E051C2">
        <w:rPr>
          <w:i/>
          <w:iCs/>
        </w:rPr>
        <w:t>Clinical Neurophysiology</w:t>
      </w:r>
      <w:r w:rsidRPr="00E051C2">
        <w:t xml:space="preserve">, </w:t>
      </w:r>
      <w:r w:rsidRPr="00E051C2">
        <w:rPr>
          <w:i/>
          <w:iCs/>
        </w:rPr>
        <w:t>114</w:t>
      </w:r>
      <w:r w:rsidRPr="00E051C2">
        <w:t xml:space="preserve">(11), 2156–2164. </w:t>
      </w:r>
      <w:proofErr w:type="spellStart"/>
      <w:r w:rsidRPr="00E051C2">
        <w:t>doi</w:t>
      </w:r>
      <w:proofErr w:type="spellEnd"/>
      <w:r w:rsidRPr="00E051C2">
        <w:t xml:space="preserve">: </w:t>
      </w:r>
      <w:r w:rsidRPr="00E051C2">
        <w:rPr>
          <w:i/>
          <w:iCs/>
        </w:rPr>
        <w:t>10.1016/S1388-2457(03)00212-8</w:t>
      </w:r>
      <w:r w:rsidR="002911C7" w:rsidRPr="00E051C2">
        <w:t>.</w:t>
      </w:r>
    </w:p>
    <w:p w14:paraId="4E168A1D" w14:textId="673FD650" w:rsidR="00B1638B" w:rsidRPr="00E051C2" w:rsidRDefault="00B1638B" w:rsidP="00CE2ACB">
      <w:pPr>
        <w:widowControl/>
        <w:autoSpaceDE/>
        <w:autoSpaceDN/>
        <w:spacing w:before="100" w:beforeAutospacing="1" w:after="100" w:afterAutospacing="1"/>
        <w:ind w:left="480" w:hanging="480"/>
        <w:jc w:val="left"/>
      </w:pPr>
      <w:r w:rsidRPr="00E051C2">
        <w:t xml:space="preserve">Yamada, T., &amp; Meng, E. (2017). </w:t>
      </w:r>
      <w:r w:rsidRPr="00E051C2">
        <w:rPr>
          <w:i/>
          <w:iCs/>
        </w:rPr>
        <w:t>Practical guide for clinical neurophysiologic testing: EEG</w:t>
      </w:r>
      <w:r w:rsidRPr="00E051C2">
        <w:t xml:space="preserve">. (E. Meng &amp; R. L. (Online Service), Eds.). Philadelphia, Pennsylvania, USA: Lippincott Williams &amp; Wilkins. </w:t>
      </w:r>
      <w:proofErr w:type="spellStart"/>
      <w:r w:rsidRPr="00E051C2">
        <w:t>doi</w:t>
      </w:r>
      <w:proofErr w:type="spellEnd"/>
      <w:r w:rsidRPr="00E051C2">
        <w:t xml:space="preserve">: </w:t>
      </w:r>
      <w:r w:rsidRPr="00E051C2">
        <w:rPr>
          <w:i/>
          <w:iCs/>
        </w:rPr>
        <w:t>10.1111/j.1468-1331.2009.02936.x</w:t>
      </w:r>
      <w:r w:rsidRPr="00E051C2">
        <w:t>.</w:t>
      </w:r>
    </w:p>
    <w:p w14:paraId="13DD940F" w14:textId="77777777" w:rsidR="00063862" w:rsidRPr="00CB4EC8" w:rsidRDefault="00063862" w:rsidP="00063862">
      <w:pPr>
        <w:widowControl/>
        <w:autoSpaceDE/>
        <w:autoSpaceDN/>
        <w:spacing w:before="100" w:beforeAutospacing="1" w:after="100" w:afterAutospacing="1"/>
        <w:ind w:firstLine="0"/>
        <w:jc w:val="left"/>
      </w:pPr>
    </w:p>
    <w:p w14:paraId="3685BA39" w14:textId="77777777" w:rsidR="00063862" w:rsidRDefault="00063862" w:rsidP="00063862">
      <w:pPr>
        <w:pStyle w:val="Heading1"/>
        <w:pageBreakBefore/>
        <w:numPr>
          <w:ilvl w:val="0"/>
          <w:numId w:val="0"/>
        </w:numPr>
        <w:spacing w:before="0"/>
        <w:ind w:left="360" w:hanging="360"/>
      </w:pPr>
      <w:r>
        <w:lastRenderedPageBreak/>
        <w:t>LIST OF TABLES</w:t>
      </w:r>
    </w:p>
    <w:p w14:paraId="4345EE14" w14:textId="054350CC" w:rsidR="00063862" w:rsidRDefault="00F040B0" w:rsidP="00063862">
      <w:pPr>
        <w:spacing w:before="0" w:after="240"/>
        <w:ind w:firstLine="0"/>
        <w:jc w:val="left"/>
      </w:pPr>
      <w:fldSimple w:instr=" REF _Ref11270301 ">
        <w:r w:rsidR="00A64A7A" w:rsidRPr="00162D67">
          <w:rPr>
            <w:bCs/>
          </w:rPr>
          <w:t xml:space="preserve">Table </w:t>
        </w:r>
        <w:r w:rsidR="00A64A7A">
          <w:rPr>
            <w:bCs/>
            <w:noProof/>
          </w:rPr>
          <w:t>1</w:t>
        </w:r>
        <w:r w:rsidR="00A64A7A" w:rsidRPr="00162D67">
          <w:rPr>
            <w:bCs/>
          </w:rPr>
          <w:t>. Neurologist’s pairwise agreements on the TUSZ-IRA subset</w:t>
        </w:r>
      </w:fldSimple>
    </w:p>
    <w:p w14:paraId="6CCB5925" w14:textId="1B4DA67A" w:rsidR="00063862" w:rsidRDefault="00F040B0" w:rsidP="00063862">
      <w:pPr>
        <w:spacing w:before="0" w:after="240"/>
        <w:ind w:firstLine="0"/>
        <w:jc w:val="left"/>
      </w:pPr>
      <w:fldSimple w:instr=" REF _Ref11270315 ">
        <w:r w:rsidR="00A64A7A" w:rsidRPr="00162D67">
          <w:t xml:space="preserve">Table </w:t>
        </w:r>
        <w:r w:rsidR="00A64A7A">
          <w:rPr>
            <w:noProof/>
          </w:rPr>
          <w:t>2</w:t>
        </w:r>
        <w:r w:rsidR="00A64A7A" w:rsidRPr="00162D67">
          <w:t xml:space="preserve">. Kappa values for </w:t>
        </w:r>
        <w:r w:rsidR="00A64A7A">
          <w:t xml:space="preserve">the </w:t>
        </w:r>
        <w:r w:rsidR="00A64A7A" w:rsidRPr="00162D67">
          <w:rPr>
            <w:lang w:val="en-GB"/>
          </w:rPr>
          <w:t>TUSZ-IRA</w:t>
        </w:r>
      </w:fldSimple>
    </w:p>
    <w:p w14:paraId="5027BF26" w14:textId="2109CD91" w:rsidR="00063862" w:rsidRDefault="00063862" w:rsidP="00063862">
      <w:pPr>
        <w:spacing w:before="0" w:after="240"/>
        <w:ind w:firstLine="0"/>
        <w:jc w:val="left"/>
      </w:pPr>
      <w:r>
        <w:fldChar w:fldCharType="begin"/>
      </w:r>
      <w:r>
        <w:instrText xml:space="preserve"> REF _Ref13543365 \h </w:instrText>
      </w:r>
      <w:r>
        <w:fldChar w:fldCharType="separate"/>
      </w:r>
      <w:r w:rsidR="00A64A7A">
        <w:t xml:space="preserve">Table </w:t>
      </w:r>
      <w:r w:rsidR="00A64A7A">
        <w:rPr>
          <w:noProof/>
        </w:rPr>
        <w:t>3</w:t>
      </w:r>
      <w:r w:rsidR="00A64A7A">
        <w:t xml:space="preserve">. </w:t>
      </w:r>
      <w:r w:rsidR="00A64A7A" w:rsidRPr="00162D67">
        <w:rPr>
          <w:bCs/>
        </w:rPr>
        <w:t xml:space="preserve">Pairwise comparison between student annotators and </w:t>
      </w:r>
      <w:r w:rsidR="00A64A7A">
        <w:rPr>
          <w:bCs/>
        </w:rPr>
        <w:t xml:space="preserve">the </w:t>
      </w:r>
      <w:r w:rsidR="00A64A7A" w:rsidRPr="00162D67">
        <w:rPr>
          <w:bCs/>
        </w:rPr>
        <w:t xml:space="preserve">gold-standard annotations on the DUSZ-IRA </w:t>
      </w:r>
      <w:r w:rsidR="00A64A7A">
        <w:rPr>
          <w:bCs/>
        </w:rPr>
        <w:t>subset</w:t>
      </w:r>
      <w:r>
        <w:fldChar w:fldCharType="end"/>
      </w:r>
      <w:bookmarkStart w:id="34" w:name="_Hlk509764741"/>
    </w:p>
    <w:p w14:paraId="7920F060" w14:textId="0F48B3BF" w:rsidR="00C46C58" w:rsidRDefault="00F040B0" w:rsidP="00063862">
      <w:pPr>
        <w:spacing w:before="0" w:after="240"/>
        <w:ind w:firstLine="0"/>
        <w:jc w:val="left"/>
      </w:pPr>
      <w:fldSimple w:instr=" REF _Ref11270344 ">
        <w:r w:rsidR="00A64A7A">
          <w:t xml:space="preserve">Table </w:t>
        </w:r>
        <w:r w:rsidR="00A64A7A">
          <w:rPr>
            <w:noProof/>
          </w:rPr>
          <w:t>4</w:t>
        </w:r>
        <w:r w:rsidR="00A64A7A">
          <w:t xml:space="preserve">. </w:t>
        </w:r>
        <w:r w:rsidR="00A64A7A" w:rsidRPr="00265BD4">
          <w:t xml:space="preserve">Pairwise comparison between student annotators and </w:t>
        </w:r>
        <w:r w:rsidR="00A64A7A">
          <w:t xml:space="preserve">the </w:t>
        </w:r>
        <w:r w:rsidR="00A64A7A" w:rsidRPr="00265BD4">
          <w:t xml:space="preserve">gold-standard annotations on the EUSZ-IRA </w:t>
        </w:r>
        <w:r w:rsidR="00A64A7A">
          <w:t>sub</w:t>
        </w:r>
        <w:r w:rsidR="00A64A7A" w:rsidRPr="00265BD4">
          <w:t>set</w:t>
        </w:r>
      </w:fldSimple>
      <w:bookmarkEnd w:id="34"/>
    </w:p>
    <w:p w14:paraId="590C43FA" w14:textId="77777777" w:rsidR="00C46C58" w:rsidRDefault="00C46C58">
      <w:pPr>
        <w:widowControl/>
        <w:autoSpaceDE/>
        <w:autoSpaceDN/>
        <w:spacing w:before="0"/>
        <w:ind w:firstLine="0"/>
        <w:jc w:val="left"/>
      </w:pPr>
      <w:r>
        <w:br w:type="page"/>
      </w:r>
    </w:p>
    <w:p w14:paraId="7EEF8CF6" w14:textId="77777777" w:rsidR="00C46C58" w:rsidRDefault="00C46C58" w:rsidP="00063862">
      <w:pPr>
        <w:spacing w:before="0" w:after="240"/>
        <w:ind w:firstLine="0"/>
        <w:jc w:val="left"/>
      </w:pPr>
    </w:p>
    <w:p w14:paraId="7D25DA4B" w14:textId="2649D299" w:rsidR="00063862" w:rsidRDefault="00063862" w:rsidP="00063862">
      <w:pPr>
        <w:spacing w:before="0" w:after="240"/>
        <w:ind w:firstLine="0"/>
        <w:jc w:val="left"/>
      </w:pPr>
      <w:r>
        <w:rPr>
          <w:noProof/>
          <w:sz w:val="24"/>
          <w:szCs w:val="24"/>
        </w:rPr>
        <mc:AlternateContent>
          <mc:Choice Requires="wps">
            <w:drawing>
              <wp:anchor distT="0" distB="0" distL="114300" distR="114300" simplePos="0" relativeHeight="251683840" behindDoc="0" locked="0" layoutInCell="1" allowOverlap="0" wp14:anchorId="2393A901" wp14:editId="1EE32514">
                <wp:simplePos x="0" y="0"/>
                <wp:positionH relativeFrom="margin">
                  <wp:align>right</wp:align>
                </wp:positionH>
                <wp:positionV relativeFrom="margin">
                  <wp:posOffset>-19050</wp:posOffset>
                </wp:positionV>
                <wp:extent cx="5943600" cy="5038725"/>
                <wp:effectExtent l="0" t="0" r="0" b="3175"/>
                <wp:wrapSquare wrapText="bothSides"/>
                <wp:docPr id="24" name="Text Box 24"/>
                <wp:cNvGraphicFramePr/>
                <a:graphic xmlns:a="http://schemas.openxmlformats.org/drawingml/2006/main">
                  <a:graphicData uri="http://schemas.microsoft.com/office/word/2010/wordprocessingShape">
                    <wps:wsp>
                      <wps:cNvSpPr txBox="1"/>
                      <wps:spPr>
                        <a:xfrm>
                          <a:off x="0" y="0"/>
                          <a:ext cx="5943600" cy="5038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0273C" w14:textId="1608686B" w:rsidR="00C72543" w:rsidRPr="00162D67" w:rsidRDefault="00C72543" w:rsidP="00063862">
                            <w:pPr>
                              <w:pStyle w:val="Caption"/>
                              <w:spacing w:after="120"/>
                              <w:jc w:val="center"/>
                              <w:rPr>
                                <w:bCs/>
                              </w:rPr>
                            </w:pPr>
                            <w:bookmarkStart w:id="35" w:name="_Ref11268200"/>
                            <w:bookmarkStart w:id="36" w:name="_Ref11270301"/>
                            <w:r w:rsidRPr="00162D67">
                              <w:rPr>
                                <w:bCs/>
                              </w:rPr>
                              <w:t xml:space="preserve">Table </w:t>
                            </w:r>
                            <w:r w:rsidRPr="00162D67">
                              <w:rPr>
                                <w:bCs/>
                              </w:rPr>
                              <w:fldChar w:fldCharType="begin"/>
                            </w:r>
                            <w:r w:rsidRPr="00162D67">
                              <w:rPr>
                                <w:bCs/>
                              </w:rPr>
                              <w:instrText xml:space="preserve"> SEQ Table \* ARABIC </w:instrText>
                            </w:r>
                            <w:r w:rsidRPr="00162D67">
                              <w:rPr>
                                <w:bCs/>
                              </w:rPr>
                              <w:fldChar w:fldCharType="separate"/>
                            </w:r>
                            <w:r w:rsidR="00A64A7A">
                              <w:rPr>
                                <w:bCs/>
                                <w:noProof/>
                              </w:rPr>
                              <w:t>1</w:t>
                            </w:r>
                            <w:r w:rsidRPr="00162D67">
                              <w:rPr>
                                <w:bCs/>
                              </w:rPr>
                              <w:fldChar w:fldCharType="end"/>
                            </w:r>
                            <w:bookmarkEnd w:id="35"/>
                            <w:r w:rsidRPr="00162D67">
                              <w:rPr>
                                <w:bCs/>
                              </w:rPr>
                              <w:t>. Neurologist’s pairwise agreements on the TUSZ-IRA subset</w:t>
                            </w:r>
                            <w:bookmarkEnd w:id="36"/>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80"/>
                              <w:gridCol w:w="1080"/>
                              <w:gridCol w:w="1080"/>
                              <w:gridCol w:w="1080"/>
                            </w:tblGrid>
                            <w:tr w:rsidR="00C72543" w:rsidRPr="00DA2A79" w14:paraId="033476DC" w14:textId="77777777" w:rsidTr="00F2487B">
                              <w:trPr>
                                <w:cnfStyle w:val="100000000000" w:firstRow="1" w:lastRow="0" w:firstColumn="0" w:lastColumn="0" w:oddVBand="0" w:evenVBand="0" w:oddHBand="0"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521DE1BE" w14:textId="77777777" w:rsidR="00C72543" w:rsidRPr="00BB6391" w:rsidRDefault="00C72543" w:rsidP="0029752F">
                                  <w:pPr>
                                    <w:pStyle w:val="Els-table-col-head"/>
                                    <w:spacing w:after="0" w:line="240" w:lineRule="auto"/>
                                    <w:jc w:val="center"/>
                                    <w:rPr>
                                      <w:bCs w:val="0"/>
                                      <w:sz w:val="22"/>
                                      <w:szCs w:val="22"/>
                                    </w:rPr>
                                  </w:pPr>
                                  <w:bookmarkStart w:id="37" w:name="_Hlk509417801"/>
                                  <w:bookmarkStart w:id="38" w:name="_Hlk509417800"/>
                                  <w:bookmarkStart w:id="39" w:name="_Ref506075186"/>
                                  <w:r>
                                    <w:rPr>
                                      <w:b/>
                                      <w:sz w:val="22"/>
                                      <w:szCs w:val="22"/>
                                    </w:rPr>
                                    <w:t>OVLP</w:t>
                                  </w:r>
                                </w:p>
                              </w:tc>
                              <w:tc>
                                <w:tcPr>
                                  <w:tcW w:w="2160" w:type="dxa"/>
                                  <w:gridSpan w:val="2"/>
                                  <w:tcBorders>
                                    <w:left w:val="nil"/>
                                    <w:right w:val="nil"/>
                                  </w:tcBorders>
                                  <w:shd w:val="clear" w:color="auto" w:fill="auto"/>
                                  <w:vAlign w:val="center"/>
                                </w:tcPr>
                                <w:p w14:paraId="5F6A11A9" w14:textId="77777777" w:rsidR="00C72543" w:rsidRPr="00DA2A79" w:rsidRDefault="00C72543"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proofErr w:type="spellStart"/>
                                  <w:r>
                                    <w:rPr>
                                      <w:b/>
                                      <w:sz w:val="22"/>
                                      <w:szCs w:val="22"/>
                                    </w:rPr>
                                    <w:t>Hyp</w:t>
                                  </w:r>
                                  <w:proofErr w:type="spellEnd"/>
                                </w:p>
                              </w:tc>
                            </w:tr>
                            <w:tr w:rsidR="00C72543" w:rsidRPr="00DA2A79" w14:paraId="3B53F4F0"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0EC09012" w14:textId="77777777" w:rsidR="00C72543" w:rsidRPr="00DA2A79" w:rsidRDefault="00C72543"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0C63B439"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C1</w:t>
                                  </w:r>
                                </w:p>
                              </w:tc>
                              <w:tc>
                                <w:tcPr>
                                  <w:tcW w:w="1080" w:type="dxa"/>
                                  <w:tcBorders>
                                    <w:top w:val="single" w:sz="4" w:space="0" w:color="000000" w:themeColor="text1"/>
                                    <w:left w:val="nil"/>
                                    <w:bottom w:val="single" w:sz="4" w:space="0" w:color="auto"/>
                                    <w:right w:val="nil"/>
                                  </w:tcBorders>
                                  <w:shd w:val="clear" w:color="auto" w:fill="auto"/>
                                  <w:vAlign w:val="center"/>
                                </w:tcPr>
                                <w:p w14:paraId="6805A33B"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r>
                            <w:tr w:rsidR="00C72543" w:rsidRPr="00DA2A79" w14:paraId="59B390FF"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1EE8613F" w14:textId="77777777" w:rsidR="00C72543" w:rsidRPr="00BB6391" w:rsidRDefault="00C72543"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53E7815B"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C1</w:t>
                                  </w:r>
                                </w:p>
                              </w:tc>
                              <w:tc>
                                <w:tcPr>
                                  <w:tcW w:w="1080" w:type="dxa"/>
                                  <w:tcBorders>
                                    <w:top w:val="single" w:sz="4" w:space="0" w:color="auto"/>
                                    <w:left w:val="nil"/>
                                    <w:bottom w:val="single" w:sz="4" w:space="0" w:color="auto"/>
                                    <w:right w:val="nil"/>
                                  </w:tcBorders>
                                  <w:shd w:val="clear" w:color="auto" w:fill="auto"/>
                                  <w:vAlign w:val="center"/>
                                </w:tcPr>
                                <w:p w14:paraId="735A673B"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6E374734"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r>
                            <w:tr w:rsidR="00C72543" w:rsidRPr="00DA2A79" w14:paraId="329EB1F5"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58CE7142" w14:textId="77777777" w:rsidR="00C72543" w:rsidRPr="00DA2A79" w:rsidRDefault="00C72543"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02DBDD07"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c>
                                <w:tcPr>
                                  <w:tcW w:w="1080" w:type="dxa"/>
                                  <w:tcBorders>
                                    <w:top w:val="single" w:sz="4" w:space="0" w:color="auto"/>
                                    <w:left w:val="nil"/>
                                    <w:bottom w:val="single" w:sz="4" w:space="0" w:color="auto"/>
                                    <w:right w:val="nil"/>
                                  </w:tcBorders>
                                  <w:shd w:val="clear" w:color="auto" w:fill="auto"/>
                                  <w:vAlign w:val="center"/>
                                </w:tcPr>
                                <w:p w14:paraId="47BB062C"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6CE89B67"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C72543" w:rsidRPr="00DA2A79" w14:paraId="186C0E39"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0D1DE171" w14:textId="77777777" w:rsidR="00C72543" w:rsidRPr="00BB6391" w:rsidRDefault="00C72543"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4E5E72EF" w14:textId="77777777" w:rsidR="00C72543" w:rsidRPr="0029752F" w:rsidRDefault="00C72543"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9752F">
                                    <w:rPr>
                                      <w:sz w:val="22"/>
                                      <w:szCs w:val="22"/>
                                    </w:rPr>
                                    <w:t>Hyp</w:t>
                                  </w:r>
                                  <w:proofErr w:type="spellEnd"/>
                                </w:p>
                              </w:tc>
                            </w:tr>
                            <w:tr w:rsidR="00C72543" w:rsidRPr="00DA2A79" w14:paraId="2D1939E8"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046A5A8E" w14:textId="77777777" w:rsidR="00C72543" w:rsidRPr="00DA2A79" w:rsidRDefault="00C72543"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7F20B5C0"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C1</w:t>
                                  </w:r>
                                </w:p>
                              </w:tc>
                              <w:tc>
                                <w:tcPr>
                                  <w:tcW w:w="1080" w:type="dxa"/>
                                  <w:tcBorders>
                                    <w:top w:val="single" w:sz="4" w:space="0" w:color="000000" w:themeColor="text1"/>
                                    <w:left w:val="nil"/>
                                    <w:bottom w:val="single" w:sz="4" w:space="0" w:color="auto"/>
                                    <w:right w:val="nil"/>
                                  </w:tcBorders>
                                  <w:shd w:val="clear" w:color="auto" w:fill="auto"/>
                                  <w:vAlign w:val="center"/>
                                </w:tcPr>
                                <w:p w14:paraId="24E9817C"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r>
                            <w:tr w:rsidR="00C72543" w:rsidRPr="00DA2A79" w14:paraId="08ED309D"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3BCF342D" w14:textId="77777777" w:rsidR="00C72543" w:rsidRPr="00BB6391" w:rsidRDefault="00C72543"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17117359"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C1</w:t>
                                  </w:r>
                                </w:p>
                              </w:tc>
                              <w:tc>
                                <w:tcPr>
                                  <w:tcW w:w="1080" w:type="dxa"/>
                                  <w:tcBorders>
                                    <w:top w:val="single" w:sz="4" w:space="0" w:color="auto"/>
                                    <w:left w:val="nil"/>
                                    <w:bottom w:val="single" w:sz="4" w:space="0" w:color="auto"/>
                                    <w:right w:val="nil"/>
                                  </w:tcBorders>
                                  <w:shd w:val="clear" w:color="auto" w:fill="auto"/>
                                  <w:vAlign w:val="center"/>
                                </w:tcPr>
                                <w:p w14:paraId="1382DE5F"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1E99AF77"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0.98</w:t>
                                  </w:r>
                                </w:p>
                              </w:tc>
                            </w:tr>
                            <w:tr w:rsidR="00C72543" w:rsidRPr="00DA2A79" w14:paraId="72B07277"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0E6EBC59" w14:textId="77777777" w:rsidR="00C72543" w:rsidRPr="00DA2A79" w:rsidRDefault="00C72543"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493C567B"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c>
                                <w:tcPr>
                                  <w:tcW w:w="1080" w:type="dxa"/>
                                  <w:tcBorders>
                                    <w:top w:val="single" w:sz="4" w:space="0" w:color="auto"/>
                                    <w:left w:val="nil"/>
                                    <w:bottom w:val="single" w:sz="4" w:space="0" w:color="auto"/>
                                    <w:right w:val="nil"/>
                                  </w:tcBorders>
                                  <w:shd w:val="clear" w:color="auto" w:fill="auto"/>
                                  <w:vAlign w:val="center"/>
                                </w:tcPr>
                                <w:p w14:paraId="2ACE96B5"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0.98</w:t>
                                  </w:r>
                                </w:p>
                              </w:tc>
                              <w:tc>
                                <w:tcPr>
                                  <w:tcW w:w="1080" w:type="dxa"/>
                                  <w:tcBorders>
                                    <w:top w:val="single" w:sz="4" w:space="0" w:color="auto"/>
                                    <w:left w:val="nil"/>
                                    <w:bottom w:val="single" w:sz="4" w:space="0" w:color="auto"/>
                                    <w:right w:val="nil"/>
                                  </w:tcBorders>
                                  <w:shd w:val="clear" w:color="auto" w:fill="auto"/>
                                  <w:vAlign w:val="center"/>
                                </w:tcPr>
                                <w:p w14:paraId="5278786B"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C72543" w:rsidRPr="00DA2A79" w14:paraId="34B55AED"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76243803" w14:textId="77777777" w:rsidR="00C72543" w:rsidRPr="00BB6391" w:rsidRDefault="00C72543" w:rsidP="0029752F">
                                  <w:pPr>
                                    <w:pStyle w:val="Els-table-col-head"/>
                                    <w:spacing w:after="0" w:line="240" w:lineRule="auto"/>
                                    <w:jc w:val="center"/>
                                    <w:rPr>
                                      <w:bCs w:val="0"/>
                                      <w:sz w:val="22"/>
                                      <w:szCs w:val="22"/>
                                    </w:rPr>
                                  </w:pPr>
                                  <w:r>
                                    <w:rPr>
                                      <w:b/>
                                      <w:sz w:val="22"/>
                                      <w:szCs w:val="22"/>
                                    </w:rPr>
                                    <w:t>OVLP</w:t>
                                  </w:r>
                                </w:p>
                              </w:tc>
                              <w:tc>
                                <w:tcPr>
                                  <w:tcW w:w="2160" w:type="dxa"/>
                                  <w:gridSpan w:val="2"/>
                                  <w:tcBorders>
                                    <w:left w:val="nil"/>
                                    <w:right w:val="nil"/>
                                  </w:tcBorders>
                                  <w:shd w:val="clear" w:color="auto" w:fill="auto"/>
                                  <w:vAlign w:val="center"/>
                                </w:tcPr>
                                <w:p w14:paraId="6685C3CC" w14:textId="77777777" w:rsidR="00C72543" w:rsidRPr="00F2487B" w:rsidRDefault="00C72543"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F2487B">
                                    <w:rPr>
                                      <w:sz w:val="22"/>
                                      <w:szCs w:val="22"/>
                                    </w:rPr>
                                    <w:t>Hyp</w:t>
                                  </w:r>
                                  <w:proofErr w:type="spellEnd"/>
                                </w:p>
                              </w:tc>
                            </w:tr>
                            <w:tr w:rsidR="00C72543" w:rsidRPr="00DA2A79" w14:paraId="7F2CF22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2C6E0C91" w14:textId="77777777" w:rsidR="00C72543" w:rsidRPr="00DA2A79" w:rsidRDefault="00C72543"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14E4E1AF"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C3</w:t>
                                  </w:r>
                                </w:p>
                              </w:tc>
                              <w:tc>
                                <w:tcPr>
                                  <w:tcW w:w="1080" w:type="dxa"/>
                                  <w:tcBorders>
                                    <w:top w:val="single" w:sz="4" w:space="0" w:color="000000" w:themeColor="text1"/>
                                    <w:left w:val="nil"/>
                                    <w:bottom w:val="single" w:sz="4" w:space="0" w:color="auto"/>
                                    <w:right w:val="nil"/>
                                  </w:tcBorders>
                                  <w:shd w:val="clear" w:color="auto" w:fill="auto"/>
                                  <w:vAlign w:val="center"/>
                                </w:tcPr>
                                <w:p w14:paraId="2BB2A33C"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r>
                            <w:tr w:rsidR="00C72543" w:rsidRPr="00DA2A79" w14:paraId="03AFEFC2"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7A530607" w14:textId="77777777" w:rsidR="00C72543" w:rsidRPr="00BB6391" w:rsidRDefault="00C72543"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5E1B338D"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C3</w:t>
                                  </w:r>
                                </w:p>
                              </w:tc>
                              <w:tc>
                                <w:tcPr>
                                  <w:tcW w:w="1080" w:type="dxa"/>
                                  <w:tcBorders>
                                    <w:top w:val="single" w:sz="4" w:space="0" w:color="auto"/>
                                    <w:left w:val="nil"/>
                                    <w:bottom w:val="single" w:sz="4" w:space="0" w:color="auto"/>
                                    <w:right w:val="nil"/>
                                  </w:tcBorders>
                                  <w:shd w:val="clear" w:color="auto" w:fill="auto"/>
                                  <w:vAlign w:val="center"/>
                                </w:tcPr>
                                <w:p w14:paraId="54958F8C"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08B0DA36"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w:t>
                                  </w:r>
                                </w:p>
                              </w:tc>
                            </w:tr>
                            <w:tr w:rsidR="00C72543" w:rsidRPr="00DA2A79" w14:paraId="4C5C5EE0"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0F8DAA6A" w14:textId="77777777" w:rsidR="00C72543" w:rsidRPr="00DA2A79" w:rsidRDefault="00C72543"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48CF5C2E"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c>
                                <w:tcPr>
                                  <w:tcW w:w="1080" w:type="dxa"/>
                                  <w:tcBorders>
                                    <w:top w:val="single" w:sz="4" w:space="0" w:color="auto"/>
                                    <w:left w:val="nil"/>
                                    <w:bottom w:val="single" w:sz="4" w:space="0" w:color="auto"/>
                                    <w:right w:val="nil"/>
                                  </w:tcBorders>
                                  <w:shd w:val="clear" w:color="auto" w:fill="auto"/>
                                  <w:vAlign w:val="center"/>
                                </w:tcPr>
                                <w:p w14:paraId="561028FA"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0.2</w:t>
                                  </w:r>
                                </w:p>
                              </w:tc>
                              <w:tc>
                                <w:tcPr>
                                  <w:tcW w:w="1080" w:type="dxa"/>
                                  <w:tcBorders>
                                    <w:top w:val="single" w:sz="4" w:space="0" w:color="auto"/>
                                    <w:left w:val="nil"/>
                                    <w:bottom w:val="single" w:sz="4" w:space="0" w:color="auto"/>
                                    <w:right w:val="nil"/>
                                  </w:tcBorders>
                                  <w:shd w:val="clear" w:color="auto" w:fill="auto"/>
                                  <w:vAlign w:val="center"/>
                                </w:tcPr>
                                <w:p w14:paraId="4500D79C"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C72543" w:rsidRPr="00DA2A79" w14:paraId="32056881"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0EB0A419" w14:textId="77777777" w:rsidR="00C72543" w:rsidRPr="00BB6391" w:rsidRDefault="00C72543"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29941C10" w14:textId="77777777" w:rsidR="00C72543" w:rsidRPr="00F2487B" w:rsidRDefault="00C72543"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F2487B">
                                    <w:rPr>
                                      <w:sz w:val="22"/>
                                      <w:szCs w:val="22"/>
                                    </w:rPr>
                                    <w:t>Hyp</w:t>
                                  </w:r>
                                  <w:proofErr w:type="spellEnd"/>
                                </w:p>
                              </w:tc>
                            </w:tr>
                            <w:tr w:rsidR="00C72543" w:rsidRPr="00DA2A79" w14:paraId="7F0E0D8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1486FCC6" w14:textId="77777777" w:rsidR="00C72543" w:rsidRPr="00DA2A79" w:rsidRDefault="00C72543"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199BFE97"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C3</w:t>
                                  </w:r>
                                </w:p>
                              </w:tc>
                              <w:tc>
                                <w:tcPr>
                                  <w:tcW w:w="1080" w:type="dxa"/>
                                  <w:tcBorders>
                                    <w:top w:val="single" w:sz="4" w:space="0" w:color="000000" w:themeColor="text1"/>
                                    <w:left w:val="nil"/>
                                    <w:bottom w:val="single" w:sz="4" w:space="0" w:color="auto"/>
                                    <w:right w:val="nil"/>
                                  </w:tcBorders>
                                  <w:shd w:val="clear" w:color="auto" w:fill="auto"/>
                                  <w:vAlign w:val="center"/>
                                </w:tcPr>
                                <w:p w14:paraId="1082A559"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r>
                            <w:tr w:rsidR="00C72543" w:rsidRPr="00DA2A79" w14:paraId="7D0C8140"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592A488A" w14:textId="77777777" w:rsidR="00C72543" w:rsidRPr="00BB6391" w:rsidRDefault="00C72543"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462DB511"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C3</w:t>
                                  </w:r>
                                </w:p>
                              </w:tc>
                              <w:tc>
                                <w:tcPr>
                                  <w:tcW w:w="1080" w:type="dxa"/>
                                  <w:tcBorders>
                                    <w:top w:val="single" w:sz="4" w:space="0" w:color="auto"/>
                                    <w:left w:val="nil"/>
                                    <w:bottom w:val="single" w:sz="4" w:space="0" w:color="auto"/>
                                    <w:right w:val="nil"/>
                                  </w:tcBorders>
                                  <w:shd w:val="clear" w:color="auto" w:fill="auto"/>
                                  <w:vAlign w:val="center"/>
                                </w:tcPr>
                                <w:p w14:paraId="62882C55"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1D19ACF2"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0.159</w:t>
                                  </w:r>
                                </w:p>
                              </w:tc>
                            </w:tr>
                            <w:tr w:rsidR="00C72543" w:rsidRPr="00DA2A79" w14:paraId="6DD0A237"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63C75D13" w14:textId="77777777" w:rsidR="00C72543" w:rsidRPr="00DA2A79" w:rsidRDefault="00C72543"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724A803C"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c>
                                <w:tcPr>
                                  <w:tcW w:w="1080" w:type="dxa"/>
                                  <w:tcBorders>
                                    <w:top w:val="single" w:sz="4" w:space="0" w:color="auto"/>
                                    <w:left w:val="nil"/>
                                    <w:bottom w:val="single" w:sz="4" w:space="0" w:color="auto"/>
                                    <w:right w:val="nil"/>
                                  </w:tcBorders>
                                  <w:shd w:val="clear" w:color="auto" w:fill="auto"/>
                                  <w:vAlign w:val="center"/>
                                </w:tcPr>
                                <w:p w14:paraId="2F2671F0"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0.159</w:t>
                                  </w:r>
                                </w:p>
                              </w:tc>
                              <w:tc>
                                <w:tcPr>
                                  <w:tcW w:w="1080" w:type="dxa"/>
                                  <w:tcBorders>
                                    <w:top w:val="single" w:sz="4" w:space="0" w:color="auto"/>
                                    <w:left w:val="nil"/>
                                    <w:bottom w:val="single" w:sz="4" w:space="0" w:color="auto"/>
                                    <w:right w:val="nil"/>
                                  </w:tcBorders>
                                  <w:shd w:val="clear" w:color="auto" w:fill="auto"/>
                                  <w:vAlign w:val="center"/>
                                </w:tcPr>
                                <w:p w14:paraId="70EDCCA4"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bookmarkEnd w:id="37"/>
                            <w:bookmarkEnd w:id="38"/>
                            <w:bookmarkEnd w:id="39"/>
                          </w:tbl>
                          <w:p w14:paraId="77EC14E2" w14:textId="77777777" w:rsidR="00C72543" w:rsidRPr="00F2487B" w:rsidRDefault="00C72543" w:rsidP="00063862">
                            <w:pPr>
                              <w:pStyle w:val="Caption"/>
                              <w:jc w:val="center"/>
                              <w:rPr>
                                <w:rFonts w:eastAsiaTheme="minorHAnsi"/>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3A901" id="_x0000_t202" coordsize="21600,21600" o:spt="202" path="m,l,21600r21600,l21600,xe">
                <v:stroke joinstyle="miter"/>
                <v:path gradientshapeok="t" o:connecttype="rect"/>
              </v:shapetype>
              <v:shape id="Text Box 24" o:spid="_x0000_s1027" type="#_x0000_t202" style="position:absolute;margin-left:416.8pt;margin-top:-1.5pt;width:468pt;height:396.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endcAIAAFMFAAAOAAAAZHJzL2Uyb0RvYy54bWysVN1P2zAQf5+0/8Hy+5pSKGMVKeqKOk1C&#13;&#10;gAYTz65j02i2z7OvTbq/nrOTFMb2wrQX53Lf97uP84vWGrZTIdbgSn40GnOmnISqdo8l/36/+nDG&#13;&#10;WUThKmHAqZLvVeQX8/fvzhs/UxPYgKlUYOTExVnjS75B9LOiiHKjrIgj8MqRUEOwAuk3PBZVEA15&#13;&#10;t6aYjMenRQOh8gGkipG4l52Qz7N/rZXEG62jQmZKTrlhfkN+1+kt5udi9hiE39SyT0P8QxZW1I6C&#13;&#10;HlxdChRsG+o/XNlaBoigcSTBFqB1LVWugao5Gr+q5m4jvMq1EDjRH2CK/8+tvN7dBlZXJZ+ccOaE&#13;&#10;pR7dqxbZZ2gZsQifxscZqd15UsSW+NTngR+JmcpudbDpSwUxkhPS+wO6yZsk5vTTyfHpmESSZNPx&#13;&#10;8dnHyTT5KZ7NfYj4RYFliSh5oPZlVMXuKmKnOqikaA5WtTG5hcb9xiCfHUflGeitUyVdxpnCvVHJ&#13;&#10;yrhvShMGOfHEyNOnliawnaC5EVIqh7nm7Je0k5am2G8x7PWTaZfVW4wPFjkyODwY29pByCi9Srv6&#13;&#10;MaSsO32C+kXdicR23ebmHxq6hmpPfQ7QbUr0clVTL65ExFsRaDWof7TueEOPNtCUHHqKsw2EX3/j&#13;&#10;J32aWJJy1tCqlTz+3IqgODNfHc1y2suBCAOxHgi3tUugLhzRIfEyk2QQ0AykDmAf6AosUhQSCScp&#13;&#10;VslxIJfYLTxdEakWi6xE2+cFXrk7L5PrhGqarPv2QQTfjx/S5F7DsIRi9moKO91k6WCxRdB1HtGE&#13;&#10;a4dijzdtbh7y/sqk0/DyP2s938L5EwAAAP//AwBQSwMEFAAGAAgAAAAhAICTTF3hAAAADAEAAA8A&#13;&#10;AABkcnMvZG93bnJldi54bWxMj8tOwzAQRfdI/IM1SOxaGyoCSeNUFY8VEiINC5ZOPE2ixuMQu234&#13;&#10;e4YVbOahq7lzT76Z3SBOOIXek4abpQKB1HjbU6vho3pZPIAI0ZA1gyfU8I0BNsXlRW4y689U4mkX&#13;&#10;W8EmFDKjoYtxzKQMTYfOhKUfkVjb+8mZyOvUSjuZM5u7Qd4qlUhneuIPnRnxscPmsDs6DdtPKp/7&#13;&#10;r7f6vdyXfVWlil6Tg9bXV/PTmst2DSLiHP8u4JeB80PBwWp/JBvEoIFpoobFijur6SrhodZwn6o7&#13;&#10;kEUu/0MUPwAAAP//AwBQSwECLQAUAAYACAAAACEAtoM4kv4AAADhAQAAEwAAAAAAAAAAAAAAAAAA&#13;&#10;AAAAW0NvbnRlbnRfVHlwZXNdLnhtbFBLAQItABQABgAIAAAAIQA4/SH/1gAAAJQBAAALAAAAAAAA&#13;&#10;AAAAAAAAAC8BAABfcmVscy8ucmVsc1BLAQItABQABgAIAAAAIQADDendcAIAAFMFAAAOAAAAAAAA&#13;&#10;AAAAAAAAAC4CAABkcnMvZTJvRG9jLnhtbFBLAQItABQABgAIAAAAIQCAk0xd4QAAAAwBAAAPAAAA&#13;&#10;AAAAAAAAAAAAAMoEAABkcnMvZG93bnJldi54bWxQSwUGAAAAAAQABADzAAAA2AUAAAAA&#13;&#10;" o:allowoverlap="f" filled="f" stroked="f">
                <v:textbox inset="0,0,0,0">
                  <w:txbxContent>
                    <w:p w14:paraId="02F0273C" w14:textId="1608686B" w:rsidR="00C72543" w:rsidRPr="00162D67" w:rsidRDefault="00C72543" w:rsidP="00063862">
                      <w:pPr>
                        <w:pStyle w:val="Caption"/>
                        <w:spacing w:after="120"/>
                        <w:jc w:val="center"/>
                        <w:rPr>
                          <w:bCs/>
                        </w:rPr>
                      </w:pPr>
                      <w:bookmarkStart w:id="40" w:name="_Ref11268200"/>
                      <w:bookmarkStart w:id="41" w:name="_Ref11270301"/>
                      <w:r w:rsidRPr="00162D67">
                        <w:rPr>
                          <w:bCs/>
                        </w:rPr>
                        <w:t xml:space="preserve">Table </w:t>
                      </w:r>
                      <w:r w:rsidRPr="00162D67">
                        <w:rPr>
                          <w:bCs/>
                        </w:rPr>
                        <w:fldChar w:fldCharType="begin"/>
                      </w:r>
                      <w:r w:rsidRPr="00162D67">
                        <w:rPr>
                          <w:bCs/>
                        </w:rPr>
                        <w:instrText xml:space="preserve"> SEQ Table \* ARABIC </w:instrText>
                      </w:r>
                      <w:r w:rsidRPr="00162D67">
                        <w:rPr>
                          <w:bCs/>
                        </w:rPr>
                        <w:fldChar w:fldCharType="separate"/>
                      </w:r>
                      <w:r w:rsidR="00A64A7A">
                        <w:rPr>
                          <w:bCs/>
                          <w:noProof/>
                        </w:rPr>
                        <w:t>1</w:t>
                      </w:r>
                      <w:r w:rsidRPr="00162D67">
                        <w:rPr>
                          <w:bCs/>
                        </w:rPr>
                        <w:fldChar w:fldCharType="end"/>
                      </w:r>
                      <w:bookmarkEnd w:id="40"/>
                      <w:r w:rsidRPr="00162D67">
                        <w:rPr>
                          <w:bCs/>
                        </w:rPr>
                        <w:t>. Neurologist’s pairwise agreements on the TUSZ-IRA subset</w:t>
                      </w:r>
                      <w:bookmarkEnd w:id="41"/>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80"/>
                        <w:gridCol w:w="1080"/>
                        <w:gridCol w:w="1080"/>
                        <w:gridCol w:w="1080"/>
                      </w:tblGrid>
                      <w:tr w:rsidR="00C72543" w:rsidRPr="00DA2A79" w14:paraId="033476DC" w14:textId="77777777" w:rsidTr="00F2487B">
                        <w:trPr>
                          <w:cnfStyle w:val="100000000000" w:firstRow="1" w:lastRow="0" w:firstColumn="0" w:lastColumn="0" w:oddVBand="0" w:evenVBand="0" w:oddHBand="0"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521DE1BE" w14:textId="77777777" w:rsidR="00C72543" w:rsidRPr="00BB6391" w:rsidRDefault="00C72543" w:rsidP="0029752F">
                            <w:pPr>
                              <w:pStyle w:val="Els-table-col-head"/>
                              <w:spacing w:after="0" w:line="240" w:lineRule="auto"/>
                              <w:jc w:val="center"/>
                              <w:rPr>
                                <w:bCs w:val="0"/>
                                <w:sz w:val="22"/>
                                <w:szCs w:val="22"/>
                              </w:rPr>
                            </w:pPr>
                            <w:bookmarkStart w:id="42" w:name="_Hlk509417801"/>
                            <w:bookmarkStart w:id="43" w:name="_Hlk509417800"/>
                            <w:bookmarkStart w:id="44" w:name="_Ref506075186"/>
                            <w:r>
                              <w:rPr>
                                <w:b/>
                                <w:sz w:val="22"/>
                                <w:szCs w:val="22"/>
                              </w:rPr>
                              <w:t>OVLP</w:t>
                            </w:r>
                          </w:p>
                        </w:tc>
                        <w:tc>
                          <w:tcPr>
                            <w:tcW w:w="2160" w:type="dxa"/>
                            <w:gridSpan w:val="2"/>
                            <w:tcBorders>
                              <w:left w:val="nil"/>
                              <w:right w:val="nil"/>
                            </w:tcBorders>
                            <w:shd w:val="clear" w:color="auto" w:fill="auto"/>
                            <w:vAlign w:val="center"/>
                          </w:tcPr>
                          <w:p w14:paraId="5F6A11A9" w14:textId="77777777" w:rsidR="00C72543" w:rsidRPr="00DA2A79" w:rsidRDefault="00C72543"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proofErr w:type="spellStart"/>
                            <w:r>
                              <w:rPr>
                                <w:b/>
                                <w:sz w:val="22"/>
                                <w:szCs w:val="22"/>
                              </w:rPr>
                              <w:t>Hyp</w:t>
                            </w:r>
                            <w:proofErr w:type="spellEnd"/>
                          </w:p>
                        </w:tc>
                      </w:tr>
                      <w:tr w:rsidR="00C72543" w:rsidRPr="00DA2A79" w14:paraId="3B53F4F0"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0EC09012" w14:textId="77777777" w:rsidR="00C72543" w:rsidRPr="00DA2A79" w:rsidRDefault="00C72543"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0C63B439"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C1</w:t>
                            </w:r>
                          </w:p>
                        </w:tc>
                        <w:tc>
                          <w:tcPr>
                            <w:tcW w:w="1080" w:type="dxa"/>
                            <w:tcBorders>
                              <w:top w:val="single" w:sz="4" w:space="0" w:color="000000" w:themeColor="text1"/>
                              <w:left w:val="nil"/>
                              <w:bottom w:val="single" w:sz="4" w:space="0" w:color="auto"/>
                              <w:right w:val="nil"/>
                            </w:tcBorders>
                            <w:shd w:val="clear" w:color="auto" w:fill="auto"/>
                            <w:vAlign w:val="center"/>
                          </w:tcPr>
                          <w:p w14:paraId="6805A33B"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r>
                      <w:tr w:rsidR="00C72543" w:rsidRPr="00DA2A79" w14:paraId="59B390FF"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1EE8613F" w14:textId="77777777" w:rsidR="00C72543" w:rsidRPr="00BB6391" w:rsidRDefault="00C72543"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53E7815B"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C1</w:t>
                            </w:r>
                          </w:p>
                        </w:tc>
                        <w:tc>
                          <w:tcPr>
                            <w:tcW w:w="1080" w:type="dxa"/>
                            <w:tcBorders>
                              <w:top w:val="single" w:sz="4" w:space="0" w:color="auto"/>
                              <w:left w:val="nil"/>
                              <w:bottom w:val="single" w:sz="4" w:space="0" w:color="auto"/>
                              <w:right w:val="nil"/>
                            </w:tcBorders>
                            <w:shd w:val="clear" w:color="auto" w:fill="auto"/>
                            <w:vAlign w:val="center"/>
                          </w:tcPr>
                          <w:p w14:paraId="735A673B"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6E374734"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r>
                      <w:tr w:rsidR="00C72543" w:rsidRPr="00DA2A79" w14:paraId="329EB1F5"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58CE7142" w14:textId="77777777" w:rsidR="00C72543" w:rsidRPr="00DA2A79" w:rsidRDefault="00C72543"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02DBDD07"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c>
                          <w:tcPr>
                            <w:tcW w:w="1080" w:type="dxa"/>
                            <w:tcBorders>
                              <w:top w:val="single" w:sz="4" w:space="0" w:color="auto"/>
                              <w:left w:val="nil"/>
                              <w:bottom w:val="single" w:sz="4" w:space="0" w:color="auto"/>
                              <w:right w:val="nil"/>
                            </w:tcBorders>
                            <w:shd w:val="clear" w:color="auto" w:fill="auto"/>
                            <w:vAlign w:val="center"/>
                          </w:tcPr>
                          <w:p w14:paraId="47BB062C"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6CE89B67"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C72543" w:rsidRPr="00DA2A79" w14:paraId="186C0E39"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0D1DE171" w14:textId="77777777" w:rsidR="00C72543" w:rsidRPr="00BB6391" w:rsidRDefault="00C72543"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4E5E72EF" w14:textId="77777777" w:rsidR="00C72543" w:rsidRPr="0029752F" w:rsidRDefault="00C72543"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9752F">
                              <w:rPr>
                                <w:sz w:val="22"/>
                                <w:szCs w:val="22"/>
                              </w:rPr>
                              <w:t>Hyp</w:t>
                            </w:r>
                            <w:proofErr w:type="spellEnd"/>
                          </w:p>
                        </w:tc>
                      </w:tr>
                      <w:tr w:rsidR="00C72543" w:rsidRPr="00DA2A79" w14:paraId="2D1939E8"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046A5A8E" w14:textId="77777777" w:rsidR="00C72543" w:rsidRPr="00DA2A79" w:rsidRDefault="00C72543"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7F20B5C0"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C1</w:t>
                            </w:r>
                          </w:p>
                        </w:tc>
                        <w:tc>
                          <w:tcPr>
                            <w:tcW w:w="1080" w:type="dxa"/>
                            <w:tcBorders>
                              <w:top w:val="single" w:sz="4" w:space="0" w:color="000000" w:themeColor="text1"/>
                              <w:left w:val="nil"/>
                              <w:bottom w:val="single" w:sz="4" w:space="0" w:color="auto"/>
                              <w:right w:val="nil"/>
                            </w:tcBorders>
                            <w:shd w:val="clear" w:color="auto" w:fill="auto"/>
                            <w:vAlign w:val="center"/>
                          </w:tcPr>
                          <w:p w14:paraId="24E9817C"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r>
                      <w:tr w:rsidR="00C72543" w:rsidRPr="00DA2A79" w14:paraId="08ED309D"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3BCF342D" w14:textId="77777777" w:rsidR="00C72543" w:rsidRPr="00BB6391" w:rsidRDefault="00C72543"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17117359"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C1</w:t>
                            </w:r>
                          </w:p>
                        </w:tc>
                        <w:tc>
                          <w:tcPr>
                            <w:tcW w:w="1080" w:type="dxa"/>
                            <w:tcBorders>
                              <w:top w:val="single" w:sz="4" w:space="0" w:color="auto"/>
                              <w:left w:val="nil"/>
                              <w:bottom w:val="single" w:sz="4" w:space="0" w:color="auto"/>
                              <w:right w:val="nil"/>
                            </w:tcBorders>
                            <w:shd w:val="clear" w:color="auto" w:fill="auto"/>
                            <w:vAlign w:val="center"/>
                          </w:tcPr>
                          <w:p w14:paraId="1382DE5F"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1E99AF77"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0.98</w:t>
                            </w:r>
                          </w:p>
                        </w:tc>
                      </w:tr>
                      <w:tr w:rsidR="00C72543" w:rsidRPr="00DA2A79" w14:paraId="72B07277"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0E6EBC59" w14:textId="77777777" w:rsidR="00C72543" w:rsidRPr="00DA2A79" w:rsidRDefault="00C72543"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493C567B"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c>
                          <w:tcPr>
                            <w:tcW w:w="1080" w:type="dxa"/>
                            <w:tcBorders>
                              <w:top w:val="single" w:sz="4" w:space="0" w:color="auto"/>
                              <w:left w:val="nil"/>
                              <w:bottom w:val="single" w:sz="4" w:space="0" w:color="auto"/>
                              <w:right w:val="nil"/>
                            </w:tcBorders>
                            <w:shd w:val="clear" w:color="auto" w:fill="auto"/>
                            <w:vAlign w:val="center"/>
                          </w:tcPr>
                          <w:p w14:paraId="2ACE96B5"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0.98</w:t>
                            </w:r>
                          </w:p>
                        </w:tc>
                        <w:tc>
                          <w:tcPr>
                            <w:tcW w:w="1080" w:type="dxa"/>
                            <w:tcBorders>
                              <w:top w:val="single" w:sz="4" w:space="0" w:color="auto"/>
                              <w:left w:val="nil"/>
                              <w:bottom w:val="single" w:sz="4" w:space="0" w:color="auto"/>
                              <w:right w:val="nil"/>
                            </w:tcBorders>
                            <w:shd w:val="clear" w:color="auto" w:fill="auto"/>
                            <w:vAlign w:val="center"/>
                          </w:tcPr>
                          <w:p w14:paraId="5278786B"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C72543" w:rsidRPr="00DA2A79" w14:paraId="34B55AED"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76243803" w14:textId="77777777" w:rsidR="00C72543" w:rsidRPr="00BB6391" w:rsidRDefault="00C72543" w:rsidP="0029752F">
                            <w:pPr>
                              <w:pStyle w:val="Els-table-col-head"/>
                              <w:spacing w:after="0" w:line="240" w:lineRule="auto"/>
                              <w:jc w:val="center"/>
                              <w:rPr>
                                <w:bCs w:val="0"/>
                                <w:sz w:val="22"/>
                                <w:szCs w:val="22"/>
                              </w:rPr>
                            </w:pPr>
                            <w:r>
                              <w:rPr>
                                <w:b/>
                                <w:sz w:val="22"/>
                                <w:szCs w:val="22"/>
                              </w:rPr>
                              <w:t>OVLP</w:t>
                            </w:r>
                          </w:p>
                        </w:tc>
                        <w:tc>
                          <w:tcPr>
                            <w:tcW w:w="2160" w:type="dxa"/>
                            <w:gridSpan w:val="2"/>
                            <w:tcBorders>
                              <w:left w:val="nil"/>
                              <w:right w:val="nil"/>
                            </w:tcBorders>
                            <w:shd w:val="clear" w:color="auto" w:fill="auto"/>
                            <w:vAlign w:val="center"/>
                          </w:tcPr>
                          <w:p w14:paraId="6685C3CC" w14:textId="77777777" w:rsidR="00C72543" w:rsidRPr="00F2487B" w:rsidRDefault="00C72543"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F2487B">
                              <w:rPr>
                                <w:sz w:val="22"/>
                                <w:szCs w:val="22"/>
                              </w:rPr>
                              <w:t>Hyp</w:t>
                            </w:r>
                            <w:proofErr w:type="spellEnd"/>
                          </w:p>
                        </w:tc>
                      </w:tr>
                      <w:tr w:rsidR="00C72543" w:rsidRPr="00DA2A79" w14:paraId="7F2CF22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2C6E0C91" w14:textId="77777777" w:rsidR="00C72543" w:rsidRPr="00DA2A79" w:rsidRDefault="00C72543"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14E4E1AF"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C3</w:t>
                            </w:r>
                          </w:p>
                        </w:tc>
                        <w:tc>
                          <w:tcPr>
                            <w:tcW w:w="1080" w:type="dxa"/>
                            <w:tcBorders>
                              <w:top w:val="single" w:sz="4" w:space="0" w:color="000000" w:themeColor="text1"/>
                              <w:left w:val="nil"/>
                              <w:bottom w:val="single" w:sz="4" w:space="0" w:color="auto"/>
                              <w:right w:val="nil"/>
                            </w:tcBorders>
                            <w:shd w:val="clear" w:color="auto" w:fill="auto"/>
                            <w:vAlign w:val="center"/>
                          </w:tcPr>
                          <w:p w14:paraId="2BB2A33C"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r>
                      <w:tr w:rsidR="00C72543" w:rsidRPr="00DA2A79" w14:paraId="03AFEFC2"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7A530607" w14:textId="77777777" w:rsidR="00C72543" w:rsidRPr="00BB6391" w:rsidRDefault="00C72543"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5E1B338D"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C3</w:t>
                            </w:r>
                          </w:p>
                        </w:tc>
                        <w:tc>
                          <w:tcPr>
                            <w:tcW w:w="1080" w:type="dxa"/>
                            <w:tcBorders>
                              <w:top w:val="single" w:sz="4" w:space="0" w:color="auto"/>
                              <w:left w:val="nil"/>
                              <w:bottom w:val="single" w:sz="4" w:space="0" w:color="auto"/>
                              <w:right w:val="nil"/>
                            </w:tcBorders>
                            <w:shd w:val="clear" w:color="auto" w:fill="auto"/>
                            <w:vAlign w:val="center"/>
                          </w:tcPr>
                          <w:p w14:paraId="54958F8C"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08B0DA36"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w:t>
                            </w:r>
                          </w:p>
                        </w:tc>
                      </w:tr>
                      <w:tr w:rsidR="00C72543" w:rsidRPr="00DA2A79" w14:paraId="4C5C5EE0"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0F8DAA6A" w14:textId="77777777" w:rsidR="00C72543" w:rsidRPr="00DA2A79" w:rsidRDefault="00C72543"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48CF5C2E"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c>
                          <w:tcPr>
                            <w:tcW w:w="1080" w:type="dxa"/>
                            <w:tcBorders>
                              <w:top w:val="single" w:sz="4" w:space="0" w:color="auto"/>
                              <w:left w:val="nil"/>
                              <w:bottom w:val="single" w:sz="4" w:space="0" w:color="auto"/>
                              <w:right w:val="nil"/>
                            </w:tcBorders>
                            <w:shd w:val="clear" w:color="auto" w:fill="auto"/>
                            <w:vAlign w:val="center"/>
                          </w:tcPr>
                          <w:p w14:paraId="561028FA"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0.2</w:t>
                            </w:r>
                          </w:p>
                        </w:tc>
                        <w:tc>
                          <w:tcPr>
                            <w:tcW w:w="1080" w:type="dxa"/>
                            <w:tcBorders>
                              <w:top w:val="single" w:sz="4" w:space="0" w:color="auto"/>
                              <w:left w:val="nil"/>
                              <w:bottom w:val="single" w:sz="4" w:space="0" w:color="auto"/>
                              <w:right w:val="nil"/>
                            </w:tcBorders>
                            <w:shd w:val="clear" w:color="auto" w:fill="auto"/>
                            <w:vAlign w:val="center"/>
                          </w:tcPr>
                          <w:p w14:paraId="4500D79C"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C72543" w:rsidRPr="00DA2A79" w14:paraId="32056881"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0EB0A419" w14:textId="77777777" w:rsidR="00C72543" w:rsidRPr="00BB6391" w:rsidRDefault="00C72543"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29941C10" w14:textId="77777777" w:rsidR="00C72543" w:rsidRPr="00F2487B" w:rsidRDefault="00C72543"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F2487B">
                              <w:rPr>
                                <w:sz w:val="22"/>
                                <w:szCs w:val="22"/>
                              </w:rPr>
                              <w:t>Hyp</w:t>
                            </w:r>
                            <w:proofErr w:type="spellEnd"/>
                          </w:p>
                        </w:tc>
                      </w:tr>
                      <w:tr w:rsidR="00C72543" w:rsidRPr="00DA2A79" w14:paraId="7F0E0D8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1486FCC6" w14:textId="77777777" w:rsidR="00C72543" w:rsidRPr="00DA2A79" w:rsidRDefault="00C72543"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199BFE97"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C3</w:t>
                            </w:r>
                          </w:p>
                        </w:tc>
                        <w:tc>
                          <w:tcPr>
                            <w:tcW w:w="1080" w:type="dxa"/>
                            <w:tcBorders>
                              <w:top w:val="single" w:sz="4" w:space="0" w:color="000000" w:themeColor="text1"/>
                              <w:left w:val="nil"/>
                              <w:bottom w:val="single" w:sz="4" w:space="0" w:color="auto"/>
                              <w:right w:val="nil"/>
                            </w:tcBorders>
                            <w:shd w:val="clear" w:color="auto" w:fill="auto"/>
                            <w:vAlign w:val="center"/>
                          </w:tcPr>
                          <w:p w14:paraId="1082A559"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r>
                      <w:tr w:rsidR="00C72543" w:rsidRPr="00DA2A79" w14:paraId="7D0C8140"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592A488A" w14:textId="77777777" w:rsidR="00C72543" w:rsidRPr="00BB6391" w:rsidRDefault="00C72543"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462DB511"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C3</w:t>
                            </w:r>
                          </w:p>
                        </w:tc>
                        <w:tc>
                          <w:tcPr>
                            <w:tcW w:w="1080" w:type="dxa"/>
                            <w:tcBorders>
                              <w:top w:val="single" w:sz="4" w:space="0" w:color="auto"/>
                              <w:left w:val="nil"/>
                              <w:bottom w:val="single" w:sz="4" w:space="0" w:color="auto"/>
                              <w:right w:val="nil"/>
                            </w:tcBorders>
                            <w:shd w:val="clear" w:color="auto" w:fill="auto"/>
                            <w:vAlign w:val="center"/>
                          </w:tcPr>
                          <w:p w14:paraId="62882C55"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1D19ACF2" w14:textId="77777777" w:rsidR="00C72543" w:rsidRPr="00DA2A79" w:rsidRDefault="00C72543"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0.159</w:t>
                            </w:r>
                          </w:p>
                        </w:tc>
                      </w:tr>
                      <w:tr w:rsidR="00C72543" w:rsidRPr="00DA2A79" w14:paraId="6DD0A237"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63C75D13" w14:textId="77777777" w:rsidR="00C72543" w:rsidRPr="00DA2A79" w:rsidRDefault="00C72543"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724A803C"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c>
                          <w:tcPr>
                            <w:tcW w:w="1080" w:type="dxa"/>
                            <w:tcBorders>
                              <w:top w:val="single" w:sz="4" w:space="0" w:color="auto"/>
                              <w:left w:val="nil"/>
                              <w:bottom w:val="single" w:sz="4" w:space="0" w:color="auto"/>
                              <w:right w:val="nil"/>
                            </w:tcBorders>
                            <w:shd w:val="clear" w:color="auto" w:fill="auto"/>
                            <w:vAlign w:val="center"/>
                          </w:tcPr>
                          <w:p w14:paraId="2F2671F0"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0.159</w:t>
                            </w:r>
                          </w:p>
                        </w:tc>
                        <w:tc>
                          <w:tcPr>
                            <w:tcW w:w="1080" w:type="dxa"/>
                            <w:tcBorders>
                              <w:top w:val="single" w:sz="4" w:space="0" w:color="auto"/>
                              <w:left w:val="nil"/>
                              <w:bottom w:val="single" w:sz="4" w:space="0" w:color="auto"/>
                              <w:right w:val="nil"/>
                            </w:tcBorders>
                            <w:shd w:val="clear" w:color="auto" w:fill="auto"/>
                            <w:vAlign w:val="center"/>
                          </w:tcPr>
                          <w:p w14:paraId="70EDCCA4"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bookmarkEnd w:id="42"/>
                      <w:bookmarkEnd w:id="43"/>
                      <w:bookmarkEnd w:id="44"/>
                    </w:tbl>
                    <w:p w14:paraId="77EC14E2" w14:textId="77777777" w:rsidR="00C72543" w:rsidRPr="00F2487B" w:rsidRDefault="00C72543" w:rsidP="00063862">
                      <w:pPr>
                        <w:pStyle w:val="Caption"/>
                        <w:jc w:val="center"/>
                        <w:rPr>
                          <w:rFonts w:eastAsiaTheme="minorHAnsi"/>
                          <w:noProof/>
                          <w:color w:val="000000" w:themeColor="text1"/>
                          <w:sz w:val="24"/>
                          <w:szCs w:val="24"/>
                        </w:rPr>
                      </w:pPr>
                    </w:p>
                  </w:txbxContent>
                </v:textbox>
                <w10:wrap type="square" anchorx="margin" anchory="margin"/>
              </v:shape>
            </w:pict>
          </mc:Fallback>
        </mc:AlternateContent>
      </w:r>
    </w:p>
    <w:p w14:paraId="30347C30" w14:textId="77777777" w:rsidR="00063862" w:rsidRDefault="00063862" w:rsidP="00063862">
      <w:pPr>
        <w:ind w:firstLine="0"/>
      </w:pPr>
      <w:r>
        <w:rPr>
          <w:noProof/>
          <w:sz w:val="24"/>
          <w:szCs w:val="24"/>
        </w:rPr>
        <w:lastRenderedPageBreak/>
        <mc:AlternateContent>
          <mc:Choice Requires="wps">
            <w:drawing>
              <wp:anchor distT="0" distB="0" distL="114300" distR="114300" simplePos="0" relativeHeight="251684864" behindDoc="0" locked="0" layoutInCell="1" allowOverlap="0" wp14:anchorId="6493E3CE" wp14:editId="6490BD4C">
                <wp:simplePos x="0" y="0"/>
                <wp:positionH relativeFrom="margin">
                  <wp:align>right</wp:align>
                </wp:positionH>
                <wp:positionV relativeFrom="margin">
                  <wp:posOffset>-19050</wp:posOffset>
                </wp:positionV>
                <wp:extent cx="5943600" cy="5038725"/>
                <wp:effectExtent l="0" t="0" r="0" b="317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5038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EA1A83" w14:textId="51A3E4B1" w:rsidR="00C72543" w:rsidRPr="00162D67" w:rsidRDefault="00C72543" w:rsidP="00063862">
                            <w:pPr>
                              <w:pStyle w:val="Caption"/>
                              <w:spacing w:before="0" w:after="240"/>
                              <w:jc w:val="center"/>
                              <w:rPr>
                                <w:noProof/>
                              </w:rPr>
                            </w:pPr>
                            <w:bookmarkStart w:id="45" w:name="_Ref11269138"/>
                            <w:bookmarkStart w:id="46" w:name="_Ref11270315"/>
                            <w:r w:rsidRPr="00162D67">
                              <w:t xml:space="preserve">Table </w:t>
                            </w:r>
                            <w:fldSimple w:instr=" SEQ Table \* ARABIC ">
                              <w:r w:rsidR="00A64A7A">
                                <w:rPr>
                                  <w:noProof/>
                                </w:rPr>
                                <w:t>2</w:t>
                              </w:r>
                            </w:fldSimple>
                            <w:bookmarkEnd w:id="45"/>
                            <w:r w:rsidRPr="00162D67">
                              <w:t xml:space="preserve">. Kappa values for </w:t>
                            </w:r>
                            <w:r>
                              <w:t xml:space="preserve">the </w:t>
                            </w:r>
                            <w:r w:rsidRPr="00162D67">
                              <w:rPr>
                                <w:lang w:val="en-GB"/>
                              </w:rPr>
                              <w:t>TUSZ-IRA</w:t>
                            </w:r>
                            <w:bookmarkEnd w:id="46"/>
                            <w:r>
                              <w:rPr>
                                <w:lang w:val="en-GB"/>
                              </w:rPr>
                              <w:t xml:space="preserve"> subset</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C72543" w:rsidRPr="00DA2A79" w14:paraId="591CABED" w14:textId="77777777"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E07E988" w14:textId="77777777" w:rsidR="00C72543" w:rsidRPr="00BB6391" w:rsidRDefault="00C72543" w:rsidP="0029752F">
                                  <w:pPr>
                                    <w:pStyle w:val="Els-table-col-head"/>
                                    <w:spacing w:after="0" w:line="240" w:lineRule="auto"/>
                                    <w:jc w:val="center"/>
                                    <w:rPr>
                                      <w:bCs w:val="0"/>
                                      <w:sz w:val="22"/>
                                      <w:szCs w:val="22"/>
                                    </w:rPr>
                                  </w:pPr>
                                  <w:r>
                                    <w:rPr>
                                      <w:b/>
                                      <w:sz w:val="22"/>
                                      <w:szCs w:val="22"/>
                                    </w:rPr>
                                    <w:t>OVLP</w:t>
                                  </w:r>
                                </w:p>
                              </w:tc>
                              <w:tc>
                                <w:tcPr>
                                  <w:tcW w:w="6048" w:type="dxa"/>
                                  <w:gridSpan w:val="7"/>
                                  <w:tcBorders>
                                    <w:top w:val="single" w:sz="12" w:space="0" w:color="auto"/>
                                    <w:left w:val="nil"/>
                                    <w:bottom w:val="single" w:sz="12" w:space="0" w:color="auto"/>
                                    <w:right w:val="nil"/>
                                  </w:tcBorders>
                                  <w:shd w:val="clear" w:color="auto" w:fill="auto"/>
                                  <w:vAlign w:val="center"/>
                                </w:tcPr>
                                <w:p w14:paraId="2096ED5C" w14:textId="77777777" w:rsidR="00C72543" w:rsidRDefault="00C72543"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proofErr w:type="spellStart"/>
                                  <w:r>
                                    <w:rPr>
                                      <w:b/>
                                      <w:sz w:val="22"/>
                                      <w:szCs w:val="22"/>
                                    </w:rPr>
                                    <w:t>Hyp</w:t>
                                  </w:r>
                                  <w:proofErr w:type="spellEnd"/>
                                </w:p>
                              </w:tc>
                            </w:tr>
                            <w:tr w:rsidR="00C72543" w:rsidRPr="00DA2A79" w14:paraId="6BE2E9D3" w14:textId="77777777"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3BFC8435" w14:textId="77777777" w:rsidR="00C72543" w:rsidRPr="00DA2A79" w:rsidRDefault="00C72543" w:rsidP="0029752F">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168A850"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070DF4B6"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3D718FF5" w14:textId="77777777" w:rsidR="00C72543"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48AC796D" w14:textId="77777777" w:rsidR="00C72543"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1BBB391F" w14:textId="77777777" w:rsidR="00C72543"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788B0AAA" w14:textId="77777777" w:rsidR="00C72543"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12" w:space="0" w:color="auto"/>
                                    <w:left w:val="nil"/>
                                    <w:bottom w:val="single" w:sz="12" w:space="0" w:color="auto"/>
                                    <w:right w:val="nil"/>
                                  </w:tcBorders>
                                  <w:shd w:val="clear" w:color="auto" w:fill="FFFFFF" w:themeFill="background1"/>
                                  <w:vAlign w:val="center"/>
                                </w:tcPr>
                                <w:p w14:paraId="092502A3" w14:textId="77777777" w:rsidR="00C72543"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St5</w:t>
                                  </w:r>
                                </w:p>
                              </w:tc>
                            </w:tr>
                            <w:tr w:rsidR="00C72543" w:rsidRPr="00DA2A79" w14:paraId="15DE102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B312FD8" w14:textId="77777777" w:rsidR="00C72543" w:rsidRPr="00BB6391" w:rsidRDefault="00C72543"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29057CC3" w14:textId="77777777" w:rsidR="00C72543" w:rsidRPr="00DA2A79"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52901217"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7C12E09B"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FFFFFF" w:themeFill="background1"/>
                                  <w:vAlign w:val="bottom"/>
                                </w:tcPr>
                                <w:p w14:paraId="7B3F9BDB"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12" w:space="0" w:color="auto"/>
                                    <w:left w:val="nil"/>
                                    <w:bottom w:val="single" w:sz="4" w:space="0" w:color="auto"/>
                                    <w:right w:val="nil"/>
                                  </w:tcBorders>
                                  <w:shd w:val="clear" w:color="auto" w:fill="FFFFFF" w:themeFill="background1"/>
                                  <w:vAlign w:val="bottom"/>
                                </w:tcPr>
                                <w:p w14:paraId="524B2302"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12" w:space="0" w:color="auto"/>
                                    <w:left w:val="nil"/>
                                    <w:bottom w:val="single" w:sz="4" w:space="0" w:color="auto"/>
                                    <w:right w:val="nil"/>
                                  </w:tcBorders>
                                  <w:shd w:val="clear" w:color="auto" w:fill="FFFFFF" w:themeFill="background1"/>
                                  <w:vAlign w:val="bottom"/>
                                </w:tcPr>
                                <w:p w14:paraId="278AE6B5"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12" w:space="0" w:color="auto"/>
                                    <w:left w:val="nil"/>
                                    <w:bottom w:val="single" w:sz="4" w:space="0" w:color="auto"/>
                                    <w:right w:val="nil"/>
                                  </w:tcBorders>
                                  <w:shd w:val="clear" w:color="auto" w:fill="FFFFFF" w:themeFill="background1"/>
                                  <w:vAlign w:val="bottom"/>
                                </w:tcPr>
                                <w:p w14:paraId="16C1859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12" w:space="0" w:color="auto"/>
                                    <w:left w:val="nil"/>
                                    <w:bottom w:val="single" w:sz="4" w:space="0" w:color="auto"/>
                                    <w:right w:val="nil"/>
                                  </w:tcBorders>
                                  <w:shd w:val="clear" w:color="auto" w:fill="FFFFFF" w:themeFill="background1"/>
                                  <w:vAlign w:val="bottom"/>
                                </w:tcPr>
                                <w:p w14:paraId="192E076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r>
                            <w:tr w:rsidR="00C72543" w:rsidRPr="00DA2A79" w14:paraId="6BAC8E40"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31F2C19"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DEB72D4" w14:textId="77777777" w:rsidR="00C72543" w:rsidRPr="00DA2A79" w:rsidRDefault="00C72543" w:rsidP="00A67F1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2CA10E41"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auto"/>
                                  <w:vAlign w:val="bottom"/>
                                </w:tcPr>
                                <w:p w14:paraId="39AC98EC"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D737040"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40A60AE9"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FFFFFF" w:themeFill="background1"/>
                                  <w:vAlign w:val="bottom"/>
                                </w:tcPr>
                                <w:p w14:paraId="3CFD674F"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4" w:space="0" w:color="auto"/>
                                    <w:left w:val="nil"/>
                                    <w:bottom w:val="single" w:sz="4" w:space="0" w:color="auto"/>
                                    <w:right w:val="nil"/>
                                  </w:tcBorders>
                                  <w:shd w:val="clear" w:color="auto" w:fill="FFFFFF" w:themeFill="background1"/>
                                  <w:vAlign w:val="bottom"/>
                                </w:tcPr>
                                <w:p w14:paraId="6071134B"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6CFE1D07"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r>
                            <w:tr w:rsidR="00C72543" w:rsidRPr="00DA2A79" w14:paraId="3722F0D6"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5DA1F11"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BE6A5B8"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4A7055D1"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auto"/>
                                  <w:vAlign w:val="bottom"/>
                                </w:tcPr>
                                <w:p w14:paraId="529901D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52E7DFC1"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shd w:val="clear" w:color="auto" w:fill="FFFFFF" w:themeFill="background1"/>
                                  <w:vAlign w:val="bottom"/>
                                </w:tcPr>
                                <w:p w14:paraId="247FE2BB"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5929DDD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362FC2D7"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61528E1E"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r w:rsidR="00C72543" w:rsidRPr="00DA2A79" w14:paraId="476A6508" w14:textId="77777777" w:rsidTr="004857D9">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27E16B6"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A3A1D35"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327F52F8"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auto"/>
                                  <w:vAlign w:val="bottom"/>
                                </w:tcPr>
                                <w:p w14:paraId="599ED054"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FFFFFF" w:themeFill="background1"/>
                                  <w:vAlign w:val="bottom"/>
                                </w:tcPr>
                                <w:p w14:paraId="3CAB175C"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2" w:space="0" w:color="auto"/>
                                    <w:left w:val="nil"/>
                                    <w:bottom w:val="single" w:sz="4" w:space="0" w:color="auto"/>
                                    <w:right w:val="nil"/>
                                  </w:tcBorders>
                                  <w:shd w:val="clear" w:color="auto" w:fill="FFFFFF" w:themeFill="background1"/>
                                  <w:vAlign w:val="bottom"/>
                                </w:tcPr>
                                <w:p w14:paraId="0AABED08"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0B0FFC3"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215083A1"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28D67C46"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C72543" w:rsidRPr="00DA2A79" w14:paraId="3E945D5A"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7B2ACB3"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C982770"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742E00C6"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auto"/>
                                  <w:vAlign w:val="bottom"/>
                                </w:tcPr>
                                <w:p w14:paraId="23E0AD55"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7D666407"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c>
                                <w:tcPr>
                                  <w:tcW w:w="864" w:type="dxa"/>
                                  <w:tcBorders>
                                    <w:top w:val="single" w:sz="4" w:space="0" w:color="auto"/>
                                    <w:left w:val="nil"/>
                                    <w:bottom w:val="single" w:sz="4" w:space="0" w:color="auto"/>
                                    <w:right w:val="nil"/>
                                  </w:tcBorders>
                                  <w:shd w:val="clear" w:color="auto" w:fill="FFFFFF" w:themeFill="background1"/>
                                  <w:vAlign w:val="bottom"/>
                                </w:tcPr>
                                <w:p w14:paraId="5C184BB0"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2B1C958D"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2A20A4F"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1D72222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r>
                            <w:tr w:rsidR="00C72543" w:rsidRPr="00DA2A79" w14:paraId="2EAA70E7"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CCE1EDC"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A82BD9A"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34B0BB6D"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auto"/>
                                  <w:vAlign w:val="bottom"/>
                                </w:tcPr>
                                <w:p w14:paraId="7B130F73"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25449A3A"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53DD68D4"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700B6AF9"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0113CA1F"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6F3DBDE2"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C72543" w:rsidRPr="00DA2A79" w14:paraId="4A8107C7"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5BBA1F37"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0E4C5DE5"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St5</w:t>
                                  </w:r>
                                </w:p>
                              </w:tc>
                              <w:tc>
                                <w:tcPr>
                                  <w:tcW w:w="864" w:type="dxa"/>
                                  <w:tcBorders>
                                    <w:top w:val="single" w:sz="4" w:space="0" w:color="auto"/>
                                    <w:left w:val="nil"/>
                                    <w:bottom w:val="single" w:sz="2" w:space="0" w:color="auto"/>
                                    <w:right w:val="nil"/>
                                  </w:tcBorders>
                                  <w:shd w:val="clear" w:color="auto" w:fill="auto"/>
                                  <w:vAlign w:val="bottom"/>
                                </w:tcPr>
                                <w:p w14:paraId="22BAD6A9"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shd w:val="clear" w:color="auto" w:fill="auto"/>
                                  <w:vAlign w:val="bottom"/>
                                </w:tcPr>
                                <w:p w14:paraId="74C9DB45"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vAlign w:val="bottom"/>
                                </w:tcPr>
                                <w:p w14:paraId="7EEDEA0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vAlign w:val="bottom"/>
                                </w:tcPr>
                                <w:p w14:paraId="0837705A"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51DDD887"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2" w:space="0" w:color="auto"/>
                                    <w:right w:val="nil"/>
                                  </w:tcBorders>
                                  <w:vAlign w:val="bottom"/>
                                </w:tcPr>
                                <w:p w14:paraId="46C896D9"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184FDA9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bl>
                          <w:p w14:paraId="531436FB" w14:textId="77777777" w:rsidR="00C72543" w:rsidRDefault="00C72543" w:rsidP="00063862">
                            <w:pPr>
                              <w:pStyle w:val="Caption"/>
                              <w:jc w:val="center"/>
                              <w:rPr>
                                <w:rFonts w:eastAsiaTheme="minorHAnsi"/>
                                <w:noProof/>
                                <w:color w:val="000000" w:themeColor="text1"/>
                                <w:sz w:val="24"/>
                                <w:szCs w:val="24"/>
                              </w:rPr>
                            </w:pP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C72543" w:rsidRPr="00DA2A79" w14:paraId="43123EDC" w14:textId="77777777"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98E2548" w14:textId="77777777" w:rsidR="00C72543" w:rsidRPr="00BB6391" w:rsidRDefault="00C72543" w:rsidP="00C25CE5">
                                  <w:pPr>
                                    <w:pStyle w:val="Els-table-col-head"/>
                                    <w:spacing w:after="0" w:line="240" w:lineRule="auto"/>
                                    <w:jc w:val="center"/>
                                    <w:rPr>
                                      <w:bCs w:val="0"/>
                                      <w:sz w:val="22"/>
                                      <w:szCs w:val="22"/>
                                    </w:rPr>
                                  </w:pPr>
                                  <w:r>
                                    <w:rPr>
                                      <w:b/>
                                      <w:sz w:val="22"/>
                                      <w:szCs w:val="22"/>
                                    </w:rPr>
                                    <w:t>EPOCH</w:t>
                                  </w:r>
                                </w:p>
                              </w:tc>
                              <w:tc>
                                <w:tcPr>
                                  <w:tcW w:w="6048" w:type="dxa"/>
                                  <w:gridSpan w:val="7"/>
                                  <w:tcBorders>
                                    <w:top w:val="single" w:sz="12" w:space="0" w:color="auto"/>
                                    <w:left w:val="nil"/>
                                    <w:right w:val="nil"/>
                                  </w:tcBorders>
                                  <w:shd w:val="clear" w:color="auto" w:fill="auto"/>
                                  <w:vAlign w:val="center"/>
                                </w:tcPr>
                                <w:p w14:paraId="6D391CC9" w14:textId="77777777" w:rsidR="00C72543" w:rsidRDefault="00C72543" w:rsidP="00C25CE5">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proofErr w:type="spellStart"/>
                                  <w:r>
                                    <w:rPr>
                                      <w:b/>
                                      <w:sz w:val="22"/>
                                      <w:szCs w:val="22"/>
                                    </w:rPr>
                                    <w:t>Hyp</w:t>
                                  </w:r>
                                  <w:proofErr w:type="spellEnd"/>
                                </w:p>
                              </w:tc>
                            </w:tr>
                            <w:tr w:rsidR="00C72543" w:rsidRPr="00DA2A79" w14:paraId="35F8E8A9" w14:textId="77777777"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2E0250DE" w14:textId="77777777" w:rsidR="00C72543" w:rsidRPr="00DA2A79" w:rsidRDefault="00C72543" w:rsidP="00C25CE5">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29E53169" w14:textId="77777777" w:rsidR="00C72543" w:rsidRPr="00DA2A79"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58A55E09" w14:textId="77777777" w:rsidR="00C72543" w:rsidRPr="00DA2A79"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5B1577C1"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61A003F3"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52C45D23"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235FC14"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12" w:space="0" w:color="auto"/>
                                    <w:left w:val="nil"/>
                                    <w:bottom w:val="single" w:sz="12" w:space="0" w:color="auto"/>
                                    <w:right w:val="nil"/>
                                  </w:tcBorders>
                                  <w:shd w:val="clear" w:color="auto" w:fill="FFFFFF" w:themeFill="background1"/>
                                  <w:vAlign w:val="center"/>
                                </w:tcPr>
                                <w:p w14:paraId="7C146879"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St5</w:t>
                                  </w:r>
                                </w:p>
                              </w:tc>
                            </w:tr>
                            <w:tr w:rsidR="00C72543" w:rsidRPr="00DA2A79" w14:paraId="31311902"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29027B3B" w14:textId="77777777" w:rsidR="00C72543" w:rsidRPr="00BB6391" w:rsidRDefault="00C72543"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5F3E461F" w14:textId="77777777" w:rsidR="00C72543" w:rsidRPr="00DA2A79"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314FC3C" w14:textId="77777777" w:rsidR="00C72543" w:rsidRPr="00DA2A79"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071D75FF"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0.870</w:t>
                                  </w:r>
                                </w:p>
                              </w:tc>
                              <w:tc>
                                <w:tcPr>
                                  <w:tcW w:w="864" w:type="dxa"/>
                                  <w:tcBorders>
                                    <w:top w:val="single" w:sz="12" w:space="0" w:color="auto"/>
                                    <w:left w:val="nil"/>
                                    <w:bottom w:val="single" w:sz="4" w:space="0" w:color="auto"/>
                                    <w:right w:val="nil"/>
                                  </w:tcBorders>
                                  <w:shd w:val="clear" w:color="auto" w:fill="FFFFFF" w:themeFill="background1"/>
                                  <w:vAlign w:val="bottom"/>
                                </w:tcPr>
                                <w:p w14:paraId="10447635"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0.829</w:t>
                                  </w:r>
                                </w:p>
                              </w:tc>
                              <w:tc>
                                <w:tcPr>
                                  <w:tcW w:w="864" w:type="dxa"/>
                                  <w:tcBorders>
                                    <w:top w:val="single" w:sz="12" w:space="0" w:color="auto"/>
                                    <w:left w:val="nil"/>
                                    <w:bottom w:val="single" w:sz="4" w:space="0" w:color="auto"/>
                                    <w:right w:val="nil"/>
                                  </w:tcBorders>
                                  <w:shd w:val="clear" w:color="auto" w:fill="FFFFFF" w:themeFill="background1"/>
                                  <w:vAlign w:val="bottom"/>
                                </w:tcPr>
                                <w:p w14:paraId="2D777611"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0.727</w:t>
                                  </w:r>
                                </w:p>
                              </w:tc>
                              <w:tc>
                                <w:tcPr>
                                  <w:tcW w:w="864" w:type="dxa"/>
                                  <w:tcBorders>
                                    <w:top w:val="single" w:sz="12" w:space="0" w:color="auto"/>
                                    <w:left w:val="nil"/>
                                    <w:bottom w:val="single" w:sz="4" w:space="0" w:color="auto"/>
                                    <w:right w:val="nil"/>
                                  </w:tcBorders>
                                  <w:shd w:val="clear" w:color="auto" w:fill="FFFFFF" w:themeFill="background1"/>
                                  <w:vAlign w:val="bottom"/>
                                </w:tcPr>
                                <w:p w14:paraId="5AF94776"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0.881</w:t>
                                  </w:r>
                                </w:p>
                              </w:tc>
                              <w:tc>
                                <w:tcPr>
                                  <w:tcW w:w="864" w:type="dxa"/>
                                  <w:tcBorders>
                                    <w:top w:val="single" w:sz="12" w:space="0" w:color="auto"/>
                                    <w:left w:val="nil"/>
                                    <w:bottom w:val="single" w:sz="4" w:space="0" w:color="auto"/>
                                    <w:right w:val="nil"/>
                                  </w:tcBorders>
                                  <w:shd w:val="clear" w:color="auto" w:fill="FFFFFF" w:themeFill="background1"/>
                                  <w:vAlign w:val="bottom"/>
                                </w:tcPr>
                                <w:p w14:paraId="2837592E"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0.831</w:t>
                                  </w:r>
                                </w:p>
                              </w:tc>
                              <w:tc>
                                <w:tcPr>
                                  <w:tcW w:w="864" w:type="dxa"/>
                                  <w:tcBorders>
                                    <w:top w:val="single" w:sz="12" w:space="0" w:color="auto"/>
                                    <w:left w:val="nil"/>
                                    <w:bottom w:val="single" w:sz="4" w:space="0" w:color="auto"/>
                                    <w:right w:val="nil"/>
                                  </w:tcBorders>
                                  <w:shd w:val="clear" w:color="auto" w:fill="FFFFFF" w:themeFill="background1"/>
                                  <w:vAlign w:val="bottom"/>
                                </w:tcPr>
                                <w:p w14:paraId="6E64EEFC"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0.886</w:t>
                                  </w:r>
                                </w:p>
                              </w:tc>
                            </w:tr>
                            <w:tr w:rsidR="00C72543" w:rsidRPr="00DA2A79" w14:paraId="18FC4DB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3992516"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530A225" w14:textId="77777777" w:rsidR="00C72543" w:rsidRPr="00DA2A79"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15C94787" w14:textId="77777777" w:rsidR="00C72543" w:rsidRPr="00DA2A79"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5C9B09A"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588E462"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0.812</w:t>
                                  </w:r>
                                </w:p>
                              </w:tc>
                              <w:tc>
                                <w:tcPr>
                                  <w:tcW w:w="864" w:type="dxa"/>
                                  <w:tcBorders>
                                    <w:top w:val="single" w:sz="4" w:space="0" w:color="auto"/>
                                    <w:left w:val="nil"/>
                                    <w:bottom w:val="single" w:sz="4" w:space="0" w:color="auto"/>
                                    <w:right w:val="nil"/>
                                  </w:tcBorders>
                                  <w:shd w:val="clear" w:color="auto" w:fill="FFFFFF" w:themeFill="background1"/>
                                  <w:vAlign w:val="bottom"/>
                                </w:tcPr>
                                <w:p w14:paraId="6FAE2E4F"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0.828</w:t>
                                  </w:r>
                                </w:p>
                              </w:tc>
                              <w:tc>
                                <w:tcPr>
                                  <w:tcW w:w="864" w:type="dxa"/>
                                  <w:tcBorders>
                                    <w:top w:val="single" w:sz="4" w:space="0" w:color="auto"/>
                                    <w:left w:val="nil"/>
                                    <w:bottom w:val="single" w:sz="4" w:space="0" w:color="auto"/>
                                    <w:right w:val="nil"/>
                                  </w:tcBorders>
                                  <w:shd w:val="clear" w:color="auto" w:fill="FFFFFF" w:themeFill="background1"/>
                                  <w:vAlign w:val="bottom"/>
                                </w:tcPr>
                                <w:p w14:paraId="08337B13"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0.933</w:t>
                                  </w:r>
                                </w:p>
                              </w:tc>
                              <w:tc>
                                <w:tcPr>
                                  <w:tcW w:w="864" w:type="dxa"/>
                                  <w:tcBorders>
                                    <w:top w:val="single" w:sz="4" w:space="0" w:color="auto"/>
                                    <w:left w:val="nil"/>
                                    <w:bottom w:val="single" w:sz="4" w:space="0" w:color="auto"/>
                                    <w:right w:val="nil"/>
                                  </w:tcBorders>
                                  <w:shd w:val="clear" w:color="auto" w:fill="FFFFFF" w:themeFill="background1"/>
                                  <w:vAlign w:val="bottom"/>
                                </w:tcPr>
                                <w:p w14:paraId="3A052A72"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0.846</w:t>
                                  </w:r>
                                </w:p>
                              </w:tc>
                              <w:tc>
                                <w:tcPr>
                                  <w:tcW w:w="864" w:type="dxa"/>
                                  <w:tcBorders>
                                    <w:top w:val="single" w:sz="4" w:space="0" w:color="auto"/>
                                    <w:left w:val="nil"/>
                                    <w:bottom w:val="single" w:sz="4" w:space="0" w:color="auto"/>
                                    <w:right w:val="nil"/>
                                  </w:tcBorders>
                                  <w:shd w:val="clear" w:color="auto" w:fill="FFFFFF" w:themeFill="background1"/>
                                  <w:vAlign w:val="bottom"/>
                                </w:tcPr>
                                <w:p w14:paraId="733A2723"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0.932</w:t>
                                  </w:r>
                                </w:p>
                              </w:tc>
                            </w:tr>
                            <w:tr w:rsidR="00C72543" w:rsidRPr="00DA2A79" w14:paraId="576F4C7D"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23F5EBF"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4228E5D"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6CBC82D7"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6F45217"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5FE0A0F"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6DD4A2C9"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0.764</w:t>
                                  </w:r>
                                </w:p>
                              </w:tc>
                              <w:tc>
                                <w:tcPr>
                                  <w:tcW w:w="864" w:type="dxa"/>
                                  <w:tcBorders>
                                    <w:top w:val="single" w:sz="4" w:space="0" w:color="auto"/>
                                    <w:left w:val="nil"/>
                                    <w:bottom w:val="single" w:sz="4" w:space="0" w:color="auto"/>
                                    <w:right w:val="nil"/>
                                  </w:tcBorders>
                                  <w:shd w:val="clear" w:color="auto" w:fill="FFFFFF" w:themeFill="background1"/>
                                  <w:vAlign w:val="bottom"/>
                                </w:tcPr>
                                <w:p w14:paraId="1175E1D9"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0.856</w:t>
                                  </w:r>
                                </w:p>
                              </w:tc>
                              <w:tc>
                                <w:tcPr>
                                  <w:tcW w:w="864" w:type="dxa"/>
                                  <w:tcBorders>
                                    <w:top w:val="single" w:sz="4" w:space="0" w:color="auto"/>
                                    <w:left w:val="nil"/>
                                    <w:bottom w:val="single" w:sz="4" w:space="0" w:color="auto"/>
                                    <w:right w:val="nil"/>
                                  </w:tcBorders>
                                  <w:shd w:val="clear" w:color="auto" w:fill="FFFFFF" w:themeFill="background1"/>
                                  <w:vAlign w:val="bottom"/>
                                </w:tcPr>
                                <w:p w14:paraId="7265F9CD"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0.824</w:t>
                                  </w:r>
                                </w:p>
                              </w:tc>
                              <w:tc>
                                <w:tcPr>
                                  <w:tcW w:w="864" w:type="dxa"/>
                                  <w:tcBorders>
                                    <w:top w:val="single" w:sz="4" w:space="0" w:color="auto"/>
                                    <w:left w:val="nil"/>
                                    <w:bottom w:val="single" w:sz="4" w:space="0" w:color="auto"/>
                                    <w:right w:val="nil"/>
                                  </w:tcBorders>
                                  <w:shd w:val="clear" w:color="auto" w:fill="FFFFFF" w:themeFill="background1"/>
                                  <w:vAlign w:val="bottom"/>
                                </w:tcPr>
                                <w:p w14:paraId="4D2D219C"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r>
                            <w:tr w:rsidR="00C72543" w:rsidRPr="00DA2A79" w14:paraId="7177B058"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3D64A0C"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EE3AB1E"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6F2861EE"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B41E4F6"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9F9BB29"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C8DEF3B"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C1F9462"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0.835</w:t>
                                  </w:r>
                                </w:p>
                              </w:tc>
                              <w:tc>
                                <w:tcPr>
                                  <w:tcW w:w="864" w:type="dxa"/>
                                  <w:tcBorders>
                                    <w:top w:val="single" w:sz="4" w:space="0" w:color="auto"/>
                                    <w:left w:val="nil"/>
                                    <w:bottom w:val="single" w:sz="4" w:space="0" w:color="auto"/>
                                    <w:right w:val="nil"/>
                                  </w:tcBorders>
                                  <w:shd w:val="clear" w:color="auto" w:fill="FFFFFF" w:themeFill="background1"/>
                                  <w:vAlign w:val="bottom"/>
                                </w:tcPr>
                                <w:p w14:paraId="028C4773"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0.858</w:t>
                                  </w:r>
                                </w:p>
                              </w:tc>
                              <w:tc>
                                <w:tcPr>
                                  <w:tcW w:w="864" w:type="dxa"/>
                                  <w:tcBorders>
                                    <w:top w:val="single" w:sz="4" w:space="0" w:color="auto"/>
                                    <w:left w:val="nil"/>
                                    <w:bottom w:val="single" w:sz="4" w:space="0" w:color="auto"/>
                                    <w:right w:val="nil"/>
                                  </w:tcBorders>
                                  <w:shd w:val="clear" w:color="auto" w:fill="FFFFFF" w:themeFill="background1"/>
                                  <w:vAlign w:val="bottom"/>
                                </w:tcPr>
                                <w:p w14:paraId="5A9DC411"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0.832</w:t>
                                  </w:r>
                                </w:p>
                              </w:tc>
                            </w:tr>
                            <w:tr w:rsidR="00C72543" w:rsidRPr="00DA2A79" w14:paraId="76FED9ED"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7B50D97"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7D729CF"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346B9668"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E75F411"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E20F350"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1231450"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9CF0924"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69EA03E"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5E762F3B"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0.959</w:t>
                                  </w:r>
                                </w:p>
                              </w:tc>
                            </w:tr>
                            <w:tr w:rsidR="00C72543" w:rsidRPr="00DA2A79" w14:paraId="3B5BB865"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top w:val="single" w:sz="12" w:space="0" w:color="auto"/>
                                    <w:left w:val="nil"/>
                                    <w:right w:val="nil"/>
                                  </w:tcBorders>
                                  <w:shd w:val="clear" w:color="auto" w:fill="auto"/>
                                  <w:vAlign w:val="center"/>
                                </w:tcPr>
                                <w:p w14:paraId="29FB3DBA"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67BE050"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79592B6F"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CE44160"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BACEA0D"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39BB70A"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7C9A499"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DBC2A44"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6AE64BF"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0.865</w:t>
                                  </w:r>
                                </w:p>
                              </w:tc>
                            </w:tr>
                            <w:tr w:rsidR="00C72543" w:rsidRPr="00DA2A79" w14:paraId="52E00908"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48BDDFB2"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373B83CF"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St5</w:t>
                                  </w:r>
                                </w:p>
                              </w:tc>
                              <w:tc>
                                <w:tcPr>
                                  <w:tcW w:w="864" w:type="dxa"/>
                                  <w:tcBorders>
                                    <w:top w:val="single" w:sz="4" w:space="0" w:color="auto"/>
                                    <w:left w:val="nil"/>
                                    <w:bottom w:val="single" w:sz="2" w:space="0" w:color="auto"/>
                                    <w:right w:val="nil"/>
                                  </w:tcBorders>
                                  <w:shd w:val="clear" w:color="auto" w:fill="auto"/>
                                  <w:vAlign w:val="center"/>
                                </w:tcPr>
                                <w:p w14:paraId="013C755E"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shd w:val="clear" w:color="auto" w:fill="auto"/>
                                  <w:vAlign w:val="center"/>
                                </w:tcPr>
                                <w:p w14:paraId="076F5079"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546EE3B6"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3D229379"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72805CB9"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41722842"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537F39FA"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77C7503E" w14:textId="77777777" w:rsidR="00C72543" w:rsidRPr="00C25CE5" w:rsidRDefault="00C72543" w:rsidP="00063862">
                            <w:pPr>
                              <w:rPr>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E3CE" id="Text Box 3" o:spid="_x0000_s1028" type="#_x0000_t202" style="position:absolute;left:0;text-align:left;margin-left:416.8pt;margin-top:-1.5pt;width:468pt;height:396.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JylbwIAAFEFAAAOAAAAZHJzL2Uyb0RvYy54bWysVN1v0zAQf0fif7D8TtO1dIxq6VQ6FSFN&#13;&#10;28SG9uw69hph+8zZbVL+es5O0o3ByxAvzuW+73cf5xetNWyvMNTgSn4yGnOmnISqdo8l/3a/fnfG&#13;&#10;WYjCVcKAUyU/qMAvFm/fnDd+riawBVMpZOTEhXnjS76N0c+LIsitsiKMwCtHQg1oRaRffCwqFA15&#13;&#10;t6aYjMenRQNYeQSpQiDuZSfki+xfayXjjdZBRWZKTrnF/GJ+N+ktFudi/ojCb2vZpyH+IQsrakdB&#13;&#10;j64uRRRsh/UfrmwtEQLoOJJgC9C6lirXQNWcjF9Uc7cVXuVaCJzgjzCF/+dWXu9vkdVVyaecOWGp&#13;&#10;RfeqjewTtGya0Gl8mJPSnSe12BKbujzwAzFT0a1Gm75UDiM54Xw4YpucSWLOPr6fno5JJEk2G0/P&#13;&#10;PkxmyU/xZO4xxM8KLEtEyZGalzEV+6sQO9VBJUVzsK6NyQ007jcG+ew4Kk9Ab50q6TLOVDwYlayM&#13;&#10;+6o0IZATT4w8e2plkO0FTY2QUrmYa85+STtpaYr9GsNeP5l2Wb3G+GiRI4OLR2NbO8CM0ou0q+9D&#13;&#10;yrrTJ6if1Z3I2G7a3PrJ0NANVAfqM0K3J8HLdU29uBIh3gqkxaD+0bLHG3q0gabk0FOcbQF//o2f&#13;&#10;9GleScpZQ4tW8vBjJ1BxZr44muS0lQOBA7EZCLezK6AunNAZ8TKTZIDRDKRGsA90A5YpComEkxSr&#13;&#10;5HEgV7Fbd7ohUi2XWYl2z4t45e68TK4Tqmmy7tsHgb4fv0iTew3DCor5iynsdJOlg+Uugq7ziCZc&#13;&#10;OxR7vGlv85D3NyYdhuf/WevpEi5+AQAA//8DAFBLAwQUAAYACAAAACEAgJNMXeEAAAAMAQAADwAA&#13;&#10;AGRycy9kb3ducmV2LnhtbEyPy07DMBBF90j8gzVI7FobKgJJ41QVjxUSIg0Llk48TaLG4xC7bfh7&#13;&#10;hhVs5qGruXNPvpndIE44hd6ThpulAoHUeNtTq+Gjelk8gAjRkDWDJ9TwjQE2xeVFbjLrz1TiaRdb&#13;&#10;wSYUMqOhi3HMpAxNh86EpR+RWNv7yZnI69RKO5kzm7tB3iqVSGd64g+dGfGxw+awOzoN208qn/uv&#13;&#10;t/q93Jd9VaWKXpOD1tdX89Oay3YNIuIc/y7gl4HzQ8HBan8kG8SggWmihsWKO6vpKuGh1nCfqjuQ&#13;&#10;RS7/QxQ/AAAA//8DAFBLAQItABQABgAIAAAAIQC2gziS/gAAAOEBAAATAAAAAAAAAAAAAAAAAAAA&#13;&#10;AABbQ29udGVudF9UeXBlc10ueG1sUEsBAi0AFAAGAAgAAAAhADj9If/WAAAAlAEAAAsAAAAAAAAA&#13;&#10;AAAAAAAALwEAAF9yZWxzLy5yZWxzUEsBAi0AFAAGAAgAAAAhADJonKVvAgAAUQUAAA4AAAAAAAAA&#13;&#10;AAAAAAAALgIAAGRycy9lMm9Eb2MueG1sUEsBAi0AFAAGAAgAAAAhAICTTF3hAAAADAEAAA8AAAAA&#13;&#10;AAAAAAAAAAAAyQQAAGRycy9kb3ducmV2LnhtbFBLBQYAAAAABAAEAPMAAADXBQAAAAA=&#13;&#10;" o:allowoverlap="f" filled="f" stroked="f">
                <v:textbox inset="0,0,0,0">
                  <w:txbxContent>
                    <w:p w14:paraId="36EA1A83" w14:textId="51A3E4B1" w:rsidR="00C72543" w:rsidRPr="00162D67" w:rsidRDefault="00C72543" w:rsidP="00063862">
                      <w:pPr>
                        <w:pStyle w:val="Caption"/>
                        <w:spacing w:before="0" w:after="240"/>
                        <w:jc w:val="center"/>
                        <w:rPr>
                          <w:noProof/>
                        </w:rPr>
                      </w:pPr>
                      <w:bookmarkStart w:id="47" w:name="_Ref11269138"/>
                      <w:bookmarkStart w:id="48" w:name="_Ref11270315"/>
                      <w:r w:rsidRPr="00162D67">
                        <w:t xml:space="preserve">Table </w:t>
                      </w:r>
                      <w:fldSimple w:instr=" SEQ Table \* ARABIC ">
                        <w:r w:rsidR="00A64A7A">
                          <w:rPr>
                            <w:noProof/>
                          </w:rPr>
                          <w:t>2</w:t>
                        </w:r>
                      </w:fldSimple>
                      <w:bookmarkEnd w:id="47"/>
                      <w:r w:rsidRPr="00162D67">
                        <w:t xml:space="preserve">. Kappa values for </w:t>
                      </w:r>
                      <w:r>
                        <w:t xml:space="preserve">the </w:t>
                      </w:r>
                      <w:r w:rsidRPr="00162D67">
                        <w:rPr>
                          <w:lang w:val="en-GB"/>
                        </w:rPr>
                        <w:t>TUSZ-IRA</w:t>
                      </w:r>
                      <w:bookmarkEnd w:id="48"/>
                      <w:r>
                        <w:rPr>
                          <w:lang w:val="en-GB"/>
                        </w:rPr>
                        <w:t xml:space="preserve"> subset</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C72543" w:rsidRPr="00DA2A79" w14:paraId="591CABED" w14:textId="77777777"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E07E988" w14:textId="77777777" w:rsidR="00C72543" w:rsidRPr="00BB6391" w:rsidRDefault="00C72543" w:rsidP="0029752F">
                            <w:pPr>
                              <w:pStyle w:val="Els-table-col-head"/>
                              <w:spacing w:after="0" w:line="240" w:lineRule="auto"/>
                              <w:jc w:val="center"/>
                              <w:rPr>
                                <w:bCs w:val="0"/>
                                <w:sz w:val="22"/>
                                <w:szCs w:val="22"/>
                              </w:rPr>
                            </w:pPr>
                            <w:r>
                              <w:rPr>
                                <w:b/>
                                <w:sz w:val="22"/>
                                <w:szCs w:val="22"/>
                              </w:rPr>
                              <w:t>OVLP</w:t>
                            </w:r>
                          </w:p>
                        </w:tc>
                        <w:tc>
                          <w:tcPr>
                            <w:tcW w:w="6048" w:type="dxa"/>
                            <w:gridSpan w:val="7"/>
                            <w:tcBorders>
                              <w:top w:val="single" w:sz="12" w:space="0" w:color="auto"/>
                              <w:left w:val="nil"/>
                              <w:bottom w:val="single" w:sz="12" w:space="0" w:color="auto"/>
                              <w:right w:val="nil"/>
                            </w:tcBorders>
                            <w:shd w:val="clear" w:color="auto" w:fill="auto"/>
                            <w:vAlign w:val="center"/>
                          </w:tcPr>
                          <w:p w14:paraId="2096ED5C" w14:textId="77777777" w:rsidR="00C72543" w:rsidRDefault="00C72543"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proofErr w:type="spellStart"/>
                            <w:r>
                              <w:rPr>
                                <w:b/>
                                <w:sz w:val="22"/>
                                <w:szCs w:val="22"/>
                              </w:rPr>
                              <w:t>Hyp</w:t>
                            </w:r>
                            <w:proofErr w:type="spellEnd"/>
                          </w:p>
                        </w:tc>
                      </w:tr>
                      <w:tr w:rsidR="00C72543" w:rsidRPr="00DA2A79" w14:paraId="6BE2E9D3" w14:textId="77777777"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3BFC8435" w14:textId="77777777" w:rsidR="00C72543" w:rsidRPr="00DA2A79" w:rsidRDefault="00C72543" w:rsidP="0029752F">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168A850"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070DF4B6" w14:textId="77777777" w:rsidR="00C72543" w:rsidRPr="00DA2A79"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3D718FF5" w14:textId="77777777" w:rsidR="00C72543"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48AC796D" w14:textId="77777777" w:rsidR="00C72543"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1BBB391F" w14:textId="77777777" w:rsidR="00C72543"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788B0AAA" w14:textId="77777777" w:rsidR="00C72543"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12" w:space="0" w:color="auto"/>
                              <w:left w:val="nil"/>
                              <w:bottom w:val="single" w:sz="12" w:space="0" w:color="auto"/>
                              <w:right w:val="nil"/>
                            </w:tcBorders>
                            <w:shd w:val="clear" w:color="auto" w:fill="FFFFFF" w:themeFill="background1"/>
                            <w:vAlign w:val="center"/>
                          </w:tcPr>
                          <w:p w14:paraId="092502A3" w14:textId="77777777" w:rsidR="00C72543" w:rsidRDefault="00C72543"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St5</w:t>
                            </w:r>
                          </w:p>
                        </w:tc>
                      </w:tr>
                      <w:tr w:rsidR="00C72543" w:rsidRPr="00DA2A79" w14:paraId="15DE102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B312FD8" w14:textId="77777777" w:rsidR="00C72543" w:rsidRPr="00BB6391" w:rsidRDefault="00C72543"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29057CC3" w14:textId="77777777" w:rsidR="00C72543" w:rsidRPr="00DA2A79"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52901217"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7C12E09B"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FFFFFF" w:themeFill="background1"/>
                            <w:vAlign w:val="bottom"/>
                          </w:tcPr>
                          <w:p w14:paraId="7B3F9BDB"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12" w:space="0" w:color="auto"/>
                              <w:left w:val="nil"/>
                              <w:bottom w:val="single" w:sz="4" w:space="0" w:color="auto"/>
                              <w:right w:val="nil"/>
                            </w:tcBorders>
                            <w:shd w:val="clear" w:color="auto" w:fill="FFFFFF" w:themeFill="background1"/>
                            <w:vAlign w:val="bottom"/>
                          </w:tcPr>
                          <w:p w14:paraId="524B2302"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12" w:space="0" w:color="auto"/>
                              <w:left w:val="nil"/>
                              <w:bottom w:val="single" w:sz="4" w:space="0" w:color="auto"/>
                              <w:right w:val="nil"/>
                            </w:tcBorders>
                            <w:shd w:val="clear" w:color="auto" w:fill="FFFFFF" w:themeFill="background1"/>
                            <w:vAlign w:val="bottom"/>
                          </w:tcPr>
                          <w:p w14:paraId="278AE6B5"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12" w:space="0" w:color="auto"/>
                              <w:left w:val="nil"/>
                              <w:bottom w:val="single" w:sz="4" w:space="0" w:color="auto"/>
                              <w:right w:val="nil"/>
                            </w:tcBorders>
                            <w:shd w:val="clear" w:color="auto" w:fill="FFFFFF" w:themeFill="background1"/>
                            <w:vAlign w:val="bottom"/>
                          </w:tcPr>
                          <w:p w14:paraId="16C1859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12" w:space="0" w:color="auto"/>
                              <w:left w:val="nil"/>
                              <w:bottom w:val="single" w:sz="4" w:space="0" w:color="auto"/>
                              <w:right w:val="nil"/>
                            </w:tcBorders>
                            <w:shd w:val="clear" w:color="auto" w:fill="FFFFFF" w:themeFill="background1"/>
                            <w:vAlign w:val="bottom"/>
                          </w:tcPr>
                          <w:p w14:paraId="192E076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r>
                      <w:tr w:rsidR="00C72543" w:rsidRPr="00DA2A79" w14:paraId="6BAC8E40"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31F2C19"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DEB72D4" w14:textId="77777777" w:rsidR="00C72543" w:rsidRPr="00DA2A79" w:rsidRDefault="00C72543" w:rsidP="00A67F1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2CA10E41"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auto"/>
                            <w:vAlign w:val="bottom"/>
                          </w:tcPr>
                          <w:p w14:paraId="39AC98EC"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D737040"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40A60AE9"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FFFFFF" w:themeFill="background1"/>
                            <w:vAlign w:val="bottom"/>
                          </w:tcPr>
                          <w:p w14:paraId="3CFD674F"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4" w:space="0" w:color="auto"/>
                              <w:left w:val="nil"/>
                              <w:bottom w:val="single" w:sz="4" w:space="0" w:color="auto"/>
                              <w:right w:val="nil"/>
                            </w:tcBorders>
                            <w:shd w:val="clear" w:color="auto" w:fill="FFFFFF" w:themeFill="background1"/>
                            <w:vAlign w:val="bottom"/>
                          </w:tcPr>
                          <w:p w14:paraId="6071134B"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6CFE1D07"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r>
                      <w:tr w:rsidR="00C72543" w:rsidRPr="00DA2A79" w14:paraId="3722F0D6"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5DA1F11"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BE6A5B8"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4A7055D1"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auto"/>
                            <w:vAlign w:val="bottom"/>
                          </w:tcPr>
                          <w:p w14:paraId="529901D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52E7DFC1"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shd w:val="clear" w:color="auto" w:fill="FFFFFF" w:themeFill="background1"/>
                            <w:vAlign w:val="bottom"/>
                          </w:tcPr>
                          <w:p w14:paraId="247FE2BB"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5929DDD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362FC2D7"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61528E1E"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r w:rsidR="00C72543" w:rsidRPr="00DA2A79" w14:paraId="476A6508" w14:textId="77777777" w:rsidTr="004857D9">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27E16B6"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A3A1D35"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327F52F8"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auto"/>
                            <w:vAlign w:val="bottom"/>
                          </w:tcPr>
                          <w:p w14:paraId="599ED054"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FFFFFF" w:themeFill="background1"/>
                            <w:vAlign w:val="bottom"/>
                          </w:tcPr>
                          <w:p w14:paraId="3CAB175C"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2" w:space="0" w:color="auto"/>
                              <w:left w:val="nil"/>
                              <w:bottom w:val="single" w:sz="4" w:space="0" w:color="auto"/>
                              <w:right w:val="nil"/>
                            </w:tcBorders>
                            <w:shd w:val="clear" w:color="auto" w:fill="FFFFFF" w:themeFill="background1"/>
                            <w:vAlign w:val="bottom"/>
                          </w:tcPr>
                          <w:p w14:paraId="0AABED08"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0B0FFC3"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215083A1"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28D67C46"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C72543" w:rsidRPr="00DA2A79" w14:paraId="3E945D5A"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7B2ACB3"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C982770"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742E00C6"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auto"/>
                            <w:vAlign w:val="bottom"/>
                          </w:tcPr>
                          <w:p w14:paraId="23E0AD55"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7D666407"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c>
                          <w:tcPr>
                            <w:tcW w:w="864" w:type="dxa"/>
                            <w:tcBorders>
                              <w:top w:val="single" w:sz="4" w:space="0" w:color="auto"/>
                              <w:left w:val="nil"/>
                              <w:bottom w:val="single" w:sz="4" w:space="0" w:color="auto"/>
                              <w:right w:val="nil"/>
                            </w:tcBorders>
                            <w:shd w:val="clear" w:color="auto" w:fill="FFFFFF" w:themeFill="background1"/>
                            <w:vAlign w:val="bottom"/>
                          </w:tcPr>
                          <w:p w14:paraId="5C184BB0"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2B1C958D"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2A20A4F"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1D72222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r>
                      <w:tr w:rsidR="00C72543" w:rsidRPr="00DA2A79" w14:paraId="2EAA70E7"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CCE1EDC"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A82BD9A"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34B0BB6D"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auto"/>
                            <w:vAlign w:val="bottom"/>
                          </w:tcPr>
                          <w:p w14:paraId="7B130F73"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25449A3A"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53DD68D4"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700B6AF9"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0113CA1F"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6F3DBDE2"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C72543" w:rsidRPr="00DA2A79" w14:paraId="4A8107C7"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5BBA1F37"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0E4C5DE5"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St5</w:t>
                            </w:r>
                          </w:p>
                        </w:tc>
                        <w:tc>
                          <w:tcPr>
                            <w:tcW w:w="864" w:type="dxa"/>
                            <w:tcBorders>
                              <w:top w:val="single" w:sz="4" w:space="0" w:color="auto"/>
                              <w:left w:val="nil"/>
                              <w:bottom w:val="single" w:sz="2" w:space="0" w:color="auto"/>
                              <w:right w:val="nil"/>
                            </w:tcBorders>
                            <w:shd w:val="clear" w:color="auto" w:fill="auto"/>
                            <w:vAlign w:val="bottom"/>
                          </w:tcPr>
                          <w:p w14:paraId="22BAD6A9"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shd w:val="clear" w:color="auto" w:fill="auto"/>
                            <w:vAlign w:val="bottom"/>
                          </w:tcPr>
                          <w:p w14:paraId="74C9DB45"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vAlign w:val="bottom"/>
                          </w:tcPr>
                          <w:p w14:paraId="7EEDEA0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vAlign w:val="bottom"/>
                          </w:tcPr>
                          <w:p w14:paraId="0837705A"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51DDD887"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2" w:space="0" w:color="auto"/>
                              <w:right w:val="nil"/>
                            </w:tcBorders>
                            <w:vAlign w:val="bottom"/>
                          </w:tcPr>
                          <w:p w14:paraId="46C896D9"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184FDA93"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bl>
                    <w:p w14:paraId="531436FB" w14:textId="77777777" w:rsidR="00C72543" w:rsidRDefault="00C72543" w:rsidP="00063862">
                      <w:pPr>
                        <w:pStyle w:val="Caption"/>
                        <w:jc w:val="center"/>
                        <w:rPr>
                          <w:rFonts w:eastAsiaTheme="minorHAnsi"/>
                          <w:noProof/>
                          <w:color w:val="000000" w:themeColor="text1"/>
                          <w:sz w:val="24"/>
                          <w:szCs w:val="24"/>
                        </w:rPr>
                      </w:pP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C72543" w:rsidRPr="00DA2A79" w14:paraId="43123EDC" w14:textId="77777777"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98E2548" w14:textId="77777777" w:rsidR="00C72543" w:rsidRPr="00BB6391" w:rsidRDefault="00C72543" w:rsidP="00C25CE5">
                            <w:pPr>
                              <w:pStyle w:val="Els-table-col-head"/>
                              <w:spacing w:after="0" w:line="240" w:lineRule="auto"/>
                              <w:jc w:val="center"/>
                              <w:rPr>
                                <w:bCs w:val="0"/>
                                <w:sz w:val="22"/>
                                <w:szCs w:val="22"/>
                              </w:rPr>
                            </w:pPr>
                            <w:r>
                              <w:rPr>
                                <w:b/>
                                <w:sz w:val="22"/>
                                <w:szCs w:val="22"/>
                              </w:rPr>
                              <w:t>EPOCH</w:t>
                            </w:r>
                          </w:p>
                        </w:tc>
                        <w:tc>
                          <w:tcPr>
                            <w:tcW w:w="6048" w:type="dxa"/>
                            <w:gridSpan w:val="7"/>
                            <w:tcBorders>
                              <w:top w:val="single" w:sz="12" w:space="0" w:color="auto"/>
                              <w:left w:val="nil"/>
                              <w:right w:val="nil"/>
                            </w:tcBorders>
                            <w:shd w:val="clear" w:color="auto" w:fill="auto"/>
                            <w:vAlign w:val="center"/>
                          </w:tcPr>
                          <w:p w14:paraId="6D391CC9" w14:textId="77777777" w:rsidR="00C72543" w:rsidRDefault="00C72543" w:rsidP="00C25CE5">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proofErr w:type="spellStart"/>
                            <w:r>
                              <w:rPr>
                                <w:b/>
                                <w:sz w:val="22"/>
                                <w:szCs w:val="22"/>
                              </w:rPr>
                              <w:t>Hyp</w:t>
                            </w:r>
                            <w:proofErr w:type="spellEnd"/>
                          </w:p>
                        </w:tc>
                      </w:tr>
                      <w:tr w:rsidR="00C72543" w:rsidRPr="00DA2A79" w14:paraId="35F8E8A9" w14:textId="77777777"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2E0250DE" w14:textId="77777777" w:rsidR="00C72543" w:rsidRPr="00DA2A79" w:rsidRDefault="00C72543" w:rsidP="00C25CE5">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29E53169" w14:textId="77777777" w:rsidR="00C72543" w:rsidRPr="00DA2A79"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58A55E09" w14:textId="77777777" w:rsidR="00C72543" w:rsidRPr="00DA2A79"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5B1577C1"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61A003F3"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52C45D23"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235FC14"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12" w:space="0" w:color="auto"/>
                              <w:left w:val="nil"/>
                              <w:bottom w:val="single" w:sz="12" w:space="0" w:color="auto"/>
                              <w:right w:val="nil"/>
                            </w:tcBorders>
                            <w:shd w:val="clear" w:color="auto" w:fill="FFFFFF" w:themeFill="background1"/>
                            <w:vAlign w:val="center"/>
                          </w:tcPr>
                          <w:p w14:paraId="7C146879"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St5</w:t>
                            </w:r>
                          </w:p>
                        </w:tc>
                      </w:tr>
                      <w:tr w:rsidR="00C72543" w:rsidRPr="00DA2A79" w14:paraId="31311902"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29027B3B" w14:textId="77777777" w:rsidR="00C72543" w:rsidRPr="00BB6391" w:rsidRDefault="00C72543"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5F3E461F" w14:textId="77777777" w:rsidR="00C72543" w:rsidRPr="00DA2A79"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314FC3C" w14:textId="77777777" w:rsidR="00C72543" w:rsidRPr="00DA2A79"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071D75FF"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0.870</w:t>
                            </w:r>
                          </w:p>
                        </w:tc>
                        <w:tc>
                          <w:tcPr>
                            <w:tcW w:w="864" w:type="dxa"/>
                            <w:tcBorders>
                              <w:top w:val="single" w:sz="12" w:space="0" w:color="auto"/>
                              <w:left w:val="nil"/>
                              <w:bottom w:val="single" w:sz="4" w:space="0" w:color="auto"/>
                              <w:right w:val="nil"/>
                            </w:tcBorders>
                            <w:shd w:val="clear" w:color="auto" w:fill="FFFFFF" w:themeFill="background1"/>
                            <w:vAlign w:val="bottom"/>
                          </w:tcPr>
                          <w:p w14:paraId="10447635"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0.829</w:t>
                            </w:r>
                          </w:p>
                        </w:tc>
                        <w:tc>
                          <w:tcPr>
                            <w:tcW w:w="864" w:type="dxa"/>
                            <w:tcBorders>
                              <w:top w:val="single" w:sz="12" w:space="0" w:color="auto"/>
                              <w:left w:val="nil"/>
                              <w:bottom w:val="single" w:sz="4" w:space="0" w:color="auto"/>
                              <w:right w:val="nil"/>
                            </w:tcBorders>
                            <w:shd w:val="clear" w:color="auto" w:fill="FFFFFF" w:themeFill="background1"/>
                            <w:vAlign w:val="bottom"/>
                          </w:tcPr>
                          <w:p w14:paraId="2D777611"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0.727</w:t>
                            </w:r>
                          </w:p>
                        </w:tc>
                        <w:tc>
                          <w:tcPr>
                            <w:tcW w:w="864" w:type="dxa"/>
                            <w:tcBorders>
                              <w:top w:val="single" w:sz="12" w:space="0" w:color="auto"/>
                              <w:left w:val="nil"/>
                              <w:bottom w:val="single" w:sz="4" w:space="0" w:color="auto"/>
                              <w:right w:val="nil"/>
                            </w:tcBorders>
                            <w:shd w:val="clear" w:color="auto" w:fill="FFFFFF" w:themeFill="background1"/>
                            <w:vAlign w:val="bottom"/>
                          </w:tcPr>
                          <w:p w14:paraId="5AF94776"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0.881</w:t>
                            </w:r>
                          </w:p>
                        </w:tc>
                        <w:tc>
                          <w:tcPr>
                            <w:tcW w:w="864" w:type="dxa"/>
                            <w:tcBorders>
                              <w:top w:val="single" w:sz="12" w:space="0" w:color="auto"/>
                              <w:left w:val="nil"/>
                              <w:bottom w:val="single" w:sz="4" w:space="0" w:color="auto"/>
                              <w:right w:val="nil"/>
                            </w:tcBorders>
                            <w:shd w:val="clear" w:color="auto" w:fill="FFFFFF" w:themeFill="background1"/>
                            <w:vAlign w:val="bottom"/>
                          </w:tcPr>
                          <w:p w14:paraId="2837592E"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0.831</w:t>
                            </w:r>
                          </w:p>
                        </w:tc>
                        <w:tc>
                          <w:tcPr>
                            <w:tcW w:w="864" w:type="dxa"/>
                            <w:tcBorders>
                              <w:top w:val="single" w:sz="12" w:space="0" w:color="auto"/>
                              <w:left w:val="nil"/>
                              <w:bottom w:val="single" w:sz="4" w:space="0" w:color="auto"/>
                              <w:right w:val="nil"/>
                            </w:tcBorders>
                            <w:shd w:val="clear" w:color="auto" w:fill="FFFFFF" w:themeFill="background1"/>
                            <w:vAlign w:val="bottom"/>
                          </w:tcPr>
                          <w:p w14:paraId="6E64EEFC"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0.886</w:t>
                            </w:r>
                          </w:p>
                        </w:tc>
                      </w:tr>
                      <w:tr w:rsidR="00C72543" w:rsidRPr="00DA2A79" w14:paraId="18FC4DB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3992516"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530A225" w14:textId="77777777" w:rsidR="00C72543" w:rsidRPr="00DA2A79"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15C94787" w14:textId="77777777" w:rsidR="00C72543" w:rsidRPr="00DA2A79"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5C9B09A"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588E462"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0.812</w:t>
                            </w:r>
                          </w:p>
                        </w:tc>
                        <w:tc>
                          <w:tcPr>
                            <w:tcW w:w="864" w:type="dxa"/>
                            <w:tcBorders>
                              <w:top w:val="single" w:sz="4" w:space="0" w:color="auto"/>
                              <w:left w:val="nil"/>
                              <w:bottom w:val="single" w:sz="4" w:space="0" w:color="auto"/>
                              <w:right w:val="nil"/>
                            </w:tcBorders>
                            <w:shd w:val="clear" w:color="auto" w:fill="FFFFFF" w:themeFill="background1"/>
                            <w:vAlign w:val="bottom"/>
                          </w:tcPr>
                          <w:p w14:paraId="6FAE2E4F"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0.828</w:t>
                            </w:r>
                          </w:p>
                        </w:tc>
                        <w:tc>
                          <w:tcPr>
                            <w:tcW w:w="864" w:type="dxa"/>
                            <w:tcBorders>
                              <w:top w:val="single" w:sz="4" w:space="0" w:color="auto"/>
                              <w:left w:val="nil"/>
                              <w:bottom w:val="single" w:sz="4" w:space="0" w:color="auto"/>
                              <w:right w:val="nil"/>
                            </w:tcBorders>
                            <w:shd w:val="clear" w:color="auto" w:fill="FFFFFF" w:themeFill="background1"/>
                            <w:vAlign w:val="bottom"/>
                          </w:tcPr>
                          <w:p w14:paraId="08337B13"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0.933</w:t>
                            </w:r>
                          </w:p>
                        </w:tc>
                        <w:tc>
                          <w:tcPr>
                            <w:tcW w:w="864" w:type="dxa"/>
                            <w:tcBorders>
                              <w:top w:val="single" w:sz="4" w:space="0" w:color="auto"/>
                              <w:left w:val="nil"/>
                              <w:bottom w:val="single" w:sz="4" w:space="0" w:color="auto"/>
                              <w:right w:val="nil"/>
                            </w:tcBorders>
                            <w:shd w:val="clear" w:color="auto" w:fill="FFFFFF" w:themeFill="background1"/>
                            <w:vAlign w:val="bottom"/>
                          </w:tcPr>
                          <w:p w14:paraId="3A052A72"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0.846</w:t>
                            </w:r>
                          </w:p>
                        </w:tc>
                        <w:tc>
                          <w:tcPr>
                            <w:tcW w:w="864" w:type="dxa"/>
                            <w:tcBorders>
                              <w:top w:val="single" w:sz="4" w:space="0" w:color="auto"/>
                              <w:left w:val="nil"/>
                              <w:bottom w:val="single" w:sz="4" w:space="0" w:color="auto"/>
                              <w:right w:val="nil"/>
                            </w:tcBorders>
                            <w:shd w:val="clear" w:color="auto" w:fill="FFFFFF" w:themeFill="background1"/>
                            <w:vAlign w:val="bottom"/>
                          </w:tcPr>
                          <w:p w14:paraId="733A2723"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0.932</w:t>
                            </w:r>
                          </w:p>
                        </w:tc>
                      </w:tr>
                      <w:tr w:rsidR="00C72543" w:rsidRPr="00DA2A79" w14:paraId="576F4C7D"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23F5EBF"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4228E5D"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6CBC82D7"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6F45217"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5FE0A0F"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6DD4A2C9"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0.764</w:t>
                            </w:r>
                          </w:p>
                        </w:tc>
                        <w:tc>
                          <w:tcPr>
                            <w:tcW w:w="864" w:type="dxa"/>
                            <w:tcBorders>
                              <w:top w:val="single" w:sz="4" w:space="0" w:color="auto"/>
                              <w:left w:val="nil"/>
                              <w:bottom w:val="single" w:sz="4" w:space="0" w:color="auto"/>
                              <w:right w:val="nil"/>
                            </w:tcBorders>
                            <w:shd w:val="clear" w:color="auto" w:fill="FFFFFF" w:themeFill="background1"/>
                            <w:vAlign w:val="bottom"/>
                          </w:tcPr>
                          <w:p w14:paraId="1175E1D9"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0.856</w:t>
                            </w:r>
                          </w:p>
                        </w:tc>
                        <w:tc>
                          <w:tcPr>
                            <w:tcW w:w="864" w:type="dxa"/>
                            <w:tcBorders>
                              <w:top w:val="single" w:sz="4" w:space="0" w:color="auto"/>
                              <w:left w:val="nil"/>
                              <w:bottom w:val="single" w:sz="4" w:space="0" w:color="auto"/>
                              <w:right w:val="nil"/>
                            </w:tcBorders>
                            <w:shd w:val="clear" w:color="auto" w:fill="FFFFFF" w:themeFill="background1"/>
                            <w:vAlign w:val="bottom"/>
                          </w:tcPr>
                          <w:p w14:paraId="7265F9CD"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0.824</w:t>
                            </w:r>
                          </w:p>
                        </w:tc>
                        <w:tc>
                          <w:tcPr>
                            <w:tcW w:w="864" w:type="dxa"/>
                            <w:tcBorders>
                              <w:top w:val="single" w:sz="4" w:space="0" w:color="auto"/>
                              <w:left w:val="nil"/>
                              <w:bottom w:val="single" w:sz="4" w:space="0" w:color="auto"/>
                              <w:right w:val="nil"/>
                            </w:tcBorders>
                            <w:shd w:val="clear" w:color="auto" w:fill="FFFFFF" w:themeFill="background1"/>
                            <w:vAlign w:val="bottom"/>
                          </w:tcPr>
                          <w:p w14:paraId="4D2D219C"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r>
                      <w:tr w:rsidR="00C72543" w:rsidRPr="00DA2A79" w14:paraId="7177B058"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3D64A0C"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EE3AB1E"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6F2861EE"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B41E4F6"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9F9BB29"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C8DEF3B"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C1F9462"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0.835</w:t>
                            </w:r>
                          </w:p>
                        </w:tc>
                        <w:tc>
                          <w:tcPr>
                            <w:tcW w:w="864" w:type="dxa"/>
                            <w:tcBorders>
                              <w:top w:val="single" w:sz="4" w:space="0" w:color="auto"/>
                              <w:left w:val="nil"/>
                              <w:bottom w:val="single" w:sz="4" w:space="0" w:color="auto"/>
                              <w:right w:val="nil"/>
                            </w:tcBorders>
                            <w:shd w:val="clear" w:color="auto" w:fill="FFFFFF" w:themeFill="background1"/>
                            <w:vAlign w:val="bottom"/>
                          </w:tcPr>
                          <w:p w14:paraId="028C4773"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0.858</w:t>
                            </w:r>
                          </w:p>
                        </w:tc>
                        <w:tc>
                          <w:tcPr>
                            <w:tcW w:w="864" w:type="dxa"/>
                            <w:tcBorders>
                              <w:top w:val="single" w:sz="4" w:space="0" w:color="auto"/>
                              <w:left w:val="nil"/>
                              <w:bottom w:val="single" w:sz="4" w:space="0" w:color="auto"/>
                              <w:right w:val="nil"/>
                            </w:tcBorders>
                            <w:shd w:val="clear" w:color="auto" w:fill="FFFFFF" w:themeFill="background1"/>
                            <w:vAlign w:val="bottom"/>
                          </w:tcPr>
                          <w:p w14:paraId="5A9DC411"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0.832</w:t>
                            </w:r>
                          </w:p>
                        </w:tc>
                      </w:tr>
                      <w:tr w:rsidR="00C72543" w:rsidRPr="00DA2A79" w14:paraId="76FED9ED"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7B50D97"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7D729CF"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346B9668"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E75F411"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E20F350"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1231450"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9CF0924"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69EA03E"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5E762F3B" w14:textId="77777777" w:rsidR="00C72543" w:rsidRPr="00C25CE5"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0.959</w:t>
                            </w:r>
                          </w:p>
                        </w:tc>
                      </w:tr>
                      <w:tr w:rsidR="00C72543" w:rsidRPr="00DA2A79" w14:paraId="3B5BB865"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top w:val="single" w:sz="12" w:space="0" w:color="auto"/>
                              <w:left w:val="nil"/>
                              <w:right w:val="nil"/>
                            </w:tcBorders>
                            <w:shd w:val="clear" w:color="auto" w:fill="auto"/>
                            <w:vAlign w:val="center"/>
                          </w:tcPr>
                          <w:p w14:paraId="29FB3DBA"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67BE050"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79592B6F" w14:textId="77777777" w:rsidR="00C72543"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CE44160"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BACEA0D"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39BB70A"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7C9A499"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DBC2A44"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6AE64BF" w14:textId="77777777" w:rsidR="00C72543" w:rsidRPr="00C25CE5" w:rsidRDefault="00C72543"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0.865</w:t>
                            </w:r>
                          </w:p>
                        </w:tc>
                      </w:tr>
                      <w:tr w:rsidR="00C72543" w:rsidRPr="00DA2A79" w14:paraId="52E00908"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48BDDFB2" w14:textId="77777777" w:rsidR="00C72543" w:rsidRPr="00DA2A79" w:rsidRDefault="00C72543"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373B83CF"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St5</w:t>
                            </w:r>
                          </w:p>
                        </w:tc>
                        <w:tc>
                          <w:tcPr>
                            <w:tcW w:w="864" w:type="dxa"/>
                            <w:tcBorders>
                              <w:top w:val="single" w:sz="4" w:space="0" w:color="auto"/>
                              <w:left w:val="nil"/>
                              <w:bottom w:val="single" w:sz="2" w:space="0" w:color="auto"/>
                              <w:right w:val="nil"/>
                            </w:tcBorders>
                            <w:shd w:val="clear" w:color="auto" w:fill="auto"/>
                            <w:vAlign w:val="center"/>
                          </w:tcPr>
                          <w:p w14:paraId="013C755E"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shd w:val="clear" w:color="auto" w:fill="auto"/>
                            <w:vAlign w:val="center"/>
                          </w:tcPr>
                          <w:p w14:paraId="076F5079"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546EE3B6"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3D229379"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72805CB9"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41722842"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537F39FA" w14:textId="77777777" w:rsidR="00C72543" w:rsidRDefault="00C72543"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77C7503E" w14:textId="77777777" w:rsidR="00C72543" w:rsidRPr="00C25CE5" w:rsidRDefault="00C72543" w:rsidP="00063862">
                      <w:pPr>
                        <w:rPr>
                          <w:rFonts w:eastAsiaTheme="minorHAnsi"/>
                        </w:rPr>
                      </w:pPr>
                    </w:p>
                  </w:txbxContent>
                </v:textbox>
                <w10:wrap type="square" anchorx="margin" anchory="margin"/>
              </v:shape>
            </w:pict>
          </mc:Fallback>
        </mc:AlternateContent>
      </w:r>
    </w:p>
    <w:p w14:paraId="688D0A89" w14:textId="77777777" w:rsidR="00063862" w:rsidRDefault="00063862" w:rsidP="00063862">
      <w:r>
        <w:br w:type="page"/>
      </w:r>
    </w:p>
    <w:p w14:paraId="05DA2674" w14:textId="77777777" w:rsidR="00063862" w:rsidRDefault="00063862" w:rsidP="00063862">
      <w:pPr>
        <w:ind w:firstLine="0"/>
      </w:pPr>
      <w:r>
        <w:rPr>
          <w:noProof/>
        </w:rPr>
        <w:lastRenderedPageBreak/>
        <mc:AlternateContent>
          <mc:Choice Requires="wps">
            <w:drawing>
              <wp:anchor distT="45720" distB="45720" distL="114300" distR="114300" simplePos="0" relativeHeight="251685888" behindDoc="0" locked="0" layoutInCell="1" allowOverlap="1" wp14:anchorId="7DBEB27A" wp14:editId="31459B5B">
                <wp:simplePos x="0" y="0"/>
                <wp:positionH relativeFrom="margin">
                  <wp:align>right</wp:align>
                </wp:positionH>
                <wp:positionV relativeFrom="paragraph">
                  <wp:posOffset>11430</wp:posOffset>
                </wp:positionV>
                <wp:extent cx="5924550" cy="4600575"/>
                <wp:effectExtent l="0" t="0" r="635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600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E60A5" w14:textId="65625366" w:rsidR="00C72543" w:rsidRPr="00554B06" w:rsidRDefault="00C72543" w:rsidP="00063862">
                            <w:pPr>
                              <w:pStyle w:val="Caption"/>
                              <w:spacing w:before="0" w:after="240"/>
                              <w:rPr>
                                <w:noProof/>
                              </w:rPr>
                            </w:pPr>
                            <w:bookmarkStart w:id="49" w:name="_Ref11269843"/>
                            <w:bookmarkStart w:id="50" w:name="_Ref11270325"/>
                            <w:bookmarkStart w:id="51" w:name="_Ref13543365"/>
                            <w:r>
                              <w:t xml:space="preserve">Table </w:t>
                            </w:r>
                            <w:fldSimple w:instr=" SEQ Table \* ARABIC ">
                              <w:r w:rsidR="00A64A7A">
                                <w:rPr>
                                  <w:noProof/>
                                </w:rPr>
                                <w:t>3</w:t>
                              </w:r>
                            </w:fldSimple>
                            <w:bookmarkEnd w:id="49"/>
                            <w:r>
                              <w:t xml:space="preserve">. </w:t>
                            </w:r>
                            <w:r w:rsidRPr="00162D67">
                              <w:rPr>
                                <w:bCs/>
                              </w:rPr>
                              <w:t xml:space="preserve">Pairwise comparison between student annotators and </w:t>
                            </w:r>
                            <w:r>
                              <w:rPr>
                                <w:bCs/>
                              </w:rPr>
                              <w:t xml:space="preserve">the </w:t>
                            </w:r>
                            <w:r w:rsidRPr="00162D67">
                              <w:rPr>
                                <w:bCs/>
                              </w:rPr>
                              <w:t xml:space="preserve">gold-standard annotations on the DUSZ-IRA </w:t>
                            </w:r>
                            <w:bookmarkEnd w:id="50"/>
                            <w:r>
                              <w:rPr>
                                <w:bCs/>
                              </w:rPr>
                              <w:t>subset</w:t>
                            </w:r>
                            <w:bookmarkEnd w:id="51"/>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C72543" w:rsidRPr="00DA2A79" w14:paraId="734DE508"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3AE792D" w14:textId="77777777" w:rsidR="00C72543" w:rsidRPr="00BB6391" w:rsidRDefault="00C72543"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776B8803" w14:textId="77777777" w:rsidR="00C72543" w:rsidRDefault="00C72543"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proofErr w:type="spellStart"/>
                                  <w:r>
                                    <w:rPr>
                                      <w:b/>
                                      <w:sz w:val="22"/>
                                      <w:szCs w:val="22"/>
                                    </w:rPr>
                                    <w:t>Hyp</w:t>
                                  </w:r>
                                  <w:proofErr w:type="spellEnd"/>
                                </w:p>
                              </w:tc>
                            </w:tr>
                            <w:tr w:rsidR="00C72543" w:rsidRPr="00DA2A79" w14:paraId="76F9E92A"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0E584D2F" w14:textId="77777777" w:rsidR="00C72543" w:rsidRPr="00DA2A79" w:rsidRDefault="00C72543"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C95BF7D"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47E02030"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7C3F9BFD"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2F502ED9"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32221113"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FF5E25D"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C72543" w:rsidRPr="00DA2A79" w14:paraId="2E555414"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6C72F939" w14:textId="77777777" w:rsidR="00C72543" w:rsidRPr="00BB6391" w:rsidRDefault="00C72543"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11D00169" w14:textId="77777777" w:rsidR="00C72543" w:rsidRPr="00DA2A79"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3D2DCCD"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7B6DA57F"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3872F13F"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2C9DDE52"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0.327</w:t>
                                  </w:r>
                                </w:p>
                              </w:tc>
                              <w:tc>
                                <w:tcPr>
                                  <w:tcW w:w="864" w:type="dxa"/>
                                  <w:tcBorders>
                                    <w:top w:val="single" w:sz="12" w:space="0" w:color="auto"/>
                                    <w:left w:val="nil"/>
                                    <w:bottom w:val="single" w:sz="4" w:space="0" w:color="auto"/>
                                    <w:right w:val="nil"/>
                                  </w:tcBorders>
                                  <w:shd w:val="clear" w:color="auto" w:fill="FFFFFF" w:themeFill="background1"/>
                                  <w:vAlign w:val="bottom"/>
                                </w:tcPr>
                                <w:p w14:paraId="3F66C0DD"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0.419</w:t>
                                  </w:r>
                                </w:p>
                              </w:tc>
                              <w:tc>
                                <w:tcPr>
                                  <w:tcW w:w="864" w:type="dxa"/>
                                  <w:tcBorders>
                                    <w:top w:val="single" w:sz="12" w:space="0" w:color="auto"/>
                                    <w:left w:val="nil"/>
                                    <w:bottom w:val="single" w:sz="4" w:space="0" w:color="auto"/>
                                    <w:right w:val="nil"/>
                                  </w:tcBorders>
                                  <w:shd w:val="clear" w:color="auto" w:fill="FFFFFF" w:themeFill="background1"/>
                                  <w:vAlign w:val="bottom"/>
                                </w:tcPr>
                                <w:p w14:paraId="6401A64A"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0.766</w:t>
                                  </w:r>
                                </w:p>
                              </w:tc>
                            </w:tr>
                            <w:tr w:rsidR="00C72543" w:rsidRPr="00DA2A79" w14:paraId="4464505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A874C06"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37C43F7"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61484700"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2CD8B6E6"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0ED5E9D"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7D536454"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0.458</w:t>
                                  </w:r>
                                </w:p>
                              </w:tc>
                              <w:tc>
                                <w:tcPr>
                                  <w:tcW w:w="864" w:type="dxa"/>
                                  <w:tcBorders>
                                    <w:top w:val="single" w:sz="4" w:space="0" w:color="auto"/>
                                    <w:left w:val="nil"/>
                                    <w:bottom w:val="single" w:sz="4" w:space="0" w:color="auto"/>
                                    <w:right w:val="nil"/>
                                  </w:tcBorders>
                                  <w:shd w:val="clear" w:color="auto" w:fill="FFFFFF" w:themeFill="background1"/>
                                  <w:vAlign w:val="bottom"/>
                                </w:tcPr>
                                <w:p w14:paraId="033CECAC"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c>
                                <w:tcPr>
                                  <w:tcW w:w="864" w:type="dxa"/>
                                  <w:tcBorders>
                                    <w:top w:val="single" w:sz="4" w:space="0" w:color="auto"/>
                                    <w:left w:val="nil"/>
                                    <w:bottom w:val="single" w:sz="4" w:space="0" w:color="auto"/>
                                    <w:right w:val="nil"/>
                                  </w:tcBorders>
                                  <w:shd w:val="clear" w:color="auto" w:fill="FFFFFF" w:themeFill="background1"/>
                                  <w:vAlign w:val="bottom"/>
                                </w:tcPr>
                                <w:p w14:paraId="5350233A"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0.862</w:t>
                                  </w:r>
                                </w:p>
                              </w:tc>
                            </w:tr>
                            <w:tr w:rsidR="00C72543" w:rsidRPr="00DA2A79" w14:paraId="05B56E81"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76C375C"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D949F02" w14:textId="77777777" w:rsidR="00C72543"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79A500B7"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4A196963"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4BECCD03"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5681C1F5"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0.487</w:t>
                                  </w:r>
                                </w:p>
                              </w:tc>
                              <w:tc>
                                <w:tcPr>
                                  <w:tcW w:w="864" w:type="dxa"/>
                                  <w:tcBorders>
                                    <w:top w:val="single" w:sz="4" w:space="0" w:color="auto"/>
                                    <w:left w:val="nil"/>
                                    <w:bottom w:val="single" w:sz="4" w:space="0" w:color="auto"/>
                                    <w:right w:val="nil"/>
                                  </w:tcBorders>
                                  <w:shd w:val="clear" w:color="auto" w:fill="FFFFFF" w:themeFill="background1"/>
                                  <w:vAlign w:val="bottom"/>
                                </w:tcPr>
                                <w:p w14:paraId="4AFAB3FD"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0.586</w:t>
                                  </w:r>
                                </w:p>
                              </w:tc>
                              <w:tc>
                                <w:tcPr>
                                  <w:tcW w:w="864" w:type="dxa"/>
                                  <w:tcBorders>
                                    <w:top w:val="single" w:sz="4" w:space="0" w:color="auto"/>
                                    <w:left w:val="nil"/>
                                    <w:bottom w:val="single" w:sz="4" w:space="0" w:color="auto"/>
                                    <w:right w:val="nil"/>
                                  </w:tcBorders>
                                  <w:shd w:val="clear" w:color="auto" w:fill="FFFFFF" w:themeFill="background1"/>
                                  <w:vAlign w:val="bottom"/>
                                </w:tcPr>
                                <w:p w14:paraId="0ED7BE8A"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0.862</w:t>
                                  </w:r>
                                </w:p>
                              </w:tc>
                            </w:tr>
                            <w:tr w:rsidR="00C72543" w:rsidRPr="00DA2A79" w14:paraId="63315158"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C5D1173"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973204D"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10AAF44E"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0.428</w:t>
                                  </w:r>
                                </w:p>
                              </w:tc>
                              <w:tc>
                                <w:tcPr>
                                  <w:tcW w:w="864" w:type="dxa"/>
                                  <w:tcBorders>
                                    <w:top w:val="single" w:sz="4" w:space="0" w:color="auto"/>
                                    <w:left w:val="nil"/>
                                    <w:bottom w:val="single" w:sz="4" w:space="0" w:color="auto"/>
                                    <w:right w:val="nil"/>
                                  </w:tcBorders>
                                  <w:shd w:val="clear" w:color="auto" w:fill="auto"/>
                                  <w:vAlign w:val="bottom"/>
                                </w:tcPr>
                                <w:p w14:paraId="096B0F02"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0.536</w:t>
                                  </w:r>
                                </w:p>
                              </w:tc>
                              <w:tc>
                                <w:tcPr>
                                  <w:tcW w:w="864" w:type="dxa"/>
                                  <w:tcBorders>
                                    <w:top w:val="single" w:sz="4" w:space="0" w:color="auto"/>
                                    <w:left w:val="nil"/>
                                    <w:bottom w:val="single" w:sz="4" w:space="0" w:color="auto"/>
                                    <w:right w:val="nil"/>
                                  </w:tcBorders>
                                  <w:shd w:val="clear" w:color="auto" w:fill="FFFFFF" w:themeFill="background1"/>
                                  <w:vAlign w:val="bottom"/>
                                </w:tcPr>
                                <w:p w14:paraId="6B2B7BD1"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0.570</w:t>
                                  </w:r>
                                </w:p>
                              </w:tc>
                              <w:tc>
                                <w:tcPr>
                                  <w:tcW w:w="864" w:type="dxa"/>
                                  <w:tcBorders>
                                    <w:top w:val="single" w:sz="4" w:space="0" w:color="auto"/>
                                    <w:left w:val="nil"/>
                                    <w:bottom w:val="single" w:sz="4" w:space="0" w:color="auto"/>
                                    <w:right w:val="nil"/>
                                  </w:tcBorders>
                                  <w:shd w:val="clear" w:color="auto" w:fill="FFFFFF" w:themeFill="background1"/>
                                  <w:vAlign w:val="bottom"/>
                                </w:tcPr>
                                <w:p w14:paraId="7E39F4B0"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06CF635"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0.582</w:t>
                                  </w:r>
                                </w:p>
                              </w:tc>
                              <w:tc>
                                <w:tcPr>
                                  <w:tcW w:w="864" w:type="dxa"/>
                                  <w:tcBorders>
                                    <w:top w:val="single" w:sz="4" w:space="0" w:color="auto"/>
                                    <w:left w:val="nil"/>
                                    <w:bottom w:val="single" w:sz="4" w:space="0" w:color="auto"/>
                                    <w:right w:val="nil"/>
                                  </w:tcBorders>
                                  <w:shd w:val="clear" w:color="auto" w:fill="FFFFFF" w:themeFill="background1"/>
                                  <w:vAlign w:val="bottom"/>
                                </w:tcPr>
                                <w:p w14:paraId="3F2E02E1"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r>
                            <w:tr w:rsidR="00C72543" w:rsidRPr="00DA2A79" w14:paraId="6CB8C343"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60A947A"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EEF01A9" w14:textId="77777777" w:rsidR="00C72543"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021F7542"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0.468</w:t>
                                  </w:r>
                                </w:p>
                              </w:tc>
                              <w:tc>
                                <w:tcPr>
                                  <w:tcW w:w="864" w:type="dxa"/>
                                  <w:tcBorders>
                                    <w:top w:val="single" w:sz="4" w:space="0" w:color="auto"/>
                                    <w:left w:val="nil"/>
                                    <w:bottom w:val="single" w:sz="4" w:space="0" w:color="auto"/>
                                    <w:right w:val="nil"/>
                                  </w:tcBorders>
                                  <w:shd w:val="clear" w:color="auto" w:fill="auto"/>
                                  <w:vAlign w:val="bottom"/>
                                </w:tcPr>
                                <w:p w14:paraId="0BE215AF"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0.575</w:t>
                                  </w:r>
                                </w:p>
                              </w:tc>
                              <w:tc>
                                <w:tcPr>
                                  <w:tcW w:w="864" w:type="dxa"/>
                                  <w:tcBorders>
                                    <w:top w:val="single" w:sz="4" w:space="0" w:color="auto"/>
                                    <w:left w:val="nil"/>
                                    <w:bottom w:val="single" w:sz="4" w:space="0" w:color="auto"/>
                                    <w:right w:val="nil"/>
                                  </w:tcBorders>
                                  <w:shd w:val="clear" w:color="auto" w:fill="FFFFFF" w:themeFill="background1"/>
                                  <w:vAlign w:val="bottom"/>
                                </w:tcPr>
                                <w:p w14:paraId="7B669099"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0.605</w:t>
                                  </w:r>
                                </w:p>
                              </w:tc>
                              <w:tc>
                                <w:tcPr>
                                  <w:tcW w:w="864" w:type="dxa"/>
                                  <w:tcBorders>
                                    <w:top w:val="single" w:sz="4" w:space="0" w:color="auto"/>
                                    <w:left w:val="nil"/>
                                    <w:bottom w:val="single" w:sz="4" w:space="0" w:color="auto"/>
                                    <w:right w:val="nil"/>
                                  </w:tcBorders>
                                  <w:shd w:val="clear" w:color="auto" w:fill="FFFFFF" w:themeFill="background1"/>
                                  <w:vAlign w:val="bottom"/>
                                </w:tcPr>
                                <w:p w14:paraId="28C62CFE"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0.512</w:t>
                                  </w:r>
                                </w:p>
                              </w:tc>
                              <w:tc>
                                <w:tcPr>
                                  <w:tcW w:w="864" w:type="dxa"/>
                                  <w:tcBorders>
                                    <w:top w:val="single" w:sz="4" w:space="0" w:color="auto"/>
                                    <w:left w:val="nil"/>
                                    <w:bottom w:val="single" w:sz="4" w:space="0" w:color="auto"/>
                                    <w:right w:val="nil"/>
                                  </w:tcBorders>
                                  <w:shd w:val="clear" w:color="auto" w:fill="FFFFFF" w:themeFill="background1"/>
                                  <w:vAlign w:val="bottom"/>
                                </w:tcPr>
                                <w:p w14:paraId="55B8DAB9"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FABCBDE"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0.574</w:t>
                                  </w:r>
                                </w:p>
                              </w:tc>
                            </w:tr>
                            <w:tr w:rsidR="00C72543" w:rsidRPr="00DA2A79" w14:paraId="78822464"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727C35A"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B7DF74A"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4A849013"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0.780</w:t>
                                  </w:r>
                                </w:p>
                              </w:tc>
                              <w:tc>
                                <w:tcPr>
                                  <w:tcW w:w="864" w:type="dxa"/>
                                  <w:tcBorders>
                                    <w:top w:val="single" w:sz="4" w:space="0" w:color="auto"/>
                                    <w:left w:val="nil"/>
                                    <w:bottom w:val="single" w:sz="4" w:space="0" w:color="auto"/>
                                    <w:right w:val="nil"/>
                                  </w:tcBorders>
                                  <w:shd w:val="clear" w:color="auto" w:fill="auto"/>
                                  <w:vAlign w:val="bottom"/>
                                </w:tcPr>
                                <w:p w14:paraId="5A97F999"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134F547A"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65688364"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0.475</w:t>
                                  </w:r>
                                </w:p>
                              </w:tc>
                              <w:tc>
                                <w:tcPr>
                                  <w:tcW w:w="864" w:type="dxa"/>
                                  <w:tcBorders>
                                    <w:top w:val="single" w:sz="4" w:space="0" w:color="auto"/>
                                    <w:left w:val="nil"/>
                                    <w:bottom w:val="single" w:sz="4" w:space="0" w:color="auto"/>
                                    <w:right w:val="nil"/>
                                  </w:tcBorders>
                                  <w:shd w:val="clear" w:color="auto" w:fill="FFFFFF" w:themeFill="background1"/>
                                  <w:vAlign w:val="bottom"/>
                                </w:tcPr>
                                <w:p w14:paraId="75858092"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0.555</w:t>
                                  </w:r>
                                </w:p>
                              </w:tc>
                              <w:tc>
                                <w:tcPr>
                                  <w:tcW w:w="864" w:type="dxa"/>
                                  <w:tcBorders>
                                    <w:top w:val="single" w:sz="4" w:space="0" w:color="auto"/>
                                    <w:left w:val="nil"/>
                                    <w:bottom w:val="single" w:sz="4" w:space="0" w:color="auto"/>
                                    <w:right w:val="nil"/>
                                  </w:tcBorders>
                                  <w:shd w:val="clear" w:color="auto" w:fill="FFFFFF" w:themeFill="background1"/>
                                  <w:vAlign w:val="bottom"/>
                                </w:tcPr>
                                <w:p w14:paraId="1DA25ACD"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r>
                          </w:tbl>
                          <w:p w14:paraId="33BAF9D4" w14:textId="77777777" w:rsidR="00C72543" w:rsidRDefault="00C72543" w:rsidP="00063862"/>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C72543" w:rsidRPr="00DA2A79" w14:paraId="1683E0D2"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70F0A44" w14:textId="77777777" w:rsidR="00C72543" w:rsidRPr="00BB6391" w:rsidRDefault="00C72543"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07099ACA" w14:textId="77777777" w:rsidR="00C72543" w:rsidRDefault="00C72543"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proofErr w:type="spellStart"/>
                                  <w:r>
                                    <w:rPr>
                                      <w:b/>
                                      <w:sz w:val="22"/>
                                      <w:szCs w:val="22"/>
                                    </w:rPr>
                                    <w:t>Hyp</w:t>
                                  </w:r>
                                  <w:proofErr w:type="spellEnd"/>
                                </w:p>
                              </w:tc>
                            </w:tr>
                            <w:tr w:rsidR="00C72543" w:rsidRPr="00DA2A79" w14:paraId="72532026"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5C549CEC" w14:textId="77777777" w:rsidR="00C72543" w:rsidRPr="00DA2A79" w:rsidRDefault="00C72543" w:rsidP="00971D6B">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3514F243" w14:textId="77777777" w:rsidR="00C72543" w:rsidRPr="00DA2A79"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7F9EB6B9" w14:textId="77777777" w:rsidR="00C72543" w:rsidRPr="00DA2A79"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06D4D4DE"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2DF6ED4A"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74FA02E7"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364E3BA6"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C72543" w:rsidRPr="00DA2A79" w14:paraId="00AAA4B3"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A0551A1" w14:textId="77777777" w:rsidR="00C72543" w:rsidRPr="00BB6391" w:rsidRDefault="00C72543"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39198932" w14:textId="77777777" w:rsidR="00C72543" w:rsidRPr="00DA2A79"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23B118CF"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5C118847"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0.736</w:t>
                                  </w:r>
                                </w:p>
                              </w:tc>
                              <w:tc>
                                <w:tcPr>
                                  <w:tcW w:w="864" w:type="dxa"/>
                                  <w:tcBorders>
                                    <w:top w:val="single" w:sz="12" w:space="0" w:color="auto"/>
                                    <w:left w:val="nil"/>
                                    <w:bottom w:val="single" w:sz="4" w:space="0" w:color="auto"/>
                                    <w:right w:val="nil"/>
                                  </w:tcBorders>
                                  <w:shd w:val="clear" w:color="auto" w:fill="FFFFFF" w:themeFill="background1"/>
                                  <w:vAlign w:val="bottom"/>
                                </w:tcPr>
                                <w:p w14:paraId="27A5E5C9"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0.686</w:t>
                                  </w:r>
                                </w:p>
                              </w:tc>
                              <w:tc>
                                <w:tcPr>
                                  <w:tcW w:w="864" w:type="dxa"/>
                                  <w:tcBorders>
                                    <w:top w:val="single" w:sz="12" w:space="0" w:color="auto"/>
                                    <w:left w:val="nil"/>
                                    <w:bottom w:val="single" w:sz="4" w:space="0" w:color="auto"/>
                                    <w:right w:val="nil"/>
                                  </w:tcBorders>
                                  <w:shd w:val="clear" w:color="auto" w:fill="FFFFFF" w:themeFill="background1"/>
                                  <w:vAlign w:val="bottom"/>
                                </w:tcPr>
                                <w:p w14:paraId="226D0944"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0.531</w:t>
                                  </w:r>
                                </w:p>
                              </w:tc>
                              <w:tc>
                                <w:tcPr>
                                  <w:tcW w:w="864" w:type="dxa"/>
                                  <w:tcBorders>
                                    <w:top w:val="single" w:sz="12" w:space="0" w:color="auto"/>
                                    <w:left w:val="nil"/>
                                    <w:bottom w:val="single" w:sz="4" w:space="0" w:color="auto"/>
                                    <w:right w:val="nil"/>
                                  </w:tcBorders>
                                  <w:shd w:val="clear" w:color="auto" w:fill="FFFFFF" w:themeFill="background1"/>
                                  <w:vAlign w:val="bottom"/>
                                </w:tcPr>
                                <w:p w14:paraId="4C0946DA"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0.576</w:t>
                                  </w:r>
                                </w:p>
                              </w:tc>
                              <w:tc>
                                <w:tcPr>
                                  <w:tcW w:w="864" w:type="dxa"/>
                                  <w:tcBorders>
                                    <w:top w:val="single" w:sz="12" w:space="0" w:color="auto"/>
                                    <w:left w:val="nil"/>
                                    <w:bottom w:val="single" w:sz="4" w:space="0" w:color="auto"/>
                                    <w:right w:val="nil"/>
                                  </w:tcBorders>
                                  <w:shd w:val="clear" w:color="auto" w:fill="FFFFFF" w:themeFill="background1"/>
                                  <w:vAlign w:val="bottom"/>
                                </w:tcPr>
                                <w:p w14:paraId="1AEFE82C"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0.708</w:t>
                                  </w:r>
                                </w:p>
                              </w:tc>
                            </w:tr>
                            <w:tr w:rsidR="00C72543" w:rsidRPr="00DA2A79" w14:paraId="43997A73"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D7D09CC"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0ED9561"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2588670B"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CE5E70C"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ADDBBF3"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0.921</w:t>
                                  </w:r>
                                </w:p>
                              </w:tc>
                              <w:tc>
                                <w:tcPr>
                                  <w:tcW w:w="864" w:type="dxa"/>
                                  <w:tcBorders>
                                    <w:top w:val="single" w:sz="4" w:space="0" w:color="auto"/>
                                    <w:left w:val="nil"/>
                                    <w:bottom w:val="single" w:sz="4" w:space="0" w:color="auto"/>
                                    <w:right w:val="nil"/>
                                  </w:tcBorders>
                                  <w:shd w:val="clear" w:color="auto" w:fill="FFFFFF" w:themeFill="background1"/>
                                  <w:vAlign w:val="bottom"/>
                                </w:tcPr>
                                <w:p w14:paraId="47800975"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0.627</w:t>
                                  </w:r>
                                </w:p>
                              </w:tc>
                              <w:tc>
                                <w:tcPr>
                                  <w:tcW w:w="864" w:type="dxa"/>
                                  <w:tcBorders>
                                    <w:top w:val="single" w:sz="4" w:space="0" w:color="auto"/>
                                    <w:left w:val="nil"/>
                                    <w:bottom w:val="single" w:sz="4" w:space="0" w:color="auto"/>
                                    <w:right w:val="nil"/>
                                  </w:tcBorders>
                                  <w:shd w:val="clear" w:color="auto" w:fill="FFFFFF" w:themeFill="background1"/>
                                  <w:vAlign w:val="bottom"/>
                                </w:tcPr>
                                <w:p w14:paraId="15F79F7A"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0.679</w:t>
                                  </w:r>
                                </w:p>
                              </w:tc>
                              <w:tc>
                                <w:tcPr>
                                  <w:tcW w:w="864" w:type="dxa"/>
                                  <w:tcBorders>
                                    <w:top w:val="single" w:sz="4" w:space="0" w:color="auto"/>
                                    <w:left w:val="nil"/>
                                    <w:bottom w:val="single" w:sz="4" w:space="0" w:color="auto"/>
                                    <w:right w:val="nil"/>
                                  </w:tcBorders>
                                  <w:shd w:val="clear" w:color="auto" w:fill="FFFFFF" w:themeFill="background1"/>
                                  <w:vAlign w:val="bottom"/>
                                </w:tcPr>
                                <w:p w14:paraId="57ADDA38"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0.833</w:t>
                                  </w:r>
                                </w:p>
                              </w:tc>
                            </w:tr>
                            <w:tr w:rsidR="00C72543" w:rsidRPr="00DA2A79" w14:paraId="478373B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1FB5B07"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2DFFFCC" w14:textId="77777777" w:rsidR="00C72543"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76651072"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E34CF5D"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B03F6A1"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2196225"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0.641</w:t>
                                  </w:r>
                                </w:p>
                              </w:tc>
                              <w:tc>
                                <w:tcPr>
                                  <w:tcW w:w="864" w:type="dxa"/>
                                  <w:tcBorders>
                                    <w:top w:val="single" w:sz="4" w:space="0" w:color="auto"/>
                                    <w:left w:val="nil"/>
                                    <w:bottom w:val="single" w:sz="4" w:space="0" w:color="auto"/>
                                    <w:right w:val="nil"/>
                                  </w:tcBorders>
                                  <w:shd w:val="clear" w:color="auto" w:fill="FFFFFF" w:themeFill="background1"/>
                                  <w:vAlign w:val="bottom"/>
                                </w:tcPr>
                                <w:p w14:paraId="72D6EF65"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0.664</w:t>
                                  </w:r>
                                </w:p>
                              </w:tc>
                              <w:tc>
                                <w:tcPr>
                                  <w:tcW w:w="864" w:type="dxa"/>
                                  <w:tcBorders>
                                    <w:top w:val="single" w:sz="4" w:space="0" w:color="auto"/>
                                    <w:left w:val="nil"/>
                                    <w:bottom w:val="single" w:sz="4" w:space="0" w:color="auto"/>
                                    <w:right w:val="nil"/>
                                  </w:tcBorders>
                                  <w:shd w:val="clear" w:color="auto" w:fill="FFFFFF" w:themeFill="background1"/>
                                  <w:vAlign w:val="bottom"/>
                                </w:tcPr>
                                <w:p w14:paraId="3AAADA3F"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0.826</w:t>
                                  </w:r>
                                </w:p>
                              </w:tc>
                            </w:tr>
                            <w:tr w:rsidR="00C72543" w:rsidRPr="00DA2A79" w14:paraId="3477A9D1"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8FBCCC4"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EEB2A09"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6EB862E6"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2B70445"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22BA881"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FEC23BF"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12429C8"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0.657</w:t>
                                  </w:r>
                                </w:p>
                              </w:tc>
                              <w:tc>
                                <w:tcPr>
                                  <w:tcW w:w="864" w:type="dxa"/>
                                  <w:tcBorders>
                                    <w:top w:val="single" w:sz="4" w:space="0" w:color="auto"/>
                                    <w:left w:val="nil"/>
                                    <w:bottom w:val="single" w:sz="4" w:space="0" w:color="auto"/>
                                    <w:right w:val="nil"/>
                                  </w:tcBorders>
                                  <w:shd w:val="clear" w:color="auto" w:fill="FFFFFF" w:themeFill="background1"/>
                                  <w:vAlign w:val="bottom"/>
                                </w:tcPr>
                                <w:p w14:paraId="5363BDDD"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0.616</w:t>
                                  </w:r>
                                </w:p>
                              </w:tc>
                            </w:tr>
                            <w:tr w:rsidR="00C72543" w:rsidRPr="00DA2A79" w14:paraId="73434879"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DBA8B4B"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87EAA51" w14:textId="77777777" w:rsidR="00C72543"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1E58B8D3"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CB7307F"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ACC5AAB"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CBF267D"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C34777B"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3D87D15"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0.647</w:t>
                                  </w:r>
                                </w:p>
                              </w:tc>
                            </w:tr>
                            <w:tr w:rsidR="00C72543" w:rsidRPr="00DA2A79" w14:paraId="50C50F9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7402C7C"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3F78BDA"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7ABD1F4E"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466EFF1"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C0FCD16"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53BAB58"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D292D75"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FC196DA"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2F52C37" w14:textId="77777777" w:rsidR="00C72543" w:rsidRDefault="00C72543"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B27A" id="Text Box 2" o:spid="_x0000_s1029" type="#_x0000_t202" style="position:absolute;left:0;text-align:left;margin-left:415.3pt;margin-top:.9pt;width:466.5pt;height:362.2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SV8lwIAAI8FAAAOAAAAZHJzL2Uyb0RvYy54bWysVEtv2zAMvg/YfxB0X51kzR5GnSJL0WFA&#13;&#10;1hZrh54ZWYqNyqImKbGzXz9KttOu26XDLgZN8f195Nl512i2l87XaAo+PZlwJo3Asjbbgn+/u3zz&#13;&#10;gTMfwJSg0ciCH6Tn54vXr85am8sZVqhL6RgFMT5vbcGrEGyeZV5UsgF/glYaelToGgj067ZZ6aCl&#13;&#10;6I3OZpPJu6xFV1qHQnpP2ov+kS9SfKWkCNdKeRmYLjjVFtLXpe8mfrPFGeRbB7aqxVAG/EMVDdSG&#13;&#10;kh5DXUAAtnP1H6GaWjj0qMKJwCZDpWohUw/UzXTyrJvbCqxMvdBwvD2Oyf+/sOJqf+NYXRb8lDMD&#13;&#10;DUF0J7vAPmHHZnE6rfU5Gd1aMgsdqQnl1Km3axQPnhlcVWC2cukctpWEkqqbRs/siWsfx8cgm/Yr&#13;&#10;lpQGdgFToE65Jo6OhsEoOqF0OCITSxGknH+cnc7n9CTo7fTdZDJ/P085IB/drfPhs8SGRaHgjqBP&#13;&#10;4WG/9iGWA/loErMZvKy1TvBr85uCDHuNTPwZvGMzsf6hk3DQMnpp800qml8qPCoSc+VKO7YH4hwI&#13;&#10;IU3o5zFYRytFuV/iONhH176qlzgfPVJmNOHo3NQGXY9mXLjHssuHsWTV2w9w+r7vOIzQbbpEnLcj&#13;&#10;TTZYHghgh/2WeSsua8JiDT7cgKO1IvzoVIRr+iiNbcFxkDir0P38mz7aE9vplbOW1rTg/scOnORM&#13;&#10;fzHEtLjTo+BGYTMKZteskFCY0hGyIonk4IIeReWwuacLsoxZ6AmMoFwFD6O4Cv2xoAsk5HKZjGhz&#13;&#10;LYS1ubViXIbIrLvuHpwd6BeIuVc4LjDkz1jY20Y8DC5pEVSdKBrn2k9xmDdtfWLucKHiWXn6n6we&#13;&#10;7+jiFwAAAP//AwBQSwMEFAAGAAgAAAAhAKIg8C3gAAAACwEAAA8AAABkcnMvZG93bnJldi54bWxM&#13;&#10;j81OwzAQhO9IvIO1SNyoQyMFmsapKn5OSIg0HDg68TaxGq9D7Lbh7VlO9LLS7Ghn5ys2sxvECadg&#13;&#10;PSm4XyQgkFpvLHUKPuvXu0cQIWoyevCECn4wwKa8vip0bvyZKjztYic4hEKuFfQxjrmUoe3R6bDw&#13;&#10;IxJ7ez85HVlOnTSTPnO4G+QySTLptCX+0OsRn3psD7ujU7D9ourFfr83H9W+snW9SugtOyh1ezM/&#13;&#10;r3ls1yAizvH/Av4YuD+UXKzxRzJBDAqYJvKWGdhcpSnrRsHDMktBloW8ZCh/AQAA//8DAFBLAQIt&#13;&#10;ABQABgAIAAAAIQC2gziS/gAAAOEBAAATAAAAAAAAAAAAAAAAAAAAAABbQ29udGVudF9UeXBlc10u&#13;&#10;eG1sUEsBAi0AFAAGAAgAAAAhADj9If/WAAAAlAEAAAsAAAAAAAAAAAAAAAAALwEAAF9yZWxzLy5y&#13;&#10;ZWxzUEsBAi0AFAAGAAgAAAAhAG6JJXyXAgAAjwUAAA4AAAAAAAAAAAAAAAAALgIAAGRycy9lMm9E&#13;&#10;b2MueG1sUEsBAi0AFAAGAAgAAAAhAKIg8C3gAAAACwEAAA8AAAAAAAAAAAAAAAAA8QQAAGRycy9k&#13;&#10;b3ducmV2LnhtbFBLBQYAAAAABAAEAPMAAAD+BQAAAAA=&#13;&#10;" filled="f" stroked="f">
                <v:textbox inset="0,0,0,0">
                  <w:txbxContent>
                    <w:p w14:paraId="345E60A5" w14:textId="65625366" w:rsidR="00C72543" w:rsidRPr="00554B06" w:rsidRDefault="00C72543" w:rsidP="00063862">
                      <w:pPr>
                        <w:pStyle w:val="Caption"/>
                        <w:spacing w:before="0" w:after="240"/>
                        <w:rPr>
                          <w:noProof/>
                        </w:rPr>
                      </w:pPr>
                      <w:bookmarkStart w:id="52" w:name="_Ref11269843"/>
                      <w:bookmarkStart w:id="53" w:name="_Ref11270325"/>
                      <w:bookmarkStart w:id="54" w:name="_Ref13543365"/>
                      <w:r>
                        <w:t xml:space="preserve">Table </w:t>
                      </w:r>
                      <w:fldSimple w:instr=" SEQ Table \* ARABIC ">
                        <w:r w:rsidR="00A64A7A">
                          <w:rPr>
                            <w:noProof/>
                          </w:rPr>
                          <w:t>3</w:t>
                        </w:r>
                      </w:fldSimple>
                      <w:bookmarkEnd w:id="52"/>
                      <w:r>
                        <w:t xml:space="preserve">. </w:t>
                      </w:r>
                      <w:r w:rsidRPr="00162D67">
                        <w:rPr>
                          <w:bCs/>
                        </w:rPr>
                        <w:t xml:space="preserve">Pairwise comparison between student annotators and </w:t>
                      </w:r>
                      <w:r>
                        <w:rPr>
                          <w:bCs/>
                        </w:rPr>
                        <w:t xml:space="preserve">the </w:t>
                      </w:r>
                      <w:r w:rsidRPr="00162D67">
                        <w:rPr>
                          <w:bCs/>
                        </w:rPr>
                        <w:t xml:space="preserve">gold-standard annotations on the DUSZ-IRA </w:t>
                      </w:r>
                      <w:bookmarkEnd w:id="53"/>
                      <w:r>
                        <w:rPr>
                          <w:bCs/>
                        </w:rPr>
                        <w:t>subset</w:t>
                      </w:r>
                      <w:bookmarkEnd w:id="54"/>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C72543" w:rsidRPr="00DA2A79" w14:paraId="734DE508"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3AE792D" w14:textId="77777777" w:rsidR="00C72543" w:rsidRPr="00BB6391" w:rsidRDefault="00C72543"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776B8803" w14:textId="77777777" w:rsidR="00C72543" w:rsidRDefault="00C72543"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proofErr w:type="spellStart"/>
                            <w:r>
                              <w:rPr>
                                <w:b/>
                                <w:sz w:val="22"/>
                                <w:szCs w:val="22"/>
                              </w:rPr>
                              <w:t>Hyp</w:t>
                            </w:r>
                            <w:proofErr w:type="spellEnd"/>
                          </w:p>
                        </w:tc>
                      </w:tr>
                      <w:tr w:rsidR="00C72543" w:rsidRPr="00DA2A79" w14:paraId="76F9E92A"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0E584D2F" w14:textId="77777777" w:rsidR="00C72543" w:rsidRPr="00DA2A79" w:rsidRDefault="00C72543"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C95BF7D"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47E02030"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7C3F9BFD"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2F502ED9"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32221113"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FF5E25D"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C72543" w:rsidRPr="00DA2A79" w14:paraId="2E555414"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6C72F939" w14:textId="77777777" w:rsidR="00C72543" w:rsidRPr="00BB6391" w:rsidRDefault="00C72543"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11D00169" w14:textId="77777777" w:rsidR="00C72543" w:rsidRPr="00DA2A79"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3D2DCCD"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7B6DA57F"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3872F13F"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2C9DDE52"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0.327</w:t>
                            </w:r>
                          </w:p>
                        </w:tc>
                        <w:tc>
                          <w:tcPr>
                            <w:tcW w:w="864" w:type="dxa"/>
                            <w:tcBorders>
                              <w:top w:val="single" w:sz="12" w:space="0" w:color="auto"/>
                              <w:left w:val="nil"/>
                              <w:bottom w:val="single" w:sz="4" w:space="0" w:color="auto"/>
                              <w:right w:val="nil"/>
                            </w:tcBorders>
                            <w:shd w:val="clear" w:color="auto" w:fill="FFFFFF" w:themeFill="background1"/>
                            <w:vAlign w:val="bottom"/>
                          </w:tcPr>
                          <w:p w14:paraId="3F66C0DD"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0.419</w:t>
                            </w:r>
                          </w:p>
                        </w:tc>
                        <w:tc>
                          <w:tcPr>
                            <w:tcW w:w="864" w:type="dxa"/>
                            <w:tcBorders>
                              <w:top w:val="single" w:sz="12" w:space="0" w:color="auto"/>
                              <w:left w:val="nil"/>
                              <w:bottom w:val="single" w:sz="4" w:space="0" w:color="auto"/>
                              <w:right w:val="nil"/>
                            </w:tcBorders>
                            <w:shd w:val="clear" w:color="auto" w:fill="FFFFFF" w:themeFill="background1"/>
                            <w:vAlign w:val="bottom"/>
                          </w:tcPr>
                          <w:p w14:paraId="6401A64A"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0.766</w:t>
                            </w:r>
                          </w:p>
                        </w:tc>
                      </w:tr>
                      <w:tr w:rsidR="00C72543" w:rsidRPr="00DA2A79" w14:paraId="4464505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A874C06"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37C43F7"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61484700"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2CD8B6E6"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0ED5E9D"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7D536454"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0.458</w:t>
                            </w:r>
                          </w:p>
                        </w:tc>
                        <w:tc>
                          <w:tcPr>
                            <w:tcW w:w="864" w:type="dxa"/>
                            <w:tcBorders>
                              <w:top w:val="single" w:sz="4" w:space="0" w:color="auto"/>
                              <w:left w:val="nil"/>
                              <w:bottom w:val="single" w:sz="4" w:space="0" w:color="auto"/>
                              <w:right w:val="nil"/>
                            </w:tcBorders>
                            <w:shd w:val="clear" w:color="auto" w:fill="FFFFFF" w:themeFill="background1"/>
                            <w:vAlign w:val="bottom"/>
                          </w:tcPr>
                          <w:p w14:paraId="033CECAC"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c>
                          <w:tcPr>
                            <w:tcW w:w="864" w:type="dxa"/>
                            <w:tcBorders>
                              <w:top w:val="single" w:sz="4" w:space="0" w:color="auto"/>
                              <w:left w:val="nil"/>
                              <w:bottom w:val="single" w:sz="4" w:space="0" w:color="auto"/>
                              <w:right w:val="nil"/>
                            </w:tcBorders>
                            <w:shd w:val="clear" w:color="auto" w:fill="FFFFFF" w:themeFill="background1"/>
                            <w:vAlign w:val="bottom"/>
                          </w:tcPr>
                          <w:p w14:paraId="5350233A"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0.862</w:t>
                            </w:r>
                          </w:p>
                        </w:tc>
                      </w:tr>
                      <w:tr w:rsidR="00C72543" w:rsidRPr="00DA2A79" w14:paraId="05B56E81"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76C375C"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D949F02" w14:textId="77777777" w:rsidR="00C72543"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79A500B7"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4A196963"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4BECCD03"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5681C1F5"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0.487</w:t>
                            </w:r>
                          </w:p>
                        </w:tc>
                        <w:tc>
                          <w:tcPr>
                            <w:tcW w:w="864" w:type="dxa"/>
                            <w:tcBorders>
                              <w:top w:val="single" w:sz="4" w:space="0" w:color="auto"/>
                              <w:left w:val="nil"/>
                              <w:bottom w:val="single" w:sz="4" w:space="0" w:color="auto"/>
                              <w:right w:val="nil"/>
                            </w:tcBorders>
                            <w:shd w:val="clear" w:color="auto" w:fill="FFFFFF" w:themeFill="background1"/>
                            <w:vAlign w:val="bottom"/>
                          </w:tcPr>
                          <w:p w14:paraId="4AFAB3FD"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0.586</w:t>
                            </w:r>
                          </w:p>
                        </w:tc>
                        <w:tc>
                          <w:tcPr>
                            <w:tcW w:w="864" w:type="dxa"/>
                            <w:tcBorders>
                              <w:top w:val="single" w:sz="4" w:space="0" w:color="auto"/>
                              <w:left w:val="nil"/>
                              <w:bottom w:val="single" w:sz="4" w:space="0" w:color="auto"/>
                              <w:right w:val="nil"/>
                            </w:tcBorders>
                            <w:shd w:val="clear" w:color="auto" w:fill="FFFFFF" w:themeFill="background1"/>
                            <w:vAlign w:val="bottom"/>
                          </w:tcPr>
                          <w:p w14:paraId="0ED7BE8A"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0.862</w:t>
                            </w:r>
                          </w:p>
                        </w:tc>
                      </w:tr>
                      <w:tr w:rsidR="00C72543" w:rsidRPr="00DA2A79" w14:paraId="63315158"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C5D1173"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973204D"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10AAF44E"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0.428</w:t>
                            </w:r>
                          </w:p>
                        </w:tc>
                        <w:tc>
                          <w:tcPr>
                            <w:tcW w:w="864" w:type="dxa"/>
                            <w:tcBorders>
                              <w:top w:val="single" w:sz="4" w:space="0" w:color="auto"/>
                              <w:left w:val="nil"/>
                              <w:bottom w:val="single" w:sz="4" w:space="0" w:color="auto"/>
                              <w:right w:val="nil"/>
                            </w:tcBorders>
                            <w:shd w:val="clear" w:color="auto" w:fill="auto"/>
                            <w:vAlign w:val="bottom"/>
                          </w:tcPr>
                          <w:p w14:paraId="096B0F02"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0.536</w:t>
                            </w:r>
                          </w:p>
                        </w:tc>
                        <w:tc>
                          <w:tcPr>
                            <w:tcW w:w="864" w:type="dxa"/>
                            <w:tcBorders>
                              <w:top w:val="single" w:sz="4" w:space="0" w:color="auto"/>
                              <w:left w:val="nil"/>
                              <w:bottom w:val="single" w:sz="4" w:space="0" w:color="auto"/>
                              <w:right w:val="nil"/>
                            </w:tcBorders>
                            <w:shd w:val="clear" w:color="auto" w:fill="FFFFFF" w:themeFill="background1"/>
                            <w:vAlign w:val="bottom"/>
                          </w:tcPr>
                          <w:p w14:paraId="6B2B7BD1"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0.570</w:t>
                            </w:r>
                          </w:p>
                        </w:tc>
                        <w:tc>
                          <w:tcPr>
                            <w:tcW w:w="864" w:type="dxa"/>
                            <w:tcBorders>
                              <w:top w:val="single" w:sz="4" w:space="0" w:color="auto"/>
                              <w:left w:val="nil"/>
                              <w:bottom w:val="single" w:sz="4" w:space="0" w:color="auto"/>
                              <w:right w:val="nil"/>
                            </w:tcBorders>
                            <w:shd w:val="clear" w:color="auto" w:fill="FFFFFF" w:themeFill="background1"/>
                            <w:vAlign w:val="bottom"/>
                          </w:tcPr>
                          <w:p w14:paraId="7E39F4B0"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06CF635"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0.582</w:t>
                            </w:r>
                          </w:p>
                        </w:tc>
                        <w:tc>
                          <w:tcPr>
                            <w:tcW w:w="864" w:type="dxa"/>
                            <w:tcBorders>
                              <w:top w:val="single" w:sz="4" w:space="0" w:color="auto"/>
                              <w:left w:val="nil"/>
                              <w:bottom w:val="single" w:sz="4" w:space="0" w:color="auto"/>
                              <w:right w:val="nil"/>
                            </w:tcBorders>
                            <w:shd w:val="clear" w:color="auto" w:fill="FFFFFF" w:themeFill="background1"/>
                            <w:vAlign w:val="bottom"/>
                          </w:tcPr>
                          <w:p w14:paraId="3F2E02E1"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r>
                      <w:tr w:rsidR="00C72543" w:rsidRPr="00DA2A79" w14:paraId="6CB8C343"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60A947A"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EEF01A9" w14:textId="77777777" w:rsidR="00C72543"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021F7542"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0.468</w:t>
                            </w:r>
                          </w:p>
                        </w:tc>
                        <w:tc>
                          <w:tcPr>
                            <w:tcW w:w="864" w:type="dxa"/>
                            <w:tcBorders>
                              <w:top w:val="single" w:sz="4" w:space="0" w:color="auto"/>
                              <w:left w:val="nil"/>
                              <w:bottom w:val="single" w:sz="4" w:space="0" w:color="auto"/>
                              <w:right w:val="nil"/>
                            </w:tcBorders>
                            <w:shd w:val="clear" w:color="auto" w:fill="auto"/>
                            <w:vAlign w:val="bottom"/>
                          </w:tcPr>
                          <w:p w14:paraId="0BE215AF"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0.575</w:t>
                            </w:r>
                          </w:p>
                        </w:tc>
                        <w:tc>
                          <w:tcPr>
                            <w:tcW w:w="864" w:type="dxa"/>
                            <w:tcBorders>
                              <w:top w:val="single" w:sz="4" w:space="0" w:color="auto"/>
                              <w:left w:val="nil"/>
                              <w:bottom w:val="single" w:sz="4" w:space="0" w:color="auto"/>
                              <w:right w:val="nil"/>
                            </w:tcBorders>
                            <w:shd w:val="clear" w:color="auto" w:fill="FFFFFF" w:themeFill="background1"/>
                            <w:vAlign w:val="bottom"/>
                          </w:tcPr>
                          <w:p w14:paraId="7B669099"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0.605</w:t>
                            </w:r>
                          </w:p>
                        </w:tc>
                        <w:tc>
                          <w:tcPr>
                            <w:tcW w:w="864" w:type="dxa"/>
                            <w:tcBorders>
                              <w:top w:val="single" w:sz="4" w:space="0" w:color="auto"/>
                              <w:left w:val="nil"/>
                              <w:bottom w:val="single" w:sz="4" w:space="0" w:color="auto"/>
                              <w:right w:val="nil"/>
                            </w:tcBorders>
                            <w:shd w:val="clear" w:color="auto" w:fill="FFFFFF" w:themeFill="background1"/>
                            <w:vAlign w:val="bottom"/>
                          </w:tcPr>
                          <w:p w14:paraId="28C62CFE"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0.512</w:t>
                            </w:r>
                          </w:p>
                        </w:tc>
                        <w:tc>
                          <w:tcPr>
                            <w:tcW w:w="864" w:type="dxa"/>
                            <w:tcBorders>
                              <w:top w:val="single" w:sz="4" w:space="0" w:color="auto"/>
                              <w:left w:val="nil"/>
                              <w:bottom w:val="single" w:sz="4" w:space="0" w:color="auto"/>
                              <w:right w:val="nil"/>
                            </w:tcBorders>
                            <w:shd w:val="clear" w:color="auto" w:fill="FFFFFF" w:themeFill="background1"/>
                            <w:vAlign w:val="bottom"/>
                          </w:tcPr>
                          <w:p w14:paraId="55B8DAB9"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FABCBDE" w14:textId="77777777" w:rsidR="00C72543" w:rsidRPr="001D2BC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0.574</w:t>
                            </w:r>
                          </w:p>
                        </w:tc>
                      </w:tr>
                      <w:tr w:rsidR="00C72543" w:rsidRPr="00DA2A79" w14:paraId="78822464"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727C35A"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B7DF74A"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4A849013"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0.780</w:t>
                            </w:r>
                          </w:p>
                        </w:tc>
                        <w:tc>
                          <w:tcPr>
                            <w:tcW w:w="864" w:type="dxa"/>
                            <w:tcBorders>
                              <w:top w:val="single" w:sz="4" w:space="0" w:color="auto"/>
                              <w:left w:val="nil"/>
                              <w:bottom w:val="single" w:sz="4" w:space="0" w:color="auto"/>
                              <w:right w:val="nil"/>
                            </w:tcBorders>
                            <w:shd w:val="clear" w:color="auto" w:fill="auto"/>
                            <w:vAlign w:val="bottom"/>
                          </w:tcPr>
                          <w:p w14:paraId="5A97F999"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134F547A"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65688364"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0.475</w:t>
                            </w:r>
                          </w:p>
                        </w:tc>
                        <w:tc>
                          <w:tcPr>
                            <w:tcW w:w="864" w:type="dxa"/>
                            <w:tcBorders>
                              <w:top w:val="single" w:sz="4" w:space="0" w:color="auto"/>
                              <w:left w:val="nil"/>
                              <w:bottom w:val="single" w:sz="4" w:space="0" w:color="auto"/>
                              <w:right w:val="nil"/>
                            </w:tcBorders>
                            <w:shd w:val="clear" w:color="auto" w:fill="FFFFFF" w:themeFill="background1"/>
                            <w:vAlign w:val="bottom"/>
                          </w:tcPr>
                          <w:p w14:paraId="75858092"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0.555</w:t>
                            </w:r>
                          </w:p>
                        </w:tc>
                        <w:tc>
                          <w:tcPr>
                            <w:tcW w:w="864" w:type="dxa"/>
                            <w:tcBorders>
                              <w:top w:val="single" w:sz="4" w:space="0" w:color="auto"/>
                              <w:left w:val="nil"/>
                              <w:bottom w:val="single" w:sz="4" w:space="0" w:color="auto"/>
                              <w:right w:val="nil"/>
                            </w:tcBorders>
                            <w:shd w:val="clear" w:color="auto" w:fill="FFFFFF" w:themeFill="background1"/>
                            <w:vAlign w:val="bottom"/>
                          </w:tcPr>
                          <w:p w14:paraId="1DA25ACD" w14:textId="77777777" w:rsidR="00C72543" w:rsidRPr="001D2BC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r>
                    </w:tbl>
                    <w:p w14:paraId="33BAF9D4" w14:textId="77777777" w:rsidR="00C72543" w:rsidRDefault="00C72543" w:rsidP="00063862"/>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C72543" w:rsidRPr="00DA2A79" w14:paraId="1683E0D2"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70F0A44" w14:textId="77777777" w:rsidR="00C72543" w:rsidRPr="00BB6391" w:rsidRDefault="00C72543"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07099ACA" w14:textId="77777777" w:rsidR="00C72543" w:rsidRDefault="00C72543"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proofErr w:type="spellStart"/>
                            <w:r>
                              <w:rPr>
                                <w:b/>
                                <w:sz w:val="22"/>
                                <w:szCs w:val="22"/>
                              </w:rPr>
                              <w:t>Hyp</w:t>
                            </w:r>
                            <w:proofErr w:type="spellEnd"/>
                          </w:p>
                        </w:tc>
                      </w:tr>
                      <w:tr w:rsidR="00C72543" w:rsidRPr="00DA2A79" w14:paraId="72532026"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5C549CEC" w14:textId="77777777" w:rsidR="00C72543" w:rsidRPr="00DA2A79" w:rsidRDefault="00C72543" w:rsidP="00971D6B">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3514F243" w14:textId="77777777" w:rsidR="00C72543" w:rsidRPr="00DA2A79"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7F9EB6B9" w14:textId="77777777" w:rsidR="00C72543" w:rsidRPr="00DA2A79"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06D4D4DE"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2DF6ED4A"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74FA02E7"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364E3BA6"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C72543" w:rsidRPr="00DA2A79" w14:paraId="00AAA4B3"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A0551A1" w14:textId="77777777" w:rsidR="00C72543" w:rsidRPr="00BB6391" w:rsidRDefault="00C72543"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39198932" w14:textId="77777777" w:rsidR="00C72543" w:rsidRPr="00DA2A79"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23B118CF"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5C118847"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0.736</w:t>
                            </w:r>
                          </w:p>
                        </w:tc>
                        <w:tc>
                          <w:tcPr>
                            <w:tcW w:w="864" w:type="dxa"/>
                            <w:tcBorders>
                              <w:top w:val="single" w:sz="12" w:space="0" w:color="auto"/>
                              <w:left w:val="nil"/>
                              <w:bottom w:val="single" w:sz="4" w:space="0" w:color="auto"/>
                              <w:right w:val="nil"/>
                            </w:tcBorders>
                            <w:shd w:val="clear" w:color="auto" w:fill="FFFFFF" w:themeFill="background1"/>
                            <w:vAlign w:val="bottom"/>
                          </w:tcPr>
                          <w:p w14:paraId="27A5E5C9"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0.686</w:t>
                            </w:r>
                          </w:p>
                        </w:tc>
                        <w:tc>
                          <w:tcPr>
                            <w:tcW w:w="864" w:type="dxa"/>
                            <w:tcBorders>
                              <w:top w:val="single" w:sz="12" w:space="0" w:color="auto"/>
                              <w:left w:val="nil"/>
                              <w:bottom w:val="single" w:sz="4" w:space="0" w:color="auto"/>
                              <w:right w:val="nil"/>
                            </w:tcBorders>
                            <w:shd w:val="clear" w:color="auto" w:fill="FFFFFF" w:themeFill="background1"/>
                            <w:vAlign w:val="bottom"/>
                          </w:tcPr>
                          <w:p w14:paraId="226D0944"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0.531</w:t>
                            </w:r>
                          </w:p>
                        </w:tc>
                        <w:tc>
                          <w:tcPr>
                            <w:tcW w:w="864" w:type="dxa"/>
                            <w:tcBorders>
                              <w:top w:val="single" w:sz="12" w:space="0" w:color="auto"/>
                              <w:left w:val="nil"/>
                              <w:bottom w:val="single" w:sz="4" w:space="0" w:color="auto"/>
                              <w:right w:val="nil"/>
                            </w:tcBorders>
                            <w:shd w:val="clear" w:color="auto" w:fill="FFFFFF" w:themeFill="background1"/>
                            <w:vAlign w:val="bottom"/>
                          </w:tcPr>
                          <w:p w14:paraId="4C0946DA"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0.576</w:t>
                            </w:r>
                          </w:p>
                        </w:tc>
                        <w:tc>
                          <w:tcPr>
                            <w:tcW w:w="864" w:type="dxa"/>
                            <w:tcBorders>
                              <w:top w:val="single" w:sz="12" w:space="0" w:color="auto"/>
                              <w:left w:val="nil"/>
                              <w:bottom w:val="single" w:sz="4" w:space="0" w:color="auto"/>
                              <w:right w:val="nil"/>
                            </w:tcBorders>
                            <w:shd w:val="clear" w:color="auto" w:fill="FFFFFF" w:themeFill="background1"/>
                            <w:vAlign w:val="bottom"/>
                          </w:tcPr>
                          <w:p w14:paraId="1AEFE82C"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0.708</w:t>
                            </w:r>
                          </w:p>
                        </w:tc>
                      </w:tr>
                      <w:tr w:rsidR="00C72543" w:rsidRPr="00DA2A79" w14:paraId="43997A73"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D7D09CC"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0ED9561"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2588670B"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CE5E70C"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ADDBBF3"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0.921</w:t>
                            </w:r>
                          </w:p>
                        </w:tc>
                        <w:tc>
                          <w:tcPr>
                            <w:tcW w:w="864" w:type="dxa"/>
                            <w:tcBorders>
                              <w:top w:val="single" w:sz="4" w:space="0" w:color="auto"/>
                              <w:left w:val="nil"/>
                              <w:bottom w:val="single" w:sz="4" w:space="0" w:color="auto"/>
                              <w:right w:val="nil"/>
                            </w:tcBorders>
                            <w:shd w:val="clear" w:color="auto" w:fill="FFFFFF" w:themeFill="background1"/>
                            <w:vAlign w:val="bottom"/>
                          </w:tcPr>
                          <w:p w14:paraId="47800975"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0.627</w:t>
                            </w:r>
                          </w:p>
                        </w:tc>
                        <w:tc>
                          <w:tcPr>
                            <w:tcW w:w="864" w:type="dxa"/>
                            <w:tcBorders>
                              <w:top w:val="single" w:sz="4" w:space="0" w:color="auto"/>
                              <w:left w:val="nil"/>
                              <w:bottom w:val="single" w:sz="4" w:space="0" w:color="auto"/>
                              <w:right w:val="nil"/>
                            </w:tcBorders>
                            <w:shd w:val="clear" w:color="auto" w:fill="FFFFFF" w:themeFill="background1"/>
                            <w:vAlign w:val="bottom"/>
                          </w:tcPr>
                          <w:p w14:paraId="15F79F7A"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0.679</w:t>
                            </w:r>
                          </w:p>
                        </w:tc>
                        <w:tc>
                          <w:tcPr>
                            <w:tcW w:w="864" w:type="dxa"/>
                            <w:tcBorders>
                              <w:top w:val="single" w:sz="4" w:space="0" w:color="auto"/>
                              <w:left w:val="nil"/>
                              <w:bottom w:val="single" w:sz="4" w:space="0" w:color="auto"/>
                              <w:right w:val="nil"/>
                            </w:tcBorders>
                            <w:shd w:val="clear" w:color="auto" w:fill="FFFFFF" w:themeFill="background1"/>
                            <w:vAlign w:val="bottom"/>
                          </w:tcPr>
                          <w:p w14:paraId="57ADDA38"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0.833</w:t>
                            </w:r>
                          </w:p>
                        </w:tc>
                      </w:tr>
                      <w:tr w:rsidR="00C72543" w:rsidRPr="00DA2A79" w14:paraId="478373B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1FB5B07"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2DFFFCC" w14:textId="77777777" w:rsidR="00C72543"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76651072"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E34CF5D"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B03F6A1"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2196225"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0.641</w:t>
                            </w:r>
                          </w:p>
                        </w:tc>
                        <w:tc>
                          <w:tcPr>
                            <w:tcW w:w="864" w:type="dxa"/>
                            <w:tcBorders>
                              <w:top w:val="single" w:sz="4" w:space="0" w:color="auto"/>
                              <w:left w:val="nil"/>
                              <w:bottom w:val="single" w:sz="4" w:space="0" w:color="auto"/>
                              <w:right w:val="nil"/>
                            </w:tcBorders>
                            <w:shd w:val="clear" w:color="auto" w:fill="FFFFFF" w:themeFill="background1"/>
                            <w:vAlign w:val="bottom"/>
                          </w:tcPr>
                          <w:p w14:paraId="72D6EF65"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0.664</w:t>
                            </w:r>
                          </w:p>
                        </w:tc>
                        <w:tc>
                          <w:tcPr>
                            <w:tcW w:w="864" w:type="dxa"/>
                            <w:tcBorders>
                              <w:top w:val="single" w:sz="4" w:space="0" w:color="auto"/>
                              <w:left w:val="nil"/>
                              <w:bottom w:val="single" w:sz="4" w:space="0" w:color="auto"/>
                              <w:right w:val="nil"/>
                            </w:tcBorders>
                            <w:shd w:val="clear" w:color="auto" w:fill="FFFFFF" w:themeFill="background1"/>
                            <w:vAlign w:val="bottom"/>
                          </w:tcPr>
                          <w:p w14:paraId="3AAADA3F"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0.826</w:t>
                            </w:r>
                          </w:p>
                        </w:tc>
                      </w:tr>
                      <w:tr w:rsidR="00C72543" w:rsidRPr="00DA2A79" w14:paraId="3477A9D1"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8FBCCC4"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EEB2A09"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6EB862E6"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2B70445"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22BA881"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FEC23BF"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12429C8"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0.657</w:t>
                            </w:r>
                          </w:p>
                        </w:tc>
                        <w:tc>
                          <w:tcPr>
                            <w:tcW w:w="864" w:type="dxa"/>
                            <w:tcBorders>
                              <w:top w:val="single" w:sz="4" w:space="0" w:color="auto"/>
                              <w:left w:val="nil"/>
                              <w:bottom w:val="single" w:sz="4" w:space="0" w:color="auto"/>
                              <w:right w:val="nil"/>
                            </w:tcBorders>
                            <w:shd w:val="clear" w:color="auto" w:fill="FFFFFF" w:themeFill="background1"/>
                            <w:vAlign w:val="bottom"/>
                          </w:tcPr>
                          <w:p w14:paraId="5363BDDD"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0.616</w:t>
                            </w:r>
                          </w:p>
                        </w:tc>
                      </w:tr>
                      <w:tr w:rsidR="00C72543" w:rsidRPr="00DA2A79" w14:paraId="73434879"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DBA8B4B"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87EAA51" w14:textId="77777777" w:rsidR="00C72543"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1E58B8D3"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CB7307F"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ACC5AAB"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CBF267D"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C34777B"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3D87D15" w14:textId="77777777" w:rsidR="00C72543" w:rsidRPr="00742E37" w:rsidRDefault="00C72543"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0.647</w:t>
                            </w:r>
                          </w:p>
                        </w:tc>
                      </w:tr>
                      <w:tr w:rsidR="00C72543" w:rsidRPr="00DA2A79" w14:paraId="50C50F9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7402C7C"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3F78BDA"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7ABD1F4E"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466EFF1"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C0FCD16"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53BAB58"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D292D75"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FC196DA" w14:textId="77777777" w:rsidR="00C72543" w:rsidRPr="00742E37"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2F52C37" w14:textId="77777777" w:rsidR="00C72543" w:rsidRDefault="00C72543" w:rsidP="00063862"/>
                  </w:txbxContent>
                </v:textbox>
                <w10:wrap type="square" anchorx="margin"/>
              </v:shape>
            </w:pict>
          </mc:Fallback>
        </mc:AlternateContent>
      </w:r>
    </w:p>
    <w:p w14:paraId="1D01ED36" w14:textId="77777777" w:rsidR="00063862" w:rsidRDefault="00063862" w:rsidP="00063862">
      <w:r>
        <w:br w:type="page"/>
      </w:r>
    </w:p>
    <w:p w14:paraId="6DF5E584" w14:textId="77777777" w:rsidR="00063862" w:rsidRDefault="00063862" w:rsidP="00063862">
      <w:pPr>
        <w:ind w:firstLine="0"/>
      </w:pPr>
      <w:r>
        <w:rPr>
          <w:noProof/>
        </w:rPr>
        <w:lastRenderedPageBreak/>
        <mc:AlternateContent>
          <mc:Choice Requires="wps">
            <w:drawing>
              <wp:anchor distT="45720" distB="45720" distL="114300" distR="114300" simplePos="0" relativeHeight="251686912" behindDoc="0" locked="0" layoutInCell="1" allowOverlap="1" wp14:anchorId="6D8282B7" wp14:editId="4A9A392A">
                <wp:simplePos x="0" y="0"/>
                <wp:positionH relativeFrom="margin">
                  <wp:align>right</wp:align>
                </wp:positionH>
                <wp:positionV relativeFrom="paragraph">
                  <wp:posOffset>11430</wp:posOffset>
                </wp:positionV>
                <wp:extent cx="5924550" cy="4638675"/>
                <wp:effectExtent l="0" t="0" r="635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638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AE1193" w14:textId="58B6C8FB" w:rsidR="00C72543" w:rsidRPr="00773289" w:rsidRDefault="00C72543" w:rsidP="00063862">
                            <w:pPr>
                              <w:pStyle w:val="Caption"/>
                              <w:spacing w:before="0" w:after="240"/>
                              <w:rPr>
                                <w:noProof/>
                              </w:rPr>
                            </w:pPr>
                            <w:bookmarkStart w:id="55" w:name="_Ref11270074"/>
                            <w:bookmarkStart w:id="56" w:name="_Ref11270344"/>
                            <w:r>
                              <w:t xml:space="preserve">Table </w:t>
                            </w:r>
                            <w:fldSimple w:instr=" SEQ Table \* ARABIC ">
                              <w:r w:rsidR="00A64A7A">
                                <w:rPr>
                                  <w:noProof/>
                                </w:rPr>
                                <w:t>4</w:t>
                              </w:r>
                            </w:fldSimple>
                            <w:bookmarkEnd w:id="55"/>
                            <w:r>
                              <w:t xml:space="preserve">. </w:t>
                            </w:r>
                            <w:r w:rsidRPr="00265BD4">
                              <w:t xml:space="preserve">Pairwise comparison between student annotators and </w:t>
                            </w:r>
                            <w:r>
                              <w:t xml:space="preserve">the </w:t>
                            </w:r>
                            <w:r w:rsidRPr="00265BD4">
                              <w:t xml:space="preserve">gold-standard annotations on the EUSZ-IRA </w:t>
                            </w:r>
                            <w:r>
                              <w:t>sub</w:t>
                            </w:r>
                            <w:r w:rsidRPr="00265BD4">
                              <w:t>set</w:t>
                            </w:r>
                            <w:bookmarkEnd w:id="56"/>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C72543" w:rsidRPr="00DA2A79" w14:paraId="2E345FA0"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6AE4F4D7" w14:textId="77777777" w:rsidR="00C72543" w:rsidRPr="00BB6391" w:rsidRDefault="00C72543"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6C91BE09" w14:textId="77777777" w:rsidR="00C72543" w:rsidRDefault="00C72543"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proofErr w:type="spellStart"/>
                                  <w:r>
                                    <w:rPr>
                                      <w:b/>
                                      <w:sz w:val="22"/>
                                      <w:szCs w:val="22"/>
                                    </w:rPr>
                                    <w:t>Hyp</w:t>
                                  </w:r>
                                  <w:proofErr w:type="spellEnd"/>
                                </w:p>
                              </w:tc>
                            </w:tr>
                            <w:tr w:rsidR="00C72543" w:rsidRPr="00DA2A79" w14:paraId="76426A56"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2A453672" w14:textId="77777777" w:rsidR="00C72543" w:rsidRPr="00DA2A79" w:rsidRDefault="00C72543"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3C468B88"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7963AB42"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7FADEE6C"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4EA0915B"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00F52E19"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8F626FC"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C72543" w:rsidRPr="00DA2A79" w14:paraId="6E780160"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6CF653E9" w14:textId="77777777" w:rsidR="00C72543" w:rsidRPr="00BB6391" w:rsidRDefault="00C72543"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40FDF66C" w14:textId="77777777" w:rsidR="00C72543" w:rsidRPr="00DA2A79"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69E372E9"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55BC412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0.834</w:t>
                                  </w:r>
                                </w:p>
                              </w:tc>
                              <w:tc>
                                <w:tcPr>
                                  <w:tcW w:w="864" w:type="dxa"/>
                                  <w:tcBorders>
                                    <w:top w:val="single" w:sz="12" w:space="0" w:color="auto"/>
                                    <w:left w:val="nil"/>
                                    <w:bottom w:val="single" w:sz="4" w:space="0" w:color="auto"/>
                                    <w:right w:val="nil"/>
                                  </w:tcBorders>
                                  <w:shd w:val="clear" w:color="auto" w:fill="FFFFFF" w:themeFill="background1"/>
                                  <w:vAlign w:val="bottom"/>
                                </w:tcPr>
                                <w:p w14:paraId="321BDC85"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0.798</w:t>
                                  </w:r>
                                </w:p>
                              </w:tc>
                              <w:tc>
                                <w:tcPr>
                                  <w:tcW w:w="864" w:type="dxa"/>
                                  <w:tcBorders>
                                    <w:top w:val="single" w:sz="12" w:space="0" w:color="auto"/>
                                    <w:left w:val="nil"/>
                                    <w:bottom w:val="single" w:sz="4" w:space="0" w:color="auto"/>
                                    <w:right w:val="nil"/>
                                  </w:tcBorders>
                                  <w:shd w:val="clear" w:color="auto" w:fill="FFFFFF" w:themeFill="background1"/>
                                  <w:vAlign w:val="bottom"/>
                                </w:tcPr>
                                <w:p w14:paraId="71E79701"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0.833</w:t>
                                  </w:r>
                                </w:p>
                              </w:tc>
                              <w:tc>
                                <w:tcPr>
                                  <w:tcW w:w="864" w:type="dxa"/>
                                  <w:tcBorders>
                                    <w:top w:val="single" w:sz="12" w:space="0" w:color="auto"/>
                                    <w:left w:val="nil"/>
                                    <w:bottom w:val="single" w:sz="4" w:space="0" w:color="auto"/>
                                    <w:right w:val="nil"/>
                                  </w:tcBorders>
                                  <w:shd w:val="clear" w:color="auto" w:fill="FFFFFF" w:themeFill="background1"/>
                                  <w:vAlign w:val="bottom"/>
                                </w:tcPr>
                                <w:p w14:paraId="5C990682"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12" w:space="0" w:color="auto"/>
                                    <w:left w:val="nil"/>
                                    <w:bottom w:val="single" w:sz="4" w:space="0" w:color="auto"/>
                                    <w:right w:val="nil"/>
                                  </w:tcBorders>
                                  <w:shd w:val="clear" w:color="auto" w:fill="FFFFFF" w:themeFill="background1"/>
                                  <w:vAlign w:val="bottom"/>
                                </w:tcPr>
                                <w:p w14:paraId="759BA0E2"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0.852</w:t>
                                  </w:r>
                                </w:p>
                              </w:tc>
                            </w:tr>
                            <w:tr w:rsidR="00C72543" w:rsidRPr="00DA2A79" w14:paraId="6CD6FCEA"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CD9A2B5"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443C3B6" w14:textId="77777777" w:rsidR="00C72543" w:rsidRPr="00DA2A79"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06B7DB50"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56653665"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3E4B296"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0.923</w:t>
                                  </w:r>
                                </w:p>
                              </w:tc>
                              <w:tc>
                                <w:tcPr>
                                  <w:tcW w:w="864" w:type="dxa"/>
                                  <w:tcBorders>
                                    <w:top w:val="single" w:sz="4" w:space="0" w:color="auto"/>
                                    <w:left w:val="nil"/>
                                    <w:bottom w:val="single" w:sz="4" w:space="0" w:color="auto"/>
                                    <w:right w:val="nil"/>
                                  </w:tcBorders>
                                  <w:shd w:val="clear" w:color="auto" w:fill="FFFFFF" w:themeFill="background1"/>
                                  <w:vAlign w:val="bottom"/>
                                </w:tcPr>
                                <w:p w14:paraId="77A3DB90"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642B108E"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6327117E"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0.912</w:t>
                                  </w:r>
                                </w:p>
                              </w:tc>
                            </w:tr>
                            <w:tr w:rsidR="00C72543" w:rsidRPr="00DA2A79" w14:paraId="1FA84513"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EB19DAA"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EFA3196" w14:textId="77777777" w:rsidR="00C72543"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6F4D357C"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0.796</w:t>
                                  </w:r>
                                </w:p>
                              </w:tc>
                              <w:tc>
                                <w:tcPr>
                                  <w:tcW w:w="864" w:type="dxa"/>
                                  <w:tcBorders>
                                    <w:top w:val="single" w:sz="4" w:space="0" w:color="auto"/>
                                    <w:left w:val="nil"/>
                                    <w:bottom w:val="single" w:sz="4" w:space="0" w:color="auto"/>
                                    <w:right w:val="nil"/>
                                  </w:tcBorders>
                                  <w:shd w:val="clear" w:color="auto" w:fill="auto"/>
                                  <w:vAlign w:val="bottom"/>
                                </w:tcPr>
                                <w:p w14:paraId="0009C8C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0.920</w:t>
                                  </w:r>
                                </w:p>
                              </w:tc>
                              <w:tc>
                                <w:tcPr>
                                  <w:tcW w:w="864" w:type="dxa"/>
                                  <w:tcBorders>
                                    <w:top w:val="single" w:sz="4" w:space="0" w:color="auto"/>
                                    <w:left w:val="nil"/>
                                    <w:bottom w:val="single" w:sz="4" w:space="0" w:color="auto"/>
                                    <w:right w:val="nil"/>
                                  </w:tcBorders>
                                  <w:shd w:val="clear" w:color="auto" w:fill="FFFFFF" w:themeFill="background1"/>
                                  <w:vAlign w:val="bottom"/>
                                </w:tcPr>
                                <w:p w14:paraId="1267BE47"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30FB70AE"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391E7DE6"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0.909</w:t>
                                  </w:r>
                                </w:p>
                              </w:tc>
                              <w:tc>
                                <w:tcPr>
                                  <w:tcW w:w="864" w:type="dxa"/>
                                  <w:tcBorders>
                                    <w:top w:val="single" w:sz="4" w:space="0" w:color="auto"/>
                                    <w:left w:val="nil"/>
                                    <w:bottom w:val="single" w:sz="4" w:space="0" w:color="auto"/>
                                    <w:right w:val="nil"/>
                                  </w:tcBorders>
                                  <w:shd w:val="clear" w:color="auto" w:fill="FFFFFF" w:themeFill="background1"/>
                                  <w:vAlign w:val="bottom"/>
                                </w:tcPr>
                                <w:p w14:paraId="61D0BB2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0.895</w:t>
                                  </w:r>
                                </w:p>
                              </w:tc>
                            </w:tr>
                            <w:tr w:rsidR="00C72543" w:rsidRPr="00DA2A79" w14:paraId="5FB3EB1A"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56E9A16"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F19E99A" w14:textId="77777777" w:rsidR="00C72543"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302387D9"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5E1F4D92"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71EFCDA7"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17B163ED"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B533013"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11680C7E"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0.890</w:t>
                                  </w:r>
                                </w:p>
                              </w:tc>
                            </w:tr>
                            <w:tr w:rsidR="00C72543" w:rsidRPr="00DA2A79" w14:paraId="5191A1F1"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44F4088"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F6B4D17" w14:textId="77777777" w:rsidR="00C72543"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1279413A"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auto"/>
                                  <w:vAlign w:val="bottom"/>
                                </w:tcPr>
                                <w:p w14:paraId="50C807B1"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0.969</w:t>
                                  </w:r>
                                </w:p>
                              </w:tc>
                              <w:tc>
                                <w:tcPr>
                                  <w:tcW w:w="864" w:type="dxa"/>
                                  <w:tcBorders>
                                    <w:top w:val="single" w:sz="4" w:space="0" w:color="auto"/>
                                    <w:left w:val="nil"/>
                                    <w:bottom w:val="single" w:sz="4" w:space="0" w:color="auto"/>
                                    <w:right w:val="nil"/>
                                  </w:tcBorders>
                                  <w:shd w:val="clear" w:color="auto" w:fill="FFFFFF" w:themeFill="background1"/>
                                  <w:vAlign w:val="bottom"/>
                                </w:tcPr>
                                <w:p w14:paraId="24DBDEEE"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0.917</w:t>
                                  </w:r>
                                </w:p>
                              </w:tc>
                              <w:tc>
                                <w:tcPr>
                                  <w:tcW w:w="864" w:type="dxa"/>
                                  <w:tcBorders>
                                    <w:top w:val="single" w:sz="4" w:space="0" w:color="auto"/>
                                    <w:left w:val="nil"/>
                                    <w:bottom w:val="single" w:sz="4" w:space="0" w:color="auto"/>
                                    <w:right w:val="nil"/>
                                  </w:tcBorders>
                                  <w:shd w:val="clear" w:color="auto" w:fill="FFFFFF" w:themeFill="background1"/>
                                  <w:vAlign w:val="bottom"/>
                                </w:tcPr>
                                <w:p w14:paraId="22040AD5"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0.888</w:t>
                                  </w:r>
                                </w:p>
                              </w:tc>
                              <w:tc>
                                <w:tcPr>
                                  <w:tcW w:w="864" w:type="dxa"/>
                                  <w:tcBorders>
                                    <w:top w:val="single" w:sz="4" w:space="0" w:color="auto"/>
                                    <w:left w:val="nil"/>
                                    <w:bottom w:val="single" w:sz="4" w:space="0" w:color="auto"/>
                                    <w:right w:val="nil"/>
                                  </w:tcBorders>
                                  <w:shd w:val="clear" w:color="auto" w:fill="FFFFFF" w:themeFill="background1"/>
                                  <w:vAlign w:val="bottom"/>
                                </w:tcPr>
                                <w:p w14:paraId="102053F7"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4341E241"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0.906</w:t>
                                  </w:r>
                                </w:p>
                              </w:tc>
                            </w:tr>
                            <w:tr w:rsidR="00C72543" w:rsidRPr="00DA2A79" w14:paraId="5846C6D0"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AFE7B95"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FD7E595" w14:textId="77777777" w:rsidR="00C72543"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488F78E5"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0.849</w:t>
                                  </w:r>
                                </w:p>
                              </w:tc>
                              <w:tc>
                                <w:tcPr>
                                  <w:tcW w:w="864" w:type="dxa"/>
                                  <w:tcBorders>
                                    <w:top w:val="single" w:sz="4" w:space="0" w:color="auto"/>
                                    <w:left w:val="nil"/>
                                    <w:bottom w:val="single" w:sz="4" w:space="0" w:color="auto"/>
                                    <w:right w:val="nil"/>
                                  </w:tcBorders>
                                  <w:shd w:val="clear" w:color="auto" w:fill="auto"/>
                                  <w:vAlign w:val="bottom"/>
                                </w:tcPr>
                                <w:p w14:paraId="431DB518"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0.908</w:t>
                                  </w:r>
                                </w:p>
                              </w:tc>
                              <w:tc>
                                <w:tcPr>
                                  <w:tcW w:w="864" w:type="dxa"/>
                                  <w:tcBorders>
                                    <w:top w:val="single" w:sz="4" w:space="0" w:color="auto"/>
                                    <w:left w:val="nil"/>
                                    <w:bottom w:val="single" w:sz="4" w:space="0" w:color="auto"/>
                                    <w:right w:val="nil"/>
                                  </w:tcBorders>
                                  <w:shd w:val="clear" w:color="auto" w:fill="FFFFFF" w:themeFill="background1"/>
                                  <w:vAlign w:val="bottom"/>
                                </w:tcPr>
                                <w:p w14:paraId="65B933A1"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0CFEA67F"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0.884</w:t>
                                  </w:r>
                                </w:p>
                              </w:tc>
                              <w:tc>
                                <w:tcPr>
                                  <w:tcW w:w="864" w:type="dxa"/>
                                  <w:tcBorders>
                                    <w:top w:val="single" w:sz="4" w:space="0" w:color="auto"/>
                                    <w:left w:val="nil"/>
                                    <w:bottom w:val="single" w:sz="4" w:space="0" w:color="auto"/>
                                    <w:right w:val="nil"/>
                                  </w:tcBorders>
                                  <w:shd w:val="clear" w:color="auto" w:fill="FFFFFF" w:themeFill="background1"/>
                                  <w:vAlign w:val="bottom"/>
                                </w:tcPr>
                                <w:p w14:paraId="2046050B"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0.896</w:t>
                                  </w:r>
                                </w:p>
                              </w:tc>
                              <w:tc>
                                <w:tcPr>
                                  <w:tcW w:w="864" w:type="dxa"/>
                                  <w:tcBorders>
                                    <w:top w:val="single" w:sz="4" w:space="0" w:color="auto"/>
                                    <w:left w:val="nil"/>
                                    <w:bottom w:val="single" w:sz="4" w:space="0" w:color="auto"/>
                                    <w:right w:val="nil"/>
                                  </w:tcBorders>
                                  <w:shd w:val="clear" w:color="auto" w:fill="FFFFFF" w:themeFill="background1"/>
                                  <w:vAlign w:val="bottom"/>
                                </w:tcPr>
                                <w:p w14:paraId="393C4599"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r>
                          </w:tbl>
                          <w:p w14:paraId="2E45F74D" w14:textId="77777777" w:rsidR="00C72543" w:rsidRDefault="00C72543" w:rsidP="00063862"/>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C72543" w:rsidRPr="00DA2A79" w14:paraId="0118BF29"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D2D015D" w14:textId="77777777" w:rsidR="00C72543" w:rsidRPr="00BB6391" w:rsidRDefault="00C72543"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529A360F" w14:textId="77777777" w:rsidR="00C72543" w:rsidRDefault="00C72543"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proofErr w:type="spellStart"/>
                                  <w:r>
                                    <w:rPr>
                                      <w:b/>
                                      <w:sz w:val="22"/>
                                      <w:szCs w:val="22"/>
                                    </w:rPr>
                                    <w:t>Hyp</w:t>
                                  </w:r>
                                  <w:proofErr w:type="spellEnd"/>
                                </w:p>
                              </w:tc>
                            </w:tr>
                            <w:tr w:rsidR="00C72543" w:rsidRPr="00DA2A79" w14:paraId="12B244A3"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2D6A35FA" w14:textId="77777777" w:rsidR="00C72543" w:rsidRPr="00DA2A79" w:rsidRDefault="00C72543" w:rsidP="00971D6B">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5EA5867F" w14:textId="77777777" w:rsidR="00C72543" w:rsidRPr="00DA2A79"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0F2590D7" w14:textId="77777777" w:rsidR="00C72543" w:rsidRPr="00DA2A79"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2F324A0B"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374F5BD7"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7A832AC2"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150C44A6"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C72543" w:rsidRPr="00DA2A79" w14:paraId="3EB4FB8F"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5BFFDAC2" w14:textId="77777777" w:rsidR="00C72543" w:rsidRPr="00BB6391" w:rsidRDefault="00C72543"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01783180" w14:textId="77777777" w:rsidR="00C72543" w:rsidRPr="00DA2A79"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B0FB9FD"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255F0B7C"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0.779</w:t>
                                  </w:r>
                                </w:p>
                              </w:tc>
                              <w:tc>
                                <w:tcPr>
                                  <w:tcW w:w="864" w:type="dxa"/>
                                  <w:tcBorders>
                                    <w:top w:val="single" w:sz="12" w:space="0" w:color="auto"/>
                                    <w:left w:val="nil"/>
                                    <w:bottom w:val="single" w:sz="4" w:space="0" w:color="auto"/>
                                    <w:right w:val="nil"/>
                                  </w:tcBorders>
                                  <w:shd w:val="clear" w:color="auto" w:fill="FFFFFF" w:themeFill="background1"/>
                                  <w:vAlign w:val="bottom"/>
                                </w:tcPr>
                                <w:p w14:paraId="4A485AB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0.752</w:t>
                                  </w:r>
                                </w:p>
                              </w:tc>
                              <w:tc>
                                <w:tcPr>
                                  <w:tcW w:w="864" w:type="dxa"/>
                                  <w:tcBorders>
                                    <w:top w:val="single" w:sz="12" w:space="0" w:color="auto"/>
                                    <w:left w:val="nil"/>
                                    <w:bottom w:val="single" w:sz="4" w:space="0" w:color="auto"/>
                                    <w:right w:val="nil"/>
                                  </w:tcBorders>
                                  <w:shd w:val="clear" w:color="auto" w:fill="FFFFFF" w:themeFill="background1"/>
                                  <w:vAlign w:val="bottom"/>
                                </w:tcPr>
                                <w:p w14:paraId="54CC903E"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0.740</w:t>
                                  </w:r>
                                </w:p>
                              </w:tc>
                              <w:tc>
                                <w:tcPr>
                                  <w:tcW w:w="864" w:type="dxa"/>
                                  <w:tcBorders>
                                    <w:top w:val="single" w:sz="12" w:space="0" w:color="auto"/>
                                    <w:left w:val="nil"/>
                                    <w:bottom w:val="single" w:sz="4" w:space="0" w:color="auto"/>
                                    <w:right w:val="nil"/>
                                  </w:tcBorders>
                                  <w:shd w:val="clear" w:color="auto" w:fill="FFFFFF" w:themeFill="background1"/>
                                  <w:vAlign w:val="bottom"/>
                                </w:tcPr>
                                <w:p w14:paraId="46C68718"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0.739</w:t>
                                  </w:r>
                                </w:p>
                              </w:tc>
                              <w:tc>
                                <w:tcPr>
                                  <w:tcW w:w="864" w:type="dxa"/>
                                  <w:tcBorders>
                                    <w:top w:val="single" w:sz="12" w:space="0" w:color="auto"/>
                                    <w:left w:val="nil"/>
                                    <w:bottom w:val="single" w:sz="4" w:space="0" w:color="auto"/>
                                    <w:right w:val="nil"/>
                                  </w:tcBorders>
                                  <w:shd w:val="clear" w:color="auto" w:fill="FFFFFF" w:themeFill="background1"/>
                                  <w:vAlign w:val="bottom"/>
                                </w:tcPr>
                                <w:p w14:paraId="49398520"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0.758</w:t>
                                  </w:r>
                                </w:p>
                              </w:tc>
                            </w:tr>
                            <w:tr w:rsidR="00C72543" w:rsidRPr="00DA2A79" w14:paraId="3490A51C"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0237C1C"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C5D0BE0" w14:textId="77777777" w:rsidR="00C72543" w:rsidRPr="00DA2A79"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089D51B7"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6549BF2"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6EF4ACF"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6515D45E"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11810CF1"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1EDA3785"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0.855</w:t>
                                  </w:r>
                                </w:p>
                              </w:tc>
                            </w:tr>
                            <w:tr w:rsidR="00C72543" w:rsidRPr="00DA2A79" w14:paraId="4A1A1491"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C1AFB10"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21E7120" w14:textId="77777777" w:rsidR="00C72543"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04E6AA13"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20175F6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BB3338E"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64CD9936"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3E7BA986"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0.827</w:t>
                                  </w:r>
                                </w:p>
                              </w:tc>
                              <w:tc>
                                <w:tcPr>
                                  <w:tcW w:w="864" w:type="dxa"/>
                                  <w:tcBorders>
                                    <w:top w:val="single" w:sz="4" w:space="0" w:color="auto"/>
                                    <w:left w:val="nil"/>
                                    <w:bottom w:val="single" w:sz="4" w:space="0" w:color="auto"/>
                                    <w:right w:val="nil"/>
                                  </w:tcBorders>
                                  <w:shd w:val="clear" w:color="auto" w:fill="FFFFFF" w:themeFill="background1"/>
                                  <w:vAlign w:val="bottom"/>
                                </w:tcPr>
                                <w:p w14:paraId="29234BA7"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0.836</w:t>
                                  </w:r>
                                </w:p>
                              </w:tc>
                            </w:tr>
                            <w:tr w:rsidR="00C72543" w:rsidRPr="00DA2A79" w14:paraId="6B1CCF8E"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593E2C7"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56FDFE8" w14:textId="77777777" w:rsidR="00C72543"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5FEDAB89"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BDA821C"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8BE2FC2"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33AF92C"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875E2B4"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4" w:space="0" w:color="auto"/>
                                    <w:left w:val="nil"/>
                                    <w:bottom w:val="single" w:sz="4" w:space="0" w:color="auto"/>
                                    <w:right w:val="nil"/>
                                  </w:tcBorders>
                                  <w:shd w:val="clear" w:color="auto" w:fill="FFFFFF" w:themeFill="background1"/>
                                  <w:vAlign w:val="bottom"/>
                                </w:tcPr>
                                <w:p w14:paraId="6D86E56F"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0.853</w:t>
                                  </w:r>
                                </w:p>
                              </w:tc>
                            </w:tr>
                            <w:tr w:rsidR="00C72543" w:rsidRPr="00DA2A79" w14:paraId="731EE8EA"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B535AB8"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7CC207B" w14:textId="77777777" w:rsidR="00C72543"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4D06EE2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DEAC4A8"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28711E2"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2C5F56D"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F6526C6"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68D3B0C"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0.848</w:t>
                                  </w:r>
                                </w:p>
                              </w:tc>
                            </w:tr>
                            <w:tr w:rsidR="00C72543" w:rsidRPr="00DA2A79" w14:paraId="743C006C"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3DA43A3"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761639C"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1E3735A2"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7115926" w14:textId="77777777" w:rsidR="00C72543" w:rsidRPr="00C25CE5"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F95E3B6" w14:textId="77777777" w:rsidR="00C72543" w:rsidRPr="00C25CE5"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44DC650" w14:textId="77777777" w:rsidR="00C72543" w:rsidRPr="00C25CE5"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6BDB505" w14:textId="77777777" w:rsidR="00C72543" w:rsidRPr="00C25CE5"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6D63F01" w14:textId="77777777" w:rsidR="00C72543" w:rsidRPr="00C25CE5"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CE92120" w14:textId="77777777" w:rsidR="00C72543" w:rsidRDefault="00C72543"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82B7" id="_x0000_s1030" type="#_x0000_t202" style="position:absolute;left:0;text-align:left;margin-left:415.3pt;margin-top:.9pt;width:466.5pt;height:365.2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KK/lwIAAI8FAAAOAAAAZHJzL2Uyb0RvYy54bWysVN9v0zAQfkfif7D8ztKWdWzR0qkUDSGV&#13;&#10;bWJDe746dhPN8RnbbTL+es5O0o3ByxAv0eV8v7/v7vyiazTbS+drNAWfHk04k0ZgWZttwb/fXb47&#13;&#10;5cwHMCVoNLLgj9Lzi8XbN+etzeUMK9SldIyCGJ+3tuBVCDbPMi8q2YA/QisNPSp0DQT6ddusdNBS&#13;&#10;9EZns8nkJGvRldahkN6T9lP/yBcpvlJShGulvAxMF5xqC+nr0ncTv9niHPKtA1vVYigD/qGKBmpD&#13;&#10;SQ+hPkEAtnP1H6GaWjj0qMKRwCZDpWohUw/UzXTyopvbCqxMvdBwvD2Myf+/sOJqf+NYXRb8jDMD&#13;&#10;DUF0J7vAPmLHZnE6rfU5Gd1aMgsdqQnl1Km3axQPnhlcVWC2cukctpWEkqqbRs/smWsfx8cgm/Yr&#13;&#10;lpQGdgFToE65Jo6OhsEoOqH0eEAmliJIOT+bHc/n9CTo7fjk/enJh3nKAfnobp0PnyU2LAoFdwR9&#13;&#10;Cg/7tQ+xHMhHk5jN4GWtdYJfm98UZNhrZOLP4B2bifUPnYRHLaOXNt+kovmlwqMiMVeutGN7IM6B&#13;&#10;ENKEfh6DdbRSlPs1joN9dO2reo3zwSNlRhMOzk1t0PVoxoV7Krt8GEtWvf0Ap+/7jsMI3aZLxDke&#13;&#10;abLB8pEAdthvmbfisiYs1uDDDThaK8KPTkW4po/S2BYcB4mzCt3Pv+mjPbGdXjlraU0L7n/swEnO&#13;&#10;9BdDTIs7PQpuFDajYHbNCgmFKR0hK5JIDi7oUVQOm3u6IMuYhZ7ACMpV8DCKq9AfC7pAQi6XyYg2&#13;&#10;10JYm1srxmWIzLrr7sHZgX6BmHuF4wJD/oKFvW3Ew+CSFkHViaJxrv0Uh3nT1ifmDhcqnpXn/8nq&#13;&#10;6Y4ufgEAAP//AwBQSwMEFAAGAAgAAAAhAGVIx/zgAAAACwEAAA8AAABkcnMvZG93bnJldi54bWxM&#13;&#10;j81OwzAQhO9IfQdrK3GjDo1UaBqnqvg5ISHScODoxNvEarwOsduGt2c50ctKs6OdnS/fTq4XZxyD&#13;&#10;9aTgfpGAQGq8sdQq+Kxe7x5BhKjJ6N4TKvjBANtidpPrzPgLlXjex1ZwCIVMK+hiHDIpQ9Oh02Hh&#13;&#10;ByT2Dn50OrIcW2lGfeFw18tlkqyk05b4Q6cHfOqwOe5PTsHui8oX+/1ef5SH0lbVOqG31VGp2/n0&#13;&#10;vOGx24CIOMX/C/hj4P5QcLHan8gE0StgmshbZmBznaasawUP6TIFWeTymqH4BQAA//8DAFBLAQIt&#13;&#10;ABQABgAIAAAAIQC2gziS/gAAAOEBAAATAAAAAAAAAAAAAAAAAAAAAABbQ29udGVudF9UeXBlc10u&#13;&#10;eG1sUEsBAi0AFAAGAAgAAAAhADj9If/WAAAAlAEAAAsAAAAAAAAAAAAAAAAALwEAAF9yZWxzLy5y&#13;&#10;ZWxzUEsBAi0AFAAGAAgAAAAhAPSQor+XAgAAjwUAAA4AAAAAAAAAAAAAAAAALgIAAGRycy9lMm9E&#13;&#10;b2MueG1sUEsBAi0AFAAGAAgAAAAhAGVIx/zgAAAACwEAAA8AAAAAAAAAAAAAAAAA8QQAAGRycy9k&#13;&#10;b3ducmV2LnhtbFBLBQYAAAAABAAEAPMAAAD+BQAAAAA=&#13;&#10;" filled="f" stroked="f">
                <v:textbox inset="0,0,0,0">
                  <w:txbxContent>
                    <w:p w14:paraId="02AE1193" w14:textId="58B6C8FB" w:rsidR="00C72543" w:rsidRPr="00773289" w:rsidRDefault="00C72543" w:rsidP="00063862">
                      <w:pPr>
                        <w:pStyle w:val="Caption"/>
                        <w:spacing w:before="0" w:after="240"/>
                        <w:rPr>
                          <w:noProof/>
                        </w:rPr>
                      </w:pPr>
                      <w:bookmarkStart w:id="57" w:name="_Ref11270074"/>
                      <w:bookmarkStart w:id="58" w:name="_Ref11270344"/>
                      <w:r>
                        <w:t xml:space="preserve">Table </w:t>
                      </w:r>
                      <w:fldSimple w:instr=" SEQ Table \* ARABIC ">
                        <w:r w:rsidR="00A64A7A">
                          <w:rPr>
                            <w:noProof/>
                          </w:rPr>
                          <w:t>4</w:t>
                        </w:r>
                      </w:fldSimple>
                      <w:bookmarkEnd w:id="57"/>
                      <w:r>
                        <w:t xml:space="preserve">. </w:t>
                      </w:r>
                      <w:r w:rsidRPr="00265BD4">
                        <w:t xml:space="preserve">Pairwise comparison between student annotators and </w:t>
                      </w:r>
                      <w:r>
                        <w:t xml:space="preserve">the </w:t>
                      </w:r>
                      <w:r w:rsidRPr="00265BD4">
                        <w:t xml:space="preserve">gold-standard annotations on the EUSZ-IRA </w:t>
                      </w:r>
                      <w:r>
                        <w:t>sub</w:t>
                      </w:r>
                      <w:r w:rsidRPr="00265BD4">
                        <w:t>set</w:t>
                      </w:r>
                      <w:bookmarkEnd w:id="58"/>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C72543" w:rsidRPr="00DA2A79" w14:paraId="2E345FA0"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6AE4F4D7" w14:textId="77777777" w:rsidR="00C72543" w:rsidRPr="00BB6391" w:rsidRDefault="00C72543"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6C91BE09" w14:textId="77777777" w:rsidR="00C72543" w:rsidRDefault="00C72543"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proofErr w:type="spellStart"/>
                            <w:r>
                              <w:rPr>
                                <w:b/>
                                <w:sz w:val="22"/>
                                <w:szCs w:val="22"/>
                              </w:rPr>
                              <w:t>Hyp</w:t>
                            </w:r>
                            <w:proofErr w:type="spellEnd"/>
                          </w:p>
                        </w:tc>
                      </w:tr>
                      <w:tr w:rsidR="00C72543" w:rsidRPr="00DA2A79" w14:paraId="76426A56"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2A453672" w14:textId="77777777" w:rsidR="00C72543" w:rsidRPr="00DA2A79" w:rsidRDefault="00C72543"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3C468B88"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7963AB42" w14:textId="77777777" w:rsidR="00C72543" w:rsidRPr="00DA2A79"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7FADEE6C"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4EA0915B"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00F52E19"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8F626FC"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C72543" w:rsidRPr="00DA2A79" w14:paraId="6E780160"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6CF653E9" w14:textId="77777777" w:rsidR="00C72543" w:rsidRPr="00BB6391" w:rsidRDefault="00C72543"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40FDF66C" w14:textId="77777777" w:rsidR="00C72543" w:rsidRPr="00DA2A79"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69E372E9"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55BC412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0.834</w:t>
                            </w:r>
                          </w:p>
                        </w:tc>
                        <w:tc>
                          <w:tcPr>
                            <w:tcW w:w="864" w:type="dxa"/>
                            <w:tcBorders>
                              <w:top w:val="single" w:sz="12" w:space="0" w:color="auto"/>
                              <w:left w:val="nil"/>
                              <w:bottom w:val="single" w:sz="4" w:space="0" w:color="auto"/>
                              <w:right w:val="nil"/>
                            </w:tcBorders>
                            <w:shd w:val="clear" w:color="auto" w:fill="FFFFFF" w:themeFill="background1"/>
                            <w:vAlign w:val="bottom"/>
                          </w:tcPr>
                          <w:p w14:paraId="321BDC85"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0.798</w:t>
                            </w:r>
                          </w:p>
                        </w:tc>
                        <w:tc>
                          <w:tcPr>
                            <w:tcW w:w="864" w:type="dxa"/>
                            <w:tcBorders>
                              <w:top w:val="single" w:sz="12" w:space="0" w:color="auto"/>
                              <w:left w:val="nil"/>
                              <w:bottom w:val="single" w:sz="4" w:space="0" w:color="auto"/>
                              <w:right w:val="nil"/>
                            </w:tcBorders>
                            <w:shd w:val="clear" w:color="auto" w:fill="FFFFFF" w:themeFill="background1"/>
                            <w:vAlign w:val="bottom"/>
                          </w:tcPr>
                          <w:p w14:paraId="71E79701"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0.833</w:t>
                            </w:r>
                          </w:p>
                        </w:tc>
                        <w:tc>
                          <w:tcPr>
                            <w:tcW w:w="864" w:type="dxa"/>
                            <w:tcBorders>
                              <w:top w:val="single" w:sz="12" w:space="0" w:color="auto"/>
                              <w:left w:val="nil"/>
                              <w:bottom w:val="single" w:sz="4" w:space="0" w:color="auto"/>
                              <w:right w:val="nil"/>
                            </w:tcBorders>
                            <w:shd w:val="clear" w:color="auto" w:fill="FFFFFF" w:themeFill="background1"/>
                            <w:vAlign w:val="bottom"/>
                          </w:tcPr>
                          <w:p w14:paraId="5C990682"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12" w:space="0" w:color="auto"/>
                              <w:left w:val="nil"/>
                              <w:bottom w:val="single" w:sz="4" w:space="0" w:color="auto"/>
                              <w:right w:val="nil"/>
                            </w:tcBorders>
                            <w:shd w:val="clear" w:color="auto" w:fill="FFFFFF" w:themeFill="background1"/>
                            <w:vAlign w:val="bottom"/>
                          </w:tcPr>
                          <w:p w14:paraId="759BA0E2"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0.852</w:t>
                            </w:r>
                          </w:p>
                        </w:tc>
                      </w:tr>
                      <w:tr w:rsidR="00C72543" w:rsidRPr="00DA2A79" w14:paraId="6CD6FCEA"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CD9A2B5"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443C3B6" w14:textId="77777777" w:rsidR="00C72543" w:rsidRPr="00DA2A79"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06B7DB50"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56653665"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3E4B296"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0.923</w:t>
                            </w:r>
                          </w:p>
                        </w:tc>
                        <w:tc>
                          <w:tcPr>
                            <w:tcW w:w="864" w:type="dxa"/>
                            <w:tcBorders>
                              <w:top w:val="single" w:sz="4" w:space="0" w:color="auto"/>
                              <w:left w:val="nil"/>
                              <w:bottom w:val="single" w:sz="4" w:space="0" w:color="auto"/>
                              <w:right w:val="nil"/>
                            </w:tcBorders>
                            <w:shd w:val="clear" w:color="auto" w:fill="FFFFFF" w:themeFill="background1"/>
                            <w:vAlign w:val="bottom"/>
                          </w:tcPr>
                          <w:p w14:paraId="77A3DB90"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642B108E"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6327117E"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0.912</w:t>
                            </w:r>
                          </w:p>
                        </w:tc>
                      </w:tr>
                      <w:tr w:rsidR="00C72543" w:rsidRPr="00DA2A79" w14:paraId="1FA84513"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EB19DAA"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EFA3196" w14:textId="77777777" w:rsidR="00C72543"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6F4D357C"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0.796</w:t>
                            </w:r>
                          </w:p>
                        </w:tc>
                        <w:tc>
                          <w:tcPr>
                            <w:tcW w:w="864" w:type="dxa"/>
                            <w:tcBorders>
                              <w:top w:val="single" w:sz="4" w:space="0" w:color="auto"/>
                              <w:left w:val="nil"/>
                              <w:bottom w:val="single" w:sz="4" w:space="0" w:color="auto"/>
                              <w:right w:val="nil"/>
                            </w:tcBorders>
                            <w:shd w:val="clear" w:color="auto" w:fill="auto"/>
                            <w:vAlign w:val="bottom"/>
                          </w:tcPr>
                          <w:p w14:paraId="0009C8C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0.920</w:t>
                            </w:r>
                          </w:p>
                        </w:tc>
                        <w:tc>
                          <w:tcPr>
                            <w:tcW w:w="864" w:type="dxa"/>
                            <w:tcBorders>
                              <w:top w:val="single" w:sz="4" w:space="0" w:color="auto"/>
                              <w:left w:val="nil"/>
                              <w:bottom w:val="single" w:sz="4" w:space="0" w:color="auto"/>
                              <w:right w:val="nil"/>
                            </w:tcBorders>
                            <w:shd w:val="clear" w:color="auto" w:fill="FFFFFF" w:themeFill="background1"/>
                            <w:vAlign w:val="bottom"/>
                          </w:tcPr>
                          <w:p w14:paraId="1267BE47"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30FB70AE"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391E7DE6"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0.909</w:t>
                            </w:r>
                          </w:p>
                        </w:tc>
                        <w:tc>
                          <w:tcPr>
                            <w:tcW w:w="864" w:type="dxa"/>
                            <w:tcBorders>
                              <w:top w:val="single" w:sz="4" w:space="0" w:color="auto"/>
                              <w:left w:val="nil"/>
                              <w:bottom w:val="single" w:sz="4" w:space="0" w:color="auto"/>
                              <w:right w:val="nil"/>
                            </w:tcBorders>
                            <w:shd w:val="clear" w:color="auto" w:fill="FFFFFF" w:themeFill="background1"/>
                            <w:vAlign w:val="bottom"/>
                          </w:tcPr>
                          <w:p w14:paraId="61D0BB2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0.895</w:t>
                            </w:r>
                          </w:p>
                        </w:tc>
                      </w:tr>
                      <w:tr w:rsidR="00C72543" w:rsidRPr="00DA2A79" w14:paraId="5FB3EB1A"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56E9A16"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F19E99A" w14:textId="77777777" w:rsidR="00C72543"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302387D9"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5E1F4D92"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71EFCDA7"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17B163ED"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B533013"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11680C7E"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0.890</w:t>
                            </w:r>
                          </w:p>
                        </w:tc>
                      </w:tr>
                      <w:tr w:rsidR="00C72543" w:rsidRPr="00DA2A79" w14:paraId="5191A1F1"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44F4088"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F6B4D17" w14:textId="77777777" w:rsidR="00C72543"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1279413A"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auto"/>
                            <w:vAlign w:val="bottom"/>
                          </w:tcPr>
                          <w:p w14:paraId="50C807B1"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0.969</w:t>
                            </w:r>
                          </w:p>
                        </w:tc>
                        <w:tc>
                          <w:tcPr>
                            <w:tcW w:w="864" w:type="dxa"/>
                            <w:tcBorders>
                              <w:top w:val="single" w:sz="4" w:space="0" w:color="auto"/>
                              <w:left w:val="nil"/>
                              <w:bottom w:val="single" w:sz="4" w:space="0" w:color="auto"/>
                              <w:right w:val="nil"/>
                            </w:tcBorders>
                            <w:shd w:val="clear" w:color="auto" w:fill="FFFFFF" w:themeFill="background1"/>
                            <w:vAlign w:val="bottom"/>
                          </w:tcPr>
                          <w:p w14:paraId="24DBDEEE"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0.917</w:t>
                            </w:r>
                          </w:p>
                        </w:tc>
                        <w:tc>
                          <w:tcPr>
                            <w:tcW w:w="864" w:type="dxa"/>
                            <w:tcBorders>
                              <w:top w:val="single" w:sz="4" w:space="0" w:color="auto"/>
                              <w:left w:val="nil"/>
                              <w:bottom w:val="single" w:sz="4" w:space="0" w:color="auto"/>
                              <w:right w:val="nil"/>
                            </w:tcBorders>
                            <w:shd w:val="clear" w:color="auto" w:fill="FFFFFF" w:themeFill="background1"/>
                            <w:vAlign w:val="bottom"/>
                          </w:tcPr>
                          <w:p w14:paraId="22040AD5"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0.888</w:t>
                            </w:r>
                          </w:p>
                        </w:tc>
                        <w:tc>
                          <w:tcPr>
                            <w:tcW w:w="864" w:type="dxa"/>
                            <w:tcBorders>
                              <w:top w:val="single" w:sz="4" w:space="0" w:color="auto"/>
                              <w:left w:val="nil"/>
                              <w:bottom w:val="single" w:sz="4" w:space="0" w:color="auto"/>
                              <w:right w:val="nil"/>
                            </w:tcBorders>
                            <w:shd w:val="clear" w:color="auto" w:fill="FFFFFF" w:themeFill="background1"/>
                            <w:vAlign w:val="bottom"/>
                          </w:tcPr>
                          <w:p w14:paraId="102053F7"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4341E241"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0.906</w:t>
                            </w:r>
                          </w:p>
                        </w:tc>
                      </w:tr>
                      <w:tr w:rsidR="00C72543" w:rsidRPr="00DA2A79" w14:paraId="5846C6D0"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AFE7B95"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FD7E595" w14:textId="77777777" w:rsidR="00C72543"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488F78E5"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0.849</w:t>
                            </w:r>
                          </w:p>
                        </w:tc>
                        <w:tc>
                          <w:tcPr>
                            <w:tcW w:w="864" w:type="dxa"/>
                            <w:tcBorders>
                              <w:top w:val="single" w:sz="4" w:space="0" w:color="auto"/>
                              <w:left w:val="nil"/>
                              <w:bottom w:val="single" w:sz="4" w:space="0" w:color="auto"/>
                              <w:right w:val="nil"/>
                            </w:tcBorders>
                            <w:shd w:val="clear" w:color="auto" w:fill="auto"/>
                            <w:vAlign w:val="bottom"/>
                          </w:tcPr>
                          <w:p w14:paraId="431DB518"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0.908</w:t>
                            </w:r>
                          </w:p>
                        </w:tc>
                        <w:tc>
                          <w:tcPr>
                            <w:tcW w:w="864" w:type="dxa"/>
                            <w:tcBorders>
                              <w:top w:val="single" w:sz="4" w:space="0" w:color="auto"/>
                              <w:left w:val="nil"/>
                              <w:bottom w:val="single" w:sz="4" w:space="0" w:color="auto"/>
                              <w:right w:val="nil"/>
                            </w:tcBorders>
                            <w:shd w:val="clear" w:color="auto" w:fill="FFFFFF" w:themeFill="background1"/>
                            <w:vAlign w:val="bottom"/>
                          </w:tcPr>
                          <w:p w14:paraId="65B933A1"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0CFEA67F"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0.884</w:t>
                            </w:r>
                          </w:p>
                        </w:tc>
                        <w:tc>
                          <w:tcPr>
                            <w:tcW w:w="864" w:type="dxa"/>
                            <w:tcBorders>
                              <w:top w:val="single" w:sz="4" w:space="0" w:color="auto"/>
                              <w:left w:val="nil"/>
                              <w:bottom w:val="single" w:sz="4" w:space="0" w:color="auto"/>
                              <w:right w:val="nil"/>
                            </w:tcBorders>
                            <w:shd w:val="clear" w:color="auto" w:fill="FFFFFF" w:themeFill="background1"/>
                            <w:vAlign w:val="bottom"/>
                          </w:tcPr>
                          <w:p w14:paraId="2046050B"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0.896</w:t>
                            </w:r>
                          </w:p>
                        </w:tc>
                        <w:tc>
                          <w:tcPr>
                            <w:tcW w:w="864" w:type="dxa"/>
                            <w:tcBorders>
                              <w:top w:val="single" w:sz="4" w:space="0" w:color="auto"/>
                              <w:left w:val="nil"/>
                              <w:bottom w:val="single" w:sz="4" w:space="0" w:color="auto"/>
                              <w:right w:val="nil"/>
                            </w:tcBorders>
                            <w:shd w:val="clear" w:color="auto" w:fill="FFFFFF" w:themeFill="background1"/>
                            <w:vAlign w:val="bottom"/>
                          </w:tcPr>
                          <w:p w14:paraId="393C4599"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r>
                    </w:tbl>
                    <w:p w14:paraId="2E45F74D" w14:textId="77777777" w:rsidR="00C72543" w:rsidRDefault="00C72543" w:rsidP="00063862"/>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C72543" w:rsidRPr="00DA2A79" w14:paraId="0118BF29"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D2D015D" w14:textId="77777777" w:rsidR="00C72543" w:rsidRPr="00BB6391" w:rsidRDefault="00C72543"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529A360F" w14:textId="77777777" w:rsidR="00C72543" w:rsidRDefault="00C72543"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proofErr w:type="spellStart"/>
                            <w:r>
                              <w:rPr>
                                <w:b/>
                                <w:sz w:val="22"/>
                                <w:szCs w:val="22"/>
                              </w:rPr>
                              <w:t>Hyp</w:t>
                            </w:r>
                            <w:proofErr w:type="spellEnd"/>
                          </w:p>
                        </w:tc>
                      </w:tr>
                      <w:tr w:rsidR="00C72543" w:rsidRPr="00DA2A79" w14:paraId="12B244A3"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2D6A35FA" w14:textId="77777777" w:rsidR="00C72543" w:rsidRPr="00DA2A79" w:rsidRDefault="00C72543" w:rsidP="00971D6B">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5EA5867F" w14:textId="77777777" w:rsidR="00C72543" w:rsidRPr="00DA2A79"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0F2590D7" w14:textId="77777777" w:rsidR="00C72543" w:rsidRPr="00DA2A79"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2F324A0B"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374F5BD7"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7A832AC2"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150C44A6" w14:textId="77777777" w:rsidR="00C72543" w:rsidRDefault="00C72543"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C72543" w:rsidRPr="00DA2A79" w14:paraId="3EB4FB8F"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5BFFDAC2" w14:textId="77777777" w:rsidR="00C72543" w:rsidRPr="00BB6391" w:rsidRDefault="00C72543"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01783180" w14:textId="77777777" w:rsidR="00C72543" w:rsidRPr="00DA2A79"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B0FB9FD"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255F0B7C"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0.779</w:t>
                            </w:r>
                          </w:p>
                        </w:tc>
                        <w:tc>
                          <w:tcPr>
                            <w:tcW w:w="864" w:type="dxa"/>
                            <w:tcBorders>
                              <w:top w:val="single" w:sz="12" w:space="0" w:color="auto"/>
                              <w:left w:val="nil"/>
                              <w:bottom w:val="single" w:sz="4" w:space="0" w:color="auto"/>
                              <w:right w:val="nil"/>
                            </w:tcBorders>
                            <w:shd w:val="clear" w:color="auto" w:fill="FFFFFF" w:themeFill="background1"/>
                            <w:vAlign w:val="bottom"/>
                          </w:tcPr>
                          <w:p w14:paraId="4A485AB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0.752</w:t>
                            </w:r>
                          </w:p>
                        </w:tc>
                        <w:tc>
                          <w:tcPr>
                            <w:tcW w:w="864" w:type="dxa"/>
                            <w:tcBorders>
                              <w:top w:val="single" w:sz="12" w:space="0" w:color="auto"/>
                              <w:left w:val="nil"/>
                              <w:bottom w:val="single" w:sz="4" w:space="0" w:color="auto"/>
                              <w:right w:val="nil"/>
                            </w:tcBorders>
                            <w:shd w:val="clear" w:color="auto" w:fill="FFFFFF" w:themeFill="background1"/>
                            <w:vAlign w:val="bottom"/>
                          </w:tcPr>
                          <w:p w14:paraId="54CC903E"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0.740</w:t>
                            </w:r>
                          </w:p>
                        </w:tc>
                        <w:tc>
                          <w:tcPr>
                            <w:tcW w:w="864" w:type="dxa"/>
                            <w:tcBorders>
                              <w:top w:val="single" w:sz="12" w:space="0" w:color="auto"/>
                              <w:left w:val="nil"/>
                              <w:bottom w:val="single" w:sz="4" w:space="0" w:color="auto"/>
                              <w:right w:val="nil"/>
                            </w:tcBorders>
                            <w:shd w:val="clear" w:color="auto" w:fill="FFFFFF" w:themeFill="background1"/>
                            <w:vAlign w:val="bottom"/>
                          </w:tcPr>
                          <w:p w14:paraId="46C68718"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0.739</w:t>
                            </w:r>
                          </w:p>
                        </w:tc>
                        <w:tc>
                          <w:tcPr>
                            <w:tcW w:w="864" w:type="dxa"/>
                            <w:tcBorders>
                              <w:top w:val="single" w:sz="12" w:space="0" w:color="auto"/>
                              <w:left w:val="nil"/>
                              <w:bottom w:val="single" w:sz="4" w:space="0" w:color="auto"/>
                              <w:right w:val="nil"/>
                            </w:tcBorders>
                            <w:shd w:val="clear" w:color="auto" w:fill="FFFFFF" w:themeFill="background1"/>
                            <w:vAlign w:val="bottom"/>
                          </w:tcPr>
                          <w:p w14:paraId="49398520"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0.758</w:t>
                            </w:r>
                          </w:p>
                        </w:tc>
                      </w:tr>
                      <w:tr w:rsidR="00C72543" w:rsidRPr="00DA2A79" w14:paraId="3490A51C"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0237C1C"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C5D0BE0" w14:textId="77777777" w:rsidR="00C72543" w:rsidRPr="00DA2A79"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089D51B7"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6549BF2"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6EF4ACF"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6515D45E"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11810CF1"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1EDA3785"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0.855</w:t>
                            </w:r>
                          </w:p>
                        </w:tc>
                      </w:tr>
                      <w:tr w:rsidR="00C72543" w:rsidRPr="00DA2A79" w14:paraId="4A1A1491"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C1AFB10"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21E7120" w14:textId="77777777" w:rsidR="00C72543"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04E6AA13"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20175F6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BB3338E"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64CD9936"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3E7BA986"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0.827</w:t>
                            </w:r>
                          </w:p>
                        </w:tc>
                        <w:tc>
                          <w:tcPr>
                            <w:tcW w:w="864" w:type="dxa"/>
                            <w:tcBorders>
                              <w:top w:val="single" w:sz="4" w:space="0" w:color="auto"/>
                              <w:left w:val="nil"/>
                              <w:bottom w:val="single" w:sz="4" w:space="0" w:color="auto"/>
                              <w:right w:val="nil"/>
                            </w:tcBorders>
                            <w:shd w:val="clear" w:color="auto" w:fill="FFFFFF" w:themeFill="background1"/>
                            <w:vAlign w:val="bottom"/>
                          </w:tcPr>
                          <w:p w14:paraId="29234BA7"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0.836</w:t>
                            </w:r>
                          </w:p>
                        </w:tc>
                      </w:tr>
                      <w:tr w:rsidR="00C72543" w:rsidRPr="00DA2A79" w14:paraId="6B1CCF8E"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593E2C7"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56FDFE8" w14:textId="77777777" w:rsidR="00C72543"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5FEDAB89"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BDA821C"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8BE2FC2"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33AF92C"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875E2B4"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4" w:space="0" w:color="auto"/>
                              <w:left w:val="nil"/>
                              <w:bottom w:val="single" w:sz="4" w:space="0" w:color="auto"/>
                              <w:right w:val="nil"/>
                            </w:tcBorders>
                            <w:shd w:val="clear" w:color="auto" w:fill="FFFFFF" w:themeFill="background1"/>
                            <w:vAlign w:val="bottom"/>
                          </w:tcPr>
                          <w:p w14:paraId="6D86E56F" w14:textId="77777777" w:rsidR="00C72543" w:rsidRPr="006F7BEF" w:rsidRDefault="00C72543"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0.853</w:t>
                            </w:r>
                          </w:p>
                        </w:tc>
                      </w:tr>
                      <w:tr w:rsidR="00C72543" w:rsidRPr="00DA2A79" w14:paraId="731EE8EA"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B535AB8" w14:textId="77777777" w:rsidR="00C72543" w:rsidRPr="00DA2A79" w:rsidRDefault="00C72543"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7CC207B" w14:textId="77777777" w:rsidR="00C72543"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4D06EE24"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DEAC4A8"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28711E2"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2C5F56D"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F6526C6"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68D3B0C" w14:textId="77777777" w:rsidR="00C72543" w:rsidRPr="006F7BEF" w:rsidRDefault="00C72543"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0.848</w:t>
                            </w:r>
                          </w:p>
                        </w:tc>
                      </w:tr>
                      <w:tr w:rsidR="00C72543" w:rsidRPr="00DA2A79" w14:paraId="743C006C"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3DA43A3" w14:textId="77777777" w:rsidR="00C72543" w:rsidRPr="00DA2A79" w:rsidRDefault="00C72543"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761639C"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1E3735A2" w14:textId="77777777" w:rsidR="00C72543"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7115926" w14:textId="77777777" w:rsidR="00C72543" w:rsidRPr="00C25CE5"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F95E3B6" w14:textId="77777777" w:rsidR="00C72543" w:rsidRPr="00C25CE5"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44DC650" w14:textId="77777777" w:rsidR="00C72543" w:rsidRPr="00C25CE5"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6BDB505" w14:textId="77777777" w:rsidR="00C72543" w:rsidRPr="00C25CE5"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6D63F01" w14:textId="77777777" w:rsidR="00C72543" w:rsidRPr="00C25CE5" w:rsidRDefault="00C72543"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CE92120" w14:textId="77777777" w:rsidR="00C72543" w:rsidRDefault="00C72543" w:rsidP="00063862"/>
                  </w:txbxContent>
                </v:textbox>
                <w10:wrap type="square" anchorx="margin"/>
              </v:shape>
            </w:pict>
          </mc:Fallback>
        </mc:AlternateContent>
      </w:r>
    </w:p>
    <w:p w14:paraId="0D72DBF0" w14:textId="77777777" w:rsidR="00063862" w:rsidRPr="0000313F" w:rsidRDefault="00063862" w:rsidP="00063862">
      <w:pPr>
        <w:pStyle w:val="Heading1"/>
        <w:pageBreakBefore/>
        <w:numPr>
          <w:ilvl w:val="0"/>
          <w:numId w:val="0"/>
        </w:numPr>
        <w:spacing w:before="0"/>
        <w:ind w:left="360" w:hanging="360"/>
      </w:pPr>
      <w:r w:rsidRPr="0000313F">
        <w:lastRenderedPageBreak/>
        <w:t>LIST OF Figures</w:t>
      </w:r>
    </w:p>
    <w:p w14:paraId="0A6C37B8" w14:textId="2F35DD91" w:rsidR="00063862" w:rsidRPr="0000313F" w:rsidRDefault="00063862" w:rsidP="00063862">
      <w:pPr>
        <w:spacing w:before="0" w:after="240"/>
        <w:ind w:firstLine="0"/>
      </w:pPr>
      <w:r w:rsidRPr="0000313F">
        <w:fldChar w:fldCharType="begin"/>
      </w:r>
      <w:r w:rsidRPr="0000313F">
        <w:instrText xml:space="preserve"> REF _Ref11268049 </w:instrText>
      </w:r>
      <w:r>
        <w:instrText xml:space="preserve"> \* MERGEFORMAT </w:instrText>
      </w:r>
      <w:r w:rsidRPr="0000313F">
        <w:fldChar w:fldCharType="separate"/>
      </w:r>
      <w:r w:rsidR="00A64A7A" w:rsidRPr="00774D7E">
        <w:t>Figure</w:t>
      </w:r>
      <w:r w:rsidR="00A64A7A">
        <w:t> 1.</w:t>
      </w:r>
      <w:r w:rsidR="00A64A7A" w:rsidRPr="00774D7E">
        <w:t xml:space="preserve"> Example of </w:t>
      </w:r>
      <w:r w:rsidR="00A64A7A">
        <w:t>a neurologist’s</w:t>
      </w:r>
      <w:r w:rsidR="00A64A7A" w:rsidRPr="00774D7E">
        <w:t xml:space="preserve"> descriptive annotation</w:t>
      </w:r>
      <w:r w:rsidR="00A64A7A">
        <w:t xml:space="preserve"> </w:t>
      </w:r>
      <w:r w:rsidRPr="0000313F">
        <w:fldChar w:fldCharType="end"/>
      </w:r>
    </w:p>
    <w:p w14:paraId="74A243CA" w14:textId="757A0D04" w:rsidR="00063862" w:rsidRPr="0000313F" w:rsidRDefault="00063862" w:rsidP="00063862">
      <w:pPr>
        <w:spacing w:before="0" w:after="240"/>
        <w:ind w:firstLine="0"/>
      </w:pPr>
      <w:r w:rsidRPr="0000313F">
        <w:fldChar w:fldCharType="begin"/>
      </w:r>
      <w:r w:rsidRPr="0000313F">
        <w:instrText xml:space="preserve"> REF _Ref11268081 </w:instrText>
      </w:r>
      <w:r>
        <w:instrText xml:space="preserve"> \* MERGEFORMAT </w:instrText>
      </w:r>
      <w:r w:rsidRPr="0000313F">
        <w:fldChar w:fldCharType="separate"/>
      </w:r>
      <w:r w:rsidR="00A64A7A" w:rsidRPr="0059468F">
        <w:t>Figure </w:t>
      </w:r>
      <w:r w:rsidR="00A64A7A">
        <w:t>2</w:t>
      </w:r>
      <w:r w:rsidR="00A64A7A" w:rsidRPr="0059468F">
        <w:t>. Seizure duration distribution for the TUSZ, DUSZ and DUSZ IRA subsets</w:t>
      </w:r>
      <w:r w:rsidRPr="0000313F">
        <w:fldChar w:fldCharType="end"/>
      </w:r>
    </w:p>
    <w:p w14:paraId="100F9432" w14:textId="29C8F892" w:rsidR="00063862" w:rsidRPr="0000313F" w:rsidRDefault="00063862" w:rsidP="00063862">
      <w:pPr>
        <w:spacing w:before="0" w:after="240"/>
        <w:ind w:firstLine="0"/>
      </w:pPr>
      <w:r w:rsidRPr="0000313F">
        <w:fldChar w:fldCharType="begin"/>
      </w:r>
      <w:r w:rsidRPr="0000313F">
        <w:instrText xml:space="preserve"> REF _Ref11268090 </w:instrText>
      </w:r>
      <w:r>
        <w:instrText xml:space="preserve"> \* MERGEFORMAT </w:instrText>
      </w:r>
      <w:r w:rsidRPr="0000313F">
        <w:fldChar w:fldCharType="separate"/>
      </w:r>
      <w:r w:rsidR="00A64A7A" w:rsidRPr="00774D7E">
        <w:t>Figure</w:t>
      </w:r>
      <w:r w:rsidR="00A64A7A">
        <w:t> 3.</w:t>
      </w:r>
      <w:r w:rsidR="00A64A7A" w:rsidRPr="00774D7E">
        <w:t xml:space="preserve"> </w:t>
      </w:r>
      <w:r w:rsidR="00A64A7A">
        <w:t xml:space="preserve">A demonstration of the </w:t>
      </w:r>
      <w:r w:rsidR="00A64A7A" w:rsidRPr="00774D7E">
        <w:t>Overlap</w:t>
      </w:r>
      <w:r w:rsidR="00A64A7A">
        <w:t xml:space="preserve"> </w:t>
      </w:r>
      <w:r w:rsidR="00A64A7A" w:rsidRPr="00774D7E">
        <w:t>(</w:t>
      </w:r>
      <w:r w:rsidR="00A64A7A">
        <w:t>t</w:t>
      </w:r>
      <w:r w:rsidR="00A64A7A" w:rsidRPr="00774D7E">
        <w:t>op) and Epoch (</w:t>
      </w:r>
      <w:r w:rsidR="00A64A7A">
        <w:t>b</w:t>
      </w:r>
      <w:r w:rsidR="00A64A7A" w:rsidRPr="00774D7E">
        <w:t>ottom)</w:t>
      </w:r>
      <w:r w:rsidRPr="0000313F">
        <w:fldChar w:fldCharType="end"/>
      </w:r>
      <w:r w:rsidRPr="0000313F" w:rsidDel="00162D67">
        <w:t xml:space="preserve"> </w:t>
      </w:r>
    </w:p>
    <w:p w14:paraId="40B506B9" w14:textId="2535321D" w:rsidR="00063862" w:rsidRPr="0000313F" w:rsidRDefault="00063862" w:rsidP="00063862">
      <w:pPr>
        <w:spacing w:before="0" w:after="240"/>
        <w:ind w:firstLine="0"/>
      </w:pPr>
      <w:r w:rsidRPr="0000313F">
        <w:fldChar w:fldCharType="begin"/>
      </w:r>
      <w:r w:rsidRPr="0000313F">
        <w:instrText xml:space="preserve"> REF _Ref11268113 </w:instrText>
      </w:r>
      <w:r>
        <w:instrText xml:space="preserve"> \* MERGEFORMAT </w:instrText>
      </w:r>
      <w:r w:rsidRPr="0000313F">
        <w:fldChar w:fldCharType="separate"/>
      </w:r>
      <w:r w:rsidR="00A64A7A" w:rsidRPr="00774D7E">
        <w:t>Figure</w:t>
      </w:r>
      <w:r w:rsidR="00A64A7A">
        <w:t> 4.</w:t>
      </w:r>
      <w:r w:rsidR="00A64A7A" w:rsidRPr="00774D7E">
        <w:t xml:space="preserve"> An example of inconsisten</w:t>
      </w:r>
      <w:r w:rsidR="00A64A7A">
        <w:t xml:space="preserve">cies in the </w:t>
      </w:r>
      <w:r w:rsidR="00A64A7A" w:rsidRPr="00774D7E">
        <w:t>OVLP scoring met</w:t>
      </w:r>
      <w:r w:rsidR="00A64A7A">
        <w:t>ric</w:t>
      </w:r>
      <w:r w:rsidRPr="0000313F">
        <w:fldChar w:fldCharType="end"/>
      </w:r>
    </w:p>
    <w:p w14:paraId="7BCFC8C3" w14:textId="203405FD" w:rsidR="00063862" w:rsidRPr="0000313F" w:rsidRDefault="00063862" w:rsidP="00063862">
      <w:pPr>
        <w:spacing w:before="0" w:after="240"/>
        <w:ind w:firstLine="0"/>
      </w:pPr>
      <w:r w:rsidRPr="0000313F">
        <w:fldChar w:fldCharType="begin"/>
      </w:r>
      <w:r w:rsidRPr="0000313F">
        <w:instrText xml:space="preserve"> REF _Ref11268121 </w:instrText>
      </w:r>
      <w:r>
        <w:instrText xml:space="preserve"> \* MERGEFORMAT </w:instrText>
      </w:r>
      <w:r w:rsidRPr="0000313F">
        <w:fldChar w:fldCharType="separate"/>
      </w:r>
      <w:r w:rsidR="00A64A7A" w:rsidRPr="00065D4C">
        <w:t>Figure</w:t>
      </w:r>
      <w:r w:rsidR="00A64A7A">
        <w:t> 5.</w:t>
      </w:r>
      <w:r w:rsidR="00A64A7A" w:rsidRPr="00065D4C">
        <w:t xml:space="preserve"> Student annotators</w:t>
      </w:r>
      <w:r w:rsidR="00A64A7A">
        <w:t>’</w:t>
      </w:r>
      <w:r w:rsidR="00A64A7A" w:rsidRPr="00065D4C">
        <w:t xml:space="preserve"> IRA results</w:t>
      </w:r>
      <w:r w:rsidRPr="0000313F">
        <w:fldChar w:fldCharType="end"/>
      </w:r>
    </w:p>
    <w:p w14:paraId="6D55CDB5" w14:textId="77777777" w:rsidR="00063862" w:rsidRDefault="00063862" w:rsidP="00063862">
      <w:pPr>
        <w:pStyle w:val="Heading1"/>
        <w:pageBreakBefore/>
        <w:numPr>
          <w:ilvl w:val="0"/>
          <w:numId w:val="0"/>
        </w:numPr>
        <w:ind w:left="360" w:hanging="360"/>
      </w:pPr>
      <w:r>
        <w:lastRenderedPageBreak/>
        <w:t>Figures</w:t>
      </w:r>
    </w:p>
    <w:p w14:paraId="0FC1961D" w14:textId="77777777" w:rsidR="00063862" w:rsidRDefault="00063862" w:rsidP="00063862">
      <w:pPr>
        <w:ind w:firstLine="0"/>
      </w:pPr>
      <w:r>
        <w:rPr>
          <w:noProof/>
        </w:rPr>
        <mc:AlternateContent>
          <mc:Choice Requires="wps">
            <w:drawing>
              <wp:anchor distT="0" distB="91440" distL="0" distR="0" simplePos="0" relativeHeight="251687936" behindDoc="0" locked="0" layoutInCell="1" allowOverlap="0" wp14:anchorId="4B11479A" wp14:editId="003BA941">
                <wp:simplePos x="0" y="0"/>
                <wp:positionH relativeFrom="margin">
                  <wp:align>right</wp:align>
                </wp:positionH>
                <wp:positionV relativeFrom="margin">
                  <wp:posOffset>495300</wp:posOffset>
                </wp:positionV>
                <wp:extent cx="5943600" cy="7792720"/>
                <wp:effectExtent l="0" t="0" r="0" b="508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7792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A8A60F" w14:textId="486A3FEB" w:rsidR="00C72543" w:rsidRDefault="00C72543" w:rsidP="00E051C2">
                            <w:pPr>
                              <w:jc w:val="center"/>
                            </w:pPr>
                            <w:r>
                              <w:rPr>
                                <w:noProof/>
                              </w:rPr>
                              <w:drawing>
                                <wp:inline distT="0" distB="0" distL="0" distR="0" wp14:anchorId="60C969A8" wp14:editId="29E73490">
                                  <wp:extent cx="5429250" cy="3582582"/>
                                  <wp:effectExtent l="0" t="0" r="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ro_annotation_example.PNG"/>
                                          <pic:cNvPicPr/>
                                        </pic:nvPicPr>
                                        <pic:blipFill>
                                          <a:blip r:embed="rId9">
                                            <a:extLst>
                                              <a:ext uri="{28A0092B-C50C-407E-A947-70E740481C1C}">
                                                <a14:useLocalDpi xmlns:a14="http://schemas.microsoft.com/office/drawing/2010/main" val="0"/>
                                              </a:ext>
                                            </a:extLst>
                                          </a:blip>
                                          <a:stretch>
                                            <a:fillRect/>
                                          </a:stretch>
                                        </pic:blipFill>
                                        <pic:spPr>
                                          <a:xfrm>
                                            <a:off x="0" y="0"/>
                                            <a:ext cx="5436789" cy="3587557"/>
                                          </a:xfrm>
                                          <a:prstGeom prst="rect">
                                            <a:avLst/>
                                          </a:prstGeom>
                                        </pic:spPr>
                                      </pic:pic>
                                    </a:graphicData>
                                  </a:graphic>
                                </wp:inline>
                              </w:drawing>
                            </w:r>
                          </w:p>
                          <w:p w14:paraId="2F22F530" w14:textId="41F83FF2" w:rsidR="00C72543" w:rsidRDefault="00C72543" w:rsidP="00063862">
                            <w:pPr>
                              <w:jc w:val="left"/>
                            </w:pPr>
                          </w:p>
                          <w:p w14:paraId="6BBA0745" w14:textId="220A384E" w:rsidR="00C72543" w:rsidRDefault="00C72543" w:rsidP="00E051C2">
                            <w:pPr>
                              <w:jc w:val="center"/>
                            </w:pPr>
                            <w:r>
                              <w:rPr>
                                <w:noProof/>
                              </w:rPr>
                              <w:drawing>
                                <wp:inline distT="0" distB="0" distL="0" distR="0" wp14:anchorId="7D1ED848" wp14:editId="6A81703D">
                                  <wp:extent cx="4531360" cy="3344782"/>
                                  <wp:effectExtent l="0" t="0" r="2540" b="0"/>
                                  <wp:docPr id="11" name="Picture 1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mo_seiz_annotation.PNG"/>
                                          <pic:cNvPicPr/>
                                        </pic:nvPicPr>
                                        <pic:blipFill>
                                          <a:blip r:embed="rId10"/>
                                          <a:stretch>
                                            <a:fillRect/>
                                          </a:stretch>
                                        </pic:blipFill>
                                        <pic:spPr>
                                          <a:xfrm>
                                            <a:off x="0" y="0"/>
                                            <a:ext cx="4556866" cy="3363609"/>
                                          </a:xfrm>
                                          <a:prstGeom prst="rect">
                                            <a:avLst/>
                                          </a:prstGeom>
                                        </pic:spPr>
                                      </pic:pic>
                                    </a:graphicData>
                                  </a:graphic>
                                </wp:inline>
                              </w:drawing>
                            </w:r>
                          </w:p>
                          <w:p w14:paraId="1EF77AB2" w14:textId="2E44254F" w:rsidR="00C72543" w:rsidRPr="00774D7E" w:rsidRDefault="00C72543" w:rsidP="00063862">
                            <w:pPr>
                              <w:pStyle w:val="Caption"/>
                              <w:jc w:val="center"/>
                              <w:rPr>
                                <w:noProof/>
                              </w:rPr>
                            </w:pPr>
                            <w:bookmarkStart w:id="59" w:name="_Ref506074618"/>
                            <w:bookmarkStart w:id="60" w:name="_Ref11268049"/>
                            <w:r w:rsidRPr="00774D7E">
                              <w:t>Figure</w:t>
                            </w:r>
                            <w:r>
                              <w:t> </w:t>
                            </w:r>
                            <w:fldSimple w:instr=" SEQ Figure \* ARABIC ">
                              <w:r w:rsidR="00A64A7A">
                                <w:rPr>
                                  <w:noProof/>
                                </w:rPr>
                                <w:t>1</w:t>
                              </w:r>
                            </w:fldSimple>
                            <w:bookmarkEnd w:id="59"/>
                            <w:r>
                              <w:rPr>
                                <w:noProof/>
                              </w:rPr>
                              <w:t>.</w:t>
                            </w:r>
                            <w:r w:rsidRPr="00774D7E">
                              <w:t xml:space="preserve"> Example of </w:t>
                            </w:r>
                            <w:r>
                              <w:t>a neurologist’s</w:t>
                            </w:r>
                            <w:r w:rsidRPr="00774D7E">
                              <w:t xml:space="preserve"> descriptive annotation</w:t>
                            </w:r>
                            <w:r>
                              <w:t xml:space="preserve"> </w:t>
                            </w:r>
                            <w:bookmarkEnd w:id="60"/>
                            <w:r>
                              <w:t>(Top) and student annotators’ channel specific annotation (Bottom) of TUSZ dataset</w:t>
                            </w:r>
                          </w:p>
                          <w:p w14:paraId="172AD210" w14:textId="77777777" w:rsidR="00C72543" w:rsidRDefault="00C72543"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79A" id="Text Box 12" o:spid="_x0000_s1031" type="#_x0000_t202" style="position:absolute;left:0;text-align:left;margin-left:416.8pt;margin-top:39pt;width:468pt;height:613.6pt;z-index:251687936;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uJHcQIAAFMFAAAOAAAAZHJzL2Uyb0RvYy54bWysVFFP2zAQfp+0/2D5faR0A0ZFijoQ0yQE&#13;&#10;aHTi2XVsGs3xebbbpPv1++wkhbG9MO3Fudx9d7777s5n511j2Fb5UJMt+eHBhDNlJVW1fSz5t+XV&#13;&#10;u4+chShsJQxZVfKdCvx8/vbNWetmakprMpXyDEFsmLWu5OsY3awoglyrRoQDcsrCqMk3IuLXPxaV&#13;&#10;Fy2iN6aYTibHRUu+cp6kCgHay97I5zm+1krGW62DisyUHLnFfPp8rtJZzM/E7NELt67lkIb4hywa&#13;&#10;UVtcug91KaJgG1//EaqppadAOh5IagrSupYq14BqDicvqrlfC6dyLSAnuD1N4f+FlTfbO8/qCr2b&#13;&#10;cmZFgx4tVRfZJ+oYVOCndWEG2L0DMHbQAzvqA5Sp7E77Jn1REIMdTO/27KZoEsqj0w/vjycwSdhO&#13;&#10;Tk6nJ9PMf/Hk7nyInxU1LAkl92hfZlVsr0NEKoCOkHSbpavamNxCY39TANhrVJ6BwTtV0mecpbgz&#13;&#10;KnkZ+1VpcJATT4o8ferCeLYVmBshpbIx15zjAp1QGne/xnHAJ9c+q9c47z3yzWTj3rmpLfnM0ou0&#13;&#10;q+9jyrrHg79ndScxdqsuN/9obOiKqh367KnflODkVY1eXIsQ74THaqB/WPd4i0MbaktOg8TZmvzP&#13;&#10;v+kTHhMLK2ctVq3k4cdGeMWZ+WIxy2kvR8GPwmoU7Ka5IHThEA+Jk1mEg49mFLWn5gGvwCLdApOw&#13;&#10;EneVPI7iRewXHq+IVItFBmH7nIjX9t7JFDqxmiZr2T0I74bxi5jcGxqXUMxeTGGPTZ6WFptIus4j&#13;&#10;mnjtWRz4xubmyR1emfQ0PP/PqKe3cP4LAAD//wMAUEsDBBQABgAIAAAAIQCETfs64AAAAA0BAAAP&#13;&#10;AAAAZHJzL2Rvd25yZXYueG1sTE/JTsMwEL0j8Q/WIHGjNq0IbRqnqlhOSKhpOHB04mkSNR6H2G3D&#13;&#10;3zOc4DKL3sxbss3kenHGMXSeNNzPFAik2tuOGg0f5evdEkSIhqzpPaGGbwywya+vMpNaf6ECz/vY&#13;&#10;CCahkBoNbYxDKmWoW3QmzPyAxNjBj85EXsdG2tFcmNz1cq5UIp3piBVaM+BTi/Vxf3Iatp9UvHRf&#13;&#10;79WuOBRdWa4UvSVHrW9vpuc1l+0aRMQp/n3Abwb2Dzkbq/yJbBC9Bk4TNTwuuTO6WiQ8VHy2UA9z&#13;&#10;kHkm/6fIfwAAAP//AwBQSwECLQAUAAYACAAAACEAtoM4kv4AAADhAQAAEwAAAAAAAAAAAAAAAAAA&#13;&#10;AAAAW0NvbnRlbnRfVHlwZXNdLnhtbFBLAQItABQABgAIAAAAIQA4/SH/1gAAAJQBAAALAAAAAAAA&#13;&#10;AAAAAAAAAC8BAABfcmVscy8ucmVsc1BLAQItABQABgAIAAAAIQCw4uJHcQIAAFMFAAAOAAAAAAAA&#13;&#10;AAAAAAAAAC4CAABkcnMvZTJvRG9jLnhtbFBLAQItABQABgAIAAAAIQCETfs64AAAAA0BAAAPAAAA&#13;&#10;AAAAAAAAAAAAAMsEAABkcnMvZG93bnJldi54bWxQSwUGAAAAAAQABADzAAAA2AUAAAAA&#13;&#10;" o:allowoverlap="f" filled="f" stroked="f">
                <v:textbox inset="0,0,0,0">
                  <w:txbxContent>
                    <w:p w14:paraId="56A8A60F" w14:textId="486A3FEB" w:rsidR="00C72543" w:rsidRDefault="00C72543" w:rsidP="00E051C2">
                      <w:pPr>
                        <w:jc w:val="center"/>
                      </w:pPr>
                      <w:r>
                        <w:rPr>
                          <w:noProof/>
                        </w:rPr>
                        <w:drawing>
                          <wp:inline distT="0" distB="0" distL="0" distR="0" wp14:anchorId="60C969A8" wp14:editId="29E73490">
                            <wp:extent cx="5429250" cy="3582582"/>
                            <wp:effectExtent l="0" t="0" r="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ro_annotation_example.PNG"/>
                                    <pic:cNvPicPr/>
                                  </pic:nvPicPr>
                                  <pic:blipFill>
                                    <a:blip r:embed="rId11">
                                      <a:extLst>
                                        <a:ext uri="{28A0092B-C50C-407E-A947-70E740481C1C}">
                                          <a14:useLocalDpi xmlns:a14="http://schemas.microsoft.com/office/drawing/2010/main" val="0"/>
                                        </a:ext>
                                      </a:extLst>
                                    </a:blip>
                                    <a:stretch>
                                      <a:fillRect/>
                                    </a:stretch>
                                  </pic:blipFill>
                                  <pic:spPr>
                                    <a:xfrm>
                                      <a:off x="0" y="0"/>
                                      <a:ext cx="5436789" cy="3587557"/>
                                    </a:xfrm>
                                    <a:prstGeom prst="rect">
                                      <a:avLst/>
                                    </a:prstGeom>
                                  </pic:spPr>
                                </pic:pic>
                              </a:graphicData>
                            </a:graphic>
                          </wp:inline>
                        </w:drawing>
                      </w:r>
                    </w:p>
                    <w:p w14:paraId="2F22F530" w14:textId="41F83FF2" w:rsidR="00C72543" w:rsidRDefault="00C72543" w:rsidP="00063862">
                      <w:pPr>
                        <w:jc w:val="left"/>
                      </w:pPr>
                    </w:p>
                    <w:p w14:paraId="6BBA0745" w14:textId="220A384E" w:rsidR="00C72543" w:rsidRDefault="00C72543" w:rsidP="00E051C2">
                      <w:pPr>
                        <w:jc w:val="center"/>
                      </w:pPr>
                      <w:r>
                        <w:rPr>
                          <w:noProof/>
                        </w:rPr>
                        <w:drawing>
                          <wp:inline distT="0" distB="0" distL="0" distR="0" wp14:anchorId="7D1ED848" wp14:editId="6A81703D">
                            <wp:extent cx="4531360" cy="3344782"/>
                            <wp:effectExtent l="0" t="0" r="2540" b="0"/>
                            <wp:docPr id="11" name="Picture 1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mo_seiz_annotation.PNG"/>
                                    <pic:cNvPicPr/>
                                  </pic:nvPicPr>
                                  <pic:blipFill>
                                    <a:blip r:embed="rId12"/>
                                    <a:stretch>
                                      <a:fillRect/>
                                    </a:stretch>
                                  </pic:blipFill>
                                  <pic:spPr>
                                    <a:xfrm>
                                      <a:off x="0" y="0"/>
                                      <a:ext cx="4556866" cy="3363609"/>
                                    </a:xfrm>
                                    <a:prstGeom prst="rect">
                                      <a:avLst/>
                                    </a:prstGeom>
                                  </pic:spPr>
                                </pic:pic>
                              </a:graphicData>
                            </a:graphic>
                          </wp:inline>
                        </w:drawing>
                      </w:r>
                    </w:p>
                    <w:p w14:paraId="1EF77AB2" w14:textId="2E44254F" w:rsidR="00C72543" w:rsidRPr="00774D7E" w:rsidRDefault="00C72543" w:rsidP="00063862">
                      <w:pPr>
                        <w:pStyle w:val="Caption"/>
                        <w:jc w:val="center"/>
                        <w:rPr>
                          <w:noProof/>
                        </w:rPr>
                      </w:pPr>
                      <w:bookmarkStart w:id="61" w:name="_Ref506074618"/>
                      <w:bookmarkStart w:id="62" w:name="_Ref11268049"/>
                      <w:r w:rsidRPr="00774D7E">
                        <w:t>Figure</w:t>
                      </w:r>
                      <w:r>
                        <w:t> </w:t>
                      </w:r>
                      <w:fldSimple w:instr=" SEQ Figure \* ARABIC ">
                        <w:r w:rsidR="00A64A7A">
                          <w:rPr>
                            <w:noProof/>
                          </w:rPr>
                          <w:t>1</w:t>
                        </w:r>
                      </w:fldSimple>
                      <w:bookmarkEnd w:id="61"/>
                      <w:r>
                        <w:rPr>
                          <w:noProof/>
                        </w:rPr>
                        <w:t>.</w:t>
                      </w:r>
                      <w:r w:rsidRPr="00774D7E">
                        <w:t xml:space="preserve"> Example of </w:t>
                      </w:r>
                      <w:r>
                        <w:t>a neurologist’s</w:t>
                      </w:r>
                      <w:r w:rsidRPr="00774D7E">
                        <w:t xml:space="preserve"> descriptive annotation</w:t>
                      </w:r>
                      <w:r>
                        <w:t xml:space="preserve"> </w:t>
                      </w:r>
                      <w:bookmarkEnd w:id="62"/>
                      <w:r>
                        <w:t>(Top) and student annotators’ channel specific annotation (Bottom) of TUSZ dataset</w:t>
                      </w:r>
                    </w:p>
                    <w:p w14:paraId="172AD210" w14:textId="77777777" w:rsidR="00C72543" w:rsidRDefault="00C72543" w:rsidP="00063862"/>
                  </w:txbxContent>
                </v:textbox>
                <w10:wrap type="square" anchorx="margin" anchory="margin"/>
              </v:shape>
            </w:pict>
          </mc:Fallback>
        </mc:AlternateContent>
      </w:r>
    </w:p>
    <w:p w14:paraId="10A885AB" w14:textId="77777777" w:rsidR="00063862" w:rsidRDefault="00063862" w:rsidP="00063862">
      <w:pPr>
        <w:pageBreakBefore/>
        <w:ind w:firstLine="0"/>
      </w:pPr>
      <w:r>
        <w:rPr>
          <w:noProof/>
        </w:rPr>
        <w:lastRenderedPageBreak/>
        <mc:AlternateContent>
          <mc:Choice Requires="wps">
            <w:drawing>
              <wp:anchor distT="45720" distB="45720" distL="114300" distR="114300" simplePos="0" relativeHeight="251688960" behindDoc="0" locked="0" layoutInCell="1" allowOverlap="1" wp14:anchorId="76E06E82" wp14:editId="6E4EFFD0">
                <wp:simplePos x="0" y="0"/>
                <wp:positionH relativeFrom="margin">
                  <wp:posOffset>16510</wp:posOffset>
                </wp:positionH>
                <wp:positionV relativeFrom="paragraph">
                  <wp:posOffset>76200</wp:posOffset>
                </wp:positionV>
                <wp:extent cx="5924550" cy="2743200"/>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84CAF" w14:textId="77777777" w:rsidR="00C72543" w:rsidRDefault="00C72543" w:rsidP="00063862">
                            <w:pPr>
                              <w:ind w:firstLine="0"/>
                              <w:jc w:val="center"/>
                            </w:pPr>
                            <w:r>
                              <w:rPr>
                                <w:noProof/>
                              </w:rPr>
                              <w:drawing>
                                <wp:inline distT="0" distB="0" distL="0" distR="0" wp14:anchorId="2CF76F90" wp14:editId="2B7FA79A">
                                  <wp:extent cx="5732780" cy="2232025"/>
                                  <wp:effectExtent l="0" t="0" r="1270" b="0"/>
                                  <wp:docPr id="17" name="Picture 1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iz_distribution.PNG"/>
                                          <pic:cNvPicPr/>
                                        </pic:nvPicPr>
                                        <pic:blipFill>
                                          <a:blip r:embed="rId13">
                                            <a:extLst>
                                              <a:ext uri="{28A0092B-C50C-407E-A947-70E740481C1C}">
                                                <a14:useLocalDpi xmlns:a14="http://schemas.microsoft.com/office/drawing/2010/main" val="0"/>
                                              </a:ext>
                                            </a:extLst>
                                          </a:blip>
                                          <a:stretch>
                                            <a:fillRect/>
                                          </a:stretch>
                                        </pic:blipFill>
                                        <pic:spPr>
                                          <a:xfrm>
                                            <a:off x="0" y="0"/>
                                            <a:ext cx="5732780" cy="2232025"/>
                                          </a:xfrm>
                                          <a:prstGeom prst="rect">
                                            <a:avLst/>
                                          </a:prstGeom>
                                        </pic:spPr>
                                      </pic:pic>
                                    </a:graphicData>
                                  </a:graphic>
                                </wp:inline>
                              </w:drawing>
                            </w:r>
                          </w:p>
                          <w:p w14:paraId="76029D47" w14:textId="2D7912F3" w:rsidR="00C72543" w:rsidRPr="0059468F" w:rsidRDefault="00C72543" w:rsidP="00063862">
                            <w:pPr>
                              <w:pStyle w:val="Caption"/>
                              <w:spacing w:before="240"/>
                              <w:jc w:val="center"/>
                            </w:pPr>
                            <w:bookmarkStart w:id="61" w:name="_Ref506074804"/>
                            <w:bookmarkStart w:id="62" w:name="_Ref11268081"/>
                            <w:r w:rsidRPr="0059468F">
                              <w:t>Figure </w:t>
                            </w:r>
                            <w:fldSimple w:instr=" SEQ Figure \* ARABIC ">
                              <w:r w:rsidR="00A64A7A">
                                <w:rPr>
                                  <w:noProof/>
                                </w:rPr>
                                <w:t>2</w:t>
                              </w:r>
                            </w:fldSimple>
                            <w:bookmarkEnd w:id="61"/>
                            <w:r w:rsidRPr="0059468F">
                              <w:t>. Seizure duration distribution for the TUSZ, DUSZ and DUSZ IRA subsets</w:t>
                            </w:r>
                            <w:bookmarkEnd w:id="62"/>
                          </w:p>
                          <w:p w14:paraId="5D58A67A" w14:textId="77777777" w:rsidR="00C72543" w:rsidRDefault="00C72543"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6E82" id="_x0000_s1032" type="#_x0000_t202" style="position:absolute;left:0;text-align:left;margin-left:1.3pt;margin-top:6pt;width:466.5pt;height:3in;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6CzlgIAAJAFAAAOAAAAZHJzL2Uyb0RvYy54bWysVN9v0zAQfkfif7D8ztKWbUC0dCqdhpDK&#13;&#10;NrGhPV8du4nm+IztNun+es5O0o3ByxAv0eV8v7/v7uy8azTbSedrNAWfHk04k0ZgWZtNwX/cXb77&#13;&#10;yJkPYErQaGTB99Lz8/nbN2etzeUMK9SldIyCGJ+3tuBVCDbPMi8q2YA/QisNPSp0DQT6dZusdNBS&#13;&#10;9EZns8nkNGvRldahkN6T9qJ/5PMUXykpwrVSXgamC061hfR16buO32x+BvnGga1qMZQB/1BFA7Wh&#13;&#10;pIdQFxCAbV39R6imFg49qnAksMlQqVrI1AN1M5286Oa2AitTLzQcbw9j8v8vrLja3ThWl4TdKWcG&#13;&#10;GsLoTnaBfcaOzeJ4Wutzsrq1ZBc6UpNpatXbFYoHzwwuKzAbuXAO20pCSeVNo2f2zLWP42OQdfsN&#13;&#10;S0oD24ApUKdcE2dH02AUnWDaH6CJpQhSnnyaHZ+c0JOgt9mH4/cEfsoB+ehunQ9fJDYsCgV3hH0K&#13;&#10;D7uVD7EcyEeTmM3gZa11wl+b3xRk2GtkItDgHZuJ9Q+dhL2W0Uub71LRAFPhUZGoK5fasR0Q6UAI&#13;&#10;aUI/j8E6WinK/RrHwT669lW9xvngkTKjCQfnpjboejTjxj2VXT6MJavefoDT933HYYRu3SXmnI40&#13;&#10;WWO5J4Ad9mvmrbisCYsV+HADjvaK8KNbEa7pozS2BcdB4qxC9/g3fbQnutMrZy3tacH9zy04yZn+&#13;&#10;aohpcalHwY3CehTMtlkioTClK2RFEsnBBT2KymFzTydkEbPQExhBuQoeRnEZ+mtBJ0jIxSIZ0epa&#13;&#10;CCtza8W4DJFZd909ODvQLxBzr3DcYMhfsLC3jXgYXNAiqDpRNM61n+Iwb1r7xNzhRMW78vw/WT0d&#13;&#10;0vkvAAAA//8DAFBLAwQUAAYACAAAACEABsJ/peEAAAANAQAADwAAAGRycy9kb3ducmV2LnhtbExP&#13;&#10;y07DMBC8I/EP1iJxo3ZDiGgap6p4nJAQaTj06MRuYjVeh9htw9+znOCy0s7szqPYzG5gZzMF61HC&#13;&#10;ciGAGWy9tthJ+Kxf7x6BhahQq8GjkfBtAmzK66tC5dpfsDLnXewYiWDIlYQ+xjHnPLS9cSos/GiQ&#13;&#10;uIOfnIq0Th3Xk7qQuBt4IkTGnbJIDr0azVNv2uPu5CRs91i92K/35qM6VLauVwLfsqOUtzfz85rG&#13;&#10;dg0smjn+fcBvB8oPJQVr/Al1YIOEJKNDghOqRfTq/oGARkKapgJ4WfD/LcofAAAA//8DAFBLAQIt&#13;&#10;ABQABgAIAAAAIQC2gziS/gAAAOEBAAATAAAAAAAAAAAAAAAAAAAAAABbQ29udGVudF9UeXBlc10u&#13;&#10;eG1sUEsBAi0AFAAGAAgAAAAhADj9If/WAAAAlAEAAAsAAAAAAAAAAAAAAAAALwEAAF9yZWxzLy5y&#13;&#10;ZWxzUEsBAi0AFAAGAAgAAAAhACQPoLOWAgAAkAUAAA4AAAAAAAAAAAAAAAAALgIAAGRycy9lMm9E&#13;&#10;b2MueG1sUEsBAi0AFAAGAAgAAAAhAAbCf6XhAAAADQEAAA8AAAAAAAAAAAAAAAAA8AQAAGRycy9k&#13;&#10;b3ducmV2LnhtbFBLBQYAAAAABAAEAPMAAAD+BQAAAAA=&#13;&#10;" filled="f" stroked="f">
                <v:textbox inset="0,0,0,0">
                  <w:txbxContent>
                    <w:p w14:paraId="25D84CAF" w14:textId="77777777" w:rsidR="00C72543" w:rsidRDefault="00C72543" w:rsidP="00063862">
                      <w:pPr>
                        <w:ind w:firstLine="0"/>
                        <w:jc w:val="center"/>
                      </w:pPr>
                      <w:r>
                        <w:rPr>
                          <w:noProof/>
                        </w:rPr>
                        <w:drawing>
                          <wp:inline distT="0" distB="0" distL="0" distR="0" wp14:anchorId="2CF76F90" wp14:editId="2B7FA79A">
                            <wp:extent cx="5732780" cy="2232025"/>
                            <wp:effectExtent l="0" t="0" r="1270" b="0"/>
                            <wp:docPr id="17" name="Picture 1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iz_distribution.PNG"/>
                                    <pic:cNvPicPr/>
                                  </pic:nvPicPr>
                                  <pic:blipFill>
                                    <a:blip r:embed="rId14">
                                      <a:extLst>
                                        <a:ext uri="{28A0092B-C50C-407E-A947-70E740481C1C}">
                                          <a14:useLocalDpi xmlns:a14="http://schemas.microsoft.com/office/drawing/2010/main" val="0"/>
                                        </a:ext>
                                      </a:extLst>
                                    </a:blip>
                                    <a:stretch>
                                      <a:fillRect/>
                                    </a:stretch>
                                  </pic:blipFill>
                                  <pic:spPr>
                                    <a:xfrm>
                                      <a:off x="0" y="0"/>
                                      <a:ext cx="5732780" cy="2232025"/>
                                    </a:xfrm>
                                    <a:prstGeom prst="rect">
                                      <a:avLst/>
                                    </a:prstGeom>
                                  </pic:spPr>
                                </pic:pic>
                              </a:graphicData>
                            </a:graphic>
                          </wp:inline>
                        </w:drawing>
                      </w:r>
                    </w:p>
                    <w:p w14:paraId="76029D47" w14:textId="2D7912F3" w:rsidR="00C72543" w:rsidRPr="0059468F" w:rsidRDefault="00C72543" w:rsidP="00063862">
                      <w:pPr>
                        <w:pStyle w:val="Caption"/>
                        <w:spacing w:before="240"/>
                        <w:jc w:val="center"/>
                      </w:pPr>
                      <w:bookmarkStart w:id="65" w:name="_Ref506074804"/>
                      <w:bookmarkStart w:id="66" w:name="_Ref11268081"/>
                      <w:r w:rsidRPr="0059468F">
                        <w:t>Figure </w:t>
                      </w:r>
                      <w:fldSimple w:instr=" SEQ Figure \* ARABIC ">
                        <w:r w:rsidR="00A64A7A">
                          <w:rPr>
                            <w:noProof/>
                          </w:rPr>
                          <w:t>2</w:t>
                        </w:r>
                      </w:fldSimple>
                      <w:bookmarkEnd w:id="65"/>
                      <w:r w:rsidRPr="0059468F">
                        <w:t>. Seizure duration distribution for the TUSZ, DUSZ and DUSZ IRA subsets</w:t>
                      </w:r>
                      <w:bookmarkEnd w:id="66"/>
                    </w:p>
                    <w:p w14:paraId="5D58A67A" w14:textId="77777777" w:rsidR="00C72543" w:rsidRDefault="00C72543" w:rsidP="00063862"/>
                  </w:txbxContent>
                </v:textbox>
                <w10:wrap type="square" anchorx="margin"/>
              </v:shape>
            </w:pict>
          </mc:Fallback>
        </mc:AlternateContent>
      </w:r>
    </w:p>
    <w:p w14:paraId="2C1CAE44" w14:textId="77777777" w:rsidR="00063862" w:rsidRDefault="00063862" w:rsidP="00063862">
      <w:r>
        <w:br w:type="page"/>
      </w:r>
    </w:p>
    <w:p w14:paraId="63562292" w14:textId="77777777" w:rsidR="00063862" w:rsidRDefault="00063862" w:rsidP="00063862">
      <w:pPr>
        <w:ind w:firstLine="0"/>
      </w:pPr>
      <w:r>
        <w:rPr>
          <w:noProof/>
        </w:rPr>
        <w:lastRenderedPageBreak/>
        <mc:AlternateContent>
          <mc:Choice Requires="wps">
            <w:drawing>
              <wp:anchor distT="0" distB="0" distL="0" distR="0" simplePos="0" relativeHeight="251689984" behindDoc="1" locked="0" layoutInCell="1" allowOverlap="0" wp14:anchorId="6095A658" wp14:editId="4814EA13">
                <wp:simplePos x="0" y="0"/>
                <wp:positionH relativeFrom="margin">
                  <wp:align>right</wp:align>
                </wp:positionH>
                <wp:positionV relativeFrom="margin">
                  <wp:align>top</wp:align>
                </wp:positionV>
                <wp:extent cx="5925185" cy="579120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5791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4D92F0" w14:textId="77777777" w:rsidR="00C72543" w:rsidRDefault="00C72543" w:rsidP="00063862">
                            <w:pPr>
                              <w:jc w:val="center"/>
                            </w:pPr>
                            <w:r>
                              <w:rPr>
                                <w:noProof/>
                              </w:rPr>
                              <w:drawing>
                                <wp:inline distT="0" distB="0" distL="0" distR="0" wp14:anchorId="33C54B04" wp14:editId="32DBA063">
                                  <wp:extent cx="4626864" cy="2267712"/>
                                  <wp:effectExtent l="0" t="0" r="2540" b="0"/>
                                  <wp:docPr id="30" name="Picture 3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LP_fig.PNG"/>
                                          <pic:cNvPicPr/>
                                        </pic:nvPicPr>
                                        <pic:blipFill>
                                          <a:blip r:embed="rId15">
                                            <a:extLst>
                                              <a:ext uri="{28A0092B-C50C-407E-A947-70E740481C1C}">
                                                <a14:useLocalDpi xmlns:a14="http://schemas.microsoft.com/office/drawing/2010/main" val="0"/>
                                              </a:ext>
                                            </a:extLst>
                                          </a:blip>
                                          <a:stretch>
                                            <a:fillRect/>
                                          </a:stretch>
                                        </pic:blipFill>
                                        <pic:spPr>
                                          <a:xfrm>
                                            <a:off x="0" y="0"/>
                                            <a:ext cx="4626864" cy="2267712"/>
                                          </a:xfrm>
                                          <a:prstGeom prst="rect">
                                            <a:avLst/>
                                          </a:prstGeom>
                                        </pic:spPr>
                                      </pic:pic>
                                    </a:graphicData>
                                  </a:graphic>
                                </wp:inline>
                              </w:drawing>
                            </w:r>
                          </w:p>
                          <w:p w14:paraId="4A0AF2C7" w14:textId="77777777" w:rsidR="00C72543" w:rsidRDefault="00C72543" w:rsidP="00063862">
                            <w:pPr>
                              <w:jc w:val="center"/>
                            </w:pPr>
                            <w:r>
                              <w:rPr>
                                <w:noProof/>
                              </w:rPr>
                              <w:drawing>
                                <wp:inline distT="0" distB="0" distL="0" distR="0" wp14:anchorId="2EA4B7D4" wp14:editId="002D0CE5">
                                  <wp:extent cx="3448050" cy="2998902"/>
                                  <wp:effectExtent l="0" t="0" r="0" b="0"/>
                                  <wp:docPr id="31" name="Picture 3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OCH_fig.PNG"/>
                                          <pic:cNvPicPr/>
                                        </pic:nvPicPr>
                                        <pic:blipFill>
                                          <a:blip r:embed="rId16">
                                            <a:extLst>
                                              <a:ext uri="{28A0092B-C50C-407E-A947-70E740481C1C}">
                                                <a14:useLocalDpi xmlns:a14="http://schemas.microsoft.com/office/drawing/2010/main" val="0"/>
                                              </a:ext>
                                            </a:extLst>
                                          </a:blip>
                                          <a:stretch>
                                            <a:fillRect/>
                                          </a:stretch>
                                        </pic:blipFill>
                                        <pic:spPr>
                                          <a:xfrm>
                                            <a:off x="0" y="0"/>
                                            <a:ext cx="3483152" cy="3029431"/>
                                          </a:xfrm>
                                          <a:prstGeom prst="rect">
                                            <a:avLst/>
                                          </a:prstGeom>
                                        </pic:spPr>
                                      </pic:pic>
                                    </a:graphicData>
                                  </a:graphic>
                                </wp:inline>
                              </w:drawing>
                            </w:r>
                          </w:p>
                          <w:p w14:paraId="2110A439" w14:textId="77484B32" w:rsidR="00C72543" w:rsidRPr="00774D7E" w:rsidRDefault="00C72543" w:rsidP="00063862">
                            <w:pPr>
                              <w:pStyle w:val="Caption"/>
                              <w:jc w:val="center"/>
                            </w:pPr>
                            <w:bookmarkStart w:id="63" w:name="_Ref506074916"/>
                            <w:bookmarkStart w:id="64" w:name="_Ref11268090"/>
                            <w:r w:rsidRPr="00774D7E">
                              <w:t>Figure</w:t>
                            </w:r>
                            <w:r>
                              <w:t> </w:t>
                            </w:r>
                            <w:fldSimple w:instr=" SEQ Figure \* ARABIC ">
                              <w:r w:rsidR="00A64A7A">
                                <w:rPr>
                                  <w:noProof/>
                                </w:rPr>
                                <w:t>3</w:t>
                              </w:r>
                            </w:fldSimple>
                            <w:bookmarkEnd w:id="63"/>
                            <w:r>
                              <w:rPr>
                                <w:noProof/>
                              </w:rPr>
                              <w:t>.</w:t>
                            </w:r>
                            <w:r w:rsidRPr="00774D7E">
                              <w:t xml:space="preserve"> </w:t>
                            </w:r>
                            <w:r>
                              <w:t xml:space="preserve">A demonstration of the </w:t>
                            </w:r>
                            <w:r w:rsidRPr="00774D7E">
                              <w:t>Overlap</w:t>
                            </w:r>
                            <w:r>
                              <w:t xml:space="preserve"> </w:t>
                            </w:r>
                            <w:r w:rsidRPr="00774D7E">
                              <w:t>(</w:t>
                            </w:r>
                            <w:r>
                              <w:t>t</w:t>
                            </w:r>
                            <w:r w:rsidRPr="00774D7E">
                              <w:t>op) and Epoch (</w:t>
                            </w:r>
                            <w:r>
                              <w:t>b</w:t>
                            </w:r>
                            <w:r w:rsidRPr="00774D7E">
                              <w:t>ottom)</w:t>
                            </w:r>
                            <w:bookmarkEnd w:id="64"/>
                            <w:r>
                              <w:t xml:space="preserve"> </w:t>
                            </w:r>
                            <w:r w:rsidRPr="00774D7E">
                              <w:t>scoring metric</w:t>
                            </w:r>
                            <w:r>
                              <w:t>s</w:t>
                            </w:r>
                          </w:p>
                          <w:p w14:paraId="1678CFB7" w14:textId="77777777" w:rsidR="00C72543" w:rsidRDefault="00C72543"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A658" id="_x0000_s1033" type="#_x0000_t202" style="position:absolute;left:0;text-align:left;margin-left:415.35pt;margin-top:0;width:466.55pt;height:456pt;z-index:-251626496;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sAdlwIAAJEFAAAOAAAAZHJzL2Uyb0RvYy54bWysVN9P2zAQfp+0/8Hy+0hbqQMiUtQVMU3q&#13;&#10;AA0mnq+O3UQ4Ps92m3R//c5OUhjbC9Neosv5fn/f3cVl12i2l87XaAo+PZlwJo3Asjbbgn9/uP5w&#13;&#10;xpkPYErQaGTBD9Lzy8X7dxetzeUMK9SldIyCGJ+3tuBVCDbPMi8q2YA/QSsNPSp0DQT6ddusdNBS&#13;&#10;9EZns8nkY9aiK61DIb0n7VX/yBcpvlJShFulvAxMF5xqC+nr0ncTv9niAvKtA1vVYigD/qGKBmpD&#13;&#10;SY+hriAA27n6j1BNLRx6VOFEYJOhUrWQqQfqZjp51c19BVamXmg43h7H5P9fWHGzv3OsLgs+m55y&#13;&#10;ZqAhkB5kF9gn7Ngszqe1Pieze0uGoSM14Zx69XaN4skzg6sKzFYuncO2klBSfdPomb1w7eP4GGTT&#13;&#10;fsWS0sAuYArUKdfE4dE4GEUnnA5HbGIpgpTz89l8ejbnTNDb/PR8SuinHJCP7tb58Fliw6JQcEfg&#13;&#10;p/CwX/sQy4F8NInZDF7XWicCaPObggx7jUwMGrxjM7H+oZNw0DJ6afNNKppgKjwqEnflSju2B2Id&#13;&#10;CCFN6OcxWEcrRbnf4jjYR9e+qrc4Hz1SZjTh6NzUBl2PZly557LLp7Fk1dsPcPq+7ziM0G26RJ3T&#13;&#10;kSYbLA8EsMN+z7wV1zVhsQYf7sDRYhG0dCzCLX2UxrbgOEicVeh+/k0f7Ynv9MpZS4tacP9jB05y&#13;&#10;pr8YYlrc6lFwo7AZBbNrVkgoTOkMWZFEcnBBj6Jy2DzSDVnGLPQERlCugodRXIX+XNANEnK5TEa0&#13;&#10;uxbC2txbMS5DZNZD9wjODvQLxNwbHFcY8lcs7G0jHgaXtAiqThSNc+2nOMyb9j4xd7hR8bC8/E9W&#13;&#10;z5d08QsAAP//AwBQSwMEFAAGAAgAAAAhADEGUS7fAAAACgEAAA8AAABkcnMvZG93bnJldi54bWxM&#13;&#10;j81OwzAQhO9IvIO1SNyonVaqaBqnqvg5IaGm4cDRSbaJ1XgdYrcNb8+WC1xGuxrt7HzZZnK9OOMY&#13;&#10;rCcNyUyBQKp9Y6nV8FG+PjyCCNFQY3pPqOEbA2zy25vMpI2/UIHnfWwFh1BIjYYuxiGVMtQdOhNm&#13;&#10;fkBi7+BHZyKvYyub0Vw43PVyrtRSOmOJP3RmwKcO6+P+5DRsP6l4sV/v1a44FLYsV4relket7++m&#13;&#10;5zXLdg0i4hT/LuDKwP0h52KVP1ETRK+BaeKvsrdaLBIQFQ/JXIHMM/kfIf8BAAD//wMAUEsBAi0A&#13;&#10;FAAGAAgAAAAhALaDOJL+AAAA4QEAABMAAAAAAAAAAAAAAAAAAAAAAFtDb250ZW50X1R5cGVzXS54&#13;&#10;bWxQSwECLQAUAAYACAAAACEAOP0h/9YAAACUAQAACwAAAAAAAAAAAAAAAAAvAQAAX3JlbHMvLnJl&#13;&#10;bHNQSwECLQAUAAYACAAAACEARF7AHZcCAACRBQAADgAAAAAAAAAAAAAAAAAuAgAAZHJzL2Uyb0Rv&#13;&#10;Yy54bWxQSwECLQAUAAYACAAAACEAMQZRLt8AAAAKAQAADwAAAAAAAAAAAAAAAADxBAAAZHJzL2Rv&#13;&#10;d25yZXYueG1sUEsFBgAAAAAEAAQA8wAAAP0FAAAAAA==&#13;&#10;" o:allowoverlap="f" filled="f" stroked="f">
                <v:textbox inset="0,0,0,0">
                  <w:txbxContent>
                    <w:p w14:paraId="5B4D92F0" w14:textId="77777777" w:rsidR="00C72543" w:rsidRDefault="00C72543" w:rsidP="00063862">
                      <w:pPr>
                        <w:jc w:val="center"/>
                      </w:pPr>
                      <w:r>
                        <w:rPr>
                          <w:noProof/>
                        </w:rPr>
                        <w:drawing>
                          <wp:inline distT="0" distB="0" distL="0" distR="0" wp14:anchorId="33C54B04" wp14:editId="32DBA063">
                            <wp:extent cx="4626864" cy="2267712"/>
                            <wp:effectExtent l="0" t="0" r="2540" b="0"/>
                            <wp:docPr id="30" name="Picture 3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LP_fig.PNG"/>
                                    <pic:cNvPicPr/>
                                  </pic:nvPicPr>
                                  <pic:blipFill>
                                    <a:blip r:embed="rId17">
                                      <a:extLst>
                                        <a:ext uri="{28A0092B-C50C-407E-A947-70E740481C1C}">
                                          <a14:useLocalDpi xmlns:a14="http://schemas.microsoft.com/office/drawing/2010/main" val="0"/>
                                        </a:ext>
                                      </a:extLst>
                                    </a:blip>
                                    <a:stretch>
                                      <a:fillRect/>
                                    </a:stretch>
                                  </pic:blipFill>
                                  <pic:spPr>
                                    <a:xfrm>
                                      <a:off x="0" y="0"/>
                                      <a:ext cx="4626864" cy="2267712"/>
                                    </a:xfrm>
                                    <a:prstGeom prst="rect">
                                      <a:avLst/>
                                    </a:prstGeom>
                                  </pic:spPr>
                                </pic:pic>
                              </a:graphicData>
                            </a:graphic>
                          </wp:inline>
                        </w:drawing>
                      </w:r>
                    </w:p>
                    <w:p w14:paraId="4A0AF2C7" w14:textId="77777777" w:rsidR="00C72543" w:rsidRDefault="00C72543" w:rsidP="00063862">
                      <w:pPr>
                        <w:jc w:val="center"/>
                      </w:pPr>
                      <w:r>
                        <w:rPr>
                          <w:noProof/>
                        </w:rPr>
                        <w:drawing>
                          <wp:inline distT="0" distB="0" distL="0" distR="0" wp14:anchorId="2EA4B7D4" wp14:editId="002D0CE5">
                            <wp:extent cx="3448050" cy="2998902"/>
                            <wp:effectExtent l="0" t="0" r="0" b="0"/>
                            <wp:docPr id="31" name="Picture 3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OCH_fig.PNG"/>
                                    <pic:cNvPicPr/>
                                  </pic:nvPicPr>
                                  <pic:blipFill>
                                    <a:blip r:embed="rId18">
                                      <a:extLst>
                                        <a:ext uri="{28A0092B-C50C-407E-A947-70E740481C1C}">
                                          <a14:useLocalDpi xmlns:a14="http://schemas.microsoft.com/office/drawing/2010/main" val="0"/>
                                        </a:ext>
                                      </a:extLst>
                                    </a:blip>
                                    <a:stretch>
                                      <a:fillRect/>
                                    </a:stretch>
                                  </pic:blipFill>
                                  <pic:spPr>
                                    <a:xfrm>
                                      <a:off x="0" y="0"/>
                                      <a:ext cx="3483152" cy="3029431"/>
                                    </a:xfrm>
                                    <a:prstGeom prst="rect">
                                      <a:avLst/>
                                    </a:prstGeom>
                                  </pic:spPr>
                                </pic:pic>
                              </a:graphicData>
                            </a:graphic>
                          </wp:inline>
                        </w:drawing>
                      </w:r>
                    </w:p>
                    <w:p w14:paraId="2110A439" w14:textId="77484B32" w:rsidR="00C72543" w:rsidRPr="00774D7E" w:rsidRDefault="00C72543" w:rsidP="00063862">
                      <w:pPr>
                        <w:pStyle w:val="Caption"/>
                        <w:jc w:val="center"/>
                      </w:pPr>
                      <w:bookmarkStart w:id="69" w:name="_Ref506074916"/>
                      <w:bookmarkStart w:id="70" w:name="_Ref11268090"/>
                      <w:r w:rsidRPr="00774D7E">
                        <w:t>Figure</w:t>
                      </w:r>
                      <w:r>
                        <w:t> </w:t>
                      </w:r>
                      <w:fldSimple w:instr=" SEQ Figure \* ARABIC ">
                        <w:r w:rsidR="00A64A7A">
                          <w:rPr>
                            <w:noProof/>
                          </w:rPr>
                          <w:t>3</w:t>
                        </w:r>
                      </w:fldSimple>
                      <w:bookmarkEnd w:id="69"/>
                      <w:r>
                        <w:rPr>
                          <w:noProof/>
                        </w:rPr>
                        <w:t>.</w:t>
                      </w:r>
                      <w:r w:rsidRPr="00774D7E">
                        <w:t xml:space="preserve"> </w:t>
                      </w:r>
                      <w:r>
                        <w:t xml:space="preserve">A demonstration of the </w:t>
                      </w:r>
                      <w:r w:rsidRPr="00774D7E">
                        <w:t>Overlap</w:t>
                      </w:r>
                      <w:r>
                        <w:t xml:space="preserve"> </w:t>
                      </w:r>
                      <w:r w:rsidRPr="00774D7E">
                        <w:t>(</w:t>
                      </w:r>
                      <w:r>
                        <w:t>t</w:t>
                      </w:r>
                      <w:r w:rsidRPr="00774D7E">
                        <w:t>op) and Epoch (</w:t>
                      </w:r>
                      <w:r>
                        <w:t>b</w:t>
                      </w:r>
                      <w:r w:rsidRPr="00774D7E">
                        <w:t>ottom)</w:t>
                      </w:r>
                      <w:bookmarkEnd w:id="70"/>
                      <w:r>
                        <w:t xml:space="preserve"> </w:t>
                      </w:r>
                      <w:r w:rsidRPr="00774D7E">
                        <w:t>scoring metric</w:t>
                      </w:r>
                      <w:r>
                        <w:t>s</w:t>
                      </w:r>
                    </w:p>
                    <w:p w14:paraId="1678CFB7" w14:textId="77777777" w:rsidR="00C72543" w:rsidRDefault="00C72543" w:rsidP="00063862"/>
                  </w:txbxContent>
                </v:textbox>
                <w10:wrap type="square" anchorx="margin" anchory="margin"/>
              </v:shape>
            </w:pict>
          </mc:Fallback>
        </mc:AlternateContent>
      </w:r>
    </w:p>
    <w:p w14:paraId="7A7919E5" w14:textId="77777777" w:rsidR="00063862" w:rsidRDefault="00063862" w:rsidP="00063862">
      <w:r>
        <w:br w:type="page"/>
      </w:r>
    </w:p>
    <w:p w14:paraId="12E364C0" w14:textId="77777777" w:rsidR="00063862" w:rsidRDefault="00063862" w:rsidP="00063862">
      <w:pPr>
        <w:ind w:firstLine="0"/>
      </w:pPr>
      <w:r w:rsidRPr="00AA36EA">
        <w:rPr>
          <w:noProof/>
        </w:rPr>
        <w:lastRenderedPageBreak/>
        <mc:AlternateContent>
          <mc:Choice Requires="wps">
            <w:drawing>
              <wp:anchor distT="0" distB="0" distL="114300" distR="114300" simplePos="0" relativeHeight="251691008" behindDoc="0" locked="0" layoutInCell="1" allowOverlap="1" wp14:anchorId="00D59A65" wp14:editId="1F910390">
                <wp:simplePos x="0" y="0"/>
                <wp:positionH relativeFrom="margin">
                  <wp:posOffset>0</wp:posOffset>
                </wp:positionH>
                <wp:positionV relativeFrom="paragraph">
                  <wp:posOffset>0</wp:posOffset>
                </wp:positionV>
                <wp:extent cx="5937250" cy="2600325"/>
                <wp:effectExtent l="0" t="0" r="6350" b="3175"/>
                <wp:wrapSquare wrapText="bothSides"/>
                <wp:docPr id="6" name="Text Box 6"/>
                <wp:cNvGraphicFramePr/>
                <a:graphic xmlns:a="http://schemas.openxmlformats.org/drawingml/2006/main">
                  <a:graphicData uri="http://schemas.microsoft.com/office/word/2010/wordprocessingShape">
                    <wps:wsp>
                      <wps:cNvSpPr txBox="1"/>
                      <wps:spPr>
                        <a:xfrm>
                          <a:off x="0" y="0"/>
                          <a:ext cx="5937250" cy="2600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546E9A" w14:textId="77777777" w:rsidR="00C72543" w:rsidRDefault="00C72543" w:rsidP="00063862">
                            <w:r>
                              <w:rPr>
                                <w:noProof/>
                              </w:rPr>
                              <w:drawing>
                                <wp:inline distT="0" distB="0" distL="0" distR="0" wp14:anchorId="22E3E3D3" wp14:editId="1BA7ED19">
                                  <wp:extent cx="5461000" cy="967077"/>
                                  <wp:effectExtent l="0" t="0" r="0" b="0"/>
                                  <wp:docPr id="15" name="Picture 1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terA_vs_RaterB.PNG"/>
                                          <pic:cNvPicPr/>
                                        </pic:nvPicPr>
                                        <pic:blipFill>
                                          <a:blip r:embed="rId19">
                                            <a:extLst>
                                              <a:ext uri="{28A0092B-C50C-407E-A947-70E740481C1C}">
                                                <a14:useLocalDpi xmlns:a14="http://schemas.microsoft.com/office/drawing/2010/main" val="0"/>
                                              </a:ext>
                                            </a:extLst>
                                          </a:blip>
                                          <a:stretch>
                                            <a:fillRect/>
                                          </a:stretch>
                                        </pic:blipFill>
                                        <pic:spPr>
                                          <a:xfrm>
                                            <a:off x="0" y="0"/>
                                            <a:ext cx="5488286" cy="971909"/>
                                          </a:xfrm>
                                          <a:prstGeom prst="rect">
                                            <a:avLst/>
                                          </a:prstGeom>
                                        </pic:spPr>
                                      </pic:pic>
                                    </a:graphicData>
                                  </a:graphic>
                                </wp:inline>
                              </w:drawing>
                            </w:r>
                          </w:p>
                          <w:p w14:paraId="5123F9BD" w14:textId="77777777" w:rsidR="00C72543" w:rsidRDefault="00C72543" w:rsidP="00063862">
                            <w:r>
                              <w:rPr>
                                <w:noProof/>
                              </w:rPr>
                              <w:drawing>
                                <wp:inline distT="0" distB="0" distL="0" distR="0" wp14:anchorId="143F8A96" wp14:editId="64B4604D">
                                  <wp:extent cx="5461000" cy="971904"/>
                                  <wp:effectExtent l="0" t="0" r="0" b="6350"/>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terB_vs_RaterA.PNG"/>
                                          <pic:cNvPicPr/>
                                        </pic:nvPicPr>
                                        <pic:blipFill>
                                          <a:blip r:embed="rId20">
                                            <a:extLst>
                                              <a:ext uri="{28A0092B-C50C-407E-A947-70E740481C1C}">
                                                <a14:useLocalDpi xmlns:a14="http://schemas.microsoft.com/office/drawing/2010/main" val="0"/>
                                              </a:ext>
                                            </a:extLst>
                                          </a:blip>
                                          <a:stretch>
                                            <a:fillRect/>
                                          </a:stretch>
                                        </pic:blipFill>
                                        <pic:spPr>
                                          <a:xfrm>
                                            <a:off x="0" y="0"/>
                                            <a:ext cx="5496698" cy="978257"/>
                                          </a:xfrm>
                                          <a:prstGeom prst="rect">
                                            <a:avLst/>
                                          </a:prstGeom>
                                        </pic:spPr>
                                      </pic:pic>
                                    </a:graphicData>
                                  </a:graphic>
                                </wp:inline>
                              </w:drawing>
                            </w:r>
                          </w:p>
                          <w:p w14:paraId="6C30B02F" w14:textId="50A24A19" w:rsidR="00C72543" w:rsidRDefault="00C72543" w:rsidP="00063862">
                            <w:pPr>
                              <w:pStyle w:val="Caption"/>
                              <w:jc w:val="center"/>
                            </w:pPr>
                            <w:bookmarkStart w:id="65" w:name="_Ref506074984"/>
                            <w:bookmarkStart w:id="66" w:name="_Ref11268113"/>
                            <w:r w:rsidRPr="00774D7E">
                              <w:t>Figure</w:t>
                            </w:r>
                            <w:r>
                              <w:t> </w:t>
                            </w:r>
                            <w:fldSimple w:instr=" SEQ Figure \* ARABIC ">
                              <w:r w:rsidR="00A64A7A">
                                <w:rPr>
                                  <w:noProof/>
                                </w:rPr>
                                <w:t>4</w:t>
                              </w:r>
                            </w:fldSimple>
                            <w:bookmarkEnd w:id="65"/>
                            <w:r>
                              <w:rPr>
                                <w:noProof/>
                              </w:rPr>
                              <w:t>.</w:t>
                            </w:r>
                            <w:r w:rsidRPr="00774D7E">
                              <w:t xml:space="preserve"> An example of inconsisten</w:t>
                            </w:r>
                            <w:r>
                              <w:t xml:space="preserve">cies in the </w:t>
                            </w:r>
                            <w:r w:rsidRPr="00774D7E">
                              <w:t>OVLP scoring met</w:t>
                            </w:r>
                            <w:r>
                              <w:t>ric</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59A65" id="Text Box 6" o:spid="_x0000_s1034" type="#_x0000_t202" style="position:absolute;left:0;text-align:left;margin-left:0;margin-top:0;width:467.5pt;height:204.7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4CsbwIAAFEFAAAOAAAAZHJzL2Uyb0RvYy54bWysVN1P2zAQf5+0/8Hy+5pS1I5VpKgr6jQJ&#13;&#10;AQImnl3HptFsn2dfm3R//c5OUhjbC9NenMt93+8+zi9aa9hehViDK/nJaMyZchKq2j2V/NvD+sMZ&#13;&#10;ZxGFq4QBp0p+UJFfLN6/O2/8XE1gC6ZSgZETF+eNL/kW0c+LIsqtsiKOwCtHQg3BCqTf8FRUQTTk&#13;&#10;3ZpiMh7PigZC5QNIFSNxLzshX2T/WiuJN1pHhcyUnHLD/Ib8btJbLM7F/CkIv61ln4b4hyysqB0F&#13;&#10;Pbq6FCjYLtR/uLK1DBBB40iCLUDrWqpcA1VzMn5Vzf1WeJVrIXCiP8IU/59beb2/DayuSj7jzAlL&#13;&#10;LXpQLbLP0LJZQqfxcU5K957UsCU2dXngR2KmolsdbPpSOYzkhPPhiG1yJok5/XT6cTIlkSTZZDYe&#13;&#10;n06myU/xbO5DxC8KLEtEyQM1L2Mq9lcRO9VBJUVzsK6NyQ007jcG+ew4Kk9Ab50q6TLOFB6MSlbG&#13;&#10;3SlNCOTEEyPPnlqZwPaCpkZIqRzmmrNf0k5ammK/xbDXT6ZdVm8xPlrkyODwaGxrByGj9Crt6vuQ&#13;&#10;su70CeoXdScS202bW382NHQD1YH6HKDbk+jluqZeXImItyLQYlD/aNnxhh5toCk59BRnWwg//8ZP&#13;&#10;+jSvJOWsoUUrefyxE0FxZr46muS0lQMRBmIzEG5nV0BdOKEz4mUmySCgGUgdwD7SDVimKCQSTlKs&#13;&#10;kuNArrBbd7ohUi2XWYl2zwu8cvdeJtcJ1TRZD+2jCL4fP6TJvYZhBcX81RR2usnSwXKHoOs8ognX&#13;&#10;DsUeb9rbPOT9jUmH4eV/1nq+hItfAAAA//8DAFBLAwQUAAYACAAAACEAKW9t398AAAAKAQAADwAA&#13;&#10;AGRycy9kb3ducmV2LnhtbEyPS0/DMBCE70j8B2uRuFGbRyuSxqkqHqdKiDQcODrxNokar0PstuHf&#13;&#10;s/QCl5FGo52dL1tNrhdHHEPnScPtTIFAqr3tqNHwUb7ePIII0ZA1vSfU8I0BVvnlRWZS609U4HEb&#13;&#10;G8ElFFKjoY1xSKUMdYvOhJkfkDjb+dGZyHZspB3NictdL++UWkhnOuIPrRnwqcV6vz04DetPKl66&#13;&#10;r7fqvdgVXVkmijaLvdbXV9PzkmW9BBFxin8X8MvA+yHnYZU/kA2i18A08aycJfdztpWGB5XMQeaZ&#13;&#10;/I+Q/wAAAP//AwBQSwECLQAUAAYACAAAACEAtoM4kv4AAADhAQAAEwAAAAAAAAAAAAAAAAAAAAAA&#13;&#10;W0NvbnRlbnRfVHlwZXNdLnhtbFBLAQItABQABgAIAAAAIQA4/SH/1gAAAJQBAAALAAAAAAAAAAAA&#13;&#10;AAAAAC8BAABfcmVscy8ucmVsc1BLAQItABQABgAIAAAAIQBp74CsbwIAAFEFAAAOAAAAAAAAAAAA&#13;&#10;AAAAAC4CAABkcnMvZTJvRG9jLnhtbFBLAQItABQABgAIAAAAIQApb23f3wAAAAoBAAAPAAAAAAAA&#13;&#10;AAAAAAAAAMkEAABkcnMvZG93bnJldi54bWxQSwUGAAAAAAQABADzAAAA1QUAAAAA&#13;&#10;" filled="f" stroked="f">
                <v:textbox inset="0,0,0,0">
                  <w:txbxContent>
                    <w:p w14:paraId="5B546E9A" w14:textId="77777777" w:rsidR="00C72543" w:rsidRDefault="00C72543" w:rsidP="00063862">
                      <w:r>
                        <w:rPr>
                          <w:noProof/>
                        </w:rPr>
                        <w:drawing>
                          <wp:inline distT="0" distB="0" distL="0" distR="0" wp14:anchorId="22E3E3D3" wp14:editId="1BA7ED19">
                            <wp:extent cx="5461000" cy="967077"/>
                            <wp:effectExtent l="0" t="0" r="0" b="0"/>
                            <wp:docPr id="15" name="Picture 1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terA_vs_RaterB.PNG"/>
                                    <pic:cNvPicPr/>
                                  </pic:nvPicPr>
                                  <pic:blipFill>
                                    <a:blip r:embed="rId21">
                                      <a:extLst>
                                        <a:ext uri="{28A0092B-C50C-407E-A947-70E740481C1C}">
                                          <a14:useLocalDpi xmlns:a14="http://schemas.microsoft.com/office/drawing/2010/main" val="0"/>
                                        </a:ext>
                                      </a:extLst>
                                    </a:blip>
                                    <a:stretch>
                                      <a:fillRect/>
                                    </a:stretch>
                                  </pic:blipFill>
                                  <pic:spPr>
                                    <a:xfrm>
                                      <a:off x="0" y="0"/>
                                      <a:ext cx="5488286" cy="971909"/>
                                    </a:xfrm>
                                    <a:prstGeom prst="rect">
                                      <a:avLst/>
                                    </a:prstGeom>
                                  </pic:spPr>
                                </pic:pic>
                              </a:graphicData>
                            </a:graphic>
                          </wp:inline>
                        </w:drawing>
                      </w:r>
                    </w:p>
                    <w:p w14:paraId="5123F9BD" w14:textId="77777777" w:rsidR="00C72543" w:rsidRDefault="00C72543" w:rsidP="00063862">
                      <w:r>
                        <w:rPr>
                          <w:noProof/>
                        </w:rPr>
                        <w:drawing>
                          <wp:inline distT="0" distB="0" distL="0" distR="0" wp14:anchorId="143F8A96" wp14:editId="64B4604D">
                            <wp:extent cx="5461000" cy="971904"/>
                            <wp:effectExtent l="0" t="0" r="0" b="6350"/>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terB_vs_RaterA.PNG"/>
                                    <pic:cNvPicPr/>
                                  </pic:nvPicPr>
                                  <pic:blipFill>
                                    <a:blip r:embed="rId22">
                                      <a:extLst>
                                        <a:ext uri="{28A0092B-C50C-407E-A947-70E740481C1C}">
                                          <a14:useLocalDpi xmlns:a14="http://schemas.microsoft.com/office/drawing/2010/main" val="0"/>
                                        </a:ext>
                                      </a:extLst>
                                    </a:blip>
                                    <a:stretch>
                                      <a:fillRect/>
                                    </a:stretch>
                                  </pic:blipFill>
                                  <pic:spPr>
                                    <a:xfrm>
                                      <a:off x="0" y="0"/>
                                      <a:ext cx="5496698" cy="978257"/>
                                    </a:xfrm>
                                    <a:prstGeom prst="rect">
                                      <a:avLst/>
                                    </a:prstGeom>
                                  </pic:spPr>
                                </pic:pic>
                              </a:graphicData>
                            </a:graphic>
                          </wp:inline>
                        </w:drawing>
                      </w:r>
                    </w:p>
                    <w:p w14:paraId="6C30B02F" w14:textId="50A24A19" w:rsidR="00C72543" w:rsidRDefault="00C72543" w:rsidP="00063862">
                      <w:pPr>
                        <w:pStyle w:val="Caption"/>
                        <w:jc w:val="center"/>
                      </w:pPr>
                      <w:bookmarkStart w:id="73" w:name="_Ref506074984"/>
                      <w:bookmarkStart w:id="74" w:name="_Ref11268113"/>
                      <w:r w:rsidRPr="00774D7E">
                        <w:t>Figure</w:t>
                      </w:r>
                      <w:r>
                        <w:t> </w:t>
                      </w:r>
                      <w:fldSimple w:instr=" SEQ Figure \* ARABIC ">
                        <w:r w:rsidR="00A64A7A">
                          <w:rPr>
                            <w:noProof/>
                          </w:rPr>
                          <w:t>4</w:t>
                        </w:r>
                      </w:fldSimple>
                      <w:bookmarkEnd w:id="73"/>
                      <w:r>
                        <w:rPr>
                          <w:noProof/>
                        </w:rPr>
                        <w:t>.</w:t>
                      </w:r>
                      <w:r w:rsidRPr="00774D7E">
                        <w:t xml:space="preserve"> An example of inconsisten</w:t>
                      </w:r>
                      <w:r>
                        <w:t xml:space="preserve">cies in the </w:t>
                      </w:r>
                      <w:r w:rsidRPr="00774D7E">
                        <w:t>OVLP scoring met</w:t>
                      </w:r>
                      <w:r>
                        <w:t>ric</w:t>
                      </w:r>
                      <w:bookmarkEnd w:id="74"/>
                    </w:p>
                  </w:txbxContent>
                </v:textbox>
                <w10:wrap type="square" anchorx="margin"/>
              </v:shape>
            </w:pict>
          </mc:Fallback>
        </mc:AlternateContent>
      </w:r>
    </w:p>
    <w:p w14:paraId="389CC549" w14:textId="77777777" w:rsidR="00063862" w:rsidRDefault="00063862" w:rsidP="00063862">
      <w:r>
        <w:br w:type="page"/>
      </w:r>
    </w:p>
    <w:p w14:paraId="71494973" w14:textId="77777777" w:rsidR="00063862" w:rsidRPr="003B309F" w:rsidRDefault="00063862" w:rsidP="00063862">
      <w:r>
        <w:rPr>
          <w:noProof/>
        </w:rPr>
        <w:lastRenderedPageBreak/>
        <mc:AlternateContent>
          <mc:Choice Requires="wps">
            <w:drawing>
              <wp:anchor distT="45720" distB="45720" distL="114300" distR="114300" simplePos="0" relativeHeight="251692032" behindDoc="0" locked="0" layoutInCell="1" allowOverlap="1" wp14:anchorId="55CF11A1" wp14:editId="358F9B05">
                <wp:simplePos x="0" y="0"/>
                <wp:positionH relativeFrom="margin">
                  <wp:align>right</wp:align>
                </wp:positionH>
                <wp:positionV relativeFrom="paragraph">
                  <wp:posOffset>0</wp:posOffset>
                </wp:positionV>
                <wp:extent cx="5915025" cy="6686550"/>
                <wp:effectExtent l="0" t="0" r="3175" b="63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686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DF5292" w14:textId="77777777" w:rsidR="00C72543" w:rsidRDefault="00C72543" w:rsidP="00063862">
                            <w:r>
                              <w:rPr>
                                <w:noProof/>
                              </w:rPr>
                              <w:drawing>
                                <wp:inline distT="0" distB="0" distL="0" distR="0" wp14:anchorId="6AF260F6" wp14:editId="6F7EB33A">
                                  <wp:extent cx="2857500" cy="2947974"/>
                                  <wp:effectExtent l="0" t="0" r="0" b="508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_1.png"/>
                                          <pic:cNvPicPr/>
                                        </pic:nvPicPr>
                                        <pic:blipFill>
                                          <a:blip r:embed="rId23">
                                            <a:extLst>
                                              <a:ext uri="{28A0092B-C50C-407E-A947-70E740481C1C}">
                                                <a14:useLocalDpi xmlns:a14="http://schemas.microsoft.com/office/drawing/2010/main" val="0"/>
                                              </a:ext>
                                            </a:extLst>
                                          </a:blip>
                                          <a:stretch>
                                            <a:fillRect/>
                                          </a:stretch>
                                        </pic:blipFill>
                                        <pic:spPr>
                                          <a:xfrm>
                                            <a:off x="0" y="0"/>
                                            <a:ext cx="2898377" cy="2990145"/>
                                          </a:xfrm>
                                          <a:prstGeom prst="rect">
                                            <a:avLst/>
                                          </a:prstGeom>
                                        </pic:spPr>
                                      </pic:pic>
                                    </a:graphicData>
                                  </a:graphic>
                                </wp:inline>
                              </w:drawing>
                            </w:r>
                            <w:r>
                              <w:rPr>
                                <w:noProof/>
                              </w:rPr>
                              <w:drawing>
                                <wp:inline distT="0" distB="0" distL="0" distR="0" wp14:anchorId="6AAEADA1" wp14:editId="4A47F98A">
                                  <wp:extent cx="2624333" cy="3108966"/>
                                  <wp:effectExtent l="0" t="0" r="5080"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_2.png"/>
                                          <pic:cNvPicPr/>
                                        </pic:nvPicPr>
                                        <pic:blipFill>
                                          <a:blip r:embed="rId24">
                                            <a:extLst>
                                              <a:ext uri="{28A0092B-C50C-407E-A947-70E740481C1C}">
                                                <a14:useLocalDpi xmlns:a14="http://schemas.microsoft.com/office/drawing/2010/main" val="0"/>
                                              </a:ext>
                                            </a:extLst>
                                          </a:blip>
                                          <a:stretch>
                                            <a:fillRect/>
                                          </a:stretch>
                                        </pic:blipFill>
                                        <pic:spPr>
                                          <a:xfrm>
                                            <a:off x="0" y="0"/>
                                            <a:ext cx="2624333" cy="3108966"/>
                                          </a:xfrm>
                                          <a:prstGeom prst="rect">
                                            <a:avLst/>
                                          </a:prstGeom>
                                        </pic:spPr>
                                      </pic:pic>
                                    </a:graphicData>
                                  </a:graphic>
                                </wp:inline>
                              </w:drawing>
                            </w:r>
                          </w:p>
                          <w:p w14:paraId="706F9AC1" w14:textId="77777777" w:rsidR="00C72543" w:rsidRDefault="00C72543" w:rsidP="00063862">
                            <w:r>
                              <w:rPr>
                                <w:noProof/>
                              </w:rPr>
                              <w:drawing>
                                <wp:inline distT="0" distB="0" distL="0" distR="0" wp14:anchorId="463D0D3B" wp14:editId="2F317211">
                                  <wp:extent cx="2794384" cy="2847975"/>
                                  <wp:effectExtent l="0" t="0" r="6350" b="0"/>
                                  <wp:docPr id="7" name="Picture 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3.png"/>
                                          <pic:cNvPicPr/>
                                        </pic:nvPicPr>
                                        <pic:blipFill>
                                          <a:blip r:embed="rId25">
                                            <a:extLst>
                                              <a:ext uri="{28A0092B-C50C-407E-A947-70E740481C1C}">
                                                <a14:useLocalDpi xmlns:a14="http://schemas.microsoft.com/office/drawing/2010/main" val="0"/>
                                              </a:ext>
                                            </a:extLst>
                                          </a:blip>
                                          <a:stretch>
                                            <a:fillRect/>
                                          </a:stretch>
                                        </pic:blipFill>
                                        <pic:spPr>
                                          <a:xfrm>
                                            <a:off x="0" y="0"/>
                                            <a:ext cx="2807762" cy="2861609"/>
                                          </a:xfrm>
                                          <a:prstGeom prst="rect">
                                            <a:avLst/>
                                          </a:prstGeom>
                                        </pic:spPr>
                                      </pic:pic>
                                    </a:graphicData>
                                  </a:graphic>
                                </wp:inline>
                              </w:drawing>
                            </w:r>
                            <w:r>
                              <w:rPr>
                                <w:noProof/>
                              </w:rPr>
                              <w:drawing>
                                <wp:inline distT="0" distB="0" distL="0" distR="0" wp14:anchorId="16F1C3A8" wp14:editId="53EBB076">
                                  <wp:extent cx="2684411" cy="2600524"/>
                                  <wp:effectExtent l="0" t="0" r="1905" b="0"/>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5.png"/>
                                          <pic:cNvPicPr/>
                                        </pic:nvPicPr>
                                        <pic:blipFill>
                                          <a:blip r:embed="rId26">
                                            <a:extLst>
                                              <a:ext uri="{28A0092B-C50C-407E-A947-70E740481C1C}">
                                                <a14:useLocalDpi xmlns:a14="http://schemas.microsoft.com/office/drawing/2010/main" val="0"/>
                                              </a:ext>
                                            </a:extLst>
                                          </a:blip>
                                          <a:stretch>
                                            <a:fillRect/>
                                          </a:stretch>
                                        </pic:blipFill>
                                        <pic:spPr>
                                          <a:xfrm>
                                            <a:off x="0" y="0"/>
                                            <a:ext cx="2697708" cy="2613406"/>
                                          </a:xfrm>
                                          <a:prstGeom prst="rect">
                                            <a:avLst/>
                                          </a:prstGeom>
                                        </pic:spPr>
                                      </pic:pic>
                                    </a:graphicData>
                                  </a:graphic>
                                </wp:inline>
                              </w:drawing>
                            </w:r>
                          </w:p>
                          <w:p w14:paraId="0490D7BA" w14:textId="1A336E44" w:rsidR="00C72543" w:rsidRPr="00065D4C" w:rsidRDefault="00C72543" w:rsidP="00063862">
                            <w:pPr>
                              <w:pStyle w:val="Caption"/>
                              <w:jc w:val="center"/>
                              <w:rPr>
                                <w:noProof/>
                              </w:rPr>
                            </w:pPr>
                            <w:bookmarkStart w:id="67" w:name="_Ref506075069"/>
                            <w:bookmarkStart w:id="68" w:name="_Ref11268121"/>
                            <w:r w:rsidRPr="00065D4C">
                              <w:t>Figure</w:t>
                            </w:r>
                            <w:r>
                              <w:t> </w:t>
                            </w:r>
                            <w:fldSimple w:instr=" SEQ Figure \* ARABIC ">
                              <w:r w:rsidR="00A64A7A">
                                <w:rPr>
                                  <w:noProof/>
                                </w:rPr>
                                <w:t>5</w:t>
                              </w:r>
                            </w:fldSimple>
                            <w:bookmarkEnd w:id="67"/>
                            <w:r>
                              <w:rPr>
                                <w:noProof/>
                              </w:rPr>
                              <w:t>.</w:t>
                            </w:r>
                            <w:r w:rsidRPr="00065D4C">
                              <w:t xml:space="preserve"> Student annotators</w:t>
                            </w:r>
                            <w:r>
                              <w:t>’</w:t>
                            </w:r>
                            <w:r w:rsidRPr="00065D4C">
                              <w:t xml:space="preserve"> IRA results</w:t>
                            </w:r>
                            <w:bookmarkEnd w:id="68"/>
                          </w:p>
                          <w:p w14:paraId="43B0A68E" w14:textId="77777777" w:rsidR="00C72543" w:rsidRDefault="00C72543"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F11A1" id="_x0000_s1035" type="#_x0000_t202" style="position:absolute;left:0;text-align:left;margin-left:414.55pt;margin-top:0;width:465.75pt;height:526.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eUlgIAAJAFAAAOAAAAZHJzL2Uyb0RvYy54bWysVE1v2zAMvQ/YfxB0X50ESNAadYosRYcB&#13;&#10;WTusHXpmZCk2KouapMTOfv0o2U67bpcOuxg0xe/3yMurrtHsIJ2v0RR8ejbhTBqBZW12Bf/+cPPh&#13;&#10;nDMfwJSg0ciCH6XnV8v37y5bm8sZVqhL6RgFMT5vbcGrEGyeZV5UsgF/hlYaelToGgj063ZZ6aCl&#13;&#10;6I3OZpPJImvRldahkN6T9rp/5MsUXykpwp1SXgamC061hfR16buN32x5CfnOga1qMZQB/1BFA7Wh&#13;&#10;pKdQ1xCA7V39R6imFg49qnAmsMlQqVrI1AN1M5286ua+AitTLzQcb09j8v8vrLg9fHWsLgs+m3Nm&#13;&#10;oCGMHmQX2Efs2CyOp7U+J6t7S3ahIzXBnFr1doPiyTOD6wrMTq6cw7aSUFJ50+iZvXDt4/gYZNt+&#13;&#10;wZLSwD5gCtQp18TZ0TQYRSeYjidoYimClPOL6XwSSxT0tlicL+bzBF4G+ehunQ+fJDYsCgV3hH0K&#13;&#10;D4eND7EcyEeTmM3gTa11wl+b3xRk2GtkItDgHZuJ9Q+dhKOW0Uubb1LRAFPhUZGoK9fasQMQ6UAI&#13;&#10;aUI/j8E6WinK/RbHwT669lW9xfnkkTKjCSfnpjboejTjxj2XXT6NJavefoDT933HYYRu2yXmXIw0&#13;&#10;2WJ5JIAd9mvmrbipCYsN+PAVHO0VQUu3ItzRR2lsC46DxFmF7uff9NGe6E6vnLW0pwX3P/bgJGf6&#13;&#10;syGmxaUeBTcK21Ew+2aNhMKUrpAVSSQHF/QoKofNI52QVcxCT2AE5Sp4GMV16K8FnSAhV6tkRKtr&#13;&#10;IWzMvRXjMkRmPXSP4OxAv0DMvcVxgyF/xcLeNuJhcEWLoOpE0TjXforDvGntE3OHExXvysv/ZPV8&#13;&#10;SJe/AAAA//8DAFBLAwQUAAYACAAAACEAC+vft+AAAAALAQAADwAAAGRycy9kb3ducmV2LnhtbEyP&#13;&#10;zW7CMBCE75V4B2uReis2RaAS4iDUn1OlqiE99OjESxIRr9PYQPr23fZCLyOtZnd2vnQ7uk6ccQit&#13;&#10;Jw3zmQKBVHnbUq3ho3i5ewARoiFrOk+o4RsDbLPJTWoS6y+U43kfa8EhFBKjoYmxT6QMVYPOhJnv&#13;&#10;kdg7+MGZyONQSzuYC4e7Tt4rtZLOtMQfGtPjY4PVcX9yGnaflD+3X2/le37I26JYK3pdHbW+nY5P&#13;&#10;G5bdBkTEMV4v4JeB+0PGxUp/IhtEp4Fp4p+yt17MlyBKXlLLhQKZpfI/Q/YDAAD//wMAUEsBAi0A&#13;&#10;FAAGAAgAAAAhALaDOJL+AAAA4QEAABMAAAAAAAAAAAAAAAAAAAAAAFtDb250ZW50X1R5cGVzXS54&#13;&#10;bWxQSwECLQAUAAYACAAAACEAOP0h/9YAAACUAQAACwAAAAAAAAAAAAAAAAAvAQAAX3JlbHMvLnJl&#13;&#10;bHNQSwECLQAUAAYACAAAACEAx/0nlJYCAACQBQAADgAAAAAAAAAAAAAAAAAuAgAAZHJzL2Uyb0Rv&#13;&#10;Yy54bWxQSwECLQAUAAYACAAAACEAC+vft+AAAAALAQAADwAAAAAAAAAAAAAAAADwBAAAZHJzL2Rv&#13;&#10;d25yZXYueG1sUEsFBgAAAAAEAAQA8wAAAP0FAAAAAA==&#13;&#10;" filled="f" stroked="f">
                <v:textbox inset="0,0,0,0">
                  <w:txbxContent>
                    <w:p w14:paraId="76DF5292" w14:textId="77777777" w:rsidR="00C72543" w:rsidRDefault="00C72543" w:rsidP="00063862">
                      <w:r>
                        <w:rPr>
                          <w:noProof/>
                        </w:rPr>
                        <w:drawing>
                          <wp:inline distT="0" distB="0" distL="0" distR="0" wp14:anchorId="6AF260F6" wp14:editId="6F7EB33A">
                            <wp:extent cx="2857500" cy="2947974"/>
                            <wp:effectExtent l="0" t="0" r="0" b="508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_1.png"/>
                                    <pic:cNvPicPr/>
                                  </pic:nvPicPr>
                                  <pic:blipFill>
                                    <a:blip r:embed="rId27">
                                      <a:extLst>
                                        <a:ext uri="{28A0092B-C50C-407E-A947-70E740481C1C}">
                                          <a14:useLocalDpi xmlns:a14="http://schemas.microsoft.com/office/drawing/2010/main" val="0"/>
                                        </a:ext>
                                      </a:extLst>
                                    </a:blip>
                                    <a:stretch>
                                      <a:fillRect/>
                                    </a:stretch>
                                  </pic:blipFill>
                                  <pic:spPr>
                                    <a:xfrm>
                                      <a:off x="0" y="0"/>
                                      <a:ext cx="2898377" cy="2990145"/>
                                    </a:xfrm>
                                    <a:prstGeom prst="rect">
                                      <a:avLst/>
                                    </a:prstGeom>
                                  </pic:spPr>
                                </pic:pic>
                              </a:graphicData>
                            </a:graphic>
                          </wp:inline>
                        </w:drawing>
                      </w:r>
                      <w:r>
                        <w:rPr>
                          <w:noProof/>
                        </w:rPr>
                        <w:drawing>
                          <wp:inline distT="0" distB="0" distL="0" distR="0" wp14:anchorId="6AAEADA1" wp14:editId="4A47F98A">
                            <wp:extent cx="2624333" cy="3108966"/>
                            <wp:effectExtent l="0" t="0" r="5080"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_2.png"/>
                                    <pic:cNvPicPr/>
                                  </pic:nvPicPr>
                                  <pic:blipFill>
                                    <a:blip r:embed="rId28">
                                      <a:extLst>
                                        <a:ext uri="{28A0092B-C50C-407E-A947-70E740481C1C}">
                                          <a14:useLocalDpi xmlns:a14="http://schemas.microsoft.com/office/drawing/2010/main" val="0"/>
                                        </a:ext>
                                      </a:extLst>
                                    </a:blip>
                                    <a:stretch>
                                      <a:fillRect/>
                                    </a:stretch>
                                  </pic:blipFill>
                                  <pic:spPr>
                                    <a:xfrm>
                                      <a:off x="0" y="0"/>
                                      <a:ext cx="2624333" cy="3108966"/>
                                    </a:xfrm>
                                    <a:prstGeom prst="rect">
                                      <a:avLst/>
                                    </a:prstGeom>
                                  </pic:spPr>
                                </pic:pic>
                              </a:graphicData>
                            </a:graphic>
                          </wp:inline>
                        </w:drawing>
                      </w:r>
                    </w:p>
                    <w:p w14:paraId="706F9AC1" w14:textId="77777777" w:rsidR="00C72543" w:rsidRDefault="00C72543" w:rsidP="00063862">
                      <w:r>
                        <w:rPr>
                          <w:noProof/>
                        </w:rPr>
                        <w:drawing>
                          <wp:inline distT="0" distB="0" distL="0" distR="0" wp14:anchorId="463D0D3B" wp14:editId="2F317211">
                            <wp:extent cx="2794384" cy="2847975"/>
                            <wp:effectExtent l="0" t="0" r="6350" b="0"/>
                            <wp:docPr id="7" name="Picture 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3.png"/>
                                    <pic:cNvPicPr/>
                                  </pic:nvPicPr>
                                  <pic:blipFill>
                                    <a:blip r:embed="rId29">
                                      <a:extLst>
                                        <a:ext uri="{28A0092B-C50C-407E-A947-70E740481C1C}">
                                          <a14:useLocalDpi xmlns:a14="http://schemas.microsoft.com/office/drawing/2010/main" val="0"/>
                                        </a:ext>
                                      </a:extLst>
                                    </a:blip>
                                    <a:stretch>
                                      <a:fillRect/>
                                    </a:stretch>
                                  </pic:blipFill>
                                  <pic:spPr>
                                    <a:xfrm>
                                      <a:off x="0" y="0"/>
                                      <a:ext cx="2807762" cy="2861609"/>
                                    </a:xfrm>
                                    <a:prstGeom prst="rect">
                                      <a:avLst/>
                                    </a:prstGeom>
                                  </pic:spPr>
                                </pic:pic>
                              </a:graphicData>
                            </a:graphic>
                          </wp:inline>
                        </w:drawing>
                      </w:r>
                      <w:r>
                        <w:rPr>
                          <w:noProof/>
                        </w:rPr>
                        <w:drawing>
                          <wp:inline distT="0" distB="0" distL="0" distR="0" wp14:anchorId="16F1C3A8" wp14:editId="53EBB076">
                            <wp:extent cx="2684411" cy="2600524"/>
                            <wp:effectExtent l="0" t="0" r="1905" b="0"/>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5.png"/>
                                    <pic:cNvPicPr/>
                                  </pic:nvPicPr>
                                  <pic:blipFill>
                                    <a:blip r:embed="rId30">
                                      <a:extLst>
                                        <a:ext uri="{28A0092B-C50C-407E-A947-70E740481C1C}">
                                          <a14:useLocalDpi xmlns:a14="http://schemas.microsoft.com/office/drawing/2010/main" val="0"/>
                                        </a:ext>
                                      </a:extLst>
                                    </a:blip>
                                    <a:stretch>
                                      <a:fillRect/>
                                    </a:stretch>
                                  </pic:blipFill>
                                  <pic:spPr>
                                    <a:xfrm>
                                      <a:off x="0" y="0"/>
                                      <a:ext cx="2697708" cy="2613406"/>
                                    </a:xfrm>
                                    <a:prstGeom prst="rect">
                                      <a:avLst/>
                                    </a:prstGeom>
                                  </pic:spPr>
                                </pic:pic>
                              </a:graphicData>
                            </a:graphic>
                          </wp:inline>
                        </w:drawing>
                      </w:r>
                    </w:p>
                    <w:p w14:paraId="0490D7BA" w14:textId="1A336E44" w:rsidR="00C72543" w:rsidRPr="00065D4C" w:rsidRDefault="00C72543" w:rsidP="00063862">
                      <w:pPr>
                        <w:pStyle w:val="Caption"/>
                        <w:jc w:val="center"/>
                        <w:rPr>
                          <w:noProof/>
                        </w:rPr>
                      </w:pPr>
                      <w:bookmarkStart w:id="77" w:name="_Ref506075069"/>
                      <w:bookmarkStart w:id="78" w:name="_Ref11268121"/>
                      <w:r w:rsidRPr="00065D4C">
                        <w:t>Figure</w:t>
                      </w:r>
                      <w:r>
                        <w:t> </w:t>
                      </w:r>
                      <w:fldSimple w:instr=" SEQ Figure \* ARABIC ">
                        <w:r w:rsidR="00A64A7A">
                          <w:rPr>
                            <w:noProof/>
                          </w:rPr>
                          <w:t>5</w:t>
                        </w:r>
                      </w:fldSimple>
                      <w:bookmarkEnd w:id="77"/>
                      <w:r>
                        <w:rPr>
                          <w:noProof/>
                        </w:rPr>
                        <w:t>.</w:t>
                      </w:r>
                      <w:r w:rsidRPr="00065D4C">
                        <w:t xml:space="preserve"> Student annotators</w:t>
                      </w:r>
                      <w:r>
                        <w:t>’</w:t>
                      </w:r>
                      <w:r w:rsidRPr="00065D4C">
                        <w:t xml:space="preserve"> IRA results</w:t>
                      </w:r>
                      <w:bookmarkEnd w:id="78"/>
                    </w:p>
                    <w:p w14:paraId="43B0A68E" w14:textId="77777777" w:rsidR="00C72543" w:rsidRDefault="00C72543" w:rsidP="00063862"/>
                  </w:txbxContent>
                </v:textbox>
                <w10:wrap type="square" anchorx="margin"/>
              </v:shape>
            </w:pict>
          </mc:Fallback>
        </mc:AlternateContent>
      </w:r>
    </w:p>
    <w:p w14:paraId="170DAE9B" w14:textId="77777777" w:rsidR="00063862" w:rsidRDefault="00063862" w:rsidP="00CE2ACB">
      <w:pPr>
        <w:widowControl/>
        <w:autoSpaceDE/>
        <w:autoSpaceDN/>
        <w:spacing w:before="100" w:beforeAutospacing="1" w:after="100" w:afterAutospacing="1"/>
        <w:ind w:left="480" w:hanging="480"/>
        <w:jc w:val="left"/>
      </w:pPr>
    </w:p>
    <w:sectPr w:rsidR="00063862" w:rsidSect="00063862">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720" w:footer="720" w:gutter="0"/>
      <w:pgNumType w:start="0"/>
      <w:cols w:space="28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4993F" w14:textId="77777777" w:rsidR="00AD5F42" w:rsidRDefault="00AD5F42">
      <w:r>
        <w:separator/>
      </w:r>
    </w:p>
  </w:endnote>
  <w:endnote w:type="continuationSeparator" w:id="0">
    <w:p w14:paraId="15932EC3" w14:textId="77777777" w:rsidR="00AD5F42" w:rsidRDefault="00AD5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2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Nimbus Roman No9 L">
    <w:altName w:val="Times New Roman"/>
    <w:panose1 w:val="020B0604020202020204"/>
    <w:charset w:val="00"/>
    <w:family w:val="roman"/>
    <w:notTrueType/>
    <w:pitch w:val="variable"/>
    <w:sig w:usb0="00000003" w:usb1="00000000" w:usb2="00000000" w:usb3="00000000" w:csb0="00000001" w:csb1="00000000"/>
  </w:font>
  <w:font w:name="DejaVu LGC Sans">
    <w:altName w:val="Times New Roman"/>
    <w:panose1 w:val="020B0604020202020204"/>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DAD5A" w14:textId="77777777" w:rsidR="00C72543" w:rsidRDefault="00C72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BCEAA" w14:textId="2E18E480" w:rsidR="00C72543" w:rsidRPr="00C46C58" w:rsidRDefault="00C72543" w:rsidP="00C46C58">
    <w:pPr>
      <w:pStyle w:val="Footer"/>
      <w:tabs>
        <w:tab w:val="clear" w:pos="4320"/>
        <w:tab w:val="clear" w:pos="8640"/>
        <w:tab w:val="right" w:pos="9360"/>
      </w:tabs>
      <w:spacing w:before="0"/>
      <w:ind w:firstLine="0"/>
      <w:rPr>
        <w:sz w:val="18"/>
        <w:szCs w:val="18"/>
      </w:rPr>
    </w:pPr>
    <w:r w:rsidRPr="00A973A7">
      <w:rPr>
        <w:sz w:val="18"/>
        <w:szCs w:val="18"/>
      </w:rPr>
      <w:t>Journal of Clinical Neurophysiology</w:t>
    </w:r>
    <w:r>
      <w:rPr>
        <w:sz w:val="18"/>
        <w:szCs w:val="18"/>
      </w:rPr>
      <w:tab/>
      <w:t>July 15,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E02C" w14:textId="77777777" w:rsidR="00C72543" w:rsidRDefault="00C72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9A647" w14:textId="77777777" w:rsidR="00AD5F42" w:rsidRDefault="00AD5F42"/>
  </w:footnote>
  <w:footnote w:type="continuationSeparator" w:id="0">
    <w:p w14:paraId="5DB3E0E4" w14:textId="77777777" w:rsidR="00AD5F42" w:rsidRDefault="00AD5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AE20D" w14:textId="77777777" w:rsidR="00C72543" w:rsidRDefault="00C72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7668B" w14:textId="35FD0352" w:rsidR="00C72543" w:rsidRPr="00C46C58" w:rsidRDefault="00C72543" w:rsidP="00C46C58">
    <w:pPr>
      <w:pStyle w:val="Footer"/>
      <w:tabs>
        <w:tab w:val="clear" w:pos="4320"/>
        <w:tab w:val="clear" w:pos="8640"/>
        <w:tab w:val="right" w:pos="9360"/>
      </w:tabs>
      <w:spacing w:before="0"/>
      <w:ind w:firstLine="0"/>
      <w:rPr>
        <w:sz w:val="18"/>
        <w:szCs w:val="18"/>
      </w:rPr>
    </w:pPr>
    <w:r>
      <w:rPr>
        <w:sz w:val="18"/>
        <w:szCs w:val="18"/>
      </w:rPr>
      <w:t>Shah; et al: On the Use of Non-experts...</w:t>
    </w:r>
    <w:r w:rsidRPr="00A973A7">
      <w:rPr>
        <w:sz w:val="18"/>
        <w:szCs w:val="18"/>
      </w:rPr>
      <w:tab/>
    </w:r>
    <w:r w:rsidRPr="00A973A7">
      <w:rPr>
        <w:sz w:val="18"/>
        <w:szCs w:val="18"/>
      </w:rPr>
      <w:fldChar w:fldCharType="begin"/>
    </w:r>
    <w:r w:rsidRPr="00A973A7">
      <w:rPr>
        <w:sz w:val="18"/>
        <w:szCs w:val="18"/>
      </w:rPr>
      <w:instrText xml:space="preserve"> PAGE </w:instrText>
    </w:r>
    <w:r w:rsidRPr="00A973A7">
      <w:rPr>
        <w:sz w:val="18"/>
        <w:szCs w:val="18"/>
      </w:rPr>
      <w:fldChar w:fldCharType="separate"/>
    </w:r>
    <w:r>
      <w:rPr>
        <w:noProof/>
        <w:sz w:val="18"/>
        <w:szCs w:val="18"/>
      </w:rPr>
      <w:t>6</w:t>
    </w:r>
    <w:r w:rsidRPr="00A973A7">
      <w:rPr>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EA02C" w14:textId="77777777" w:rsidR="00C72543" w:rsidRDefault="00C72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B4213"/>
    <w:multiLevelType w:val="hybridMultilevel"/>
    <w:tmpl w:val="F1B40CE2"/>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D6B72"/>
    <w:multiLevelType w:val="multilevel"/>
    <w:tmpl w:val="7298CC68"/>
    <w:lvl w:ilvl="0">
      <w:start w:val="1"/>
      <w:numFmt w:val="decimal"/>
      <w:pStyle w:val="Heading1"/>
      <w:lvlText w:val="%1."/>
      <w:lvlJc w:val="left"/>
      <w:pPr>
        <w:ind w:left="36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293223B8"/>
    <w:multiLevelType w:val="hybridMultilevel"/>
    <w:tmpl w:val="10AC1852"/>
    <w:lvl w:ilvl="0" w:tplc="C90EC1B2">
      <w:start w:val="1"/>
      <w:numFmt w:val="decimal"/>
      <w:pStyle w:val="StyleReference8p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50633114"/>
    <w:multiLevelType w:val="hybridMultilevel"/>
    <w:tmpl w:val="3514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0F0B1E"/>
    <w:multiLevelType w:val="singleLevel"/>
    <w:tmpl w:val="5BF2D506"/>
    <w:name w:val="AIP Tables"/>
    <w:lvl w:ilvl="0">
      <w:start w:val="1"/>
      <w:numFmt w:val="decimal"/>
      <w:lvlText w:val="%1"/>
      <w:lvlJc w:val="left"/>
      <w:pPr>
        <w:tabs>
          <w:tab w:val="num" w:pos="3240"/>
        </w:tabs>
        <w:ind w:left="3240" w:hanging="360"/>
      </w:pPr>
    </w:lvl>
  </w:abstractNum>
  <w:num w:numId="1">
    <w:abstractNumId w:val="3"/>
  </w:num>
  <w:num w:numId="2">
    <w:abstractNumId w:val="0"/>
  </w:num>
  <w:num w:numId="3">
    <w:abstractNumId w:val="2"/>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en-GB"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10"/>
  <w:drawingGridVerticalSpacing w:val="299"/>
  <w:displayHorizontalDrawingGridEvery w:val="0"/>
  <w:characterSpacingControl w:val="compressPunctuation"/>
  <w:hdrShapeDefaults>
    <o:shapedefaults v:ext="edit" spidmax="2049" style="mso-position-vertical-relative:pag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35B"/>
    <w:rsid w:val="000004A8"/>
    <w:rsid w:val="0000079A"/>
    <w:rsid w:val="00000C30"/>
    <w:rsid w:val="0000156D"/>
    <w:rsid w:val="0000313F"/>
    <w:rsid w:val="000035A7"/>
    <w:rsid w:val="00004D2D"/>
    <w:rsid w:val="00004FA3"/>
    <w:rsid w:val="00005E50"/>
    <w:rsid w:val="000062F9"/>
    <w:rsid w:val="0000703B"/>
    <w:rsid w:val="000103F1"/>
    <w:rsid w:val="00012C4F"/>
    <w:rsid w:val="000150EC"/>
    <w:rsid w:val="0001580B"/>
    <w:rsid w:val="00016743"/>
    <w:rsid w:val="000169F8"/>
    <w:rsid w:val="00016A11"/>
    <w:rsid w:val="00017B68"/>
    <w:rsid w:val="00020773"/>
    <w:rsid w:val="00020C03"/>
    <w:rsid w:val="000212FF"/>
    <w:rsid w:val="00022CA3"/>
    <w:rsid w:val="00023ED0"/>
    <w:rsid w:val="0002757E"/>
    <w:rsid w:val="00030BDA"/>
    <w:rsid w:val="00034C10"/>
    <w:rsid w:val="00034CF1"/>
    <w:rsid w:val="00035B9B"/>
    <w:rsid w:val="00036182"/>
    <w:rsid w:val="00037354"/>
    <w:rsid w:val="00037476"/>
    <w:rsid w:val="000406AD"/>
    <w:rsid w:val="00040C95"/>
    <w:rsid w:val="00043F0A"/>
    <w:rsid w:val="0004401F"/>
    <w:rsid w:val="00045133"/>
    <w:rsid w:val="000453EE"/>
    <w:rsid w:val="000471BD"/>
    <w:rsid w:val="00051A80"/>
    <w:rsid w:val="00052D0E"/>
    <w:rsid w:val="0005360E"/>
    <w:rsid w:val="00054184"/>
    <w:rsid w:val="00055A82"/>
    <w:rsid w:val="00055C3A"/>
    <w:rsid w:val="0006219E"/>
    <w:rsid w:val="00062548"/>
    <w:rsid w:val="00062770"/>
    <w:rsid w:val="00063862"/>
    <w:rsid w:val="00065D4C"/>
    <w:rsid w:val="000668C5"/>
    <w:rsid w:val="00067C7B"/>
    <w:rsid w:val="00070346"/>
    <w:rsid w:val="00070C82"/>
    <w:rsid w:val="00072C51"/>
    <w:rsid w:val="000733A3"/>
    <w:rsid w:val="00073FD0"/>
    <w:rsid w:val="000748B1"/>
    <w:rsid w:val="00076B0D"/>
    <w:rsid w:val="000809D1"/>
    <w:rsid w:val="00080D29"/>
    <w:rsid w:val="00082B15"/>
    <w:rsid w:val="000842DF"/>
    <w:rsid w:val="00086661"/>
    <w:rsid w:val="00086D6F"/>
    <w:rsid w:val="00087CFF"/>
    <w:rsid w:val="00096BFD"/>
    <w:rsid w:val="00097470"/>
    <w:rsid w:val="00097BA7"/>
    <w:rsid w:val="000A08F6"/>
    <w:rsid w:val="000A1FBB"/>
    <w:rsid w:val="000A3EB0"/>
    <w:rsid w:val="000A7363"/>
    <w:rsid w:val="000A7942"/>
    <w:rsid w:val="000B0FED"/>
    <w:rsid w:val="000B2015"/>
    <w:rsid w:val="000B5EAD"/>
    <w:rsid w:val="000B6A47"/>
    <w:rsid w:val="000C0592"/>
    <w:rsid w:val="000C1152"/>
    <w:rsid w:val="000C1617"/>
    <w:rsid w:val="000C5076"/>
    <w:rsid w:val="000D4AAC"/>
    <w:rsid w:val="000E041F"/>
    <w:rsid w:val="000E0420"/>
    <w:rsid w:val="000E04B5"/>
    <w:rsid w:val="000E0800"/>
    <w:rsid w:val="000E101F"/>
    <w:rsid w:val="000E2854"/>
    <w:rsid w:val="000E2907"/>
    <w:rsid w:val="000E2C0E"/>
    <w:rsid w:val="000E60BB"/>
    <w:rsid w:val="000E63F2"/>
    <w:rsid w:val="000E7E9A"/>
    <w:rsid w:val="000F0489"/>
    <w:rsid w:val="000F18B5"/>
    <w:rsid w:val="000F48EC"/>
    <w:rsid w:val="000F50D0"/>
    <w:rsid w:val="000F5427"/>
    <w:rsid w:val="000F58A6"/>
    <w:rsid w:val="000F7D84"/>
    <w:rsid w:val="00103A8B"/>
    <w:rsid w:val="00105C25"/>
    <w:rsid w:val="00110EA7"/>
    <w:rsid w:val="00113B0C"/>
    <w:rsid w:val="00114AFA"/>
    <w:rsid w:val="00121651"/>
    <w:rsid w:val="00122BB8"/>
    <w:rsid w:val="00122CD6"/>
    <w:rsid w:val="00125216"/>
    <w:rsid w:val="00127BD2"/>
    <w:rsid w:val="001301F2"/>
    <w:rsid w:val="0013086E"/>
    <w:rsid w:val="00130B1E"/>
    <w:rsid w:val="001310CD"/>
    <w:rsid w:val="001310F9"/>
    <w:rsid w:val="00131C1E"/>
    <w:rsid w:val="001334C7"/>
    <w:rsid w:val="0013371E"/>
    <w:rsid w:val="00134909"/>
    <w:rsid w:val="00135963"/>
    <w:rsid w:val="001359B8"/>
    <w:rsid w:val="00135AAC"/>
    <w:rsid w:val="001367E3"/>
    <w:rsid w:val="00140676"/>
    <w:rsid w:val="00142570"/>
    <w:rsid w:val="00142BB3"/>
    <w:rsid w:val="00144390"/>
    <w:rsid w:val="00144E72"/>
    <w:rsid w:val="0014583C"/>
    <w:rsid w:val="00146C13"/>
    <w:rsid w:val="00150894"/>
    <w:rsid w:val="00153E1B"/>
    <w:rsid w:val="0015497D"/>
    <w:rsid w:val="00155FF4"/>
    <w:rsid w:val="001603F8"/>
    <w:rsid w:val="00161534"/>
    <w:rsid w:val="001625C0"/>
    <w:rsid w:val="00162D67"/>
    <w:rsid w:val="00164381"/>
    <w:rsid w:val="00165218"/>
    <w:rsid w:val="00165F48"/>
    <w:rsid w:val="00172F46"/>
    <w:rsid w:val="001765B2"/>
    <w:rsid w:val="00181BAC"/>
    <w:rsid w:val="00181CCE"/>
    <w:rsid w:val="0018345A"/>
    <w:rsid w:val="0018610E"/>
    <w:rsid w:val="001873B1"/>
    <w:rsid w:val="00187694"/>
    <w:rsid w:val="00192576"/>
    <w:rsid w:val="00193F3A"/>
    <w:rsid w:val="00194E56"/>
    <w:rsid w:val="00195707"/>
    <w:rsid w:val="00197267"/>
    <w:rsid w:val="001972BD"/>
    <w:rsid w:val="00197387"/>
    <w:rsid w:val="001A6E56"/>
    <w:rsid w:val="001B0547"/>
    <w:rsid w:val="001B1FC5"/>
    <w:rsid w:val="001B32B8"/>
    <w:rsid w:val="001B6831"/>
    <w:rsid w:val="001B70C5"/>
    <w:rsid w:val="001C2EC7"/>
    <w:rsid w:val="001C2F3F"/>
    <w:rsid w:val="001C3747"/>
    <w:rsid w:val="001C4F08"/>
    <w:rsid w:val="001C601E"/>
    <w:rsid w:val="001C7EE0"/>
    <w:rsid w:val="001D03B5"/>
    <w:rsid w:val="001D2BC7"/>
    <w:rsid w:val="001D40D0"/>
    <w:rsid w:val="001D6462"/>
    <w:rsid w:val="001E6AD7"/>
    <w:rsid w:val="001F058C"/>
    <w:rsid w:val="001F0E19"/>
    <w:rsid w:val="001F7736"/>
    <w:rsid w:val="00202E91"/>
    <w:rsid w:val="00203961"/>
    <w:rsid w:val="00204EB8"/>
    <w:rsid w:val="00206045"/>
    <w:rsid w:val="002117F7"/>
    <w:rsid w:val="00212140"/>
    <w:rsid w:val="0021221D"/>
    <w:rsid w:val="00212B53"/>
    <w:rsid w:val="00213083"/>
    <w:rsid w:val="002164F9"/>
    <w:rsid w:val="00216626"/>
    <w:rsid w:val="002210CB"/>
    <w:rsid w:val="00222E6F"/>
    <w:rsid w:val="0022457E"/>
    <w:rsid w:val="0022515C"/>
    <w:rsid w:val="0022568B"/>
    <w:rsid w:val="00227293"/>
    <w:rsid w:val="002273B3"/>
    <w:rsid w:val="00227B50"/>
    <w:rsid w:val="00230245"/>
    <w:rsid w:val="00230D45"/>
    <w:rsid w:val="002311B1"/>
    <w:rsid w:val="0023230D"/>
    <w:rsid w:val="00232C06"/>
    <w:rsid w:val="00233A4F"/>
    <w:rsid w:val="002344EC"/>
    <w:rsid w:val="0023532C"/>
    <w:rsid w:val="002357E0"/>
    <w:rsid w:val="00235808"/>
    <w:rsid w:val="00235837"/>
    <w:rsid w:val="0023635A"/>
    <w:rsid w:val="00237D32"/>
    <w:rsid w:val="002434A1"/>
    <w:rsid w:val="00244396"/>
    <w:rsid w:val="00246286"/>
    <w:rsid w:val="002505F0"/>
    <w:rsid w:val="0025233B"/>
    <w:rsid w:val="00252B50"/>
    <w:rsid w:val="002546AE"/>
    <w:rsid w:val="00255D8C"/>
    <w:rsid w:val="002631A0"/>
    <w:rsid w:val="002647DB"/>
    <w:rsid w:val="00265D58"/>
    <w:rsid w:val="00265FE7"/>
    <w:rsid w:val="00266513"/>
    <w:rsid w:val="00267C56"/>
    <w:rsid w:val="00267FA2"/>
    <w:rsid w:val="002735A6"/>
    <w:rsid w:val="0027364F"/>
    <w:rsid w:val="002744BF"/>
    <w:rsid w:val="002746EB"/>
    <w:rsid w:val="0028168A"/>
    <w:rsid w:val="00281881"/>
    <w:rsid w:val="00281B99"/>
    <w:rsid w:val="00282A4F"/>
    <w:rsid w:val="00282BE7"/>
    <w:rsid w:val="002847DA"/>
    <w:rsid w:val="00284B10"/>
    <w:rsid w:val="002874CD"/>
    <w:rsid w:val="00290378"/>
    <w:rsid w:val="002905BA"/>
    <w:rsid w:val="002911C7"/>
    <w:rsid w:val="00291CF7"/>
    <w:rsid w:val="002927F1"/>
    <w:rsid w:val="00292B9F"/>
    <w:rsid w:val="002930B5"/>
    <w:rsid w:val="00295694"/>
    <w:rsid w:val="00295BE8"/>
    <w:rsid w:val="0029752F"/>
    <w:rsid w:val="00297915"/>
    <w:rsid w:val="002A02AE"/>
    <w:rsid w:val="002A04E7"/>
    <w:rsid w:val="002A19F4"/>
    <w:rsid w:val="002A2055"/>
    <w:rsid w:val="002A278E"/>
    <w:rsid w:val="002A3B32"/>
    <w:rsid w:val="002A652F"/>
    <w:rsid w:val="002A71D7"/>
    <w:rsid w:val="002B6642"/>
    <w:rsid w:val="002B7757"/>
    <w:rsid w:val="002C0F44"/>
    <w:rsid w:val="002C17DD"/>
    <w:rsid w:val="002C3899"/>
    <w:rsid w:val="002C5415"/>
    <w:rsid w:val="002C76B0"/>
    <w:rsid w:val="002D26B5"/>
    <w:rsid w:val="002D3345"/>
    <w:rsid w:val="002D36BF"/>
    <w:rsid w:val="002D3A12"/>
    <w:rsid w:val="002D3D96"/>
    <w:rsid w:val="002D523D"/>
    <w:rsid w:val="002D75E4"/>
    <w:rsid w:val="002E08C5"/>
    <w:rsid w:val="002E43F7"/>
    <w:rsid w:val="002E455B"/>
    <w:rsid w:val="002E49E6"/>
    <w:rsid w:val="002E50B3"/>
    <w:rsid w:val="002E52B1"/>
    <w:rsid w:val="002E532B"/>
    <w:rsid w:val="002E5F21"/>
    <w:rsid w:val="002E6C1B"/>
    <w:rsid w:val="002F0A87"/>
    <w:rsid w:val="002F11C7"/>
    <w:rsid w:val="002F2586"/>
    <w:rsid w:val="002F3445"/>
    <w:rsid w:val="002F45B3"/>
    <w:rsid w:val="002F4A7F"/>
    <w:rsid w:val="002F55E4"/>
    <w:rsid w:val="00304B3C"/>
    <w:rsid w:val="00313774"/>
    <w:rsid w:val="0031411F"/>
    <w:rsid w:val="003145A4"/>
    <w:rsid w:val="00315762"/>
    <w:rsid w:val="0031642F"/>
    <w:rsid w:val="0031786C"/>
    <w:rsid w:val="0031788A"/>
    <w:rsid w:val="003214CC"/>
    <w:rsid w:val="00321A1B"/>
    <w:rsid w:val="0032680C"/>
    <w:rsid w:val="00326EB5"/>
    <w:rsid w:val="00327002"/>
    <w:rsid w:val="0033239F"/>
    <w:rsid w:val="00332835"/>
    <w:rsid w:val="0033293F"/>
    <w:rsid w:val="003344D0"/>
    <w:rsid w:val="003370AF"/>
    <w:rsid w:val="00337793"/>
    <w:rsid w:val="00340BBE"/>
    <w:rsid w:val="003425B4"/>
    <w:rsid w:val="003444E6"/>
    <w:rsid w:val="0034663E"/>
    <w:rsid w:val="00350B0D"/>
    <w:rsid w:val="00350B5E"/>
    <w:rsid w:val="00351341"/>
    <w:rsid w:val="0035385A"/>
    <w:rsid w:val="00356B0F"/>
    <w:rsid w:val="00356C2E"/>
    <w:rsid w:val="00357D91"/>
    <w:rsid w:val="00360269"/>
    <w:rsid w:val="003607BE"/>
    <w:rsid w:val="00360E7C"/>
    <w:rsid w:val="00362D48"/>
    <w:rsid w:val="00362F58"/>
    <w:rsid w:val="00365DA5"/>
    <w:rsid w:val="00367B45"/>
    <w:rsid w:val="00372195"/>
    <w:rsid w:val="0037291D"/>
    <w:rsid w:val="003740F8"/>
    <w:rsid w:val="00375CD9"/>
    <w:rsid w:val="00375D81"/>
    <w:rsid w:val="00375FD2"/>
    <w:rsid w:val="00381FC8"/>
    <w:rsid w:val="00382244"/>
    <w:rsid w:val="00387D8B"/>
    <w:rsid w:val="00387F9E"/>
    <w:rsid w:val="00390201"/>
    <w:rsid w:val="00394701"/>
    <w:rsid w:val="003960B5"/>
    <w:rsid w:val="00396E33"/>
    <w:rsid w:val="00397A83"/>
    <w:rsid w:val="003A125E"/>
    <w:rsid w:val="003A13A6"/>
    <w:rsid w:val="003A1458"/>
    <w:rsid w:val="003A2DCE"/>
    <w:rsid w:val="003A670C"/>
    <w:rsid w:val="003B05EB"/>
    <w:rsid w:val="003B309F"/>
    <w:rsid w:val="003C161F"/>
    <w:rsid w:val="003C5769"/>
    <w:rsid w:val="003C5E65"/>
    <w:rsid w:val="003D066C"/>
    <w:rsid w:val="003D1048"/>
    <w:rsid w:val="003D2DAB"/>
    <w:rsid w:val="003D32EE"/>
    <w:rsid w:val="003D3AA6"/>
    <w:rsid w:val="003D7030"/>
    <w:rsid w:val="003E0542"/>
    <w:rsid w:val="003E606C"/>
    <w:rsid w:val="003E6AC7"/>
    <w:rsid w:val="003E7003"/>
    <w:rsid w:val="003F6D3C"/>
    <w:rsid w:val="004006ED"/>
    <w:rsid w:val="004012D4"/>
    <w:rsid w:val="00401B5D"/>
    <w:rsid w:val="0040263A"/>
    <w:rsid w:val="00404013"/>
    <w:rsid w:val="0040432F"/>
    <w:rsid w:val="004069B5"/>
    <w:rsid w:val="00410112"/>
    <w:rsid w:val="00415189"/>
    <w:rsid w:val="00416F0B"/>
    <w:rsid w:val="00416FB2"/>
    <w:rsid w:val="00417911"/>
    <w:rsid w:val="00420067"/>
    <w:rsid w:val="004201A8"/>
    <w:rsid w:val="0042530D"/>
    <w:rsid w:val="00425446"/>
    <w:rsid w:val="0043144F"/>
    <w:rsid w:val="00431BFA"/>
    <w:rsid w:val="004339EE"/>
    <w:rsid w:val="0043496D"/>
    <w:rsid w:val="00434CD6"/>
    <w:rsid w:val="00434E0A"/>
    <w:rsid w:val="00435006"/>
    <w:rsid w:val="00436691"/>
    <w:rsid w:val="004418BD"/>
    <w:rsid w:val="00443EAA"/>
    <w:rsid w:val="0044648A"/>
    <w:rsid w:val="004472C8"/>
    <w:rsid w:val="00447D81"/>
    <w:rsid w:val="00452EBA"/>
    <w:rsid w:val="00453943"/>
    <w:rsid w:val="00455691"/>
    <w:rsid w:val="004601AE"/>
    <w:rsid w:val="004631BC"/>
    <w:rsid w:val="0046321B"/>
    <w:rsid w:val="00463840"/>
    <w:rsid w:val="00463B8B"/>
    <w:rsid w:val="00467A87"/>
    <w:rsid w:val="00473B0A"/>
    <w:rsid w:val="00474847"/>
    <w:rsid w:val="0047534B"/>
    <w:rsid w:val="00476F81"/>
    <w:rsid w:val="00477B9F"/>
    <w:rsid w:val="004808B2"/>
    <w:rsid w:val="00481144"/>
    <w:rsid w:val="00481ECE"/>
    <w:rsid w:val="00482487"/>
    <w:rsid w:val="00482B9C"/>
    <w:rsid w:val="00484B25"/>
    <w:rsid w:val="00485740"/>
    <w:rsid w:val="004857D9"/>
    <w:rsid w:val="004870F7"/>
    <w:rsid w:val="00487459"/>
    <w:rsid w:val="00491EE8"/>
    <w:rsid w:val="00494ABC"/>
    <w:rsid w:val="0049565C"/>
    <w:rsid w:val="0049768A"/>
    <w:rsid w:val="004A126D"/>
    <w:rsid w:val="004A217E"/>
    <w:rsid w:val="004A2882"/>
    <w:rsid w:val="004A3260"/>
    <w:rsid w:val="004A6448"/>
    <w:rsid w:val="004B004A"/>
    <w:rsid w:val="004B125B"/>
    <w:rsid w:val="004B1C4A"/>
    <w:rsid w:val="004B1F6C"/>
    <w:rsid w:val="004B4381"/>
    <w:rsid w:val="004B65AF"/>
    <w:rsid w:val="004B7DD6"/>
    <w:rsid w:val="004C0F48"/>
    <w:rsid w:val="004C1891"/>
    <w:rsid w:val="004C1A36"/>
    <w:rsid w:val="004C1E16"/>
    <w:rsid w:val="004C2990"/>
    <w:rsid w:val="004C2F3F"/>
    <w:rsid w:val="004C40CF"/>
    <w:rsid w:val="004C47E9"/>
    <w:rsid w:val="004C4A14"/>
    <w:rsid w:val="004C50B5"/>
    <w:rsid w:val="004C5A17"/>
    <w:rsid w:val="004C6E24"/>
    <w:rsid w:val="004C7222"/>
    <w:rsid w:val="004D15E4"/>
    <w:rsid w:val="004D6720"/>
    <w:rsid w:val="004D6B14"/>
    <w:rsid w:val="004E1BA2"/>
    <w:rsid w:val="004E4774"/>
    <w:rsid w:val="004E6D19"/>
    <w:rsid w:val="004E7CA5"/>
    <w:rsid w:val="004F2658"/>
    <w:rsid w:val="004F2735"/>
    <w:rsid w:val="00500929"/>
    <w:rsid w:val="005037C0"/>
    <w:rsid w:val="00503A67"/>
    <w:rsid w:val="00504F58"/>
    <w:rsid w:val="005052CC"/>
    <w:rsid w:val="0051209E"/>
    <w:rsid w:val="00513385"/>
    <w:rsid w:val="00515398"/>
    <w:rsid w:val="0051587D"/>
    <w:rsid w:val="0051630A"/>
    <w:rsid w:val="00520867"/>
    <w:rsid w:val="00520AAD"/>
    <w:rsid w:val="00525E90"/>
    <w:rsid w:val="00525F06"/>
    <w:rsid w:val="005267D6"/>
    <w:rsid w:val="005267F7"/>
    <w:rsid w:val="0052765D"/>
    <w:rsid w:val="00531F47"/>
    <w:rsid w:val="00534F9C"/>
    <w:rsid w:val="00535F36"/>
    <w:rsid w:val="005366B2"/>
    <w:rsid w:val="00536C12"/>
    <w:rsid w:val="00541CDC"/>
    <w:rsid w:val="00542B1A"/>
    <w:rsid w:val="005475DC"/>
    <w:rsid w:val="00554DD2"/>
    <w:rsid w:val="00556388"/>
    <w:rsid w:val="00557A8B"/>
    <w:rsid w:val="00560753"/>
    <w:rsid w:val="005620A3"/>
    <w:rsid w:val="00562BA0"/>
    <w:rsid w:val="0056565B"/>
    <w:rsid w:val="00565702"/>
    <w:rsid w:val="00572ED4"/>
    <w:rsid w:val="0057450A"/>
    <w:rsid w:val="005769C7"/>
    <w:rsid w:val="00576B18"/>
    <w:rsid w:val="00580183"/>
    <w:rsid w:val="00580B98"/>
    <w:rsid w:val="00582015"/>
    <w:rsid w:val="005823DB"/>
    <w:rsid w:val="00583EC9"/>
    <w:rsid w:val="00584367"/>
    <w:rsid w:val="0059080B"/>
    <w:rsid w:val="005915B4"/>
    <w:rsid w:val="00592BCD"/>
    <w:rsid w:val="0059468F"/>
    <w:rsid w:val="00594B10"/>
    <w:rsid w:val="005964C7"/>
    <w:rsid w:val="00596B62"/>
    <w:rsid w:val="005A23DD"/>
    <w:rsid w:val="005A2A15"/>
    <w:rsid w:val="005A4801"/>
    <w:rsid w:val="005A61D6"/>
    <w:rsid w:val="005A6887"/>
    <w:rsid w:val="005A734D"/>
    <w:rsid w:val="005B009E"/>
    <w:rsid w:val="005B0115"/>
    <w:rsid w:val="005B0B04"/>
    <w:rsid w:val="005B1BB8"/>
    <w:rsid w:val="005B25CF"/>
    <w:rsid w:val="005B2A91"/>
    <w:rsid w:val="005C0635"/>
    <w:rsid w:val="005C10B2"/>
    <w:rsid w:val="005C149E"/>
    <w:rsid w:val="005C1896"/>
    <w:rsid w:val="005C2712"/>
    <w:rsid w:val="005C38D1"/>
    <w:rsid w:val="005D2D8C"/>
    <w:rsid w:val="005D5BB4"/>
    <w:rsid w:val="005D6E98"/>
    <w:rsid w:val="005E29C3"/>
    <w:rsid w:val="005E6A30"/>
    <w:rsid w:val="005E719F"/>
    <w:rsid w:val="005E7D39"/>
    <w:rsid w:val="005F585B"/>
    <w:rsid w:val="00602126"/>
    <w:rsid w:val="006026F9"/>
    <w:rsid w:val="00610462"/>
    <w:rsid w:val="006145E8"/>
    <w:rsid w:val="00615455"/>
    <w:rsid w:val="00615EC8"/>
    <w:rsid w:val="00621D35"/>
    <w:rsid w:val="00622ED0"/>
    <w:rsid w:val="00623FAB"/>
    <w:rsid w:val="00625E96"/>
    <w:rsid w:val="00626518"/>
    <w:rsid w:val="00626FE4"/>
    <w:rsid w:val="00630E62"/>
    <w:rsid w:val="00633113"/>
    <w:rsid w:val="00634093"/>
    <w:rsid w:val="00636060"/>
    <w:rsid w:val="00636609"/>
    <w:rsid w:val="00637DB7"/>
    <w:rsid w:val="0064100B"/>
    <w:rsid w:val="006458D6"/>
    <w:rsid w:val="00646602"/>
    <w:rsid w:val="00651BED"/>
    <w:rsid w:val="00652443"/>
    <w:rsid w:val="00652F16"/>
    <w:rsid w:val="006534DE"/>
    <w:rsid w:val="00654765"/>
    <w:rsid w:val="00654820"/>
    <w:rsid w:val="006552A4"/>
    <w:rsid w:val="0065618F"/>
    <w:rsid w:val="0065666A"/>
    <w:rsid w:val="006577C6"/>
    <w:rsid w:val="00660A45"/>
    <w:rsid w:val="006645CA"/>
    <w:rsid w:val="006655B7"/>
    <w:rsid w:val="0066618C"/>
    <w:rsid w:val="006672B9"/>
    <w:rsid w:val="0067031C"/>
    <w:rsid w:val="00670D7A"/>
    <w:rsid w:val="00672B08"/>
    <w:rsid w:val="00673059"/>
    <w:rsid w:val="00673C24"/>
    <w:rsid w:val="00675B41"/>
    <w:rsid w:val="006764AB"/>
    <w:rsid w:val="006815B8"/>
    <w:rsid w:val="0068356D"/>
    <w:rsid w:val="006838F9"/>
    <w:rsid w:val="006933C2"/>
    <w:rsid w:val="00694084"/>
    <w:rsid w:val="0069569D"/>
    <w:rsid w:val="00695B3A"/>
    <w:rsid w:val="00695CB7"/>
    <w:rsid w:val="006A0669"/>
    <w:rsid w:val="006A073C"/>
    <w:rsid w:val="006A4DCD"/>
    <w:rsid w:val="006A601E"/>
    <w:rsid w:val="006A69E8"/>
    <w:rsid w:val="006A6E6C"/>
    <w:rsid w:val="006B10FD"/>
    <w:rsid w:val="006B1A0A"/>
    <w:rsid w:val="006B2C52"/>
    <w:rsid w:val="006B37D3"/>
    <w:rsid w:val="006B6157"/>
    <w:rsid w:val="006C0C01"/>
    <w:rsid w:val="006C0CCA"/>
    <w:rsid w:val="006C24DF"/>
    <w:rsid w:val="006C3833"/>
    <w:rsid w:val="006C5544"/>
    <w:rsid w:val="006C5829"/>
    <w:rsid w:val="006C589C"/>
    <w:rsid w:val="006D39FE"/>
    <w:rsid w:val="006D3C3F"/>
    <w:rsid w:val="006D5397"/>
    <w:rsid w:val="006D557B"/>
    <w:rsid w:val="006D788F"/>
    <w:rsid w:val="006E3176"/>
    <w:rsid w:val="006E5741"/>
    <w:rsid w:val="006E593B"/>
    <w:rsid w:val="006E598C"/>
    <w:rsid w:val="006E5C76"/>
    <w:rsid w:val="006F2C18"/>
    <w:rsid w:val="006F391E"/>
    <w:rsid w:val="006F51B9"/>
    <w:rsid w:val="006F781A"/>
    <w:rsid w:val="006F7BEF"/>
    <w:rsid w:val="006F7D0B"/>
    <w:rsid w:val="00701B01"/>
    <w:rsid w:val="00703D72"/>
    <w:rsid w:val="00705CDB"/>
    <w:rsid w:val="00712EE2"/>
    <w:rsid w:val="0071750A"/>
    <w:rsid w:val="007178C4"/>
    <w:rsid w:val="00721986"/>
    <w:rsid w:val="007229C3"/>
    <w:rsid w:val="00724596"/>
    <w:rsid w:val="00724E98"/>
    <w:rsid w:val="007257EC"/>
    <w:rsid w:val="00725FEF"/>
    <w:rsid w:val="00730C43"/>
    <w:rsid w:val="00730D54"/>
    <w:rsid w:val="00731859"/>
    <w:rsid w:val="00733F65"/>
    <w:rsid w:val="007348C6"/>
    <w:rsid w:val="00734B82"/>
    <w:rsid w:val="007353EC"/>
    <w:rsid w:val="00735C76"/>
    <w:rsid w:val="0073669A"/>
    <w:rsid w:val="007369CB"/>
    <w:rsid w:val="00740597"/>
    <w:rsid w:val="00742490"/>
    <w:rsid w:val="00742E37"/>
    <w:rsid w:val="00742F48"/>
    <w:rsid w:val="00743159"/>
    <w:rsid w:val="007434F4"/>
    <w:rsid w:val="00743EB4"/>
    <w:rsid w:val="00747099"/>
    <w:rsid w:val="00750743"/>
    <w:rsid w:val="00752CF9"/>
    <w:rsid w:val="007577BF"/>
    <w:rsid w:val="0076226A"/>
    <w:rsid w:val="00762D73"/>
    <w:rsid w:val="00762EDF"/>
    <w:rsid w:val="00763F2E"/>
    <w:rsid w:val="007661B9"/>
    <w:rsid w:val="00772407"/>
    <w:rsid w:val="007728D4"/>
    <w:rsid w:val="007730D0"/>
    <w:rsid w:val="00774314"/>
    <w:rsid w:val="00774D7E"/>
    <w:rsid w:val="00775530"/>
    <w:rsid w:val="00777095"/>
    <w:rsid w:val="0078021D"/>
    <w:rsid w:val="00780FA6"/>
    <w:rsid w:val="00783693"/>
    <w:rsid w:val="0078509D"/>
    <w:rsid w:val="0078574A"/>
    <w:rsid w:val="00787537"/>
    <w:rsid w:val="00790B5D"/>
    <w:rsid w:val="00795C44"/>
    <w:rsid w:val="00795D43"/>
    <w:rsid w:val="00796610"/>
    <w:rsid w:val="007A1537"/>
    <w:rsid w:val="007A1907"/>
    <w:rsid w:val="007A1C4D"/>
    <w:rsid w:val="007A1EB7"/>
    <w:rsid w:val="007A55A7"/>
    <w:rsid w:val="007A582C"/>
    <w:rsid w:val="007A5BBA"/>
    <w:rsid w:val="007B244A"/>
    <w:rsid w:val="007B3EE6"/>
    <w:rsid w:val="007B4C28"/>
    <w:rsid w:val="007B4D88"/>
    <w:rsid w:val="007B51D6"/>
    <w:rsid w:val="007B648E"/>
    <w:rsid w:val="007C059C"/>
    <w:rsid w:val="007C4336"/>
    <w:rsid w:val="007C5392"/>
    <w:rsid w:val="007D0F90"/>
    <w:rsid w:val="007D1669"/>
    <w:rsid w:val="007D3C9A"/>
    <w:rsid w:val="007D43E6"/>
    <w:rsid w:val="007D44A9"/>
    <w:rsid w:val="007D459E"/>
    <w:rsid w:val="007D6EB2"/>
    <w:rsid w:val="007E2872"/>
    <w:rsid w:val="007E40D0"/>
    <w:rsid w:val="007E55B8"/>
    <w:rsid w:val="007E5DF7"/>
    <w:rsid w:val="007E6DF9"/>
    <w:rsid w:val="007E76B4"/>
    <w:rsid w:val="007F0235"/>
    <w:rsid w:val="007F212A"/>
    <w:rsid w:val="007F4502"/>
    <w:rsid w:val="007F45A8"/>
    <w:rsid w:val="007F6AEF"/>
    <w:rsid w:val="007F6E0B"/>
    <w:rsid w:val="00800DB4"/>
    <w:rsid w:val="00801555"/>
    <w:rsid w:val="0080337C"/>
    <w:rsid w:val="008056B4"/>
    <w:rsid w:val="00810590"/>
    <w:rsid w:val="0081161F"/>
    <w:rsid w:val="008116D8"/>
    <w:rsid w:val="0081208A"/>
    <w:rsid w:val="00814924"/>
    <w:rsid w:val="00815E3E"/>
    <w:rsid w:val="00816A7F"/>
    <w:rsid w:val="00816F14"/>
    <w:rsid w:val="00820ED5"/>
    <w:rsid w:val="008238C7"/>
    <w:rsid w:val="008247C7"/>
    <w:rsid w:val="00824BBA"/>
    <w:rsid w:val="00825974"/>
    <w:rsid w:val="008271D5"/>
    <w:rsid w:val="0083017C"/>
    <w:rsid w:val="008302D9"/>
    <w:rsid w:val="008316C3"/>
    <w:rsid w:val="00833604"/>
    <w:rsid w:val="00833E37"/>
    <w:rsid w:val="0083470D"/>
    <w:rsid w:val="008364B9"/>
    <w:rsid w:val="00836B09"/>
    <w:rsid w:val="00840245"/>
    <w:rsid w:val="0084129E"/>
    <w:rsid w:val="008420EB"/>
    <w:rsid w:val="008423B5"/>
    <w:rsid w:val="008435C1"/>
    <w:rsid w:val="00844F77"/>
    <w:rsid w:val="00845DD9"/>
    <w:rsid w:val="0084693C"/>
    <w:rsid w:val="00851354"/>
    <w:rsid w:val="0085259C"/>
    <w:rsid w:val="008528CA"/>
    <w:rsid w:val="00853D10"/>
    <w:rsid w:val="00854CF7"/>
    <w:rsid w:val="00856175"/>
    <w:rsid w:val="008573AC"/>
    <w:rsid w:val="00857515"/>
    <w:rsid w:val="0086143A"/>
    <w:rsid w:val="0086252C"/>
    <w:rsid w:val="00863999"/>
    <w:rsid w:val="0086410C"/>
    <w:rsid w:val="00870EBC"/>
    <w:rsid w:val="008737C8"/>
    <w:rsid w:val="00873BC0"/>
    <w:rsid w:val="008746A8"/>
    <w:rsid w:val="00875E09"/>
    <w:rsid w:val="00877164"/>
    <w:rsid w:val="00877775"/>
    <w:rsid w:val="0087792E"/>
    <w:rsid w:val="008800C2"/>
    <w:rsid w:val="00882B8E"/>
    <w:rsid w:val="00884C83"/>
    <w:rsid w:val="008904CC"/>
    <w:rsid w:val="008923C5"/>
    <w:rsid w:val="0089320C"/>
    <w:rsid w:val="00893849"/>
    <w:rsid w:val="008973D8"/>
    <w:rsid w:val="0089776D"/>
    <w:rsid w:val="008A1E82"/>
    <w:rsid w:val="008A3AF9"/>
    <w:rsid w:val="008A3C6F"/>
    <w:rsid w:val="008A50FF"/>
    <w:rsid w:val="008A53F3"/>
    <w:rsid w:val="008A585E"/>
    <w:rsid w:val="008A6094"/>
    <w:rsid w:val="008A72C8"/>
    <w:rsid w:val="008A7DED"/>
    <w:rsid w:val="008B0FFD"/>
    <w:rsid w:val="008B223A"/>
    <w:rsid w:val="008B2553"/>
    <w:rsid w:val="008B3E68"/>
    <w:rsid w:val="008B47F5"/>
    <w:rsid w:val="008B4B89"/>
    <w:rsid w:val="008B6438"/>
    <w:rsid w:val="008B68D1"/>
    <w:rsid w:val="008B68DF"/>
    <w:rsid w:val="008B6AE2"/>
    <w:rsid w:val="008C1BC7"/>
    <w:rsid w:val="008C1C68"/>
    <w:rsid w:val="008C78EA"/>
    <w:rsid w:val="008C7C52"/>
    <w:rsid w:val="008D1C15"/>
    <w:rsid w:val="008D4023"/>
    <w:rsid w:val="008D4E19"/>
    <w:rsid w:val="008D65C4"/>
    <w:rsid w:val="008E6835"/>
    <w:rsid w:val="008F2436"/>
    <w:rsid w:val="008F3598"/>
    <w:rsid w:val="008F5384"/>
    <w:rsid w:val="008F579C"/>
    <w:rsid w:val="008F5D31"/>
    <w:rsid w:val="008F76F8"/>
    <w:rsid w:val="00904817"/>
    <w:rsid w:val="009056D9"/>
    <w:rsid w:val="009056DE"/>
    <w:rsid w:val="009063A2"/>
    <w:rsid w:val="0091035B"/>
    <w:rsid w:val="00911E4A"/>
    <w:rsid w:val="00913BAB"/>
    <w:rsid w:val="00915B13"/>
    <w:rsid w:val="009200C9"/>
    <w:rsid w:val="00923DBF"/>
    <w:rsid w:val="00925702"/>
    <w:rsid w:val="00926B46"/>
    <w:rsid w:val="00926FCE"/>
    <w:rsid w:val="009315E1"/>
    <w:rsid w:val="0093175D"/>
    <w:rsid w:val="00934A9A"/>
    <w:rsid w:val="00943945"/>
    <w:rsid w:val="00943BE9"/>
    <w:rsid w:val="00944A6F"/>
    <w:rsid w:val="00944DB4"/>
    <w:rsid w:val="009460A7"/>
    <w:rsid w:val="0095281A"/>
    <w:rsid w:val="009571FF"/>
    <w:rsid w:val="00957D63"/>
    <w:rsid w:val="009610CB"/>
    <w:rsid w:val="009718BF"/>
    <w:rsid w:val="00971D6B"/>
    <w:rsid w:val="00973E59"/>
    <w:rsid w:val="0097470B"/>
    <w:rsid w:val="0098007B"/>
    <w:rsid w:val="00981AD1"/>
    <w:rsid w:val="00982DA9"/>
    <w:rsid w:val="009835AA"/>
    <w:rsid w:val="00987677"/>
    <w:rsid w:val="00987C6A"/>
    <w:rsid w:val="00990538"/>
    <w:rsid w:val="00991B3A"/>
    <w:rsid w:val="009953CD"/>
    <w:rsid w:val="0099542A"/>
    <w:rsid w:val="00997C1A"/>
    <w:rsid w:val="009A07A2"/>
    <w:rsid w:val="009A0F75"/>
    <w:rsid w:val="009A21DA"/>
    <w:rsid w:val="009A5337"/>
    <w:rsid w:val="009B2B76"/>
    <w:rsid w:val="009B357B"/>
    <w:rsid w:val="009B50F9"/>
    <w:rsid w:val="009B6D4B"/>
    <w:rsid w:val="009B7B44"/>
    <w:rsid w:val="009C004A"/>
    <w:rsid w:val="009C1CEC"/>
    <w:rsid w:val="009C222C"/>
    <w:rsid w:val="009C40DF"/>
    <w:rsid w:val="009C4E33"/>
    <w:rsid w:val="009C5668"/>
    <w:rsid w:val="009C5828"/>
    <w:rsid w:val="009C5A35"/>
    <w:rsid w:val="009D22A1"/>
    <w:rsid w:val="009D6AFC"/>
    <w:rsid w:val="009E295D"/>
    <w:rsid w:val="009E3974"/>
    <w:rsid w:val="009E409A"/>
    <w:rsid w:val="009E7726"/>
    <w:rsid w:val="009F09CB"/>
    <w:rsid w:val="009F1182"/>
    <w:rsid w:val="009F3899"/>
    <w:rsid w:val="009F3C87"/>
    <w:rsid w:val="009F4286"/>
    <w:rsid w:val="009F4D7F"/>
    <w:rsid w:val="009F6820"/>
    <w:rsid w:val="009F7DD0"/>
    <w:rsid w:val="00A0063E"/>
    <w:rsid w:val="00A0094A"/>
    <w:rsid w:val="00A01388"/>
    <w:rsid w:val="00A0283E"/>
    <w:rsid w:val="00A06BF3"/>
    <w:rsid w:val="00A13603"/>
    <w:rsid w:val="00A15361"/>
    <w:rsid w:val="00A17946"/>
    <w:rsid w:val="00A27A43"/>
    <w:rsid w:val="00A30DF6"/>
    <w:rsid w:val="00A30F8C"/>
    <w:rsid w:val="00A3258E"/>
    <w:rsid w:val="00A33D45"/>
    <w:rsid w:val="00A368DB"/>
    <w:rsid w:val="00A37E22"/>
    <w:rsid w:val="00A40FD5"/>
    <w:rsid w:val="00A46667"/>
    <w:rsid w:val="00A466AC"/>
    <w:rsid w:val="00A47F04"/>
    <w:rsid w:val="00A530A4"/>
    <w:rsid w:val="00A53F22"/>
    <w:rsid w:val="00A53F7B"/>
    <w:rsid w:val="00A54E4A"/>
    <w:rsid w:val="00A60989"/>
    <w:rsid w:val="00A622A1"/>
    <w:rsid w:val="00A64A7A"/>
    <w:rsid w:val="00A669C4"/>
    <w:rsid w:val="00A6788E"/>
    <w:rsid w:val="00A67F1F"/>
    <w:rsid w:val="00A726A3"/>
    <w:rsid w:val="00A74D08"/>
    <w:rsid w:val="00A76BBE"/>
    <w:rsid w:val="00A836B8"/>
    <w:rsid w:val="00A85578"/>
    <w:rsid w:val="00A92FC6"/>
    <w:rsid w:val="00A973A7"/>
    <w:rsid w:val="00AA0990"/>
    <w:rsid w:val="00AA1795"/>
    <w:rsid w:val="00AA3DFC"/>
    <w:rsid w:val="00AA4D70"/>
    <w:rsid w:val="00AA52D0"/>
    <w:rsid w:val="00AA77F5"/>
    <w:rsid w:val="00AB0AA6"/>
    <w:rsid w:val="00AB0BD5"/>
    <w:rsid w:val="00AB112F"/>
    <w:rsid w:val="00AB1A90"/>
    <w:rsid w:val="00AB4311"/>
    <w:rsid w:val="00AB563F"/>
    <w:rsid w:val="00AB5B6F"/>
    <w:rsid w:val="00AB6653"/>
    <w:rsid w:val="00AB681F"/>
    <w:rsid w:val="00AC1E78"/>
    <w:rsid w:val="00AC47FA"/>
    <w:rsid w:val="00AC5A58"/>
    <w:rsid w:val="00AC6586"/>
    <w:rsid w:val="00AC7CAF"/>
    <w:rsid w:val="00AD02BB"/>
    <w:rsid w:val="00AD0D1C"/>
    <w:rsid w:val="00AD2626"/>
    <w:rsid w:val="00AD3017"/>
    <w:rsid w:val="00AD4DC7"/>
    <w:rsid w:val="00AD5F42"/>
    <w:rsid w:val="00AD69CA"/>
    <w:rsid w:val="00AD6BD1"/>
    <w:rsid w:val="00AE09B1"/>
    <w:rsid w:val="00AE10BE"/>
    <w:rsid w:val="00AE51EB"/>
    <w:rsid w:val="00AE59E5"/>
    <w:rsid w:val="00AE5A39"/>
    <w:rsid w:val="00AE7A68"/>
    <w:rsid w:val="00AF27B6"/>
    <w:rsid w:val="00AF3C7C"/>
    <w:rsid w:val="00AF56F5"/>
    <w:rsid w:val="00AF58FF"/>
    <w:rsid w:val="00AF69E9"/>
    <w:rsid w:val="00AF6C03"/>
    <w:rsid w:val="00B0192E"/>
    <w:rsid w:val="00B064C2"/>
    <w:rsid w:val="00B076B6"/>
    <w:rsid w:val="00B10165"/>
    <w:rsid w:val="00B110C4"/>
    <w:rsid w:val="00B1139E"/>
    <w:rsid w:val="00B1398B"/>
    <w:rsid w:val="00B14A29"/>
    <w:rsid w:val="00B1638B"/>
    <w:rsid w:val="00B237C3"/>
    <w:rsid w:val="00B23E88"/>
    <w:rsid w:val="00B24A61"/>
    <w:rsid w:val="00B261F4"/>
    <w:rsid w:val="00B26EAF"/>
    <w:rsid w:val="00B26F4D"/>
    <w:rsid w:val="00B30018"/>
    <w:rsid w:val="00B30B7A"/>
    <w:rsid w:val="00B33266"/>
    <w:rsid w:val="00B36028"/>
    <w:rsid w:val="00B362DF"/>
    <w:rsid w:val="00B36839"/>
    <w:rsid w:val="00B411F1"/>
    <w:rsid w:val="00B431FA"/>
    <w:rsid w:val="00B45FB6"/>
    <w:rsid w:val="00B46F44"/>
    <w:rsid w:val="00B47959"/>
    <w:rsid w:val="00B50D4D"/>
    <w:rsid w:val="00B51081"/>
    <w:rsid w:val="00B51EB6"/>
    <w:rsid w:val="00B56E8B"/>
    <w:rsid w:val="00B60217"/>
    <w:rsid w:val="00B60718"/>
    <w:rsid w:val="00B635CC"/>
    <w:rsid w:val="00B64542"/>
    <w:rsid w:val="00B64632"/>
    <w:rsid w:val="00B650D2"/>
    <w:rsid w:val="00B67F96"/>
    <w:rsid w:val="00B71581"/>
    <w:rsid w:val="00B727A7"/>
    <w:rsid w:val="00B738EA"/>
    <w:rsid w:val="00B73D08"/>
    <w:rsid w:val="00B753F4"/>
    <w:rsid w:val="00B827E8"/>
    <w:rsid w:val="00B82EF3"/>
    <w:rsid w:val="00B8368C"/>
    <w:rsid w:val="00B83CEA"/>
    <w:rsid w:val="00B84167"/>
    <w:rsid w:val="00B8576D"/>
    <w:rsid w:val="00B86EC9"/>
    <w:rsid w:val="00B9420C"/>
    <w:rsid w:val="00B9576F"/>
    <w:rsid w:val="00B96DAE"/>
    <w:rsid w:val="00BA081D"/>
    <w:rsid w:val="00BA1A62"/>
    <w:rsid w:val="00BA25F6"/>
    <w:rsid w:val="00BA2DA9"/>
    <w:rsid w:val="00BA3A72"/>
    <w:rsid w:val="00BA45BE"/>
    <w:rsid w:val="00BA4948"/>
    <w:rsid w:val="00BB0038"/>
    <w:rsid w:val="00BB1E34"/>
    <w:rsid w:val="00BB3C21"/>
    <w:rsid w:val="00BB4A9F"/>
    <w:rsid w:val="00BB61EF"/>
    <w:rsid w:val="00BB6391"/>
    <w:rsid w:val="00BC009D"/>
    <w:rsid w:val="00BC6C56"/>
    <w:rsid w:val="00BC7570"/>
    <w:rsid w:val="00BC788E"/>
    <w:rsid w:val="00BD0922"/>
    <w:rsid w:val="00BD131B"/>
    <w:rsid w:val="00BD32F2"/>
    <w:rsid w:val="00BD52DB"/>
    <w:rsid w:val="00BD5406"/>
    <w:rsid w:val="00BD55FD"/>
    <w:rsid w:val="00BD7AF3"/>
    <w:rsid w:val="00BE07F6"/>
    <w:rsid w:val="00BE46C3"/>
    <w:rsid w:val="00BE51F8"/>
    <w:rsid w:val="00BF49E0"/>
    <w:rsid w:val="00BF7AFF"/>
    <w:rsid w:val="00BF7D2F"/>
    <w:rsid w:val="00C0179D"/>
    <w:rsid w:val="00C01D32"/>
    <w:rsid w:val="00C06B03"/>
    <w:rsid w:val="00C10D74"/>
    <w:rsid w:val="00C13854"/>
    <w:rsid w:val="00C14CF1"/>
    <w:rsid w:val="00C1583A"/>
    <w:rsid w:val="00C15900"/>
    <w:rsid w:val="00C17948"/>
    <w:rsid w:val="00C20C13"/>
    <w:rsid w:val="00C224A3"/>
    <w:rsid w:val="00C25CE5"/>
    <w:rsid w:val="00C25F6A"/>
    <w:rsid w:val="00C273B4"/>
    <w:rsid w:val="00C27829"/>
    <w:rsid w:val="00C27B0F"/>
    <w:rsid w:val="00C30C8C"/>
    <w:rsid w:val="00C31786"/>
    <w:rsid w:val="00C3190A"/>
    <w:rsid w:val="00C46832"/>
    <w:rsid w:val="00C46C58"/>
    <w:rsid w:val="00C479C4"/>
    <w:rsid w:val="00C51170"/>
    <w:rsid w:val="00C54524"/>
    <w:rsid w:val="00C54724"/>
    <w:rsid w:val="00C565D8"/>
    <w:rsid w:val="00C56923"/>
    <w:rsid w:val="00C579E3"/>
    <w:rsid w:val="00C60941"/>
    <w:rsid w:val="00C6341C"/>
    <w:rsid w:val="00C6479B"/>
    <w:rsid w:val="00C64F36"/>
    <w:rsid w:val="00C653E4"/>
    <w:rsid w:val="00C664A8"/>
    <w:rsid w:val="00C6702F"/>
    <w:rsid w:val="00C67A31"/>
    <w:rsid w:val="00C7073E"/>
    <w:rsid w:val="00C70E22"/>
    <w:rsid w:val="00C72543"/>
    <w:rsid w:val="00C73081"/>
    <w:rsid w:val="00C741BB"/>
    <w:rsid w:val="00C74226"/>
    <w:rsid w:val="00C742AA"/>
    <w:rsid w:val="00C745D7"/>
    <w:rsid w:val="00C74C4E"/>
    <w:rsid w:val="00C82801"/>
    <w:rsid w:val="00C828B0"/>
    <w:rsid w:val="00C834B7"/>
    <w:rsid w:val="00C84A2C"/>
    <w:rsid w:val="00C85A6A"/>
    <w:rsid w:val="00C86D59"/>
    <w:rsid w:val="00C86D9F"/>
    <w:rsid w:val="00C87011"/>
    <w:rsid w:val="00C87FFC"/>
    <w:rsid w:val="00C91F6F"/>
    <w:rsid w:val="00C9624F"/>
    <w:rsid w:val="00C964FB"/>
    <w:rsid w:val="00CA0DAE"/>
    <w:rsid w:val="00CA1CB1"/>
    <w:rsid w:val="00CB4886"/>
    <w:rsid w:val="00CB4B8D"/>
    <w:rsid w:val="00CB4EC8"/>
    <w:rsid w:val="00CB585D"/>
    <w:rsid w:val="00CB658D"/>
    <w:rsid w:val="00CC110E"/>
    <w:rsid w:val="00CC2865"/>
    <w:rsid w:val="00CC5C8C"/>
    <w:rsid w:val="00CC5F67"/>
    <w:rsid w:val="00CC6443"/>
    <w:rsid w:val="00CD234C"/>
    <w:rsid w:val="00CD2545"/>
    <w:rsid w:val="00CD3EE2"/>
    <w:rsid w:val="00CD413F"/>
    <w:rsid w:val="00CD4C4B"/>
    <w:rsid w:val="00CD4F9B"/>
    <w:rsid w:val="00CE192A"/>
    <w:rsid w:val="00CE2ACB"/>
    <w:rsid w:val="00CE6C28"/>
    <w:rsid w:val="00CE6DDF"/>
    <w:rsid w:val="00CE713B"/>
    <w:rsid w:val="00CE740A"/>
    <w:rsid w:val="00CF024E"/>
    <w:rsid w:val="00CF1970"/>
    <w:rsid w:val="00CF5CEE"/>
    <w:rsid w:val="00CF6040"/>
    <w:rsid w:val="00D0012A"/>
    <w:rsid w:val="00D00163"/>
    <w:rsid w:val="00D019E6"/>
    <w:rsid w:val="00D02B83"/>
    <w:rsid w:val="00D055AF"/>
    <w:rsid w:val="00D076E9"/>
    <w:rsid w:val="00D077F8"/>
    <w:rsid w:val="00D07843"/>
    <w:rsid w:val="00D07F61"/>
    <w:rsid w:val="00D10C1B"/>
    <w:rsid w:val="00D1503D"/>
    <w:rsid w:val="00D15C7D"/>
    <w:rsid w:val="00D15F07"/>
    <w:rsid w:val="00D161A2"/>
    <w:rsid w:val="00D16274"/>
    <w:rsid w:val="00D16A02"/>
    <w:rsid w:val="00D17315"/>
    <w:rsid w:val="00D21190"/>
    <w:rsid w:val="00D22708"/>
    <w:rsid w:val="00D23C61"/>
    <w:rsid w:val="00D247ED"/>
    <w:rsid w:val="00D30CC4"/>
    <w:rsid w:val="00D31AB6"/>
    <w:rsid w:val="00D31F87"/>
    <w:rsid w:val="00D345DF"/>
    <w:rsid w:val="00D34D98"/>
    <w:rsid w:val="00D35F21"/>
    <w:rsid w:val="00D50006"/>
    <w:rsid w:val="00D55CA4"/>
    <w:rsid w:val="00D564A0"/>
    <w:rsid w:val="00D56935"/>
    <w:rsid w:val="00D605EB"/>
    <w:rsid w:val="00D605F3"/>
    <w:rsid w:val="00D615AC"/>
    <w:rsid w:val="00D630AA"/>
    <w:rsid w:val="00D65700"/>
    <w:rsid w:val="00D70584"/>
    <w:rsid w:val="00D729EE"/>
    <w:rsid w:val="00D72DDA"/>
    <w:rsid w:val="00D7449D"/>
    <w:rsid w:val="00D758C6"/>
    <w:rsid w:val="00D80292"/>
    <w:rsid w:val="00D809D5"/>
    <w:rsid w:val="00D81D78"/>
    <w:rsid w:val="00D83C9C"/>
    <w:rsid w:val="00D84172"/>
    <w:rsid w:val="00D85C26"/>
    <w:rsid w:val="00D8623E"/>
    <w:rsid w:val="00D86295"/>
    <w:rsid w:val="00D86E5D"/>
    <w:rsid w:val="00D90AEF"/>
    <w:rsid w:val="00D92112"/>
    <w:rsid w:val="00D92A71"/>
    <w:rsid w:val="00D92D1E"/>
    <w:rsid w:val="00D953A8"/>
    <w:rsid w:val="00D96202"/>
    <w:rsid w:val="00D96463"/>
    <w:rsid w:val="00DA0281"/>
    <w:rsid w:val="00DA55EF"/>
    <w:rsid w:val="00DA5C55"/>
    <w:rsid w:val="00DA67DB"/>
    <w:rsid w:val="00DB245E"/>
    <w:rsid w:val="00DB6033"/>
    <w:rsid w:val="00DC0227"/>
    <w:rsid w:val="00DC07CF"/>
    <w:rsid w:val="00DC0E9E"/>
    <w:rsid w:val="00DC3C98"/>
    <w:rsid w:val="00DC5622"/>
    <w:rsid w:val="00DC57A0"/>
    <w:rsid w:val="00DC7272"/>
    <w:rsid w:val="00DD0F79"/>
    <w:rsid w:val="00DD1029"/>
    <w:rsid w:val="00DD259D"/>
    <w:rsid w:val="00DD3E5C"/>
    <w:rsid w:val="00DD4996"/>
    <w:rsid w:val="00DD6158"/>
    <w:rsid w:val="00DE68D5"/>
    <w:rsid w:val="00DF122C"/>
    <w:rsid w:val="00DF17CC"/>
    <w:rsid w:val="00DF2DDE"/>
    <w:rsid w:val="00DF427F"/>
    <w:rsid w:val="00E003E7"/>
    <w:rsid w:val="00E016E0"/>
    <w:rsid w:val="00E045C7"/>
    <w:rsid w:val="00E051C2"/>
    <w:rsid w:val="00E059B8"/>
    <w:rsid w:val="00E06824"/>
    <w:rsid w:val="00E06FFD"/>
    <w:rsid w:val="00E13676"/>
    <w:rsid w:val="00E20C33"/>
    <w:rsid w:val="00E22481"/>
    <w:rsid w:val="00E23F0D"/>
    <w:rsid w:val="00E24882"/>
    <w:rsid w:val="00E24926"/>
    <w:rsid w:val="00E24D66"/>
    <w:rsid w:val="00E2773A"/>
    <w:rsid w:val="00E27759"/>
    <w:rsid w:val="00E278EA"/>
    <w:rsid w:val="00E30741"/>
    <w:rsid w:val="00E31517"/>
    <w:rsid w:val="00E31A33"/>
    <w:rsid w:val="00E31E8F"/>
    <w:rsid w:val="00E32BF7"/>
    <w:rsid w:val="00E35CC4"/>
    <w:rsid w:val="00E36DD9"/>
    <w:rsid w:val="00E4082C"/>
    <w:rsid w:val="00E41C9E"/>
    <w:rsid w:val="00E426CC"/>
    <w:rsid w:val="00E4316E"/>
    <w:rsid w:val="00E44F10"/>
    <w:rsid w:val="00E47BC5"/>
    <w:rsid w:val="00E5003F"/>
    <w:rsid w:val="00E50DF6"/>
    <w:rsid w:val="00E51AAB"/>
    <w:rsid w:val="00E52AE9"/>
    <w:rsid w:val="00E53315"/>
    <w:rsid w:val="00E53BC4"/>
    <w:rsid w:val="00E54541"/>
    <w:rsid w:val="00E54F02"/>
    <w:rsid w:val="00E65420"/>
    <w:rsid w:val="00E66FC2"/>
    <w:rsid w:val="00E67726"/>
    <w:rsid w:val="00E67757"/>
    <w:rsid w:val="00E71488"/>
    <w:rsid w:val="00E718DA"/>
    <w:rsid w:val="00E72C2D"/>
    <w:rsid w:val="00E72E10"/>
    <w:rsid w:val="00E74322"/>
    <w:rsid w:val="00E76908"/>
    <w:rsid w:val="00E808AA"/>
    <w:rsid w:val="00E826F1"/>
    <w:rsid w:val="00E82EA9"/>
    <w:rsid w:val="00E857F9"/>
    <w:rsid w:val="00E87783"/>
    <w:rsid w:val="00E90A59"/>
    <w:rsid w:val="00E90D9A"/>
    <w:rsid w:val="00E91F72"/>
    <w:rsid w:val="00E95B2B"/>
    <w:rsid w:val="00E97402"/>
    <w:rsid w:val="00EA20B5"/>
    <w:rsid w:val="00EA3266"/>
    <w:rsid w:val="00EA4752"/>
    <w:rsid w:val="00EA4829"/>
    <w:rsid w:val="00EA7AE9"/>
    <w:rsid w:val="00EB08BE"/>
    <w:rsid w:val="00EB13FB"/>
    <w:rsid w:val="00EB2E65"/>
    <w:rsid w:val="00EB4D8D"/>
    <w:rsid w:val="00EB5D2A"/>
    <w:rsid w:val="00EB7912"/>
    <w:rsid w:val="00EC3634"/>
    <w:rsid w:val="00EC5F80"/>
    <w:rsid w:val="00ED14C2"/>
    <w:rsid w:val="00ED2B74"/>
    <w:rsid w:val="00ED4972"/>
    <w:rsid w:val="00ED4CD7"/>
    <w:rsid w:val="00ED63D7"/>
    <w:rsid w:val="00ED6878"/>
    <w:rsid w:val="00EE29FA"/>
    <w:rsid w:val="00EE4286"/>
    <w:rsid w:val="00EE723C"/>
    <w:rsid w:val="00EF07E6"/>
    <w:rsid w:val="00EF4B54"/>
    <w:rsid w:val="00EF59D6"/>
    <w:rsid w:val="00EF766F"/>
    <w:rsid w:val="00F01A2E"/>
    <w:rsid w:val="00F025F9"/>
    <w:rsid w:val="00F02612"/>
    <w:rsid w:val="00F03285"/>
    <w:rsid w:val="00F040B0"/>
    <w:rsid w:val="00F054D6"/>
    <w:rsid w:val="00F12D96"/>
    <w:rsid w:val="00F14DFA"/>
    <w:rsid w:val="00F160FC"/>
    <w:rsid w:val="00F16AB7"/>
    <w:rsid w:val="00F215F2"/>
    <w:rsid w:val="00F226EB"/>
    <w:rsid w:val="00F2487B"/>
    <w:rsid w:val="00F2586E"/>
    <w:rsid w:val="00F3150A"/>
    <w:rsid w:val="00F33166"/>
    <w:rsid w:val="00F334D1"/>
    <w:rsid w:val="00F33ACB"/>
    <w:rsid w:val="00F34500"/>
    <w:rsid w:val="00F34A54"/>
    <w:rsid w:val="00F34EEB"/>
    <w:rsid w:val="00F353CF"/>
    <w:rsid w:val="00F35C53"/>
    <w:rsid w:val="00F36F15"/>
    <w:rsid w:val="00F402E2"/>
    <w:rsid w:val="00F44F18"/>
    <w:rsid w:val="00F45069"/>
    <w:rsid w:val="00F470D1"/>
    <w:rsid w:val="00F47FB8"/>
    <w:rsid w:val="00F50BF9"/>
    <w:rsid w:val="00F62CAB"/>
    <w:rsid w:val="00F65266"/>
    <w:rsid w:val="00F6765C"/>
    <w:rsid w:val="00F7030D"/>
    <w:rsid w:val="00F7153D"/>
    <w:rsid w:val="00F718FD"/>
    <w:rsid w:val="00F74842"/>
    <w:rsid w:val="00F7601F"/>
    <w:rsid w:val="00F766F9"/>
    <w:rsid w:val="00F76C1C"/>
    <w:rsid w:val="00F81D0A"/>
    <w:rsid w:val="00F82B39"/>
    <w:rsid w:val="00F84B91"/>
    <w:rsid w:val="00F86EB5"/>
    <w:rsid w:val="00F87E2E"/>
    <w:rsid w:val="00F90387"/>
    <w:rsid w:val="00F9121A"/>
    <w:rsid w:val="00F92163"/>
    <w:rsid w:val="00F9291D"/>
    <w:rsid w:val="00FA1AE0"/>
    <w:rsid w:val="00FA1B71"/>
    <w:rsid w:val="00FA2386"/>
    <w:rsid w:val="00FA245B"/>
    <w:rsid w:val="00FA3818"/>
    <w:rsid w:val="00FA576C"/>
    <w:rsid w:val="00FA7B39"/>
    <w:rsid w:val="00FB0461"/>
    <w:rsid w:val="00FB196A"/>
    <w:rsid w:val="00FB278B"/>
    <w:rsid w:val="00FB4FBC"/>
    <w:rsid w:val="00FB6993"/>
    <w:rsid w:val="00FB6BF7"/>
    <w:rsid w:val="00FB7656"/>
    <w:rsid w:val="00FC020E"/>
    <w:rsid w:val="00FC106E"/>
    <w:rsid w:val="00FC1D70"/>
    <w:rsid w:val="00FC30E4"/>
    <w:rsid w:val="00FC5C9A"/>
    <w:rsid w:val="00FC698B"/>
    <w:rsid w:val="00FD07F1"/>
    <w:rsid w:val="00FD1399"/>
    <w:rsid w:val="00FD1817"/>
    <w:rsid w:val="00FD2497"/>
    <w:rsid w:val="00FD28E2"/>
    <w:rsid w:val="00FD2A8C"/>
    <w:rsid w:val="00FD35C4"/>
    <w:rsid w:val="00FD456F"/>
    <w:rsid w:val="00FD4DF0"/>
    <w:rsid w:val="00FD5476"/>
    <w:rsid w:val="00FD59FE"/>
    <w:rsid w:val="00FD6676"/>
    <w:rsid w:val="00FD6A8E"/>
    <w:rsid w:val="00FD7B48"/>
    <w:rsid w:val="00FD7C8E"/>
    <w:rsid w:val="00FE0C99"/>
    <w:rsid w:val="00FE336F"/>
    <w:rsid w:val="00FE364A"/>
    <w:rsid w:val="00FE38AD"/>
    <w:rsid w:val="00FE59BB"/>
    <w:rsid w:val="00FF216E"/>
    <w:rsid w:val="00FF2A31"/>
    <w:rsid w:val="00FF3B7C"/>
    <w:rsid w:val="00FF48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7BBF37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2ED4"/>
    <w:pPr>
      <w:widowControl w:val="0"/>
      <w:autoSpaceDE w:val="0"/>
      <w:autoSpaceDN w:val="0"/>
      <w:spacing w:before="120"/>
      <w:ind w:firstLine="360"/>
      <w:jc w:val="both"/>
    </w:pPr>
    <w:rPr>
      <w:sz w:val="22"/>
      <w:szCs w:val="22"/>
    </w:rPr>
  </w:style>
  <w:style w:type="paragraph" w:styleId="Heading1">
    <w:name w:val="heading 1"/>
    <w:basedOn w:val="Normal"/>
    <w:next w:val="Normal"/>
    <w:qFormat/>
    <w:rsid w:val="00290378"/>
    <w:pPr>
      <w:keepNext/>
      <w:numPr>
        <w:numId w:val="4"/>
      </w:numPr>
      <w:spacing w:before="240" w:after="240"/>
      <w:jc w:val="left"/>
      <w:outlineLvl w:val="0"/>
    </w:pPr>
    <w:rPr>
      <w:b/>
      <w:bCs/>
      <w:caps/>
      <w:kern w:val="28"/>
    </w:rPr>
  </w:style>
  <w:style w:type="paragraph" w:styleId="Heading2">
    <w:name w:val="heading 2"/>
    <w:basedOn w:val="Normal"/>
    <w:next w:val="Normal"/>
    <w:qFormat/>
    <w:rsid w:val="000F0489"/>
    <w:pPr>
      <w:keepNext/>
      <w:numPr>
        <w:ilvl w:val="1"/>
        <w:numId w:val="4"/>
      </w:numPr>
      <w:spacing w:before="240" w:after="240"/>
      <w:outlineLvl w:val="1"/>
    </w:pPr>
    <w:rPr>
      <w:b/>
      <w:iCs/>
    </w:rPr>
  </w:style>
  <w:style w:type="paragraph" w:styleId="Heading3">
    <w:name w:val="heading 3"/>
    <w:basedOn w:val="Normal"/>
    <w:next w:val="Normal"/>
    <w:qFormat/>
    <w:pPr>
      <w:keepNext/>
      <w:ind w:firstLine="0"/>
      <w:outlineLvl w:val="2"/>
    </w:pPr>
    <w:rPr>
      <w:i/>
      <w:iCs/>
    </w:rPr>
  </w:style>
  <w:style w:type="paragraph" w:styleId="Heading4">
    <w:name w:val="heading 4"/>
    <w:basedOn w:val="Normal"/>
    <w:next w:val="Normal"/>
    <w:qFormat/>
    <w:pPr>
      <w:keepNext/>
      <w:spacing w:before="240" w:after="60"/>
      <w:ind w:firstLine="0"/>
      <w:outlineLvl w:val="3"/>
    </w:pPr>
    <w:rPr>
      <w:i/>
      <w:iCs/>
      <w:sz w:val="18"/>
      <w:szCs w:val="18"/>
    </w:rPr>
  </w:style>
  <w:style w:type="paragraph" w:styleId="Heading5">
    <w:name w:val="heading 5"/>
    <w:basedOn w:val="Normal"/>
    <w:next w:val="Normal"/>
    <w:qFormat/>
    <w:pPr>
      <w:spacing w:before="240" w:after="60"/>
      <w:ind w:firstLine="0"/>
      <w:outlineLvl w:val="4"/>
    </w:pPr>
    <w:rPr>
      <w:sz w:val="18"/>
      <w:szCs w:val="18"/>
    </w:rPr>
  </w:style>
  <w:style w:type="paragraph" w:styleId="Heading6">
    <w:name w:val="heading 6"/>
    <w:basedOn w:val="Normal"/>
    <w:next w:val="Normal"/>
    <w:qFormat/>
    <w:pPr>
      <w:spacing w:before="240" w:after="60"/>
      <w:ind w:firstLine="0"/>
      <w:outlineLvl w:val="5"/>
    </w:pPr>
    <w:rPr>
      <w:i/>
      <w:iCs/>
      <w:sz w:val="16"/>
      <w:szCs w:val="16"/>
    </w:rPr>
  </w:style>
  <w:style w:type="paragraph" w:styleId="Heading7">
    <w:name w:val="heading 7"/>
    <w:basedOn w:val="Normal"/>
    <w:next w:val="Normal"/>
    <w:qFormat/>
    <w:pPr>
      <w:spacing w:before="240" w:after="60"/>
      <w:ind w:firstLine="0"/>
      <w:outlineLvl w:val="6"/>
    </w:pPr>
    <w:rPr>
      <w:sz w:val="16"/>
      <w:szCs w:val="16"/>
    </w:rPr>
  </w:style>
  <w:style w:type="paragraph" w:styleId="Heading8">
    <w:name w:val="heading 8"/>
    <w:basedOn w:val="Normal"/>
    <w:next w:val="Normal"/>
    <w:qFormat/>
    <w:pPr>
      <w:spacing w:before="240" w:after="60"/>
      <w:ind w:firstLine="0"/>
      <w:outlineLvl w:val="7"/>
    </w:pPr>
    <w:rPr>
      <w:i/>
      <w:iCs/>
      <w:sz w:val="16"/>
      <w:szCs w:val="16"/>
    </w:rPr>
  </w:style>
  <w:style w:type="paragraph" w:styleId="Heading9">
    <w:name w:val="heading 9"/>
    <w:basedOn w:val="Normal"/>
    <w:next w:val="Normal"/>
    <w:qFormat/>
    <w:pPr>
      <w:spacing w:before="240" w:after="60"/>
      <w:ind w:firstLine="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1"/>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style>
  <w:style w:type="paragraph" w:styleId="Header">
    <w:name w:val="header"/>
    <w:basedOn w:val="Normal"/>
    <w:pPr>
      <w:tabs>
        <w:tab w:val="center" w:pos="4320"/>
        <w:tab w:val="right" w:pos="8640"/>
      </w:tabs>
    </w:pPr>
  </w:style>
  <w:style w:type="paragraph" w:customStyle="1" w:styleId="Equation">
    <w:name w:val="Equation"/>
    <w:aliases w:val="ISIP"/>
    <w:basedOn w:val="Normal"/>
    <w:next w:val="Normal"/>
    <w:rsid w:val="001334C7"/>
    <w:pPr>
      <w:tabs>
        <w:tab w:val="right" w:pos="9360"/>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2"/>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aliases w:val="IES Caption"/>
    <w:basedOn w:val="Normal"/>
    <w:next w:val="Normal"/>
    <w:link w:val="CaptionChar"/>
    <w:uiPriority w:val="35"/>
    <w:qFormat/>
    <w:rsid w:val="004E7CA5"/>
    <w:pPr>
      <w:overflowPunct w:val="0"/>
      <w:adjustRightInd w:val="0"/>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rsid w:val="000F18B5"/>
    <w:rPr>
      <w:sz w:val="16"/>
      <w:szCs w:val="16"/>
    </w:rPr>
  </w:style>
  <w:style w:type="paragraph" w:styleId="NormalWeb">
    <w:name w:val="Normal (Web)"/>
    <w:basedOn w:val="Normal"/>
    <w:uiPriority w:val="99"/>
    <w:unhideWhenUsed/>
    <w:rsid w:val="00F36F15"/>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 w:type="character" w:customStyle="1" w:styleId="TitleChar">
    <w:name w:val="Title Char"/>
    <w:basedOn w:val="DefaultParagraphFont"/>
    <w:link w:val="Title"/>
    <w:rsid w:val="00EF4B54"/>
    <w:rPr>
      <w:kern w:val="28"/>
      <w:sz w:val="48"/>
      <w:szCs w:val="48"/>
    </w:rPr>
  </w:style>
  <w:style w:type="paragraph" w:customStyle="1" w:styleId="Author">
    <w:name w:val="Author"/>
    <w:basedOn w:val="Normal"/>
    <w:next w:val="Normal"/>
    <w:rsid w:val="00EF4B54"/>
    <w:pPr>
      <w:autoSpaceDE/>
      <w:autoSpaceDN/>
      <w:spacing w:before="220" w:after="220"/>
      <w:ind w:firstLine="0"/>
      <w:jc w:val="center"/>
    </w:pPr>
    <w:rPr>
      <w:rFonts w:eastAsia="SimSun"/>
      <w:i/>
      <w:sz w:val="24"/>
      <w:szCs w:val="20"/>
    </w:rPr>
  </w:style>
  <w:style w:type="paragraph" w:styleId="BodyText">
    <w:name w:val="Body Text"/>
    <w:basedOn w:val="Normal"/>
    <w:next w:val="Normal"/>
    <w:link w:val="BodyTextChar"/>
    <w:autoRedefine/>
    <w:rsid w:val="005A734D"/>
    <w:pPr>
      <w:autoSpaceDE/>
      <w:autoSpaceDN/>
      <w:ind w:firstLine="0"/>
    </w:pPr>
    <w:rPr>
      <w:rFonts w:eastAsia="SimSun"/>
    </w:rPr>
  </w:style>
  <w:style w:type="character" w:customStyle="1" w:styleId="BodyTextChar">
    <w:name w:val="Body Text Char"/>
    <w:basedOn w:val="DefaultParagraphFont"/>
    <w:link w:val="BodyText"/>
    <w:rsid w:val="005A734D"/>
    <w:rPr>
      <w:rFonts w:eastAsia="SimSun"/>
      <w:sz w:val="22"/>
      <w:szCs w:val="22"/>
    </w:rPr>
  </w:style>
  <w:style w:type="paragraph" w:customStyle="1" w:styleId="StyleReference8pt">
    <w:name w:val="Style Reference + 8 pt"/>
    <w:basedOn w:val="Normal"/>
    <w:rsid w:val="005A734D"/>
    <w:pPr>
      <w:numPr>
        <w:numId w:val="3"/>
      </w:numPr>
      <w:autoSpaceDE/>
      <w:autoSpaceDN/>
      <w:jc w:val="left"/>
    </w:pPr>
    <w:rPr>
      <w:sz w:val="16"/>
      <w:szCs w:val="20"/>
    </w:rPr>
  </w:style>
  <w:style w:type="character" w:customStyle="1" w:styleId="CaptionChar">
    <w:name w:val="Caption Char"/>
    <w:aliases w:val="IES Caption Char"/>
    <w:basedOn w:val="DefaultParagraphFont"/>
    <w:link w:val="Caption"/>
    <w:uiPriority w:val="35"/>
    <w:rsid w:val="00C51170"/>
    <w:rPr>
      <w:sz w:val="22"/>
      <w:szCs w:val="22"/>
    </w:rPr>
  </w:style>
  <w:style w:type="paragraph" w:customStyle="1" w:styleId="Paragraph">
    <w:name w:val="Paragraph"/>
    <w:basedOn w:val="Normal"/>
    <w:rsid w:val="00AD4DC7"/>
    <w:pPr>
      <w:autoSpaceDE/>
      <w:autoSpaceDN/>
      <w:ind w:firstLine="274"/>
    </w:pPr>
    <w:rPr>
      <w:sz w:val="24"/>
      <w:szCs w:val="20"/>
    </w:rPr>
  </w:style>
  <w:style w:type="paragraph" w:customStyle="1" w:styleId="IESParagraph">
    <w:name w:val="IES_Paragraph"/>
    <w:basedOn w:val="Normal"/>
    <w:rsid w:val="007D0F90"/>
    <w:pPr>
      <w:widowControl/>
      <w:autoSpaceDE/>
      <w:autoSpaceDN/>
      <w:ind w:firstLine="288"/>
    </w:pPr>
    <w:rPr>
      <w:rFonts w:eastAsia="Calibri"/>
      <w:sz w:val="18"/>
      <w:szCs w:val="20"/>
    </w:rPr>
  </w:style>
  <w:style w:type="paragraph" w:customStyle="1" w:styleId="TableContents">
    <w:name w:val="Table Contents"/>
    <w:basedOn w:val="Normal"/>
    <w:rsid w:val="007D0F90"/>
    <w:pPr>
      <w:suppressLineNumbers/>
      <w:suppressAutoHyphens/>
      <w:autoSpaceDE/>
      <w:autoSpaceDN/>
      <w:ind w:firstLine="0"/>
      <w:jc w:val="left"/>
    </w:pPr>
    <w:rPr>
      <w:rFonts w:ascii="Nimbus Roman No9 L" w:hAnsi="Nimbus Roman No9 L" w:cs="DejaVu LGC Sans"/>
      <w:sz w:val="24"/>
      <w:szCs w:val="24"/>
    </w:rPr>
  </w:style>
  <w:style w:type="paragraph" w:customStyle="1" w:styleId="Els-body-text">
    <w:name w:val="Els-body-text"/>
    <w:rsid w:val="00CC6443"/>
    <w:pPr>
      <w:spacing w:line="230" w:lineRule="exact"/>
      <w:ind w:firstLine="238"/>
      <w:jc w:val="both"/>
    </w:pPr>
    <w:rPr>
      <w:rFonts w:eastAsia="SimSun"/>
      <w:sz w:val="16"/>
    </w:rPr>
  </w:style>
  <w:style w:type="table" w:styleId="ListTable6Colorful">
    <w:name w:val="List Table 6 Colorful"/>
    <w:basedOn w:val="TableNormal"/>
    <w:uiPriority w:val="51"/>
    <w:rsid w:val="00926FC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table-text">
    <w:name w:val="Els-table-text"/>
    <w:rsid w:val="00D809D5"/>
    <w:pPr>
      <w:spacing w:after="80" w:line="200" w:lineRule="exact"/>
    </w:pPr>
    <w:rPr>
      <w:rFonts w:eastAsia="SimSun"/>
      <w:sz w:val="14"/>
    </w:rPr>
  </w:style>
  <w:style w:type="paragraph" w:customStyle="1" w:styleId="Els-table-col-head">
    <w:name w:val="Els-table-col-head"/>
    <w:basedOn w:val="Els-table-text"/>
    <w:qFormat/>
    <w:rsid w:val="00D809D5"/>
    <w:rPr>
      <w:b/>
      <w:sz w:val="16"/>
    </w:rPr>
  </w:style>
  <w:style w:type="paragraph" w:customStyle="1" w:styleId="Els-table-caption">
    <w:name w:val="Els-table-caption"/>
    <w:rsid w:val="00D809D5"/>
    <w:pPr>
      <w:keepLines/>
      <w:spacing w:before="230" w:after="230" w:line="200" w:lineRule="exact"/>
    </w:pPr>
    <w:rPr>
      <w:rFonts w:eastAsia="SimSun"/>
      <w:b/>
      <w:sz w:val="16"/>
    </w:rPr>
  </w:style>
  <w:style w:type="character" w:customStyle="1" w:styleId="UnresolvedMention1">
    <w:name w:val="Unresolved Mention1"/>
    <w:basedOn w:val="DefaultParagraphFont"/>
    <w:rsid w:val="004B7DD6"/>
    <w:rPr>
      <w:color w:val="808080"/>
      <w:shd w:val="clear" w:color="auto" w:fill="E6E6E6"/>
    </w:rPr>
  </w:style>
  <w:style w:type="character" w:customStyle="1" w:styleId="UnresolvedMention2">
    <w:name w:val="Unresolved Mention2"/>
    <w:basedOn w:val="DefaultParagraphFont"/>
    <w:rsid w:val="00974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3790">
      <w:bodyDiv w:val="1"/>
      <w:marLeft w:val="0"/>
      <w:marRight w:val="0"/>
      <w:marTop w:val="0"/>
      <w:marBottom w:val="0"/>
      <w:divBdr>
        <w:top w:val="none" w:sz="0" w:space="0" w:color="auto"/>
        <w:left w:val="none" w:sz="0" w:space="0" w:color="auto"/>
        <w:bottom w:val="none" w:sz="0" w:space="0" w:color="auto"/>
        <w:right w:val="none" w:sz="0" w:space="0" w:color="auto"/>
      </w:divBdr>
    </w:div>
    <w:div w:id="74322469">
      <w:bodyDiv w:val="1"/>
      <w:marLeft w:val="0"/>
      <w:marRight w:val="0"/>
      <w:marTop w:val="0"/>
      <w:marBottom w:val="0"/>
      <w:divBdr>
        <w:top w:val="none" w:sz="0" w:space="0" w:color="auto"/>
        <w:left w:val="none" w:sz="0" w:space="0" w:color="auto"/>
        <w:bottom w:val="none" w:sz="0" w:space="0" w:color="auto"/>
        <w:right w:val="none" w:sz="0" w:space="0" w:color="auto"/>
      </w:divBdr>
    </w:div>
    <w:div w:id="104468376">
      <w:bodyDiv w:val="1"/>
      <w:marLeft w:val="0"/>
      <w:marRight w:val="0"/>
      <w:marTop w:val="0"/>
      <w:marBottom w:val="0"/>
      <w:divBdr>
        <w:top w:val="none" w:sz="0" w:space="0" w:color="auto"/>
        <w:left w:val="none" w:sz="0" w:space="0" w:color="auto"/>
        <w:bottom w:val="none" w:sz="0" w:space="0" w:color="auto"/>
        <w:right w:val="none" w:sz="0" w:space="0" w:color="auto"/>
      </w:divBdr>
    </w:div>
    <w:div w:id="107434299">
      <w:bodyDiv w:val="1"/>
      <w:marLeft w:val="0"/>
      <w:marRight w:val="0"/>
      <w:marTop w:val="0"/>
      <w:marBottom w:val="0"/>
      <w:divBdr>
        <w:top w:val="none" w:sz="0" w:space="0" w:color="auto"/>
        <w:left w:val="none" w:sz="0" w:space="0" w:color="auto"/>
        <w:bottom w:val="none" w:sz="0" w:space="0" w:color="auto"/>
        <w:right w:val="none" w:sz="0" w:space="0" w:color="auto"/>
      </w:divBdr>
    </w:div>
    <w:div w:id="114371852">
      <w:bodyDiv w:val="1"/>
      <w:marLeft w:val="0"/>
      <w:marRight w:val="0"/>
      <w:marTop w:val="0"/>
      <w:marBottom w:val="0"/>
      <w:divBdr>
        <w:top w:val="none" w:sz="0" w:space="0" w:color="auto"/>
        <w:left w:val="none" w:sz="0" w:space="0" w:color="auto"/>
        <w:bottom w:val="none" w:sz="0" w:space="0" w:color="auto"/>
        <w:right w:val="none" w:sz="0" w:space="0" w:color="auto"/>
      </w:divBdr>
    </w:div>
    <w:div w:id="166871598">
      <w:bodyDiv w:val="1"/>
      <w:marLeft w:val="0"/>
      <w:marRight w:val="0"/>
      <w:marTop w:val="0"/>
      <w:marBottom w:val="0"/>
      <w:divBdr>
        <w:top w:val="none" w:sz="0" w:space="0" w:color="auto"/>
        <w:left w:val="none" w:sz="0" w:space="0" w:color="auto"/>
        <w:bottom w:val="none" w:sz="0" w:space="0" w:color="auto"/>
        <w:right w:val="none" w:sz="0" w:space="0" w:color="auto"/>
      </w:divBdr>
    </w:div>
    <w:div w:id="167603571">
      <w:bodyDiv w:val="1"/>
      <w:marLeft w:val="0"/>
      <w:marRight w:val="0"/>
      <w:marTop w:val="0"/>
      <w:marBottom w:val="0"/>
      <w:divBdr>
        <w:top w:val="none" w:sz="0" w:space="0" w:color="auto"/>
        <w:left w:val="none" w:sz="0" w:space="0" w:color="auto"/>
        <w:bottom w:val="none" w:sz="0" w:space="0" w:color="auto"/>
        <w:right w:val="none" w:sz="0" w:space="0" w:color="auto"/>
      </w:divBdr>
    </w:div>
    <w:div w:id="229921566">
      <w:bodyDiv w:val="1"/>
      <w:marLeft w:val="0"/>
      <w:marRight w:val="0"/>
      <w:marTop w:val="0"/>
      <w:marBottom w:val="0"/>
      <w:divBdr>
        <w:top w:val="none" w:sz="0" w:space="0" w:color="auto"/>
        <w:left w:val="none" w:sz="0" w:space="0" w:color="auto"/>
        <w:bottom w:val="none" w:sz="0" w:space="0" w:color="auto"/>
        <w:right w:val="none" w:sz="0" w:space="0" w:color="auto"/>
      </w:divBdr>
    </w:div>
    <w:div w:id="245311218">
      <w:bodyDiv w:val="1"/>
      <w:marLeft w:val="0"/>
      <w:marRight w:val="0"/>
      <w:marTop w:val="0"/>
      <w:marBottom w:val="0"/>
      <w:divBdr>
        <w:top w:val="none" w:sz="0" w:space="0" w:color="auto"/>
        <w:left w:val="none" w:sz="0" w:space="0" w:color="auto"/>
        <w:bottom w:val="none" w:sz="0" w:space="0" w:color="auto"/>
        <w:right w:val="none" w:sz="0" w:space="0" w:color="auto"/>
      </w:divBdr>
    </w:div>
    <w:div w:id="332077128">
      <w:bodyDiv w:val="1"/>
      <w:marLeft w:val="0"/>
      <w:marRight w:val="0"/>
      <w:marTop w:val="0"/>
      <w:marBottom w:val="0"/>
      <w:divBdr>
        <w:top w:val="none" w:sz="0" w:space="0" w:color="auto"/>
        <w:left w:val="none" w:sz="0" w:space="0" w:color="auto"/>
        <w:bottom w:val="none" w:sz="0" w:space="0" w:color="auto"/>
        <w:right w:val="none" w:sz="0" w:space="0" w:color="auto"/>
      </w:divBdr>
    </w:div>
    <w:div w:id="333729098">
      <w:bodyDiv w:val="1"/>
      <w:marLeft w:val="0"/>
      <w:marRight w:val="0"/>
      <w:marTop w:val="0"/>
      <w:marBottom w:val="0"/>
      <w:divBdr>
        <w:top w:val="none" w:sz="0" w:space="0" w:color="auto"/>
        <w:left w:val="none" w:sz="0" w:space="0" w:color="auto"/>
        <w:bottom w:val="none" w:sz="0" w:space="0" w:color="auto"/>
        <w:right w:val="none" w:sz="0" w:space="0" w:color="auto"/>
      </w:divBdr>
    </w:div>
    <w:div w:id="405878926">
      <w:bodyDiv w:val="1"/>
      <w:marLeft w:val="0"/>
      <w:marRight w:val="0"/>
      <w:marTop w:val="0"/>
      <w:marBottom w:val="0"/>
      <w:divBdr>
        <w:top w:val="none" w:sz="0" w:space="0" w:color="auto"/>
        <w:left w:val="none" w:sz="0" w:space="0" w:color="auto"/>
        <w:bottom w:val="none" w:sz="0" w:space="0" w:color="auto"/>
        <w:right w:val="none" w:sz="0" w:space="0" w:color="auto"/>
      </w:divBdr>
    </w:div>
    <w:div w:id="443233945">
      <w:bodyDiv w:val="1"/>
      <w:marLeft w:val="0"/>
      <w:marRight w:val="0"/>
      <w:marTop w:val="0"/>
      <w:marBottom w:val="0"/>
      <w:divBdr>
        <w:top w:val="none" w:sz="0" w:space="0" w:color="auto"/>
        <w:left w:val="none" w:sz="0" w:space="0" w:color="auto"/>
        <w:bottom w:val="none" w:sz="0" w:space="0" w:color="auto"/>
        <w:right w:val="none" w:sz="0" w:space="0" w:color="auto"/>
      </w:divBdr>
    </w:div>
    <w:div w:id="473449004">
      <w:bodyDiv w:val="1"/>
      <w:marLeft w:val="0"/>
      <w:marRight w:val="0"/>
      <w:marTop w:val="0"/>
      <w:marBottom w:val="0"/>
      <w:divBdr>
        <w:top w:val="none" w:sz="0" w:space="0" w:color="auto"/>
        <w:left w:val="none" w:sz="0" w:space="0" w:color="auto"/>
        <w:bottom w:val="none" w:sz="0" w:space="0" w:color="auto"/>
        <w:right w:val="none" w:sz="0" w:space="0" w:color="auto"/>
      </w:divBdr>
    </w:div>
    <w:div w:id="477915405">
      <w:bodyDiv w:val="1"/>
      <w:marLeft w:val="0"/>
      <w:marRight w:val="0"/>
      <w:marTop w:val="0"/>
      <w:marBottom w:val="0"/>
      <w:divBdr>
        <w:top w:val="none" w:sz="0" w:space="0" w:color="auto"/>
        <w:left w:val="none" w:sz="0" w:space="0" w:color="auto"/>
        <w:bottom w:val="none" w:sz="0" w:space="0" w:color="auto"/>
        <w:right w:val="none" w:sz="0" w:space="0" w:color="auto"/>
      </w:divBdr>
    </w:div>
    <w:div w:id="519857886">
      <w:bodyDiv w:val="1"/>
      <w:marLeft w:val="0"/>
      <w:marRight w:val="0"/>
      <w:marTop w:val="0"/>
      <w:marBottom w:val="0"/>
      <w:divBdr>
        <w:top w:val="none" w:sz="0" w:space="0" w:color="auto"/>
        <w:left w:val="none" w:sz="0" w:space="0" w:color="auto"/>
        <w:bottom w:val="none" w:sz="0" w:space="0" w:color="auto"/>
        <w:right w:val="none" w:sz="0" w:space="0" w:color="auto"/>
      </w:divBdr>
      <w:divsChild>
        <w:div w:id="1145850793">
          <w:marLeft w:val="0"/>
          <w:marRight w:val="0"/>
          <w:marTop w:val="0"/>
          <w:marBottom w:val="0"/>
          <w:divBdr>
            <w:top w:val="none" w:sz="0" w:space="0" w:color="auto"/>
            <w:left w:val="none" w:sz="0" w:space="0" w:color="auto"/>
            <w:bottom w:val="none" w:sz="0" w:space="0" w:color="auto"/>
            <w:right w:val="none" w:sz="0" w:space="0" w:color="auto"/>
          </w:divBdr>
        </w:div>
      </w:divsChild>
    </w:div>
    <w:div w:id="527178667">
      <w:bodyDiv w:val="1"/>
      <w:marLeft w:val="0"/>
      <w:marRight w:val="0"/>
      <w:marTop w:val="0"/>
      <w:marBottom w:val="0"/>
      <w:divBdr>
        <w:top w:val="none" w:sz="0" w:space="0" w:color="auto"/>
        <w:left w:val="none" w:sz="0" w:space="0" w:color="auto"/>
        <w:bottom w:val="none" w:sz="0" w:space="0" w:color="auto"/>
        <w:right w:val="none" w:sz="0" w:space="0" w:color="auto"/>
      </w:divBdr>
    </w:div>
    <w:div w:id="570848349">
      <w:bodyDiv w:val="1"/>
      <w:marLeft w:val="0"/>
      <w:marRight w:val="0"/>
      <w:marTop w:val="0"/>
      <w:marBottom w:val="0"/>
      <w:divBdr>
        <w:top w:val="none" w:sz="0" w:space="0" w:color="auto"/>
        <w:left w:val="none" w:sz="0" w:space="0" w:color="auto"/>
        <w:bottom w:val="none" w:sz="0" w:space="0" w:color="auto"/>
        <w:right w:val="none" w:sz="0" w:space="0" w:color="auto"/>
      </w:divBdr>
    </w:div>
    <w:div w:id="599266461">
      <w:bodyDiv w:val="1"/>
      <w:marLeft w:val="0"/>
      <w:marRight w:val="0"/>
      <w:marTop w:val="0"/>
      <w:marBottom w:val="0"/>
      <w:divBdr>
        <w:top w:val="none" w:sz="0" w:space="0" w:color="auto"/>
        <w:left w:val="none" w:sz="0" w:space="0" w:color="auto"/>
        <w:bottom w:val="none" w:sz="0" w:space="0" w:color="auto"/>
        <w:right w:val="none" w:sz="0" w:space="0" w:color="auto"/>
      </w:divBdr>
    </w:div>
    <w:div w:id="609318284">
      <w:bodyDiv w:val="1"/>
      <w:marLeft w:val="0"/>
      <w:marRight w:val="0"/>
      <w:marTop w:val="0"/>
      <w:marBottom w:val="0"/>
      <w:divBdr>
        <w:top w:val="none" w:sz="0" w:space="0" w:color="auto"/>
        <w:left w:val="none" w:sz="0" w:space="0" w:color="auto"/>
        <w:bottom w:val="none" w:sz="0" w:space="0" w:color="auto"/>
        <w:right w:val="none" w:sz="0" w:space="0" w:color="auto"/>
      </w:divBdr>
    </w:div>
    <w:div w:id="635256626">
      <w:bodyDiv w:val="1"/>
      <w:marLeft w:val="0"/>
      <w:marRight w:val="0"/>
      <w:marTop w:val="0"/>
      <w:marBottom w:val="0"/>
      <w:divBdr>
        <w:top w:val="none" w:sz="0" w:space="0" w:color="auto"/>
        <w:left w:val="none" w:sz="0" w:space="0" w:color="auto"/>
        <w:bottom w:val="none" w:sz="0" w:space="0" w:color="auto"/>
        <w:right w:val="none" w:sz="0" w:space="0" w:color="auto"/>
      </w:divBdr>
    </w:div>
    <w:div w:id="663167436">
      <w:bodyDiv w:val="1"/>
      <w:marLeft w:val="0"/>
      <w:marRight w:val="0"/>
      <w:marTop w:val="0"/>
      <w:marBottom w:val="0"/>
      <w:divBdr>
        <w:top w:val="none" w:sz="0" w:space="0" w:color="auto"/>
        <w:left w:val="none" w:sz="0" w:space="0" w:color="auto"/>
        <w:bottom w:val="none" w:sz="0" w:space="0" w:color="auto"/>
        <w:right w:val="none" w:sz="0" w:space="0" w:color="auto"/>
      </w:divBdr>
    </w:div>
    <w:div w:id="679166794">
      <w:bodyDiv w:val="1"/>
      <w:marLeft w:val="0"/>
      <w:marRight w:val="0"/>
      <w:marTop w:val="0"/>
      <w:marBottom w:val="0"/>
      <w:divBdr>
        <w:top w:val="none" w:sz="0" w:space="0" w:color="auto"/>
        <w:left w:val="none" w:sz="0" w:space="0" w:color="auto"/>
        <w:bottom w:val="none" w:sz="0" w:space="0" w:color="auto"/>
        <w:right w:val="none" w:sz="0" w:space="0" w:color="auto"/>
      </w:divBdr>
    </w:div>
    <w:div w:id="680818475">
      <w:bodyDiv w:val="1"/>
      <w:marLeft w:val="0"/>
      <w:marRight w:val="0"/>
      <w:marTop w:val="0"/>
      <w:marBottom w:val="0"/>
      <w:divBdr>
        <w:top w:val="none" w:sz="0" w:space="0" w:color="auto"/>
        <w:left w:val="none" w:sz="0" w:space="0" w:color="auto"/>
        <w:bottom w:val="none" w:sz="0" w:space="0" w:color="auto"/>
        <w:right w:val="none" w:sz="0" w:space="0" w:color="auto"/>
      </w:divBdr>
    </w:div>
    <w:div w:id="714547374">
      <w:bodyDiv w:val="1"/>
      <w:marLeft w:val="0"/>
      <w:marRight w:val="0"/>
      <w:marTop w:val="0"/>
      <w:marBottom w:val="0"/>
      <w:divBdr>
        <w:top w:val="none" w:sz="0" w:space="0" w:color="auto"/>
        <w:left w:val="none" w:sz="0" w:space="0" w:color="auto"/>
        <w:bottom w:val="none" w:sz="0" w:space="0" w:color="auto"/>
        <w:right w:val="none" w:sz="0" w:space="0" w:color="auto"/>
      </w:divBdr>
    </w:div>
    <w:div w:id="719062709">
      <w:bodyDiv w:val="1"/>
      <w:marLeft w:val="0"/>
      <w:marRight w:val="0"/>
      <w:marTop w:val="0"/>
      <w:marBottom w:val="0"/>
      <w:divBdr>
        <w:top w:val="none" w:sz="0" w:space="0" w:color="auto"/>
        <w:left w:val="none" w:sz="0" w:space="0" w:color="auto"/>
        <w:bottom w:val="none" w:sz="0" w:space="0" w:color="auto"/>
        <w:right w:val="none" w:sz="0" w:space="0" w:color="auto"/>
      </w:divBdr>
    </w:div>
    <w:div w:id="724598519">
      <w:bodyDiv w:val="1"/>
      <w:marLeft w:val="0"/>
      <w:marRight w:val="0"/>
      <w:marTop w:val="0"/>
      <w:marBottom w:val="0"/>
      <w:divBdr>
        <w:top w:val="none" w:sz="0" w:space="0" w:color="auto"/>
        <w:left w:val="none" w:sz="0" w:space="0" w:color="auto"/>
        <w:bottom w:val="none" w:sz="0" w:space="0" w:color="auto"/>
        <w:right w:val="none" w:sz="0" w:space="0" w:color="auto"/>
      </w:divBdr>
    </w:div>
    <w:div w:id="773132291">
      <w:bodyDiv w:val="1"/>
      <w:marLeft w:val="0"/>
      <w:marRight w:val="0"/>
      <w:marTop w:val="0"/>
      <w:marBottom w:val="0"/>
      <w:divBdr>
        <w:top w:val="none" w:sz="0" w:space="0" w:color="auto"/>
        <w:left w:val="none" w:sz="0" w:space="0" w:color="auto"/>
        <w:bottom w:val="none" w:sz="0" w:space="0" w:color="auto"/>
        <w:right w:val="none" w:sz="0" w:space="0" w:color="auto"/>
      </w:divBdr>
    </w:div>
    <w:div w:id="804196285">
      <w:bodyDiv w:val="1"/>
      <w:marLeft w:val="0"/>
      <w:marRight w:val="0"/>
      <w:marTop w:val="0"/>
      <w:marBottom w:val="0"/>
      <w:divBdr>
        <w:top w:val="none" w:sz="0" w:space="0" w:color="auto"/>
        <w:left w:val="none" w:sz="0" w:space="0" w:color="auto"/>
        <w:bottom w:val="none" w:sz="0" w:space="0" w:color="auto"/>
        <w:right w:val="none" w:sz="0" w:space="0" w:color="auto"/>
      </w:divBdr>
    </w:div>
    <w:div w:id="817768271">
      <w:bodyDiv w:val="1"/>
      <w:marLeft w:val="0"/>
      <w:marRight w:val="0"/>
      <w:marTop w:val="0"/>
      <w:marBottom w:val="0"/>
      <w:divBdr>
        <w:top w:val="none" w:sz="0" w:space="0" w:color="auto"/>
        <w:left w:val="none" w:sz="0" w:space="0" w:color="auto"/>
        <w:bottom w:val="none" w:sz="0" w:space="0" w:color="auto"/>
        <w:right w:val="none" w:sz="0" w:space="0" w:color="auto"/>
      </w:divBdr>
    </w:div>
    <w:div w:id="845898931">
      <w:bodyDiv w:val="1"/>
      <w:marLeft w:val="0"/>
      <w:marRight w:val="0"/>
      <w:marTop w:val="0"/>
      <w:marBottom w:val="0"/>
      <w:divBdr>
        <w:top w:val="none" w:sz="0" w:space="0" w:color="auto"/>
        <w:left w:val="none" w:sz="0" w:space="0" w:color="auto"/>
        <w:bottom w:val="none" w:sz="0" w:space="0" w:color="auto"/>
        <w:right w:val="none" w:sz="0" w:space="0" w:color="auto"/>
      </w:divBdr>
    </w:div>
    <w:div w:id="849636561">
      <w:bodyDiv w:val="1"/>
      <w:marLeft w:val="0"/>
      <w:marRight w:val="0"/>
      <w:marTop w:val="0"/>
      <w:marBottom w:val="0"/>
      <w:divBdr>
        <w:top w:val="none" w:sz="0" w:space="0" w:color="auto"/>
        <w:left w:val="none" w:sz="0" w:space="0" w:color="auto"/>
        <w:bottom w:val="none" w:sz="0" w:space="0" w:color="auto"/>
        <w:right w:val="none" w:sz="0" w:space="0" w:color="auto"/>
      </w:divBdr>
    </w:div>
    <w:div w:id="907619095">
      <w:bodyDiv w:val="1"/>
      <w:marLeft w:val="0"/>
      <w:marRight w:val="0"/>
      <w:marTop w:val="0"/>
      <w:marBottom w:val="0"/>
      <w:divBdr>
        <w:top w:val="none" w:sz="0" w:space="0" w:color="auto"/>
        <w:left w:val="none" w:sz="0" w:space="0" w:color="auto"/>
        <w:bottom w:val="none" w:sz="0" w:space="0" w:color="auto"/>
        <w:right w:val="none" w:sz="0" w:space="0" w:color="auto"/>
      </w:divBdr>
    </w:div>
    <w:div w:id="1019237972">
      <w:bodyDiv w:val="1"/>
      <w:marLeft w:val="0"/>
      <w:marRight w:val="0"/>
      <w:marTop w:val="0"/>
      <w:marBottom w:val="0"/>
      <w:divBdr>
        <w:top w:val="none" w:sz="0" w:space="0" w:color="auto"/>
        <w:left w:val="none" w:sz="0" w:space="0" w:color="auto"/>
        <w:bottom w:val="none" w:sz="0" w:space="0" w:color="auto"/>
        <w:right w:val="none" w:sz="0" w:space="0" w:color="auto"/>
      </w:divBdr>
    </w:div>
    <w:div w:id="1047532664">
      <w:bodyDiv w:val="1"/>
      <w:marLeft w:val="0"/>
      <w:marRight w:val="0"/>
      <w:marTop w:val="0"/>
      <w:marBottom w:val="0"/>
      <w:divBdr>
        <w:top w:val="none" w:sz="0" w:space="0" w:color="auto"/>
        <w:left w:val="none" w:sz="0" w:space="0" w:color="auto"/>
        <w:bottom w:val="none" w:sz="0" w:space="0" w:color="auto"/>
        <w:right w:val="none" w:sz="0" w:space="0" w:color="auto"/>
      </w:divBdr>
    </w:div>
    <w:div w:id="1049690396">
      <w:bodyDiv w:val="1"/>
      <w:marLeft w:val="0"/>
      <w:marRight w:val="0"/>
      <w:marTop w:val="0"/>
      <w:marBottom w:val="0"/>
      <w:divBdr>
        <w:top w:val="none" w:sz="0" w:space="0" w:color="auto"/>
        <w:left w:val="none" w:sz="0" w:space="0" w:color="auto"/>
        <w:bottom w:val="none" w:sz="0" w:space="0" w:color="auto"/>
        <w:right w:val="none" w:sz="0" w:space="0" w:color="auto"/>
      </w:divBdr>
    </w:div>
    <w:div w:id="1072236631">
      <w:bodyDiv w:val="1"/>
      <w:marLeft w:val="0"/>
      <w:marRight w:val="0"/>
      <w:marTop w:val="0"/>
      <w:marBottom w:val="0"/>
      <w:divBdr>
        <w:top w:val="none" w:sz="0" w:space="0" w:color="auto"/>
        <w:left w:val="none" w:sz="0" w:space="0" w:color="auto"/>
        <w:bottom w:val="none" w:sz="0" w:space="0" w:color="auto"/>
        <w:right w:val="none" w:sz="0" w:space="0" w:color="auto"/>
      </w:divBdr>
      <w:divsChild>
        <w:div w:id="150100793">
          <w:marLeft w:val="0"/>
          <w:marRight w:val="0"/>
          <w:marTop w:val="0"/>
          <w:marBottom w:val="0"/>
          <w:divBdr>
            <w:top w:val="none" w:sz="0" w:space="0" w:color="auto"/>
            <w:left w:val="none" w:sz="0" w:space="0" w:color="auto"/>
            <w:bottom w:val="none" w:sz="0" w:space="0" w:color="auto"/>
            <w:right w:val="none" w:sz="0" w:space="0" w:color="auto"/>
          </w:divBdr>
        </w:div>
        <w:div w:id="1238518114">
          <w:marLeft w:val="0"/>
          <w:marRight w:val="0"/>
          <w:marTop w:val="0"/>
          <w:marBottom w:val="0"/>
          <w:divBdr>
            <w:top w:val="none" w:sz="0" w:space="0" w:color="auto"/>
            <w:left w:val="none" w:sz="0" w:space="0" w:color="auto"/>
            <w:bottom w:val="none" w:sz="0" w:space="0" w:color="auto"/>
            <w:right w:val="none" w:sz="0" w:space="0" w:color="auto"/>
          </w:divBdr>
        </w:div>
      </w:divsChild>
    </w:div>
    <w:div w:id="1088697042">
      <w:bodyDiv w:val="1"/>
      <w:marLeft w:val="0"/>
      <w:marRight w:val="0"/>
      <w:marTop w:val="0"/>
      <w:marBottom w:val="0"/>
      <w:divBdr>
        <w:top w:val="none" w:sz="0" w:space="0" w:color="auto"/>
        <w:left w:val="none" w:sz="0" w:space="0" w:color="auto"/>
        <w:bottom w:val="none" w:sz="0" w:space="0" w:color="auto"/>
        <w:right w:val="none" w:sz="0" w:space="0" w:color="auto"/>
      </w:divBdr>
    </w:div>
    <w:div w:id="1095788640">
      <w:bodyDiv w:val="1"/>
      <w:marLeft w:val="0"/>
      <w:marRight w:val="0"/>
      <w:marTop w:val="0"/>
      <w:marBottom w:val="0"/>
      <w:divBdr>
        <w:top w:val="none" w:sz="0" w:space="0" w:color="auto"/>
        <w:left w:val="none" w:sz="0" w:space="0" w:color="auto"/>
        <w:bottom w:val="none" w:sz="0" w:space="0" w:color="auto"/>
        <w:right w:val="none" w:sz="0" w:space="0" w:color="auto"/>
      </w:divBdr>
    </w:div>
    <w:div w:id="1106391483">
      <w:bodyDiv w:val="1"/>
      <w:marLeft w:val="0"/>
      <w:marRight w:val="0"/>
      <w:marTop w:val="0"/>
      <w:marBottom w:val="0"/>
      <w:divBdr>
        <w:top w:val="none" w:sz="0" w:space="0" w:color="auto"/>
        <w:left w:val="none" w:sz="0" w:space="0" w:color="auto"/>
        <w:bottom w:val="none" w:sz="0" w:space="0" w:color="auto"/>
        <w:right w:val="none" w:sz="0" w:space="0" w:color="auto"/>
      </w:divBdr>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70556985">
      <w:bodyDiv w:val="1"/>
      <w:marLeft w:val="0"/>
      <w:marRight w:val="0"/>
      <w:marTop w:val="0"/>
      <w:marBottom w:val="0"/>
      <w:divBdr>
        <w:top w:val="none" w:sz="0" w:space="0" w:color="auto"/>
        <w:left w:val="none" w:sz="0" w:space="0" w:color="auto"/>
        <w:bottom w:val="none" w:sz="0" w:space="0" w:color="auto"/>
        <w:right w:val="none" w:sz="0" w:space="0" w:color="auto"/>
      </w:divBdr>
    </w:div>
    <w:div w:id="1214349133">
      <w:bodyDiv w:val="1"/>
      <w:marLeft w:val="0"/>
      <w:marRight w:val="0"/>
      <w:marTop w:val="0"/>
      <w:marBottom w:val="0"/>
      <w:divBdr>
        <w:top w:val="none" w:sz="0" w:space="0" w:color="auto"/>
        <w:left w:val="none" w:sz="0" w:space="0" w:color="auto"/>
        <w:bottom w:val="none" w:sz="0" w:space="0" w:color="auto"/>
        <w:right w:val="none" w:sz="0" w:space="0" w:color="auto"/>
      </w:divBdr>
    </w:div>
    <w:div w:id="1222138026">
      <w:bodyDiv w:val="1"/>
      <w:marLeft w:val="0"/>
      <w:marRight w:val="0"/>
      <w:marTop w:val="0"/>
      <w:marBottom w:val="0"/>
      <w:divBdr>
        <w:top w:val="none" w:sz="0" w:space="0" w:color="auto"/>
        <w:left w:val="none" w:sz="0" w:space="0" w:color="auto"/>
        <w:bottom w:val="none" w:sz="0" w:space="0" w:color="auto"/>
        <w:right w:val="none" w:sz="0" w:space="0" w:color="auto"/>
      </w:divBdr>
    </w:div>
    <w:div w:id="1249846779">
      <w:bodyDiv w:val="1"/>
      <w:marLeft w:val="0"/>
      <w:marRight w:val="0"/>
      <w:marTop w:val="0"/>
      <w:marBottom w:val="0"/>
      <w:divBdr>
        <w:top w:val="none" w:sz="0" w:space="0" w:color="auto"/>
        <w:left w:val="none" w:sz="0" w:space="0" w:color="auto"/>
        <w:bottom w:val="none" w:sz="0" w:space="0" w:color="auto"/>
        <w:right w:val="none" w:sz="0" w:space="0" w:color="auto"/>
      </w:divBdr>
    </w:div>
    <w:div w:id="1252162784">
      <w:bodyDiv w:val="1"/>
      <w:marLeft w:val="0"/>
      <w:marRight w:val="0"/>
      <w:marTop w:val="0"/>
      <w:marBottom w:val="0"/>
      <w:divBdr>
        <w:top w:val="none" w:sz="0" w:space="0" w:color="auto"/>
        <w:left w:val="none" w:sz="0" w:space="0" w:color="auto"/>
        <w:bottom w:val="none" w:sz="0" w:space="0" w:color="auto"/>
        <w:right w:val="none" w:sz="0" w:space="0" w:color="auto"/>
      </w:divBdr>
    </w:div>
    <w:div w:id="1267076738">
      <w:bodyDiv w:val="1"/>
      <w:marLeft w:val="0"/>
      <w:marRight w:val="0"/>
      <w:marTop w:val="0"/>
      <w:marBottom w:val="0"/>
      <w:divBdr>
        <w:top w:val="none" w:sz="0" w:space="0" w:color="auto"/>
        <w:left w:val="none" w:sz="0" w:space="0" w:color="auto"/>
        <w:bottom w:val="none" w:sz="0" w:space="0" w:color="auto"/>
        <w:right w:val="none" w:sz="0" w:space="0" w:color="auto"/>
      </w:divBdr>
    </w:div>
    <w:div w:id="1288390332">
      <w:bodyDiv w:val="1"/>
      <w:marLeft w:val="0"/>
      <w:marRight w:val="0"/>
      <w:marTop w:val="0"/>
      <w:marBottom w:val="0"/>
      <w:divBdr>
        <w:top w:val="none" w:sz="0" w:space="0" w:color="auto"/>
        <w:left w:val="none" w:sz="0" w:space="0" w:color="auto"/>
        <w:bottom w:val="none" w:sz="0" w:space="0" w:color="auto"/>
        <w:right w:val="none" w:sz="0" w:space="0" w:color="auto"/>
      </w:divBdr>
    </w:div>
    <w:div w:id="1302006443">
      <w:bodyDiv w:val="1"/>
      <w:marLeft w:val="0"/>
      <w:marRight w:val="0"/>
      <w:marTop w:val="0"/>
      <w:marBottom w:val="0"/>
      <w:divBdr>
        <w:top w:val="none" w:sz="0" w:space="0" w:color="auto"/>
        <w:left w:val="none" w:sz="0" w:space="0" w:color="auto"/>
        <w:bottom w:val="none" w:sz="0" w:space="0" w:color="auto"/>
        <w:right w:val="none" w:sz="0" w:space="0" w:color="auto"/>
      </w:divBdr>
    </w:div>
    <w:div w:id="1303196438">
      <w:bodyDiv w:val="1"/>
      <w:marLeft w:val="0"/>
      <w:marRight w:val="0"/>
      <w:marTop w:val="0"/>
      <w:marBottom w:val="0"/>
      <w:divBdr>
        <w:top w:val="none" w:sz="0" w:space="0" w:color="auto"/>
        <w:left w:val="none" w:sz="0" w:space="0" w:color="auto"/>
        <w:bottom w:val="none" w:sz="0" w:space="0" w:color="auto"/>
        <w:right w:val="none" w:sz="0" w:space="0" w:color="auto"/>
      </w:divBdr>
    </w:div>
    <w:div w:id="1310135976">
      <w:bodyDiv w:val="1"/>
      <w:marLeft w:val="0"/>
      <w:marRight w:val="0"/>
      <w:marTop w:val="0"/>
      <w:marBottom w:val="0"/>
      <w:divBdr>
        <w:top w:val="none" w:sz="0" w:space="0" w:color="auto"/>
        <w:left w:val="none" w:sz="0" w:space="0" w:color="auto"/>
        <w:bottom w:val="none" w:sz="0" w:space="0" w:color="auto"/>
        <w:right w:val="none" w:sz="0" w:space="0" w:color="auto"/>
      </w:divBdr>
      <w:divsChild>
        <w:div w:id="702946213">
          <w:marLeft w:val="0"/>
          <w:marRight w:val="0"/>
          <w:marTop w:val="0"/>
          <w:marBottom w:val="0"/>
          <w:divBdr>
            <w:top w:val="none" w:sz="0" w:space="0" w:color="auto"/>
            <w:left w:val="none" w:sz="0" w:space="0" w:color="auto"/>
            <w:bottom w:val="none" w:sz="0" w:space="0" w:color="auto"/>
            <w:right w:val="none" w:sz="0" w:space="0" w:color="auto"/>
          </w:divBdr>
        </w:div>
        <w:div w:id="560287918">
          <w:marLeft w:val="0"/>
          <w:marRight w:val="0"/>
          <w:marTop w:val="0"/>
          <w:marBottom w:val="0"/>
          <w:divBdr>
            <w:top w:val="none" w:sz="0" w:space="0" w:color="auto"/>
            <w:left w:val="none" w:sz="0" w:space="0" w:color="auto"/>
            <w:bottom w:val="none" w:sz="0" w:space="0" w:color="auto"/>
            <w:right w:val="none" w:sz="0" w:space="0" w:color="auto"/>
          </w:divBdr>
        </w:div>
      </w:divsChild>
    </w:div>
    <w:div w:id="1373840920">
      <w:bodyDiv w:val="1"/>
      <w:marLeft w:val="0"/>
      <w:marRight w:val="0"/>
      <w:marTop w:val="0"/>
      <w:marBottom w:val="0"/>
      <w:divBdr>
        <w:top w:val="none" w:sz="0" w:space="0" w:color="auto"/>
        <w:left w:val="none" w:sz="0" w:space="0" w:color="auto"/>
        <w:bottom w:val="none" w:sz="0" w:space="0" w:color="auto"/>
        <w:right w:val="none" w:sz="0" w:space="0" w:color="auto"/>
      </w:divBdr>
    </w:div>
    <w:div w:id="1457602474">
      <w:bodyDiv w:val="1"/>
      <w:marLeft w:val="0"/>
      <w:marRight w:val="0"/>
      <w:marTop w:val="0"/>
      <w:marBottom w:val="0"/>
      <w:divBdr>
        <w:top w:val="none" w:sz="0" w:space="0" w:color="auto"/>
        <w:left w:val="none" w:sz="0" w:space="0" w:color="auto"/>
        <w:bottom w:val="none" w:sz="0" w:space="0" w:color="auto"/>
        <w:right w:val="none" w:sz="0" w:space="0" w:color="auto"/>
      </w:divBdr>
    </w:div>
    <w:div w:id="1458373488">
      <w:bodyDiv w:val="1"/>
      <w:marLeft w:val="0"/>
      <w:marRight w:val="0"/>
      <w:marTop w:val="0"/>
      <w:marBottom w:val="0"/>
      <w:divBdr>
        <w:top w:val="none" w:sz="0" w:space="0" w:color="auto"/>
        <w:left w:val="none" w:sz="0" w:space="0" w:color="auto"/>
        <w:bottom w:val="none" w:sz="0" w:space="0" w:color="auto"/>
        <w:right w:val="none" w:sz="0" w:space="0" w:color="auto"/>
      </w:divBdr>
    </w:div>
    <w:div w:id="1482193171">
      <w:bodyDiv w:val="1"/>
      <w:marLeft w:val="0"/>
      <w:marRight w:val="0"/>
      <w:marTop w:val="0"/>
      <w:marBottom w:val="0"/>
      <w:divBdr>
        <w:top w:val="none" w:sz="0" w:space="0" w:color="auto"/>
        <w:left w:val="none" w:sz="0" w:space="0" w:color="auto"/>
        <w:bottom w:val="none" w:sz="0" w:space="0" w:color="auto"/>
        <w:right w:val="none" w:sz="0" w:space="0" w:color="auto"/>
      </w:divBdr>
    </w:div>
    <w:div w:id="1543904381">
      <w:bodyDiv w:val="1"/>
      <w:marLeft w:val="0"/>
      <w:marRight w:val="0"/>
      <w:marTop w:val="0"/>
      <w:marBottom w:val="0"/>
      <w:divBdr>
        <w:top w:val="none" w:sz="0" w:space="0" w:color="auto"/>
        <w:left w:val="none" w:sz="0" w:space="0" w:color="auto"/>
        <w:bottom w:val="none" w:sz="0" w:space="0" w:color="auto"/>
        <w:right w:val="none" w:sz="0" w:space="0" w:color="auto"/>
      </w:divBdr>
    </w:div>
    <w:div w:id="1551916110">
      <w:bodyDiv w:val="1"/>
      <w:marLeft w:val="0"/>
      <w:marRight w:val="0"/>
      <w:marTop w:val="0"/>
      <w:marBottom w:val="0"/>
      <w:divBdr>
        <w:top w:val="none" w:sz="0" w:space="0" w:color="auto"/>
        <w:left w:val="none" w:sz="0" w:space="0" w:color="auto"/>
        <w:bottom w:val="none" w:sz="0" w:space="0" w:color="auto"/>
        <w:right w:val="none" w:sz="0" w:space="0" w:color="auto"/>
      </w:divBdr>
    </w:div>
    <w:div w:id="1557426432">
      <w:bodyDiv w:val="1"/>
      <w:marLeft w:val="0"/>
      <w:marRight w:val="0"/>
      <w:marTop w:val="0"/>
      <w:marBottom w:val="0"/>
      <w:divBdr>
        <w:top w:val="none" w:sz="0" w:space="0" w:color="auto"/>
        <w:left w:val="none" w:sz="0" w:space="0" w:color="auto"/>
        <w:bottom w:val="none" w:sz="0" w:space="0" w:color="auto"/>
        <w:right w:val="none" w:sz="0" w:space="0" w:color="auto"/>
      </w:divBdr>
    </w:div>
    <w:div w:id="1746800152">
      <w:bodyDiv w:val="1"/>
      <w:marLeft w:val="0"/>
      <w:marRight w:val="0"/>
      <w:marTop w:val="0"/>
      <w:marBottom w:val="0"/>
      <w:divBdr>
        <w:top w:val="none" w:sz="0" w:space="0" w:color="auto"/>
        <w:left w:val="none" w:sz="0" w:space="0" w:color="auto"/>
        <w:bottom w:val="none" w:sz="0" w:space="0" w:color="auto"/>
        <w:right w:val="none" w:sz="0" w:space="0" w:color="auto"/>
      </w:divBdr>
    </w:div>
    <w:div w:id="1761372272">
      <w:bodyDiv w:val="1"/>
      <w:marLeft w:val="0"/>
      <w:marRight w:val="0"/>
      <w:marTop w:val="0"/>
      <w:marBottom w:val="0"/>
      <w:divBdr>
        <w:top w:val="none" w:sz="0" w:space="0" w:color="auto"/>
        <w:left w:val="none" w:sz="0" w:space="0" w:color="auto"/>
        <w:bottom w:val="none" w:sz="0" w:space="0" w:color="auto"/>
        <w:right w:val="none" w:sz="0" w:space="0" w:color="auto"/>
      </w:divBdr>
      <w:divsChild>
        <w:div w:id="444546047">
          <w:marLeft w:val="0"/>
          <w:marRight w:val="0"/>
          <w:marTop w:val="0"/>
          <w:marBottom w:val="0"/>
          <w:divBdr>
            <w:top w:val="none" w:sz="0" w:space="0" w:color="auto"/>
            <w:left w:val="none" w:sz="0" w:space="0" w:color="auto"/>
            <w:bottom w:val="none" w:sz="0" w:space="0" w:color="auto"/>
            <w:right w:val="none" w:sz="0" w:space="0" w:color="auto"/>
          </w:divBdr>
        </w:div>
        <w:div w:id="1382167415">
          <w:marLeft w:val="0"/>
          <w:marRight w:val="0"/>
          <w:marTop w:val="0"/>
          <w:marBottom w:val="0"/>
          <w:divBdr>
            <w:top w:val="none" w:sz="0" w:space="0" w:color="auto"/>
            <w:left w:val="none" w:sz="0" w:space="0" w:color="auto"/>
            <w:bottom w:val="none" w:sz="0" w:space="0" w:color="auto"/>
            <w:right w:val="none" w:sz="0" w:space="0" w:color="auto"/>
          </w:divBdr>
        </w:div>
        <w:div w:id="1899977580">
          <w:marLeft w:val="0"/>
          <w:marRight w:val="0"/>
          <w:marTop w:val="0"/>
          <w:marBottom w:val="0"/>
          <w:divBdr>
            <w:top w:val="none" w:sz="0" w:space="0" w:color="auto"/>
            <w:left w:val="none" w:sz="0" w:space="0" w:color="auto"/>
            <w:bottom w:val="none" w:sz="0" w:space="0" w:color="auto"/>
            <w:right w:val="none" w:sz="0" w:space="0" w:color="auto"/>
          </w:divBdr>
        </w:div>
      </w:divsChild>
    </w:div>
    <w:div w:id="1897162562">
      <w:bodyDiv w:val="1"/>
      <w:marLeft w:val="0"/>
      <w:marRight w:val="0"/>
      <w:marTop w:val="0"/>
      <w:marBottom w:val="0"/>
      <w:divBdr>
        <w:top w:val="none" w:sz="0" w:space="0" w:color="auto"/>
        <w:left w:val="none" w:sz="0" w:space="0" w:color="auto"/>
        <w:bottom w:val="none" w:sz="0" w:space="0" w:color="auto"/>
        <w:right w:val="none" w:sz="0" w:space="0" w:color="auto"/>
      </w:divBdr>
    </w:div>
    <w:div w:id="1927959546">
      <w:bodyDiv w:val="1"/>
      <w:marLeft w:val="0"/>
      <w:marRight w:val="0"/>
      <w:marTop w:val="0"/>
      <w:marBottom w:val="0"/>
      <w:divBdr>
        <w:top w:val="none" w:sz="0" w:space="0" w:color="auto"/>
        <w:left w:val="none" w:sz="0" w:space="0" w:color="auto"/>
        <w:bottom w:val="none" w:sz="0" w:space="0" w:color="auto"/>
        <w:right w:val="none" w:sz="0" w:space="0" w:color="auto"/>
      </w:divBdr>
    </w:div>
    <w:div w:id="1961914461">
      <w:bodyDiv w:val="1"/>
      <w:marLeft w:val="0"/>
      <w:marRight w:val="0"/>
      <w:marTop w:val="0"/>
      <w:marBottom w:val="0"/>
      <w:divBdr>
        <w:top w:val="none" w:sz="0" w:space="0" w:color="auto"/>
        <w:left w:val="none" w:sz="0" w:space="0" w:color="auto"/>
        <w:bottom w:val="none" w:sz="0" w:space="0" w:color="auto"/>
        <w:right w:val="none" w:sz="0" w:space="0" w:color="auto"/>
      </w:divBdr>
    </w:div>
    <w:div w:id="1964651892">
      <w:bodyDiv w:val="1"/>
      <w:marLeft w:val="0"/>
      <w:marRight w:val="0"/>
      <w:marTop w:val="0"/>
      <w:marBottom w:val="0"/>
      <w:divBdr>
        <w:top w:val="none" w:sz="0" w:space="0" w:color="auto"/>
        <w:left w:val="none" w:sz="0" w:space="0" w:color="auto"/>
        <w:bottom w:val="none" w:sz="0" w:space="0" w:color="auto"/>
        <w:right w:val="none" w:sz="0" w:space="0" w:color="auto"/>
      </w:divBdr>
    </w:div>
    <w:div w:id="2008439405">
      <w:bodyDiv w:val="1"/>
      <w:marLeft w:val="0"/>
      <w:marRight w:val="0"/>
      <w:marTop w:val="0"/>
      <w:marBottom w:val="0"/>
      <w:divBdr>
        <w:top w:val="none" w:sz="0" w:space="0" w:color="auto"/>
        <w:left w:val="none" w:sz="0" w:space="0" w:color="auto"/>
        <w:bottom w:val="none" w:sz="0" w:space="0" w:color="auto"/>
        <w:right w:val="none" w:sz="0" w:space="0" w:color="auto"/>
      </w:divBdr>
    </w:div>
    <w:div w:id="2030452720">
      <w:bodyDiv w:val="1"/>
      <w:marLeft w:val="0"/>
      <w:marRight w:val="0"/>
      <w:marTop w:val="0"/>
      <w:marBottom w:val="0"/>
      <w:divBdr>
        <w:top w:val="none" w:sz="0" w:space="0" w:color="auto"/>
        <w:left w:val="none" w:sz="0" w:space="0" w:color="auto"/>
        <w:bottom w:val="none" w:sz="0" w:space="0" w:color="auto"/>
        <w:right w:val="none" w:sz="0" w:space="0" w:color="auto"/>
      </w:divBdr>
    </w:div>
    <w:div w:id="2063403569">
      <w:bodyDiv w:val="1"/>
      <w:marLeft w:val="0"/>
      <w:marRight w:val="0"/>
      <w:marTop w:val="0"/>
      <w:marBottom w:val="0"/>
      <w:divBdr>
        <w:top w:val="none" w:sz="0" w:space="0" w:color="auto"/>
        <w:left w:val="none" w:sz="0" w:space="0" w:color="auto"/>
        <w:bottom w:val="none" w:sz="0" w:space="0" w:color="auto"/>
        <w:right w:val="none" w:sz="0" w:space="0" w:color="auto"/>
      </w:divBdr>
    </w:div>
    <w:div w:id="2088337101">
      <w:bodyDiv w:val="1"/>
      <w:marLeft w:val="0"/>
      <w:marRight w:val="0"/>
      <w:marTop w:val="0"/>
      <w:marBottom w:val="0"/>
      <w:divBdr>
        <w:top w:val="none" w:sz="0" w:space="0" w:color="auto"/>
        <w:left w:val="none" w:sz="0" w:space="0" w:color="auto"/>
        <w:bottom w:val="none" w:sz="0" w:space="0" w:color="auto"/>
        <w:right w:val="none" w:sz="0" w:space="0" w:color="auto"/>
      </w:divBdr>
    </w:div>
    <w:div w:id="210537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11.png"/><Relationship Id="rId21" Type="http://schemas.openxmlformats.org/officeDocument/2006/relationships/image" Target="media/image6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40.PNG"/><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image" Target="media/image80.png"/><Relationship Id="rId30" Type="http://schemas.openxmlformats.org/officeDocument/2006/relationships/image" Target="media/image110.png"/><Relationship Id="rId35" Type="http://schemas.openxmlformats.org/officeDocument/2006/relationships/header" Target="header3.xml"/><Relationship Id="rId8" Type="http://schemas.openxmlformats.org/officeDocument/2006/relationships/hyperlink" Target="https://do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chemeClr val="bg1"/>
          </a:solidFill>
          <a:miter lim="800000"/>
          <a:headEnd/>
          <a:tailEnd/>
        </a:ln>
      </a:spPr>
      <a:bodyPr rot="0" vert="horz" wrap="square" lIns="0" tIns="0" rIns="0" bIns="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fix</b:Tag>
    <b:SourceType>ConferenceProceedings</b:SourceType>
    <b:Guid>{53247E3D-DCBB-4D99-B6B2-0C23F4137FC4}</b:Guid>
    <b:Title>Fixed-Size Kernel Logistic Regression for Phoneme Classification</b:Title>
    <b:Author>
      <b:Author>
        <b:NameList>
          <b:Person>
            <b:Last>Karsmakers</b:Last>
            <b:First>P.</b:First>
          </b:Person>
          <b:Person>
            <b:Last>Pelckmans</b:Last>
            <b:First>K.</b:First>
          </b:Person>
          <b:Person>
            <b:Last>Suykens</b:Last>
            <b:First>J.A.K.</b:First>
          </b:Person>
          <b:Person>
            <b:Last>Hamme</b:Last>
            <b:First>H.V</b:First>
          </b:Person>
        </b:NameList>
      </b:Author>
    </b:Author>
    <b:Pages>78-81</b:Pages>
    <b:Year>2007</b:Year>
    <b:ConferenceName>Proceedings of INTERSPEECH</b:ConferenceName>
    <b:City>Antwerp Belgium</b:City>
    <b:RefOrder>8</b:RefOrder>
  </b:Source>
  <b:Source>
    <b:Tag>Wag74</b:Tag>
    <b:SourceType>JournalArticle</b:SourceType>
    <b:Guid>{A8AB63B3-3062-4292-9D86-BC9E0DFE7377}</b:Guid>
    <b:Author>
      <b:Author>
        <b:NameList>
          <b:Person>
            <b:Last>Wagne</b:Last>
            <b:First>R</b:First>
          </b:Person>
          <b:Person>
            <b:Last>Fischer</b:Last>
            <b:First>M.</b:First>
            <b:Middle>“,” J. ACM, vol. 21, no. 1, pp. 168–173, Jan. 1974</b:Middle>
          </b:Person>
        </b:NameList>
      </b:Author>
    </b:Author>
    <b:Title>The String-to-String correction problem</b:Title>
    <b:JournalName>ACM</b:JournalName>
    <b:Year>January 1974</b:Year>
    <b:Pages>168-173</b:Pages>
    <b:Volume>21</b:Volume>
    <b:Issue>1</b:Issue>
    <b:RefOrder>9</b:RefOrder>
  </b:Source>
  <b:Source>
    <b:Tag>Elo76</b:Tag>
    <b:SourceType>Report</b:SourceType>
    <b:Guid>{4E60ECF2-9529-4DFE-A0CE-DE273F84DBF6}</b:Guid>
    <b:Author>
      <b:Author>
        <b:NameList>
          <b:Person>
            <b:Last>Elovitz</b:Last>
            <b:First>H.S.</b:First>
          </b:Person>
          <b:Person>
            <b:Last>W.Johnson</b:Last>
            <b:First>R.</b:First>
          </b:Person>
          <b:Person>
            <b:Last>McHugh</b:Last>
            <b:First>A</b:First>
          </b:Person>
          <b:Person>
            <b:Last>E.Shore</b:Last>
            <b:First>J.</b:First>
          </b:Person>
        </b:NameList>
      </b:Author>
    </b:Author>
    <b:Title>Automatic Translation of English Text to Phonetics by Means of Letter-to-Sound Rules</b:Title>
    <b:Year>1976</b:Year>
    <b:City>Washington, DC</b:City>
    <b:Institution>Naval Research Laborator</b:Institution>
    <b:ThesisType>NRL Report 7948</b:ThesisType>
    <b:RefOrder>10</b:RefOrder>
  </b:Source>
  <b:Source>
    <b:Tag>bbn</b:Tag>
    <b:SourceType>InternetSite</b:SourceType>
    <b:Guid>{9210DDFE-5270-487E-B4EE-E79B01639A24}</b:Guid>
    <b:InternetSiteTitle>http://www.bbn.com/</b:InternetSiteTitle>
    <b:Title>BBN Technologies</b:Title>
    <b:RefOrder>2</b:RefOrder>
  </b:Source>
  <b:Source>
    <b:Tag>SWB</b:Tag>
    <b:SourceType>ConferenceProceedings</b:SourceType>
    <b:Guid>{B5C0751D-7807-4350-862C-1043CF9884F6}</b:Guid>
    <b:InternetSiteTitle>SWITCHBOARD: telephone speech corpus for research and development</b:InternetSiteTitle>
    <b:Author>
      <b:Author>
        <b:NameList>
          <b:Person>
            <b:Last>Godfrey</b:Last>
            <b:First>J.J</b:First>
          </b:Person>
          <b:Person>
            <b:Last>Holliman</b:Last>
            <b:First>E.</b:First>
            <b:Middle>C.</b:Middle>
          </b:Person>
          <b:Person>
            <b:Last>Mcdaniel</b:Last>
            <b:First>J.</b:First>
          </b:Person>
        </b:NameList>
      </b:Author>
    </b:Author>
    <b:Year>March 1992</b:Year>
    <b:Title>SWITCHBOARD: telephone speech corpus for research and development</b:Title>
    <b:Pages>517-520</b:Pages>
    <b:ConferenceName>Proceding of  IEEE International Conference on Acoustics, Speech, and Signal Processing (ICASSP)</b:ConferenceName>
    <b:City>San Francisco, California, USA</b:City>
    <b:RefOrder>6</b:RefOrder>
  </b:Source>
  <b:Source>
    <b:Tag>scl</b:Tag>
    <b:SourceType>InternetSite</b:SourceType>
    <b:Guid>{540B6C44-5356-46E7-BF13-C1C118B6012B}</b:Guid>
    <b:InternetSiteTitle>http://www.itl.nist.gov/iad/mig/tests/rt/2002/software.htm</b:InternetSiteTitle>
    <b:Title>NIST sctk</b:Title>
    <b:RefOrder>7</b:RefOrder>
  </b:Source>
  <b:Source>
    <b:Tag>neu</b:Tag>
    <b:SourceType>Book</b:SourceType>
    <b:Guid>{D969E724-0207-45C7-B779-F532A2F597D8}</b:Guid>
    <b:Title>Neural Networks for Pattern Recognition</b:Title>
    <b:Year>January 1996</b:Year>
    <b:Author>
      <b:Author>
        <b:NameList>
          <b:Person>
            <b:Last>Bishop</b:Last>
            <b:First>Christopher</b:First>
            <b:Middle>M.</b:Middle>
          </b:Person>
        </b:NameList>
      </b:Author>
    </b:Author>
    <b:Publisher> Oxford University Press</b:Publisher>
    <b:RefOrder>14</b:RefOrder>
  </b:Source>
  <b:Source>
    <b:Tag>Bre01</b:Tag>
    <b:SourceType>JournalArticle</b:SourceType>
    <b:Guid>{221FDE6E-C64B-460C-9320-F7938F33DCCC}</b:Guid>
    <b:Author>
      <b:Author>
        <b:NameList>
          <b:Person>
            <b:Last>Breiman</b:Last>
            <b:First>Leo</b:First>
          </b:Person>
        </b:NameList>
      </b:Author>
    </b:Author>
    <b:Title>Random Forests</b:Title>
    <b:Pages>5-32</b:Pages>
    <b:Year>2001</b:Year>
    <b:JournalName>Machine Learning</b:JournalName>
    <b:Month>October</b:Month>
    <b:Volume>45</b:Volume>
    <b:Issue>1</b:Issue>
    <b:RefOrder>13</b:RefOrder>
  </b:Source>
  <b:Source>
    <b:Tag>pso</b:Tag>
    <b:SourceType>ConferenceProceedings</b:SourceType>
    <b:Guid>{9ACA1E91-A9A7-48D4-B827-8FF22480803C}</b:Guid>
    <b:Title>Particle Swarm Optimization</b:Title>
    <b:Author>
      <b:Author>
        <b:NameList>
          <b:Person>
            <b:Last>Kennedy</b:Last>
            <b:First>J.</b:First>
          </b:Person>
          <b:Person>
            <b:Last>Eberhart</b:Last>
            <b:First>R</b:First>
          </b:Person>
        </b:NameList>
      </b:Author>
    </b:Author>
    <b:Pages>1942–1948</b:Pages>
    <b:Year>December 1995</b:Year>
    <b:ConferenceName>proceddings of IEEE International Conference on Neural Networks</b:ConferenceName>
    <b:City>Perth, WA , Australia</b:City>
    <b:RefOrder>15</b:RefOrder>
  </b:Source>
  <b:Source>
    <b:Tag>clp</b:Tag>
    <b:SourceType>ConferenceProceedings</b:SourceType>
    <b:Guid>{1A3E5659-5AF5-4B93-BB8D-5376CCA079AF}</b:Guid>
    <b:Title>A new particle swarm optimiser for linearly constrained optimisation</b:Title>
    <b:Author>
      <b:Author>
        <b:NameList>
          <b:Person>
            <b:Last>Paquet</b:Last>
            <b:First>U.</b:First>
          </b:Person>
          <b:Person>
            <b:Last>P.Engelbrecht</b:Last>
            <b:First>A.</b:First>
          </b:Person>
        </b:NameList>
      </b:Author>
    </b:Author>
    <b:Pages>227-233</b:Pages>
    <b:Year>December 2003</b:Year>
    <b:ConferenceName>Proceedings of the IEEE Congress on Evolutionary Computation, CEC 2003</b:ConferenceName>
    <b:City>Canberra-Australia</b:City>
    <b:Volume>1</b:Volume>
    <b:RefOrder>16</b:RefOrder>
  </b:Source>
  <b:Source>
    <b:Tag>std1</b:Tag>
    <b:SourceType>ConferenceProceedings</b:SourceType>
    <b:Guid>{EB2133AE-830C-4557-BE0C-D1E160DC1992}</b:Guid>
    <b:Title>Results of the 2006 spoken term detection evaluation</b:Title>
    <b:Author>
      <b:Author>
        <b:NameList>
          <b:Person>
            <b:Last>Fiscus</b:Last>
            <b:First>J.G.</b:First>
          </b:Person>
          <b:Person>
            <b:Last>Ajot</b:Last>
            <b:First>J.</b:First>
          </b:Person>
          <b:Person>
            <b:Last>Garofolo</b:Last>
            <b:First>J.S.</b:First>
          </b:Person>
          <b:Person>
            <b:Last>Doddington</b:Last>
            <b:First>G.</b:First>
          </b:Person>
        </b:NameList>
      </b:Author>
    </b:Author>
    <b:Pages>45-50</b:Pages>
    <b:Year>July 2007</b:Year>
    <b:ConferenceName>Procedinigs of  Workshop Searching Spont. Conv. Speech</b:ConferenceName>
    <b:City>Amsterdam, NL</b:City>
    <b:RefOrder>3</b:RefOrder>
  </b:Source>
  <b:Source>
    <b:Tag>mil</b:Tag>
    <b:SourceType>ConferenceProceedings</b:SourceType>
    <b:Guid>{E7A871ED-0C74-49E7-81B5-63F5AB8B8529}</b:Guid>
    <b:Author>
      <b:Author>
        <b:NameList>
          <b:Person>
            <b:Last>Miller</b:Last>
            <b:First>D.R.H.</b:First>
          </b:Person>
          <b:Person>
            <b:Last>Kleber</b:Last>
            <b:First>M.</b:First>
          </b:Person>
          <b:Person>
            <b:Last>Kao</b:Last>
            <b:First>C.</b:First>
          </b:Person>
          <b:Person>
            <b:Last>Kimball</b:Last>
            <b:First>O.</b:First>
          </b:Person>
          <b:Person>
            <b:Last>Colthurst</b:Last>
            <b:First>T.</b:First>
          </b:Person>
          <b:Person>
            <b:Last>Lowe</b:Last>
            <b:First>S.A.</b:First>
          </b:Person>
          <b:Person>
            <b:Last>Schwartz</b:Last>
            <b:First>R.M.</b:First>
          </b:Person>
          <b:Person>
            <b:Last>Gish</b:Last>
            <b:First>H.</b:First>
          </b:Person>
        </b:NameList>
      </b:Author>
    </b:Author>
    <b:Title>Rapid and Accurate Spoken Term Detection</b:Title>
    <b:Pages>314-317</b:Pages>
    <b:Year>September 2007</b:Year>
    <b:ConferenceName>Proceedings of INTERSPEECH</b:ConferenceName>
    <b:City>Antwerp, Belgium</b:City>
    <b:RefOrder>4</b:RefOrder>
  </b:Source>
  <b:Source>
    <b:Tag>nex</b:Tag>
    <b:SourceType>InternetSite</b:SourceType>
    <b:Guid>{DA3B2E8D-DC9A-4745-A8C1-296AB7BA255E}</b:Guid>
    <b:Author>
      <b:Author>
        <b:NameList>
          <b:Person>
            <b:Last>Nexidia</b:Last>
          </b:Person>
        </b:NameList>
      </b:Author>
    </b:Author>
    <b:InternetSiteTitle>http://www.nexidia.com/technology/phonetic_search_technology</b:InternetSiteTitle>
    <b:RefOrder>5</b:RefOrder>
  </b:Source>
  <b:Source>
    <b:Tag>syl</b:Tag>
    <b:SourceType>InternetSite</b:SourceType>
    <b:Guid>{F206D7FE-8C47-45C5-AB8E-486BF7D83CE5}</b:Guid>
    <b:Title>syllabification</b:Title>
    <b:Year>1997</b:Year>
    <b:Author>
      <b:Author>
        <b:NameList>
          <b:Person>
            <b:Last>Fisher</b:Last>
            <b:First>W.</b:First>
            <b:Middle>M.</b:Middle>
          </b:Person>
        </b:NameList>
      </b:Author>
    </b:Author>
    <b:InternetSiteTitle>tsyl: NIST Syllabification Software</b:InternetSiteTitle>
    <b:Month>June</b:Month>
    <b:URL>http://www.nist.gov/speech/tools</b:URL>
    <b:RefOrder>11</b:RefOrder>
  </b:Source>
  <b:Source>
    <b:Tag>seq</b:Tag>
    <b:SourceType>BookSection</b:SourceType>
    <b:Guid>{2A661246-D9F5-4514-BEFC-443512B97890}</b:Guid>
    <b:Title>A comparative evaluation of sequential feature selection algorithms</b:Title>
    <b:Pages>199-206</b:Pages>
    <b:Year>1996</b:Year>
    <b:Author>
      <b:Author>
        <b:NameList>
          <b:Person>
            <b:Last>Aha</b:Last>
            <b:First>David</b:First>
            <b:Middle>W.</b:Middle>
          </b:Person>
          <b:Person>
            <b:Last>Bankert</b:Last>
            <b:First>Richard</b:First>
            <b:Middle>L.</b:Middle>
          </b:Person>
        </b:NameList>
      </b:Author>
      <b:Editor>
        <b:NameList>
          <b:Person>
            <b:Last>Douglas H. Fisher</b:Last>
            <b:First>Hans-Joachim</b:First>
            <b:Middle>Lenz</b:Middle>
          </b:Person>
        </b:NameList>
      </b:Editor>
    </b:Author>
    <b:BookTitle>In Learning from Data: Artificial Intelligence and Statistics</b:BookTitle>
    <b:RefOrder>12</b:RefOrder>
  </b:Source>
</b:Sources>
</file>

<file path=customXml/itemProps1.xml><?xml version="1.0" encoding="utf-8"?>
<ds:datastoreItem xmlns:ds="http://schemas.openxmlformats.org/officeDocument/2006/customXml" ds:itemID="{E618A997-ACD8-E342-8D1E-1AC2F46EE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Pages>
  <Words>4918</Words>
  <Characters>31968</Characters>
  <Application>Microsoft Office Word</Application>
  <DocSecurity>0</DocSecurity>
  <Lines>726</Lines>
  <Paragraphs>388</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Vinit Shah</cp:lastModifiedBy>
  <cp:revision>3</cp:revision>
  <cp:lastPrinted>2019-07-17T10:02:00Z</cp:lastPrinted>
  <dcterms:created xsi:type="dcterms:W3CDTF">2019-07-18T09:13:00Z</dcterms:created>
  <dcterms:modified xsi:type="dcterms:W3CDTF">2019-07-18T16:47:00Z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MacEqns">
    <vt:bool>true</vt:bool>
  </property>
  <property fmtid="{D5CDD505-2E9C-101B-9397-08002B2CF9AE}" pid="6" name="_DocHome">
    <vt:i4>582674024</vt:i4>
  </property>
  <property fmtid="{D5CDD505-2E9C-101B-9397-08002B2CF9AE}" pid="7" name="Mendeley Document_1">
    <vt:lpwstr>True</vt:lpwstr>
  </property>
  <property fmtid="{D5CDD505-2E9C-101B-9397-08002B2CF9AE}" pid="8" name="Mendeley Unique User Id_1">
    <vt:lpwstr>813765bc-2e1a-35f9-b083-5106066c779b</vt:lpwstr>
  </property>
  <property fmtid="{D5CDD505-2E9C-101B-9397-08002B2CF9AE}" pid="9" name="Mendeley Citation Style_1">
    <vt:lpwstr>http://www.zotero.org/styles/ieee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16th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7th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