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2C6FA4" w14:textId="7FA8D73B" w:rsidR="0004253E" w:rsidRDefault="0004253E" w:rsidP="00882339">
      <w:pPr>
        <w:spacing w:after="120" w:line="240" w:lineRule="auto"/>
        <w:jc w:val="center"/>
        <w:rPr>
          <w:rFonts w:ascii="Times New Roman" w:eastAsia="Times New Roman" w:hAnsi="Times New Roman" w:cs="Times New Roman"/>
          <w:b/>
          <w:noProof/>
        </w:rPr>
      </w:pPr>
      <w:r w:rsidRPr="0004253E">
        <w:rPr>
          <w:rFonts w:ascii="Times New Roman" w:eastAsia="Times New Roman" w:hAnsi="Times New Roman" w:cs="Times New Roman"/>
          <w:b/>
          <w:noProof/>
        </w:rPr>
        <w:t xml:space="preserve">No Quantum Advantage Without Structure: A Controlled Benchmark </w:t>
      </w:r>
      <w:r w:rsidR="00F42772">
        <w:rPr>
          <w:rFonts w:ascii="Times New Roman" w:eastAsia="Times New Roman" w:hAnsi="Times New Roman" w:cs="Times New Roman"/>
          <w:b/>
          <w:noProof/>
        </w:rPr>
        <w:br/>
      </w:r>
      <w:r w:rsidRPr="0004253E">
        <w:rPr>
          <w:rFonts w:ascii="Times New Roman" w:eastAsia="Times New Roman" w:hAnsi="Times New Roman" w:cs="Times New Roman"/>
          <w:b/>
          <w:noProof/>
        </w:rPr>
        <w:t>of Quantum Machine Learning on Classical Da</w:t>
      </w:r>
      <w:r>
        <w:rPr>
          <w:rFonts w:ascii="Times New Roman" w:eastAsia="Times New Roman" w:hAnsi="Times New Roman" w:cs="Times New Roman"/>
          <w:b/>
          <w:noProof/>
        </w:rPr>
        <w:t>ta</w:t>
      </w:r>
    </w:p>
    <w:p w14:paraId="6365528A" w14:textId="4347664D" w:rsidR="00882339" w:rsidRDefault="00882339" w:rsidP="00882339">
      <w:pPr>
        <w:spacing w:after="120" w:line="240" w:lineRule="auto"/>
        <w:jc w:val="center"/>
      </w:pPr>
      <w:r>
        <w:rPr>
          <w:rFonts w:ascii="Times New Roman" w:eastAsia="Times New Roman" w:hAnsi="Times New Roman" w:cs="Times New Roman"/>
          <w:i/>
        </w:rPr>
        <w:t xml:space="preserve">S. Purba, </w:t>
      </w:r>
      <w:r w:rsidR="00A25F4F">
        <w:rPr>
          <w:rFonts w:ascii="Times New Roman" w:eastAsia="Times New Roman" w:hAnsi="Times New Roman" w:cs="Times New Roman"/>
          <w:i/>
        </w:rPr>
        <w:t>M.</w:t>
      </w:r>
      <w:r>
        <w:rPr>
          <w:rFonts w:ascii="Times New Roman" w:eastAsia="Times New Roman" w:hAnsi="Times New Roman" w:cs="Times New Roman"/>
          <w:i/>
        </w:rPr>
        <w:t>A. Al Mamun, I. Obeid and J. Picone</w:t>
      </w:r>
    </w:p>
    <w:p w14:paraId="411C695A" w14:textId="77777777" w:rsidR="00882339" w:rsidRDefault="00882339" w:rsidP="00882339">
      <w:pPr>
        <w:pStyle w:val="Affiliation"/>
        <w:widowControl w:val="0"/>
      </w:pPr>
      <w:r>
        <w:t>The Neural Engineering Data Consortium, Temple University, Philadelphia, Pennsylvania, USA</w:t>
      </w:r>
    </w:p>
    <w:p w14:paraId="2BB098CA" w14:textId="77777777" w:rsidR="00826877" w:rsidRDefault="00882339" w:rsidP="00882339">
      <w:pPr>
        <w:pStyle w:val="Affiliation"/>
        <w:widowControl w:val="0"/>
      </w:pPr>
      <w:r>
        <w:t>{sadia.afrin.purba, abdullah18, iobeid, picone}@temple.edu</w:t>
      </w:r>
    </w:p>
    <w:p w14:paraId="6E5914DF" w14:textId="77777777" w:rsidR="00882339" w:rsidRDefault="00882339" w:rsidP="00882339">
      <w:pPr>
        <w:pStyle w:val="Affiliation"/>
        <w:widowControl w:val="0"/>
      </w:pPr>
    </w:p>
    <w:p w14:paraId="0161A91F" w14:textId="7A0266C7" w:rsidR="00882339" w:rsidRDefault="00882339" w:rsidP="00882339">
      <w:pPr>
        <w:pStyle w:val="Affiliation"/>
        <w:widowControl w:val="0"/>
        <w:sectPr w:rsidR="00882339" w:rsidSect="00AD12BF">
          <w:headerReference w:type="even" r:id="rId8"/>
          <w:headerReference w:type="default" r:id="rId9"/>
          <w:footerReference w:type="default" r:id="rId10"/>
          <w:type w:val="continuous"/>
          <w:pgSz w:w="12240" w:h="15840"/>
          <w:pgMar w:top="1440" w:right="1440" w:bottom="1440" w:left="1440" w:header="720" w:footer="720" w:gutter="0"/>
          <w:cols w:space="720"/>
          <w:docGrid w:linePitch="360"/>
        </w:sectPr>
      </w:pPr>
    </w:p>
    <w:p w14:paraId="71C0F159" w14:textId="5CD52DE2" w:rsidR="00C37B70" w:rsidRDefault="00C37B70" w:rsidP="002C0F18">
      <w:pPr>
        <w:spacing w:after="120" w:line="240" w:lineRule="auto"/>
        <w:jc w:val="both"/>
      </w:pPr>
      <w:r>
        <w:rPr>
          <w:rFonts w:ascii="Times New Roman" w:hAnsi="Times New Roman" w:cs="Times New Roman"/>
          <w:b/>
          <w:i/>
          <w:iCs/>
          <w:sz w:val="18"/>
          <w:szCs w:val="18"/>
        </w:rPr>
        <w:t>Abstract</w:t>
      </w:r>
      <w:r>
        <w:rPr>
          <w:rFonts w:ascii="Times New Roman" w:hAnsi="Times New Roman" w:cs="Times New Roman"/>
          <w:b/>
          <w:sz w:val="18"/>
          <w:szCs w:val="18"/>
        </w:rPr>
        <w:t xml:space="preserve">— </w:t>
      </w:r>
      <w:r w:rsidR="002C0F18" w:rsidRPr="002C0F18">
        <w:rPr>
          <w:rFonts w:ascii="Times New Roman" w:hAnsi="Times New Roman" w:cs="Times New Roman"/>
          <w:b/>
          <w:sz w:val="18"/>
          <w:szCs w:val="18"/>
        </w:rPr>
        <w:t>Quantum machine learning is widely regarded as a promising alternative to classical machine learning methods. However, empirical evidence supporting these claims remains limited, with most studies evaluating performance on only a small number of carefully selected datasets and experimental configurations. Consequently, it is unclear whether the reported advantages generalize across diverse application domains, datasets, and model architectures. In this paper, we present a controlled, simulation-based benchmark of three quantum approaches</w:t>
      </w:r>
      <w:r w:rsidR="002C0F18">
        <w:rPr>
          <w:rFonts w:ascii="Times New Roman" w:hAnsi="Times New Roman" w:cs="Times New Roman"/>
          <w:b/>
          <w:sz w:val="18"/>
          <w:szCs w:val="18"/>
        </w:rPr>
        <w:t xml:space="preserve">: </w:t>
      </w:r>
      <w:r w:rsidR="002C0F18" w:rsidRPr="002C0F18">
        <w:rPr>
          <w:rFonts w:ascii="Times New Roman" w:hAnsi="Times New Roman" w:cs="Times New Roman"/>
          <w:b/>
          <w:sz w:val="18"/>
          <w:szCs w:val="18"/>
        </w:rPr>
        <w:t>quantum support vector machines, quantum neural networks and quantum restricted Boltzmann machines</w:t>
      </w:r>
      <w:r w:rsidR="002C0F18">
        <w:rPr>
          <w:rFonts w:ascii="Times New Roman" w:hAnsi="Times New Roman" w:cs="Times New Roman"/>
          <w:b/>
          <w:sz w:val="18"/>
          <w:szCs w:val="18"/>
        </w:rPr>
        <w:t xml:space="preserve">. We evaluate these approaches </w:t>
      </w:r>
      <w:r w:rsidR="002C0F18" w:rsidRPr="002C0F18">
        <w:rPr>
          <w:rFonts w:ascii="Times New Roman" w:hAnsi="Times New Roman" w:cs="Times New Roman"/>
          <w:b/>
          <w:sz w:val="18"/>
          <w:szCs w:val="18"/>
        </w:rPr>
        <w:t>on eight popular two-dimensional datasets. For the kernel</w:t>
      </w:r>
      <w:r w:rsidR="002C0F18">
        <w:rPr>
          <w:rFonts w:ascii="Times New Roman" w:hAnsi="Times New Roman" w:cs="Times New Roman"/>
          <w:b/>
          <w:sz w:val="18"/>
          <w:szCs w:val="18"/>
        </w:rPr>
        <w:t xml:space="preserve"> </w:t>
      </w:r>
      <w:r w:rsidR="002C0F18" w:rsidRPr="002C0F18">
        <w:rPr>
          <w:rFonts w:ascii="Times New Roman" w:hAnsi="Times New Roman" w:cs="Times New Roman"/>
          <w:b/>
          <w:sz w:val="18"/>
          <w:szCs w:val="18"/>
        </w:rPr>
        <w:t xml:space="preserve">and variational-based models, we evaluate six feature maps (Z, ZZ, Pauli, EfficientSU2, basis, and data re-uploading), circuit depths and ansatz layers ranging from </w:t>
      </w:r>
      <m:oMath>
        <m:r>
          <m:rPr>
            <m:sty m:val="bi"/>
          </m:rPr>
          <w:rPr>
            <w:rFonts w:ascii="Cambria Math" w:hAnsi="Cambria Math" w:cs="Times New Roman"/>
            <w:sz w:val="18"/>
            <w:szCs w:val="18"/>
          </w:rPr>
          <m:t>1</m:t>
        </m:r>
      </m:oMath>
      <w:r w:rsidR="002C0F18" w:rsidRPr="002C0F18">
        <w:rPr>
          <w:rFonts w:ascii="Times New Roman" w:hAnsi="Times New Roman" w:cs="Times New Roman"/>
          <w:b/>
          <w:sz w:val="18"/>
          <w:szCs w:val="18"/>
        </w:rPr>
        <w:t xml:space="preserve"> to </w:t>
      </w:r>
      <m:oMath>
        <m:r>
          <m:rPr>
            <m:sty m:val="bi"/>
          </m:rPr>
          <w:rPr>
            <w:rFonts w:ascii="Cambria Math" w:hAnsi="Cambria Math" w:cs="Times New Roman"/>
            <w:sz w:val="18"/>
            <w:szCs w:val="18"/>
          </w:rPr>
          <m:t>4</m:t>
        </m:r>
      </m:oMath>
      <w:r w:rsidR="002C0F18" w:rsidRPr="002C0F18">
        <w:rPr>
          <w:rFonts w:ascii="Times New Roman" w:hAnsi="Times New Roman" w:cs="Times New Roman"/>
          <w:b/>
          <w:sz w:val="18"/>
          <w:szCs w:val="18"/>
        </w:rPr>
        <w:t xml:space="preserve">, and three entanglement topologies (full, linear, and circular). Training-set sizes vary from </w:t>
      </w:r>
      <m:oMath>
        <m:r>
          <m:rPr>
            <m:sty m:val="bi"/>
          </m:rPr>
          <w:rPr>
            <w:rFonts w:ascii="Cambria Math" w:hAnsi="Cambria Math" w:cs="Times New Roman"/>
            <w:sz w:val="18"/>
            <w:szCs w:val="18"/>
          </w:rPr>
          <m:t>100</m:t>
        </m:r>
      </m:oMath>
      <w:r w:rsidR="002C0F18" w:rsidRPr="002C0F18">
        <w:rPr>
          <w:rFonts w:ascii="Times New Roman" w:hAnsi="Times New Roman" w:cs="Times New Roman"/>
          <w:b/>
          <w:sz w:val="18"/>
          <w:szCs w:val="18"/>
        </w:rPr>
        <w:t xml:space="preserve"> to </w:t>
      </w:r>
      <m:oMath>
        <m:r>
          <m:rPr>
            <m:sty m:val="bi"/>
          </m:rPr>
          <w:rPr>
            <w:rFonts w:ascii="Cambria Math" w:hAnsi="Cambria Math" w:cs="Times New Roman"/>
            <w:sz w:val="18"/>
            <w:szCs w:val="18"/>
          </w:rPr>
          <m:t>20,000</m:t>
        </m:r>
      </m:oMath>
      <w:r w:rsidR="002C0F18" w:rsidRPr="002C0F18">
        <w:rPr>
          <w:rFonts w:ascii="Times New Roman" w:hAnsi="Times New Roman" w:cs="Times New Roman"/>
          <w:b/>
          <w:sz w:val="18"/>
          <w:szCs w:val="18"/>
        </w:rPr>
        <w:t xml:space="preserve"> samples, while the test set is fixed at </w:t>
      </w:r>
      <m:oMath>
        <m:r>
          <m:rPr>
            <m:sty m:val="bi"/>
          </m:rPr>
          <w:rPr>
            <w:rFonts w:ascii="Cambria Math" w:hAnsi="Cambria Math" w:cs="Times New Roman"/>
            <w:sz w:val="18"/>
            <w:szCs w:val="18"/>
          </w:rPr>
          <m:t>5,000</m:t>
        </m:r>
      </m:oMath>
      <w:r w:rsidR="002C0F18" w:rsidRPr="002C0F18">
        <w:rPr>
          <w:rFonts w:ascii="Times New Roman" w:hAnsi="Times New Roman" w:cs="Times New Roman"/>
          <w:b/>
          <w:sz w:val="18"/>
          <w:szCs w:val="18"/>
        </w:rPr>
        <w:t xml:space="preserve"> samples. Using the best performing system, we then explore two biomedical applications involving temporal segmentation: EEG seizure detection and digital pathology (DPATH) cancer detection. In all datasets, quantum models performed comparably to classical approaches. Therefore, we argue that on classical data with no intrinsic quantum structure, no quantum machine learning advantage should be expected. Hence, the field needs a practical, data-dependent measure of quantum structure to decide if there will be a quantum advantage.</w:t>
      </w:r>
    </w:p>
    <w:p w14:paraId="485ADFF5" w14:textId="7BF7FBAC" w:rsidR="00826877" w:rsidRDefault="0048559A">
      <w:pPr>
        <w:spacing w:after="240" w:line="240" w:lineRule="auto"/>
        <w:jc w:val="both"/>
      </w:pPr>
      <w:r>
        <w:rPr>
          <w:rFonts w:ascii="Times New Roman" w:hAnsi="Times New Roman" w:cs="Times New Roman"/>
          <w:b/>
          <w:i/>
          <w:iCs/>
          <w:sz w:val="18"/>
          <w:szCs w:val="18"/>
        </w:rPr>
        <w:t>Keywords</w:t>
      </w:r>
      <w:r>
        <w:rPr>
          <w:rFonts w:ascii="Times New Roman" w:hAnsi="Times New Roman" w:cs="Times New Roman"/>
          <w:b/>
          <w:sz w:val="18"/>
          <w:szCs w:val="18"/>
        </w:rPr>
        <w:t>— quantum machine learning, quantum support vector machine, EEG, digital pathology</w:t>
      </w:r>
    </w:p>
    <w:p w14:paraId="614E8A83" w14:textId="77777777" w:rsidR="00826877" w:rsidRDefault="0048559A">
      <w:pPr>
        <w:pStyle w:val="Heading1"/>
      </w:pPr>
      <w:bookmarkStart w:id="0" w:name="_Ref_sec_intro"/>
      <w:r>
        <w:t>Introduction</w:t>
      </w:r>
      <w:bookmarkEnd w:id="0"/>
    </w:p>
    <w:p w14:paraId="4DBBB56B" w14:textId="04A1E13D" w:rsidR="00867319" w:rsidRPr="00867319" w:rsidRDefault="00867319">
      <w:pPr>
        <w:pStyle w:val="BodyText"/>
        <w:widowControl w:val="0"/>
        <w:spacing w:line="240" w:lineRule="auto"/>
        <w:jc w:val="both"/>
      </w:pPr>
      <w:r>
        <w:rPr>
          <w:rFonts w:ascii="Times New Roman" w:hAnsi="Times New Roman" w:cs="Times New Roman"/>
          <w:sz w:val="20"/>
          <w:szCs w:val="20"/>
        </w:rPr>
        <w:t>The rapid advancement of gate-based quantum hardware and high-performance quantum simulators has driven intense interest in quantum machine learning (QML), the study of learning algorithms whose hypothesis class is parameterized by quantum circuits. The central premise is that a quantum computer can embed classical inputs into an exponentially large Hilbert space and manipulate the resulting states in ways that are hard to reproduce classically, potentially yielding richer decision boundaries from fewer parameters or fewer samples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_Ref235874886 \n </w:instrText>
      </w:r>
      <w:r>
        <w:rPr>
          <w:rFonts w:ascii="Times New Roman" w:hAnsi="Times New Roman" w:cs="Times New Roman"/>
          <w:sz w:val="20"/>
          <w:szCs w:val="20"/>
        </w:rPr>
        <w:fldChar w:fldCharType="separate"/>
      </w:r>
      <w:r w:rsidR="00AD7B6A">
        <w:rPr>
          <w:rFonts w:ascii="Times New Roman" w:hAnsi="Times New Roman" w:cs="Times New Roman"/>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noBreakHyphen/>
      </w:r>
      <w:r w:rsidR="002A4BDF">
        <w:rPr>
          <w:rFonts w:ascii="Times New Roman" w:hAnsi="Times New Roman" w:cs="Times New Roman"/>
          <w:sz w:val="20"/>
          <w:szCs w:val="20"/>
        </w:rPr>
        <w:fldChar w:fldCharType="begin"/>
      </w:r>
      <w:r w:rsidR="002A4BDF">
        <w:rPr>
          <w:rFonts w:ascii="Times New Roman" w:hAnsi="Times New Roman" w:cs="Times New Roman"/>
          <w:sz w:val="20"/>
          <w:szCs w:val="20"/>
        </w:rPr>
        <w:instrText xml:space="preserve"> REF _Ref236130199 \r </w:instrText>
      </w:r>
      <w:r w:rsidR="002A4BDF">
        <w:rPr>
          <w:rFonts w:ascii="Times New Roman" w:hAnsi="Times New Roman" w:cs="Times New Roman"/>
          <w:sz w:val="20"/>
          <w:szCs w:val="20"/>
        </w:rPr>
        <w:fldChar w:fldCharType="separate"/>
      </w:r>
      <w:r w:rsidR="00AD7B6A">
        <w:rPr>
          <w:rFonts w:ascii="Times New Roman" w:hAnsi="Times New Roman" w:cs="Times New Roman"/>
          <w:sz w:val="20"/>
          <w:szCs w:val="20"/>
        </w:rPr>
        <w:t>[3]</w:t>
      </w:r>
      <w:r w:rsidR="002A4BDF">
        <w:rPr>
          <w:rFonts w:ascii="Times New Roman" w:hAnsi="Times New Roman" w:cs="Times New Roman"/>
          <w:sz w:val="20"/>
          <w:szCs w:val="20"/>
        </w:rPr>
        <w:fldChar w:fldCharType="end"/>
      </w:r>
      <w:r>
        <w:rPr>
          <w:rFonts w:ascii="Times New Roman" w:hAnsi="Times New Roman" w:cs="Times New Roman"/>
          <w:sz w:val="20"/>
          <w:szCs w:val="20"/>
        </w:rPr>
        <w:t>. This premise has motivated a large body of algorithmic work, ranging from quantum kernel methods to variational quantum classifiers</w:t>
      </w:r>
      <w:r w:rsidR="0064645D">
        <w:rPr>
          <w:rFonts w:ascii="Times New Roman" w:hAnsi="Times New Roman" w:cs="Times New Roman"/>
          <w:sz w:val="20"/>
          <w:szCs w:val="20"/>
        </w:rPr>
        <w:t xml:space="preserve"> </w:t>
      </w:r>
      <w:r w:rsidR="0064645D">
        <w:rPr>
          <w:rFonts w:ascii="Times New Roman" w:hAnsi="Times New Roman" w:cs="Times New Roman"/>
          <w:sz w:val="20"/>
          <w:szCs w:val="20"/>
        </w:rPr>
        <w:fldChar w:fldCharType="begin"/>
      </w:r>
      <w:r w:rsidR="0064645D">
        <w:rPr>
          <w:rFonts w:ascii="Times New Roman" w:hAnsi="Times New Roman" w:cs="Times New Roman"/>
          <w:sz w:val="20"/>
          <w:szCs w:val="20"/>
        </w:rPr>
        <w:instrText xml:space="preserve"> REF _Ref_cerezo \r </w:instrText>
      </w:r>
      <w:r w:rsidR="0064645D">
        <w:rPr>
          <w:rFonts w:ascii="Times New Roman" w:hAnsi="Times New Roman" w:cs="Times New Roman"/>
          <w:sz w:val="20"/>
          <w:szCs w:val="20"/>
        </w:rPr>
        <w:fldChar w:fldCharType="separate"/>
      </w:r>
      <w:r w:rsidR="00AD7B6A">
        <w:rPr>
          <w:rFonts w:ascii="Times New Roman" w:hAnsi="Times New Roman" w:cs="Times New Roman"/>
          <w:sz w:val="20"/>
          <w:szCs w:val="20"/>
        </w:rPr>
        <w:t>[4]</w:t>
      </w:r>
      <w:r w:rsidR="0064645D">
        <w:rPr>
          <w:rFonts w:ascii="Times New Roman" w:hAnsi="Times New Roman" w:cs="Times New Roman"/>
          <w:sz w:val="20"/>
          <w:szCs w:val="20"/>
        </w:rPr>
        <w:fldChar w:fldCharType="end"/>
      </w:r>
      <w:r>
        <w:rPr>
          <w:rFonts w:ascii="Times New Roman" w:hAnsi="Times New Roman" w:cs="Times New Roman"/>
          <w:sz w:val="20"/>
          <w:szCs w:val="20"/>
        </w:rPr>
        <w:t xml:space="preserve"> and quantum generative models</w:t>
      </w:r>
      <w:r w:rsidR="0064645D">
        <w:rPr>
          <w:rFonts w:ascii="Times New Roman" w:hAnsi="Times New Roman" w:cs="Times New Roman"/>
          <w:sz w:val="20"/>
          <w:szCs w:val="20"/>
        </w:rPr>
        <w:t xml:space="preserve"> </w:t>
      </w:r>
      <w:r w:rsidR="0064645D">
        <w:rPr>
          <w:rFonts w:ascii="Times New Roman" w:hAnsi="Times New Roman" w:cs="Times New Roman"/>
          <w:sz w:val="20"/>
          <w:szCs w:val="20"/>
        </w:rPr>
        <w:fldChar w:fldCharType="begin"/>
      </w:r>
      <w:r w:rsidR="0064645D">
        <w:rPr>
          <w:rFonts w:ascii="Times New Roman" w:hAnsi="Times New Roman" w:cs="Times New Roman"/>
          <w:sz w:val="20"/>
          <w:szCs w:val="20"/>
        </w:rPr>
        <w:instrText xml:space="preserve"> REF _Ref236156476 \r </w:instrText>
      </w:r>
      <w:r w:rsidR="0064645D">
        <w:rPr>
          <w:rFonts w:ascii="Times New Roman" w:hAnsi="Times New Roman" w:cs="Times New Roman"/>
          <w:sz w:val="20"/>
          <w:szCs w:val="20"/>
        </w:rPr>
        <w:fldChar w:fldCharType="separate"/>
      </w:r>
      <w:r w:rsidR="00AD7B6A">
        <w:rPr>
          <w:rFonts w:ascii="Times New Roman" w:hAnsi="Times New Roman" w:cs="Times New Roman"/>
          <w:sz w:val="20"/>
          <w:szCs w:val="20"/>
        </w:rPr>
        <w:t>[5]</w:t>
      </w:r>
      <w:r w:rsidR="0064645D">
        <w:rPr>
          <w:rFonts w:ascii="Times New Roman" w:hAnsi="Times New Roman" w:cs="Times New Roman"/>
          <w:sz w:val="20"/>
          <w:szCs w:val="20"/>
        </w:rPr>
        <w:fldChar w:fldCharType="end"/>
      </w:r>
      <w:r>
        <w:rPr>
          <w:rFonts w:ascii="Times New Roman" w:hAnsi="Times New Roman" w:cs="Times New Roman"/>
          <w:sz w:val="20"/>
          <w:szCs w:val="20"/>
        </w:rPr>
        <w:t>.</w:t>
      </w:r>
    </w:p>
    <w:p w14:paraId="24980A04" w14:textId="1D33EE83" w:rsidR="00826877" w:rsidRDefault="0048559A">
      <w:pPr>
        <w:pStyle w:val="BodyText"/>
        <w:widowControl w:val="0"/>
        <w:spacing w:line="240" w:lineRule="auto"/>
        <w:jc w:val="both"/>
      </w:pPr>
      <w:r>
        <w:rPr>
          <w:rFonts w:ascii="Times New Roman" w:hAnsi="Times New Roman" w:cs="Times New Roman"/>
          <w:sz w:val="20"/>
          <w:szCs w:val="20"/>
        </w:rPr>
        <w:t xml:space="preserve">Enthusiasm, however, has outpaced systematic evidence. A recurring pattern in the literature is to demonstrate a single quantum model on a single, often </w:t>
      </w:r>
      <w:r w:rsidR="00B5100C">
        <w:rPr>
          <w:rFonts w:ascii="Times New Roman" w:hAnsi="Times New Roman" w:cs="Times New Roman"/>
          <w:sz w:val="20"/>
          <w:szCs w:val="20"/>
        </w:rPr>
        <w:t>custom-</w:t>
      </w:r>
      <w:r w:rsidR="00B5100C">
        <w:rPr>
          <w:rFonts w:ascii="Times New Roman" w:hAnsi="Times New Roman" w:cs="Times New Roman"/>
          <w:sz w:val="20"/>
          <w:szCs w:val="20"/>
        </w:rPr>
        <w:t>designed</w:t>
      </w:r>
      <w:r>
        <w:rPr>
          <w:rFonts w:ascii="Times New Roman" w:hAnsi="Times New Roman" w:cs="Times New Roman"/>
          <w:sz w:val="20"/>
          <w:szCs w:val="20"/>
        </w:rPr>
        <w:t>, dataset engineered to expose a quantum kernel</w:t>
      </w:r>
      <w:r w:rsidR="00B5100C">
        <w:rPr>
          <w:rFonts w:ascii="Times New Roman" w:hAnsi="Times New Roman" w:cs="Times New Roman"/>
          <w:sz w:val="20"/>
          <w:szCs w:val="20"/>
        </w:rPr>
        <w:t>’</w:t>
      </w:r>
      <w:r>
        <w:rPr>
          <w:rFonts w:ascii="Times New Roman" w:hAnsi="Times New Roman" w:cs="Times New Roman"/>
          <w:sz w:val="20"/>
          <w:szCs w:val="20"/>
        </w:rPr>
        <w:t xml:space="preserve">s structure, and to report competitive or superior accuracy relative to a weak classical baseline. Such demonstrations are valuable proofs of concept, but they say little about whether quantum models are useful on the kinds of low-dimensional, geometrically structured data that dominate introductory machine-learning practice and </w:t>
      </w:r>
      <w:r w:rsidR="00670EA9">
        <w:rPr>
          <w:rFonts w:ascii="Times New Roman" w:hAnsi="Times New Roman" w:cs="Times New Roman"/>
          <w:sz w:val="20"/>
          <w:szCs w:val="20"/>
        </w:rPr>
        <w:t>much</w:t>
      </w:r>
      <w:r>
        <w:rPr>
          <w:rFonts w:ascii="Times New Roman" w:hAnsi="Times New Roman" w:cs="Times New Roman"/>
          <w:sz w:val="20"/>
          <w:szCs w:val="20"/>
        </w:rPr>
        <w:t xml:space="preserve"> biomedical signal analysis. Two questions are rarely answered together: (</w:t>
      </w:r>
      <w:proofErr w:type="spellStart"/>
      <w:r>
        <w:rPr>
          <w:rFonts w:ascii="Times New Roman" w:hAnsi="Times New Roman" w:cs="Times New Roman"/>
          <w:sz w:val="20"/>
          <w:szCs w:val="20"/>
        </w:rPr>
        <w:t>i</w:t>
      </w:r>
      <w:proofErr w:type="spellEnd"/>
      <w:r>
        <w:rPr>
          <w:rFonts w:ascii="Times New Roman" w:hAnsi="Times New Roman" w:cs="Times New Roman"/>
          <w:sz w:val="20"/>
          <w:szCs w:val="20"/>
        </w:rPr>
        <w:t>)</w:t>
      </w:r>
      <w:r w:rsidR="00164DDA">
        <w:rPr>
          <w:rFonts w:ascii="Times New Roman" w:hAnsi="Times New Roman" w:cs="Times New Roman"/>
          <w:sz w:val="20"/>
          <w:szCs w:val="20"/>
        </w:rPr>
        <w:t> </w:t>
      </w:r>
      <w:r>
        <w:rPr>
          <w:rFonts w:ascii="Times New Roman" w:hAnsi="Times New Roman" w:cs="Times New Roman"/>
          <w:sz w:val="20"/>
          <w:szCs w:val="20"/>
        </w:rPr>
        <w:t>how do major QML families behave when the feature map, circuit depth, ansatz width, entanglement pattern and training-set size are varied under identical conditions; and (ii) how do they compare against the classical models they are meant to replace?</w:t>
      </w:r>
    </w:p>
    <w:p w14:paraId="3F905B1F" w14:textId="072303DA" w:rsidR="0041382E" w:rsidRPr="007F172F" w:rsidRDefault="007F172F">
      <w:pPr>
        <w:pStyle w:val="BodyText"/>
        <w:widowControl w:val="0"/>
        <w:spacing w:line="240" w:lineRule="auto"/>
        <w:jc w:val="both"/>
      </w:pPr>
      <w:r>
        <w:rPr>
          <w:rFonts w:ascii="Times New Roman" w:hAnsi="Times New Roman" w:cs="Times New Roman"/>
          <w:sz w:val="20"/>
          <w:szCs w:val="20"/>
        </w:rPr>
        <w:t>In this paper we address both questions with a controlled, simulation-based benchmark. We fix a common data pipeline and evaluate three quantum learners</w:t>
      </w:r>
      <w:r w:rsidRPr="005675E6">
        <w:rPr>
          <w:rFonts w:ascii="Times New Roman" w:hAnsi="Times New Roman" w:cs="Times New Roman"/>
          <w:sz w:val="20"/>
          <w:szCs w:val="20"/>
        </w:rPr>
        <w:t xml:space="preserve"> </w:t>
      </w:r>
      <w:r>
        <w:rPr>
          <w:rFonts w:ascii="Times New Roman" w:hAnsi="Times New Roman" w:cs="Times New Roman"/>
          <w:sz w:val="20"/>
          <w:szCs w:val="20"/>
        </w:rPr>
        <w:t xml:space="preserve">on eight two-dimensional geometric datasets: (1) a quantum support </w:t>
      </w:r>
      <w:r w:rsidRPr="00757423">
        <w:rPr>
          <w:rFonts w:ascii="Times New Roman" w:hAnsi="Times New Roman" w:cs="Times New Roman"/>
          <w:sz w:val="20"/>
          <w:szCs w:val="20"/>
        </w:rPr>
        <w:t>vector machine (QSVM)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_Ref235874886 \n </w:instrText>
      </w:r>
      <w:r>
        <w:rPr>
          <w:rFonts w:ascii="Times New Roman" w:hAnsi="Times New Roman" w:cs="Times New Roman"/>
          <w:sz w:val="20"/>
          <w:szCs w:val="20"/>
        </w:rPr>
        <w:fldChar w:fldCharType="separate"/>
      </w:r>
      <w:r w:rsidR="00AD7B6A">
        <w:rPr>
          <w:rFonts w:ascii="Times New Roman" w:hAnsi="Times New Roman" w:cs="Times New Roman"/>
          <w:sz w:val="20"/>
          <w:szCs w:val="20"/>
        </w:rPr>
        <w:t>[1]</w:t>
      </w:r>
      <w:r>
        <w:rPr>
          <w:rFonts w:ascii="Times New Roman" w:hAnsi="Times New Roman" w:cs="Times New Roman"/>
          <w:sz w:val="20"/>
          <w:szCs w:val="20"/>
        </w:rPr>
        <w:fldChar w:fldCharType="end"/>
      </w:r>
      <w:r w:rsidRPr="00757423">
        <w:rPr>
          <w:rFonts w:ascii="Times New Roman" w:hAnsi="Times New Roman" w:cs="Times New Roman"/>
          <w:sz w:val="20"/>
          <w:szCs w:val="20"/>
        </w:rPr>
        <w:t xml:space="preserve"> built on a fidelity kernel, (2) a quantum neural network (QNN)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_Ref236143328 \n </w:instrText>
      </w:r>
      <w:r>
        <w:rPr>
          <w:rFonts w:ascii="Times New Roman" w:hAnsi="Times New Roman" w:cs="Times New Roman"/>
          <w:sz w:val="20"/>
          <w:szCs w:val="20"/>
        </w:rPr>
        <w:fldChar w:fldCharType="separate"/>
      </w:r>
      <w:r w:rsidR="00AD7B6A">
        <w:rPr>
          <w:rFonts w:ascii="Times New Roman" w:hAnsi="Times New Roman" w:cs="Times New Roman"/>
          <w:sz w:val="20"/>
          <w:szCs w:val="20"/>
        </w:rPr>
        <w:t>[6]</w:t>
      </w:r>
      <w:r>
        <w:rPr>
          <w:rFonts w:ascii="Times New Roman" w:hAnsi="Times New Roman" w:cs="Times New Roman"/>
          <w:sz w:val="20"/>
          <w:szCs w:val="20"/>
        </w:rPr>
        <w:fldChar w:fldCharType="end"/>
      </w:r>
      <w:r w:rsidRPr="00757423">
        <w:rPr>
          <w:rFonts w:ascii="Times New Roman" w:hAnsi="Times New Roman" w:cs="Times New Roman"/>
          <w:sz w:val="20"/>
          <w:szCs w:val="20"/>
        </w:rPr>
        <w:t xml:space="preserve"> with a trainable variational ansatz, and (3) a </w:t>
      </w:r>
      <w:r w:rsidRPr="00771CDD">
        <w:rPr>
          <w:rFonts w:ascii="Times New Roman" w:hAnsi="Times New Roman" w:cs="Times New Roman"/>
          <w:sz w:val="20"/>
          <w:szCs w:val="20"/>
        </w:rPr>
        <w:t>quantum restricted Boltzmann machine (</w:t>
      </w:r>
      <w:r w:rsidRPr="00757423">
        <w:rPr>
          <w:rFonts w:ascii="Times New Roman" w:hAnsi="Times New Roman" w:cs="Times New Roman"/>
          <w:sz w:val="20"/>
          <w:szCs w:val="20"/>
        </w:rPr>
        <w:t>QRBM)</w:t>
      </w:r>
      <w:r w:rsidR="00C244F0">
        <w:rPr>
          <w:rFonts w:ascii="Times New Roman" w:hAnsi="Times New Roman" w:cs="Times New Roman"/>
          <w:sz w:val="20"/>
          <w:szCs w:val="20"/>
        </w:rPr>
        <w:t> </w:t>
      </w:r>
      <w:r w:rsidR="00C244F0">
        <w:rPr>
          <w:rFonts w:ascii="Times New Roman" w:hAnsi="Times New Roman" w:cs="Times New Roman"/>
          <w:sz w:val="20"/>
          <w:szCs w:val="20"/>
        </w:rPr>
        <w:fldChar w:fldCharType="begin"/>
      </w:r>
      <w:r w:rsidR="00C244F0">
        <w:rPr>
          <w:rFonts w:ascii="Times New Roman" w:hAnsi="Times New Roman" w:cs="Times New Roman"/>
          <w:sz w:val="20"/>
          <w:szCs w:val="20"/>
        </w:rPr>
        <w:instrText xml:space="preserve"> REF _Ref236156008 \r </w:instrText>
      </w:r>
      <w:r w:rsidR="00C244F0">
        <w:rPr>
          <w:rFonts w:ascii="Times New Roman" w:hAnsi="Times New Roman" w:cs="Times New Roman"/>
          <w:sz w:val="20"/>
          <w:szCs w:val="20"/>
        </w:rPr>
        <w:fldChar w:fldCharType="separate"/>
      </w:r>
      <w:r w:rsidR="00AD7B6A">
        <w:rPr>
          <w:rFonts w:ascii="Times New Roman" w:hAnsi="Times New Roman" w:cs="Times New Roman"/>
          <w:sz w:val="20"/>
          <w:szCs w:val="20"/>
        </w:rPr>
        <w:t>[7]</w:t>
      </w:r>
      <w:r w:rsidR="00C244F0">
        <w:rPr>
          <w:rFonts w:ascii="Times New Roman" w:hAnsi="Times New Roman" w:cs="Times New Roman"/>
          <w:sz w:val="20"/>
          <w:szCs w:val="20"/>
        </w:rPr>
        <w:fldChar w:fldCharType="end"/>
      </w:r>
      <w:r w:rsidR="00C244F0">
        <w:rPr>
          <w:rFonts w:ascii="Times New Roman" w:hAnsi="Times New Roman" w:cs="Times New Roman"/>
          <w:sz w:val="20"/>
          <w:szCs w:val="20"/>
        </w:rPr>
        <w:t xml:space="preserve"> </w:t>
      </w:r>
      <w:r w:rsidRPr="00757423">
        <w:rPr>
          <w:rFonts w:ascii="Times New Roman" w:hAnsi="Times New Roman" w:cs="Times New Roman"/>
          <w:sz w:val="20"/>
          <w:szCs w:val="20"/>
        </w:rPr>
        <w:t>sampled through a quadratic binary model. For the QSVM and QNN we sweep six feature maps, encoding depths and ansatz</w:t>
      </w:r>
      <w:r>
        <w:rPr>
          <w:rFonts w:ascii="Times New Roman" w:hAnsi="Times New Roman" w:cs="Times New Roman"/>
          <w:sz w:val="20"/>
          <w:szCs w:val="20"/>
        </w:rPr>
        <w:t xml:space="preserve"> layers from one to four, and three entanglement topologies. We repeat every configuration while sweeping the number of training samples from </w:t>
      </w:r>
      <m:oMath>
        <m:r>
          <w:rPr>
            <w:rFonts w:ascii="Cambria Math" w:hAnsi="Cambria Math" w:cs="Times New Roman"/>
            <w:sz w:val="20"/>
            <w:szCs w:val="20"/>
          </w:rPr>
          <m:t>100</m:t>
        </m:r>
      </m:oMath>
      <w:r>
        <w:rPr>
          <w:rFonts w:ascii="Times New Roman" w:hAnsi="Times New Roman" w:cs="Times New Roman"/>
          <w:sz w:val="20"/>
          <w:szCs w:val="20"/>
        </w:rPr>
        <w:t xml:space="preserve"> to </w:t>
      </w:r>
      <m:oMath>
        <m:r>
          <w:rPr>
            <w:rFonts w:ascii="Cambria Math" w:hAnsi="Cambria Math" w:cs="Times New Roman"/>
            <w:sz w:val="20"/>
            <w:szCs w:val="20"/>
          </w:rPr>
          <m:t>20,000</m:t>
        </m:r>
      </m:oMath>
      <w:r>
        <w:rPr>
          <w:rFonts w:ascii="Times New Roman" w:hAnsi="Times New Roman" w:cs="Times New Roman"/>
          <w:sz w:val="20"/>
          <w:szCs w:val="20"/>
        </w:rPr>
        <w:t xml:space="preserve"> against a fixed </w:t>
      </w:r>
      <m:oMath>
        <m:r>
          <w:rPr>
            <w:rFonts w:ascii="Cambria Math" w:hAnsi="Cambria Math" w:cs="Times New Roman"/>
            <w:sz w:val="20"/>
            <w:szCs w:val="20"/>
          </w:rPr>
          <m:t>5,000</m:t>
        </m:r>
      </m:oMath>
      <w:r>
        <w:rPr>
          <w:rFonts w:ascii="Times New Roman" w:hAnsi="Times New Roman" w:cs="Times New Roman"/>
          <w:sz w:val="20"/>
          <w:szCs w:val="20"/>
        </w:rPr>
        <w:t>-sample test set, so that data efficiency, not only asymptotic accuracy, can be observed. The geometric datasets are deliberately simple and fully classical: they contain no engineered quantum correlations, which makes them a fair proving ground for the question of whether a quantum model helps when the data offers it no special structure.</w:t>
      </w:r>
    </w:p>
    <w:p w14:paraId="4A1255E1" w14:textId="3D82125E" w:rsidR="00826877" w:rsidRDefault="0041382E">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We then carry the best geometric configuration forward to two biomedical segmentation tasks studied previously by our group: automatic seizure detection using scalp </w:t>
      </w:r>
      <w:r w:rsidRPr="00254DA6">
        <w:rPr>
          <w:rFonts w:ascii="Times New Roman" w:hAnsi="Times New Roman" w:cs="Times New Roman"/>
          <w:sz w:val="20"/>
          <w:szCs w:val="20"/>
        </w:rPr>
        <w:t>electroencephalogram</w:t>
      </w:r>
      <w:r>
        <w:rPr>
          <w:rFonts w:ascii="Times New Roman" w:hAnsi="Times New Roman" w:cs="Times New Roman"/>
          <w:sz w:val="20"/>
          <w:szCs w:val="20"/>
        </w:rPr>
        <w:t>s (EEGs)</w:t>
      </w:r>
      <w:r w:rsidR="00F60434">
        <w:rPr>
          <w:rFonts w:ascii="Times New Roman" w:hAnsi="Times New Roman" w:cs="Times New Roman"/>
          <w:sz w:val="20"/>
          <w:szCs w:val="20"/>
        </w:rPr>
        <w:t xml:space="preserve"> </w:t>
      </w:r>
      <w:r w:rsidR="00F60434">
        <w:rPr>
          <w:rFonts w:ascii="Times New Roman" w:hAnsi="Times New Roman" w:cs="Times New Roman"/>
          <w:sz w:val="20"/>
          <w:szCs w:val="20"/>
        </w:rPr>
        <w:fldChar w:fldCharType="begin"/>
      </w:r>
      <w:r w:rsidR="00F60434">
        <w:rPr>
          <w:rFonts w:ascii="Times New Roman" w:hAnsi="Times New Roman" w:cs="Times New Roman"/>
          <w:sz w:val="20"/>
          <w:szCs w:val="20"/>
        </w:rPr>
        <w:instrText xml:space="preserve"> REF _Ref236156880 \r </w:instrText>
      </w:r>
      <w:r w:rsidR="00F60434">
        <w:rPr>
          <w:rFonts w:ascii="Times New Roman" w:hAnsi="Times New Roman" w:cs="Times New Roman"/>
          <w:sz w:val="20"/>
          <w:szCs w:val="20"/>
        </w:rPr>
        <w:fldChar w:fldCharType="separate"/>
      </w:r>
      <w:r w:rsidR="00AD7B6A">
        <w:rPr>
          <w:rFonts w:ascii="Times New Roman" w:hAnsi="Times New Roman" w:cs="Times New Roman"/>
          <w:sz w:val="20"/>
          <w:szCs w:val="20"/>
        </w:rPr>
        <w:t>[8]</w:t>
      </w:r>
      <w:r w:rsidR="00F60434">
        <w:rPr>
          <w:rFonts w:ascii="Times New Roman" w:hAnsi="Times New Roman" w:cs="Times New Roman"/>
          <w:sz w:val="20"/>
          <w:szCs w:val="20"/>
        </w:rPr>
        <w:fldChar w:fldCharType="end"/>
      </w:r>
      <w:r>
        <w:rPr>
          <w:rFonts w:ascii="Times New Roman" w:hAnsi="Times New Roman" w:cs="Times New Roman"/>
          <w:sz w:val="20"/>
          <w:szCs w:val="20"/>
        </w:rPr>
        <w:t xml:space="preserve"> and cancer detection using high resolution whole slide digital pathology (DPATH) images</w:t>
      </w:r>
      <w:r w:rsidR="00F60434">
        <w:rPr>
          <w:rFonts w:ascii="Times New Roman" w:hAnsi="Times New Roman" w:cs="Times New Roman"/>
          <w:sz w:val="20"/>
          <w:szCs w:val="20"/>
        </w:rPr>
        <w:t xml:space="preserve"> </w:t>
      </w:r>
      <w:r w:rsidR="00F60434">
        <w:rPr>
          <w:rFonts w:ascii="Times New Roman" w:hAnsi="Times New Roman" w:cs="Times New Roman"/>
          <w:sz w:val="20"/>
          <w:szCs w:val="20"/>
        </w:rPr>
        <w:fldChar w:fldCharType="begin"/>
      </w:r>
      <w:r w:rsidR="00F60434">
        <w:rPr>
          <w:rFonts w:ascii="Times New Roman" w:hAnsi="Times New Roman" w:cs="Times New Roman"/>
          <w:sz w:val="20"/>
          <w:szCs w:val="20"/>
        </w:rPr>
        <w:instrText xml:space="preserve"> REF _Ref_efficientnet \r </w:instrText>
      </w:r>
      <w:r w:rsidR="00F60434">
        <w:rPr>
          <w:rFonts w:ascii="Times New Roman" w:hAnsi="Times New Roman" w:cs="Times New Roman"/>
          <w:sz w:val="20"/>
          <w:szCs w:val="20"/>
        </w:rPr>
        <w:fldChar w:fldCharType="separate"/>
      </w:r>
      <w:r w:rsidR="00AD7B6A">
        <w:rPr>
          <w:rFonts w:ascii="Times New Roman" w:hAnsi="Times New Roman" w:cs="Times New Roman"/>
          <w:sz w:val="20"/>
          <w:szCs w:val="20"/>
        </w:rPr>
        <w:t>[9]</w:t>
      </w:r>
      <w:r w:rsidR="00F60434">
        <w:rPr>
          <w:rFonts w:ascii="Times New Roman" w:hAnsi="Times New Roman" w:cs="Times New Roman"/>
          <w:sz w:val="20"/>
          <w:szCs w:val="20"/>
        </w:rPr>
        <w:fldChar w:fldCharType="end"/>
      </w:r>
      <w:r>
        <w:rPr>
          <w:rFonts w:ascii="Times New Roman" w:hAnsi="Times New Roman" w:cs="Times New Roman"/>
          <w:sz w:val="20"/>
          <w:szCs w:val="20"/>
        </w:rPr>
        <w:t>. For these case studies, the quantum classifier replaces only the final decision stage of an otherwise classical feature extractor and is compared to established baselines – ResNet18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_Ref236056255 \n </w:instrText>
      </w:r>
      <w:r>
        <w:rPr>
          <w:rFonts w:ascii="Times New Roman" w:hAnsi="Times New Roman" w:cs="Times New Roman"/>
          <w:sz w:val="20"/>
          <w:szCs w:val="20"/>
        </w:rPr>
        <w:fldChar w:fldCharType="separate"/>
      </w:r>
      <w:r w:rsidR="00AD7B6A">
        <w:rPr>
          <w:rFonts w:ascii="Times New Roman" w:hAnsi="Times New Roman" w:cs="Times New Roman"/>
          <w:sz w:val="20"/>
          <w:szCs w:val="20"/>
        </w:rPr>
        <w:t>[10]</w:t>
      </w:r>
      <w:r>
        <w:rPr>
          <w:rFonts w:ascii="Times New Roman" w:hAnsi="Times New Roman" w:cs="Times New Roman"/>
          <w:sz w:val="20"/>
          <w:szCs w:val="20"/>
        </w:rPr>
        <w:fldChar w:fldCharType="end"/>
      </w:r>
      <w:r>
        <w:rPr>
          <w:rFonts w:ascii="Times New Roman" w:hAnsi="Times New Roman" w:cs="Times New Roman"/>
          <w:sz w:val="20"/>
          <w:szCs w:val="20"/>
        </w:rPr>
        <w:t xml:space="preserve"> for EEG and an EfficientNet B0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_Ref236056277 \n </w:instrText>
      </w:r>
      <w:r>
        <w:rPr>
          <w:rFonts w:ascii="Times New Roman" w:hAnsi="Times New Roman" w:cs="Times New Roman"/>
          <w:sz w:val="20"/>
          <w:szCs w:val="20"/>
        </w:rPr>
        <w:fldChar w:fldCharType="separate"/>
      </w:r>
      <w:r w:rsidR="00AD7B6A">
        <w:rPr>
          <w:rFonts w:ascii="Times New Roman" w:hAnsi="Times New Roman" w:cs="Times New Roman"/>
          <w:sz w:val="20"/>
          <w:szCs w:val="20"/>
        </w:rPr>
        <w:t>[11]</w:t>
      </w:r>
      <w:r>
        <w:rPr>
          <w:rFonts w:ascii="Times New Roman" w:hAnsi="Times New Roman" w:cs="Times New Roman"/>
          <w:sz w:val="20"/>
          <w:szCs w:val="20"/>
        </w:rPr>
        <w:fldChar w:fldCharType="end"/>
      </w:r>
      <w:r>
        <w:rPr>
          <w:rFonts w:ascii="Times New Roman" w:hAnsi="Times New Roman" w:cs="Times New Roman"/>
          <w:sz w:val="20"/>
          <w:szCs w:val="20"/>
        </w:rPr>
        <w:t xml:space="preserve"> for DPATH.</w:t>
      </w:r>
    </w:p>
    <w:p w14:paraId="6D4DACDF" w14:textId="06549634" w:rsidR="00ED0D6E" w:rsidRDefault="00A91428" w:rsidP="00F82469">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Our study sits alongside a growing effort to put QML claims on firmer empirical footing. Theoretical work has shown that quantum kernels can be provably hard to </w:t>
      </w:r>
      <w:r w:rsidR="0041382E">
        <w:rPr>
          <w:rFonts w:ascii="Times New Roman" w:hAnsi="Times New Roman" w:cs="Times New Roman"/>
          <w:sz w:val="20"/>
          <w:szCs w:val="20"/>
        </w:rPr>
        <w:t xml:space="preserve">evaluate classically </w:t>
      </w:r>
      <w:r w:rsidR="0041382E">
        <w:rPr>
          <w:rFonts w:ascii="Times New Roman" w:hAnsi="Times New Roman" w:cs="Times New Roman"/>
          <w:sz w:val="20"/>
          <w:szCs w:val="20"/>
        </w:rPr>
        <w:fldChar w:fldCharType="begin"/>
      </w:r>
      <w:r w:rsidR="0041382E">
        <w:rPr>
          <w:rFonts w:ascii="Times New Roman" w:hAnsi="Times New Roman" w:cs="Times New Roman"/>
          <w:sz w:val="20"/>
          <w:szCs w:val="20"/>
        </w:rPr>
        <w:instrText xml:space="preserve"> REF _Ref_liu \n \* MERGEFORMAT </w:instrText>
      </w:r>
      <w:r w:rsidR="0041382E">
        <w:rPr>
          <w:rFonts w:ascii="Times New Roman" w:hAnsi="Times New Roman" w:cs="Times New Roman"/>
          <w:sz w:val="20"/>
          <w:szCs w:val="20"/>
        </w:rPr>
        <w:fldChar w:fldCharType="separate"/>
      </w:r>
      <w:r w:rsidR="00AD7B6A">
        <w:rPr>
          <w:rFonts w:ascii="Times New Roman" w:hAnsi="Times New Roman" w:cs="Times New Roman"/>
          <w:sz w:val="20"/>
          <w:szCs w:val="20"/>
        </w:rPr>
        <w:t>[12]</w:t>
      </w:r>
      <w:r w:rsidR="0041382E">
        <w:rPr>
          <w:rFonts w:ascii="Times New Roman" w:hAnsi="Times New Roman" w:cs="Times New Roman"/>
          <w:sz w:val="20"/>
          <w:szCs w:val="20"/>
        </w:rPr>
        <w:fldChar w:fldCharType="end"/>
      </w:r>
      <w:r w:rsidR="0041382E">
        <w:rPr>
          <w:rFonts w:ascii="Times New Roman" w:hAnsi="Times New Roman" w:cs="Times New Roman"/>
          <w:sz w:val="20"/>
          <w:szCs w:val="20"/>
        </w:rPr>
        <w:t xml:space="preserve"> and that a learning advantage is </w:t>
      </w:r>
      <w:r w:rsidR="0041382E">
        <w:rPr>
          <w:rFonts w:ascii="Times New Roman" w:hAnsi="Times New Roman" w:cs="Times New Roman"/>
          <w:sz w:val="20"/>
          <w:szCs w:val="20"/>
        </w:rPr>
        <w:lastRenderedPageBreak/>
        <w:t>tied to a data-dependent quantity, the geometric difference between quantum and classical kernel matrices</w:t>
      </w:r>
      <w:r w:rsidR="005F0CD3">
        <w:rPr>
          <w:rFonts w:ascii="Times New Roman" w:hAnsi="Times New Roman" w:cs="Times New Roman"/>
          <w:sz w:val="20"/>
          <w:szCs w:val="20"/>
        </w:rPr>
        <w:t xml:space="preserve"> </w:t>
      </w:r>
      <w:r w:rsidR="005F0CD3">
        <w:rPr>
          <w:rFonts w:ascii="Times New Roman" w:hAnsi="Times New Roman" w:cs="Times New Roman"/>
          <w:sz w:val="20"/>
          <w:szCs w:val="20"/>
        </w:rPr>
        <w:fldChar w:fldCharType="begin"/>
      </w:r>
      <w:r w:rsidR="005F0CD3">
        <w:rPr>
          <w:rFonts w:ascii="Times New Roman" w:hAnsi="Times New Roman" w:cs="Times New Roman"/>
          <w:sz w:val="20"/>
          <w:szCs w:val="20"/>
        </w:rPr>
        <w:instrText xml:space="preserve"> REF _Ref236130199 \r </w:instrText>
      </w:r>
      <w:r w:rsidR="005F0CD3">
        <w:rPr>
          <w:rFonts w:ascii="Times New Roman" w:hAnsi="Times New Roman" w:cs="Times New Roman"/>
          <w:sz w:val="20"/>
          <w:szCs w:val="20"/>
        </w:rPr>
        <w:fldChar w:fldCharType="separate"/>
      </w:r>
      <w:r w:rsidR="00AD7B6A">
        <w:rPr>
          <w:rFonts w:ascii="Times New Roman" w:hAnsi="Times New Roman" w:cs="Times New Roman"/>
          <w:sz w:val="20"/>
          <w:szCs w:val="20"/>
        </w:rPr>
        <w:t>[3]</w:t>
      </w:r>
      <w:r w:rsidR="005F0CD3">
        <w:rPr>
          <w:rFonts w:ascii="Times New Roman" w:hAnsi="Times New Roman" w:cs="Times New Roman"/>
          <w:sz w:val="20"/>
          <w:szCs w:val="20"/>
        </w:rPr>
        <w:fldChar w:fldCharType="end"/>
      </w:r>
      <w:r w:rsidR="0041382E">
        <w:rPr>
          <w:rFonts w:ascii="Times New Roman" w:hAnsi="Times New Roman" w:cs="Times New Roman"/>
          <w:sz w:val="20"/>
          <w:szCs w:val="20"/>
        </w:rPr>
        <w:t xml:space="preserve">. Complementary analyses characterize the expressive power of data-encoding circuits as truncated Fourier series </w:t>
      </w:r>
      <w:r w:rsidR="0041382E">
        <w:rPr>
          <w:rFonts w:ascii="Times New Roman" w:hAnsi="Times New Roman" w:cs="Times New Roman"/>
          <w:sz w:val="20"/>
          <w:szCs w:val="20"/>
        </w:rPr>
        <w:fldChar w:fldCharType="begin"/>
      </w:r>
      <w:r w:rsidR="0041382E">
        <w:rPr>
          <w:rFonts w:ascii="Times New Roman" w:hAnsi="Times New Roman" w:cs="Times New Roman"/>
          <w:sz w:val="20"/>
          <w:szCs w:val="20"/>
        </w:rPr>
        <w:instrText xml:space="preserve"> REF _Ref_schuld_sweke \n \* MERGEFORMAT </w:instrText>
      </w:r>
      <w:r w:rsidR="0041382E">
        <w:rPr>
          <w:rFonts w:ascii="Times New Roman" w:hAnsi="Times New Roman" w:cs="Times New Roman"/>
          <w:sz w:val="20"/>
          <w:szCs w:val="20"/>
        </w:rPr>
        <w:fldChar w:fldCharType="separate"/>
      </w:r>
      <w:r w:rsidR="00AD7B6A">
        <w:rPr>
          <w:rFonts w:ascii="Times New Roman" w:hAnsi="Times New Roman" w:cs="Times New Roman"/>
          <w:sz w:val="20"/>
          <w:szCs w:val="20"/>
        </w:rPr>
        <w:t>[13]</w:t>
      </w:r>
      <w:r w:rsidR="0041382E">
        <w:rPr>
          <w:rFonts w:ascii="Times New Roman" w:hAnsi="Times New Roman" w:cs="Times New Roman"/>
          <w:sz w:val="20"/>
          <w:szCs w:val="20"/>
        </w:rPr>
        <w:fldChar w:fldCharType="end"/>
      </w:r>
      <w:r w:rsidR="0041382E">
        <w:rPr>
          <w:rFonts w:ascii="Times New Roman" w:hAnsi="Times New Roman" w:cs="Times New Roman"/>
          <w:sz w:val="20"/>
          <w:szCs w:val="20"/>
        </w:rPr>
        <w:t xml:space="preserve">, the effective dimension of quantum models </w:t>
      </w:r>
      <w:r w:rsidR="005F0CD3">
        <w:rPr>
          <w:rFonts w:ascii="Times New Roman" w:hAnsi="Times New Roman" w:cs="Times New Roman"/>
          <w:sz w:val="20"/>
          <w:szCs w:val="20"/>
        </w:rPr>
        <w:fldChar w:fldCharType="begin"/>
      </w:r>
      <w:r w:rsidR="005F0CD3">
        <w:rPr>
          <w:rFonts w:ascii="Times New Roman" w:hAnsi="Times New Roman" w:cs="Times New Roman"/>
          <w:sz w:val="20"/>
          <w:szCs w:val="20"/>
        </w:rPr>
        <w:instrText xml:space="preserve"> REF _Ref236157077 \r </w:instrText>
      </w:r>
      <w:r w:rsidR="005F0CD3">
        <w:rPr>
          <w:rFonts w:ascii="Times New Roman" w:hAnsi="Times New Roman" w:cs="Times New Roman"/>
          <w:sz w:val="20"/>
          <w:szCs w:val="20"/>
        </w:rPr>
        <w:fldChar w:fldCharType="separate"/>
      </w:r>
      <w:r w:rsidR="00AD7B6A">
        <w:rPr>
          <w:rFonts w:ascii="Times New Roman" w:hAnsi="Times New Roman" w:cs="Times New Roman"/>
          <w:sz w:val="20"/>
          <w:szCs w:val="20"/>
        </w:rPr>
        <w:t>[6]</w:t>
      </w:r>
      <w:r w:rsidR="005F0CD3">
        <w:rPr>
          <w:rFonts w:ascii="Times New Roman" w:hAnsi="Times New Roman" w:cs="Times New Roman"/>
          <w:sz w:val="20"/>
          <w:szCs w:val="20"/>
        </w:rPr>
        <w:fldChar w:fldCharType="end"/>
      </w:r>
      <w:r w:rsidR="0041382E">
        <w:rPr>
          <w:rFonts w:ascii="Times New Roman" w:hAnsi="Times New Roman" w:cs="Times New Roman"/>
          <w:sz w:val="20"/>
          <w:szCs w:val="20"/>
        </w:rPr>
        <w:t xml:space="preserve">, the inductive bias that a quantum kernel imposes </w:t>
      </w:r>
      <w:r w:rsidR="005F0CD3">
        <w:rPr>
          <w:rFonts w:ascii="Times New Roman" w:hAnsi="Times New Roman" w:cs="Times New Roman"/>
          <w:sz w:val="20"/>
          <w:szCs w:val="20"/>
        </w:rPr>
        <w:fldChar w:fldCharType="begin"/>
      </w:r>
      <w:r w:rsidR="005F0CD3">
        <w:rPr>
          <w:rFonts w:ascii="Times New Roman" w:hAnsi="Times New Roman" w:cs="Times New Roman"/>
          <w:sz w:val="20"/>
          <w:szCs w:val="20"/>
        </w:rPr>
        <w:instrText xml:space="preserve"> REF _Ref236130336 \r </w:instrText>
      </w:r>
      <w:r w:rsidR="005F0CD3">
        <w:rPr>
          <w:rFonts w:ascii="Times New Roman" w:hAnsi="Times New Roman" w:cs="Times New Roman"/>
          <w:sz w:val="20"/>
          <w:szCs w:val="20"/>
        </w:rPr>
        <w:fldChar w:fldCharType="separate"/>
      </w:r>
      <w:r w:rsidR="00AD7B6A">
        <w:rPr>
          <w:rFonts w:ascii="Times New Roman" w:hAnsi="Times New Roman" w:cs="Times New Roman"/>
          <w:sz w:val="20"/>
          <w:szCs w:val="20"/>
        </w:rPr>
        <w:t>[14]</w:t>
      </w:r>
      <w:r w:rsidR="005F0CD3">
        <w:rPr>
          <w:rFonts w:ascii="Times New Roman" w:hAnsi="Times New Roman" w:cs="Times New Roman"/>
          <w:sz w:val="20"/>
          <w:szCs w:val="20"/>
        </w:rPr>
        <w:fldChar w:fldCharType="end"/>
      </w:r>
      <w:r w:rsidR="0041382E">
        <w:rPr>
          <w:rFonts w:ascii="Times New Roman" w:hAnsi="Times New Roman" w:cs="Times New Roman"/>
          <w:sz w:val="20"/>
          <w:szCs w:val="20"/>
        </w:rPr>
        <w:t xml:space="preserve">, and the trainability barrier posed by barren plateaus </w:t>
      </w:r>
      <w:r w:rsidR="005F0CD3">
        <w:rPr>
          <w:rFonts w:ascii="Times New Roman" w:hAnsi="Times New Roman" w:cs="Times New Roman"/>
          <w:sz w:val="20"/>
          <w:szCs w:val="20"/>
        </w:rPr>
        <w:fldChar w:fldCharType="begin"/>
      </w:r>
      <w:r w:rsidR="005F0CD3">
        <w:rPr>
          <w:rFonts w:ascii="Times New Roman" w:hAnsi="Times New Roman" w:cs="Times New Roman"/>
          <w:sz w:val="20"/>
          <w:szCs w:val="20"/>
        </w:rPr>
        <w:instrText xml:space="preserve"> REF _Ref236130383 \r </w:instrText>
      </w:r>
      <w:r w:rsidR="005F0CD3">
        <w:rPr>
          <w:rFonts w:ascii="Times New Roman" w:hAnsi="Times New Roman" w:cs="Times New Roman"/>
          <w:sz w:val="20"/>
          <w:szCs w:val="20"/>
        </w:rPr>
        <w:fldChar w:fldCharType="separate"/>
      </w:r>
      <w:r w:rsidR="00AD7B6A">
        <w:rPr>
          <w:rFonts w:ascii="Times New Roman" w:hAnsi="Times New Roman" w:cs="Times New Roman"/>
          <w:sz w:val="20"/>
          <w:szCs w:val="20"/>
        </w:rPr>
        <w:t>[15]</w:t>
      </w:r>
      <w:r w:rsidR="005F0CD3">
        <w:rPr>
          <w:rFonts w:ascii="Times New Roman" w:hAnsi="Times New Roman" w:cs="Times New Roman"/>
          <w:sz w:val="20"/>
          <w:szCs w:val="20"/>
        </w:rPr>
        <w:fldChar w:fldCharType="end"/>
      </w:r>
      <w:r w:rsidR="0041382E">
        <w:rPr>
          <w:rFonts w:ascii="Times New Roman" w:hAnsi="Times New Roman" w:cs="Times New Roman"/>
          <w:sz w:val="20"/>
          <w:szCs w:val="20"/>
        </w:rPr>
        <w:t>. What is comparatively scarce is a broad, apples-to-apples empirical evaluation that holds the data pipeline fixed while varying the quantum design choices and the classical competitors together.</w:t>
      </w:r>
    </w:p>
    <w:p w14:paraId="3C75866F" w14:textId="76419142" w:rsidR="00826877" w:rsidRPr="00916CEF" w:rsidRDefault="00ED0D6E" w:rsidP="00F82469">
      <w:pPr>
        <w:pStyle w:val="BodyText"/>
        <w:widowControl w:val="0"/>
        <w:spacing w:line="240" w:lineRule="auto"/>
        <w:jc w:val="both"/>
        <w:rPr>
          <w:rFonts w:ascii="Times New Roman" w:hAnsi="Times New Roman" w:cs="Times New Roman"/>
          <w:sz w:val="20"/>
          <w:szCs w:val="20"/>
        </w:rPr>
      </w:pPr>
      <w:r w:rsidRPr="00ED0D6E">
        <w:rPr>
          <w:rFonts w:ascii="Times New Roman" w:hAnsi="Times New Roman" w:cs="Times New Roman"/>
          <w:sz w:val="20"/>
          <w:szCs w:val="20"/>
        </w:rPr>
        <w:t xml:space="preserve">Taken together, these gaps motivate a controlled study that separates architectural effects from dataset-specific artifacts. </w:t>
      </w:r>
      <w:r w:rsidR="00F82469" w:rsidRPr="00F82469">
        <w:rPr>
          <w:rFonts w:ascii="Times New Roman" w:hAnsi="Times New Roman" w:cs="Times New Roman"/>
          <w:sz w:val="20"/>
          <w:szCs w:val="20"/>
        </w:rPr>
        <w:t>There are three significant contributions in this paper: (1) We provide a reproducible benchmark that evaluates QSVM, QNN and QRBM over 23,796 simulator runs spanning feature maps, depths, layers, entanglement types and training-set sizes on eight geometric datasets. (2) We provide matched classical baselines (SVM, NN, RBM) so that the comparison is between well-tuned models rather than between a quantum model and weak classical baselines. (3) We connect geometric findings to two clinical segmentation problems and argue, on the strength of the combined evidence, that a data-dependent measure of quantum structure is a prerequisite for expecting a quantum learning advantage. Additionally, we provide a self-contained, introductory explanation of QSVM, QNN, QRBM and the six feature maps for readers that does not require an extensive background in quantum computing</w:t>
      </w:r>
      <w:r w:rsidR="00295B52">
        <w:rPr>
          <w:rFonts w:ascii="Times New Roman" w:hAnsi="Times New Roman" w:cs="Times New Roman"/>
          <w:sz w:val="20"/>
          <w:szCs w:val="20"/>
        </w:rPr>
        <w:t>, making this complex topic more accessible to readers</w:t>
      </w:r>
      <w:r w:rsidR="0048559A">
        <w:rPr>
          <w:rFonts w:ascii="Times New Roman" w:hAnsi="Times New Roman" w:cs="Times New Roman"/>
          <w:sz w:val="20"/>
          <w:szCs w:val="20"/>
        </w:rPr>
        <w:t>.</w:t>
      </w:r>
      <w:r w:rsidR="00E62D6E">
        <w:rPr>
          <w:rFonts w:ascii="Times New Roman" w:hAnsi="Times New Roman" w:cs="Times New Roman"/>
          <w:sz w:val="20"/>
          <w:szCs w:val="20"/>
        </w:rPr>
        <w:t xml:space="preserve"> </w:t>
      </w:r>
    </w:p>
    <w:bookmarkStart w:id="1" w:name="_Ref_sec_data"/>
    <w:p w14:paraId="03B3272C" w14:textId="65220FB2" w:rsidR="00826877" w:rsidRDefault="00E62D6E">
      <w:pPr>
        <w:pStyle w:val="Heading1"/>
      </w:pPr>
      <w:r>
        <mc:AlternateContent>
          <mc:Choice Requires="wps">
            <w:drawing>
              <wp:anchor distT="91440" distB="91440" distL="0" distR="0" simplePos="0" relativeHeight="251660290" behindDoc="0" locked="0" layoutInCell="1" allowOverlap="0" wp14:anchorId="532B06D8" wp14:editId="4B66457D">
                <wp:simplePos x="0" y="0"/>
                <wp:positionH relativeFrom="margin">
                  <wp:align>center</wp:align>
                </wp:positionH>
                <wp:positionV relativeFrom="margin">
                  <wp:align>bottom</wp:align>
                </wp:positionV>
                <wp:extent cx="5943600" cy="3383280"/>
                <wp:effectExtent l="0" t="0" r="0" b="7620"/>
                <wp:wrapTopAndBottom/>
                <wp:docPr id="201" name="Figure 1 Text Box"/>
                <wp:cNvGraphicFramePr/>
                <a:graphic xmlns:a="http://schemas.openxmlformats.org/drawingml/2006/main">
                  <a:graphicData uri="http://schemas.microsoft.com/office/word/2010/wordprocessingShape">
                    <wps:wsp>
                      <wps:cNvSpPr txBox="1"/>
                      <wps:spPr>
                        <a:xfrm>
                          <a:off x="0" y="0"/>
                          <a:ext cx="5943600" cy="3383280"/>
                        </a:xfrm>
                        <a:prstGeom prst="rect">
                          <a:avLst/>
                        </a:prstGeom>
                        <a:noFill/>
                        <a:ln>
                          <a:noFill/>
                        </a:ln>
                      </wps:spPr>
                      <wps:txbx>
                        <w:txbxContent>
                          <w:p w14:paraId="2DC1D811" w14:textId="77777777" w:rsidR="00713C34" w:rsidRDefault="0048559A" w:rsidP="00713C34">
                            <w:pPr>
                              <w:keepNext/>
                              <w:spacing w:after="60" w:line="240" w:lineRule="auto"/>
                              <w:jc w:val="center"/>
                            </w:pPr>
                            <w:r>
                              <w:rPr>
                                <w:noProof/>
                              </w:rPr>
                              <w:drawing>
                                <wp:inline distT="0" distB="0" distL="0" distR="0" wp14:anchorId="6A82B355" wp14:editId="4D1284D3">
                                  <wp:extent cx="5943072" cy="3172265"/>
                                  <wp:effectExtent l="0" t="0" r="635" b="3175"/>
                                  <wp:docPr id="1224048536" name="Picture 1224048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rotWithShape="1">
                                          <a:blip r:embed="rId11"/>
                                          <a:srcRect b="2141"/>
                                          <a:stretch>
                                            <a:fillRect/>
                                          </a:stretch>
                                        </pic:blipFill>
                                        <pic:spPr bwMode="auto">
                                          <a:xfrm>
                                            <a:off x="0" y="0"/>
                                            <a:ext cx="5943600" cy="3172547"/>
                                          </a:xfrm>
                                          <a:prstGeom prst="rect">
                                            <a:avLst/>
                                          </a:prstGeom>
                                          <a:noFill/>
                                          <a:ln>
                                            <a:noFill/>
                                          </a:ln>
                                          <a:extLst>
                                            <a:ext uri="{53640926-AAD7-44D8-BBD7-CCE9431645EC}">
                                              <a14:shadowObscured xmlns:a14="http://schemas.microsoft.com/office/drawing/2010/main"/>
                                            </a:ext>
                                          </a:extLst>
                                        </pic:spPr>
                                      </pic:pic>
                                    </a:graphicData>
                                  </a:graphic>
                                </wp:inline>
                              </w:drawing>
                            </w:r>
                          </w:p>
                          <w:p w14:paraId="7CAEFA39" w14:textId="15434DE8" w:rsidR="00826877" w:rsidRPr="00D75048" w:rsidRDefault="00713C34" w:rsidP="00585EB7">
                            <w:pPr>
                              <w:pStyle w:val="Caption"/>
                              <w:spacing w:before="60" w:after="0"/>
                              <w:jc w:val="center"/>
                              <w:rPr>
                                <w:rFonts w:ascii="Times New Roman" w:hAnsi="Times New Roman" w:cs="Times New Roman"/>
                                <w:i w:val="0"/>
                                <w:iCs w:val="0"/>
                                <w:color w:val="000000" w:themeColor="text1"/>
                              </w:rPr>
                            </w:pPr>
                            <w:bookmarkStart w:id="2" w:name="_Ref235290819"/>
                            <w:r w:rsidRPr="00D75048">
                              <w:rPr>
                                <w:rFonts w:ascii="Times New Roman" w:hAnsi="Times New Roman" w:cs="Times New Roman"/>
                                <w:i w:val="0"/>
                                <w:iCs w:val="0"/>
                                <w:color w:val="000000" w:themeColor="text1"/>
                              </w:rPr>
                              <w:t>Figure </w:t>
                            </w:r>
                            <w:r w:rsidRPr="00D75048">
                              <w:rPr>
                                <w:rFonts w:ascii="Times New Roman" w:hAnsi="Times New Roman" w:cs="Times New Roman"/>
                                <w:i w:val="0"/>
                                <w:iCs w:val="0"/>
                                <w:color w:val="000000" w:themeColor="text1"/>
                              </w:rPr>
                              <w:fldChar w:fldCharType="begin"/>
                            </w:r>
                            <w:r w:rsidRPr="00D75048">
                              <w:rPr>
                                <w:rFonts w:ascii="Times New Roman" w:hAnsi="Times New Roman" w:cs="Times New Roman"/>
                                <w:i w:val="0"/>
                                <w:iCs w:val="0"/>
                                <w:color w:val="000000" w:themeColor="text1"/>
                              </w:rPr>
                              <w:instrText xml:space="preserve"> SEQ Figure \* ARABIC </w:instrText>
                            </w:r>
                            <w:r w:rsidRPr="00D75048">
                              <w:rPr>
                                <w:rFonts w:ascii="Times New Roman" w:hAnsi="Times New Roman" w:cs="Times New Roman"/>
                                <w:i w:val="0"/>
                                <w:iCs w:val="0"/>
                                <w:color w:val="000000" w:themeColor="text1"/>
                              </w:rPr>
                              <w:fldChar w:fldCharType="separate"/>
                            </w:r>
                            <w:r w:rsidR="00AD7B6A">
                              <w:rPr>
                                <w:rFonts w:ascii="Times New Roman" w:hAnsi="Times New Roman" w:cs="Times New Roman"/>
                                <w:i w:val="0"/>
                                <w:iCs w:val="0"/>
                                <w:noProof/>
                                <w:color w:val="000000" w:themeColor="text1"/>
                              </w:rPr>
                              <w:t>1</w:t>
                            </w:r>
                            <w:r w:rsidRPr="00D75048">
                              <w:rPr>
                                <w:rFonts w:ascii="Times New Roman" w:hAnsi="Times New Roman" w:cs="Times New Roman"/>
                                <w:i w:val="0"/>
                                <w:iCs w:val="0"/>
                                <w:color w:val="000000" w:themeColor="text1"/>
                              </w:rPr>
                              <w:fldChar w:fldCharType="end"/>
                            </w:r>
                            <w:bookmarkEnd w:id="2"/>
                            <w:r w:rsidRPr="00D75048">
                              <w:rPr>
                                <w:rFonts w:ascii="Times New Roman" w:hAnsi="Times New Roman" w:cs="Times New Roman"/>
                                <w:i w:val="0"/>
                                <w:iCs w:val="0"/>
                                <w:color w:val="000000" w:themeColor="text1"/>
                              </w:rPr>
                              <w:t>. The eight two-dimensional geometric benchmark datasets. Color</w:t>
                            </w:r>
                            <w:r w:rsidR="000563B2">
                              <w:rPr>
                                <w:rFonts w:ascii="Times New Roman" w:hAnsi="Times New Roman" w:cs="Times New Roman"/>
                                <w:i w:val="0"/>
                                <w:iCs w:val="0"/>
                                <w:color w:val="000000" w:themeColor="text1"/>
                              </w:rPr>
                              <w:t xml:space="preserve"> is used to </w:t>
                            </w:r>
                            <w:r w:rsidRPr="00D75048">
                              <w:rPr>
                                <w:rFonts w:ascii="Times New Roman" w:hAnsi="Times New Roman" w:cs="Times New Roman"/>
                                <w:i w:val="0"/>
                                <w:iCs w:val="0"/>
                                <w:color w:val="000000" w:themeColor="text1"/>
                              </w:rPr>
                              <w:t>encode</w:t>
                            </w:r>
                            <w:r w:rsidR="000563B2">
                              <w:rPr>
                                <w:rFonts w:ascii="Times New Roman" w:hAnsi="Times New Roman" w:cs="Times New Roman"/>
                                <w:i w:val="0"/>
                                <w:iCs w:val="0"/>
                                <w:color w:val="000000" w:themeColor="text1"/>
                              </w:rPr>
                              <w:t xml:space="preserve"> </w:t>
                            </w:r>
                            <w:r w:rsidRPr="00D75048">
                              <w:rPr>
                                <w:rFonts w:ascii="Times New Roman" w:hAnsi="Times New Roman" w:cs="Times New Roman"/>
                                <w:i w:val="0"/>
                                <w:iCs w:val="0"/>
                                <w:color w:val="000000" w:themeColor="text1"/>
                              </w:rPr>
                              <w:t>the binary class label.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2B06D8" id="_x0000_t202" coordsize="21600,21600" o:spt="202" path="m,l,21600r21600,l21600,xe">
                <v:stroke joinstyle="miter"/>
                <v:path gradientshapeok="t" o:connecttype="rect"/>
              </v:shapetype>
              <v:shape id="Figure 1 Text Box" o:spid="_x0000_s1026" type="#_x0000_t202" style="position:absolute;left:0;text-align:left;margin-left:0;margin-top:0;width:468pt;height:266.4pt;z-index:251660290;visibility:visible;mso-wrap-style:square;mso-height-percent:0;mso-wrap-distance-left:0;mso-wrap-distance-top:7.2pt;mso-wrap-distance-right:0;mso-wrap-distance-bottom:7.2pt;mso-position-horizontal:center;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" o:allowoverlap="f" filled="f" stroked="f">
                <v:textbox inset="0,0,0,0">
                  <w:txbxContent>
                    <w:p w14:paraId="2DC1D811" w14:textId="77777777" w:rsidR="00713C34" w:rsidRDefault="0048559A" w:rsidP="00713C34">
                      <w:pPr>
                        <w:keepNext/>
                        <w:spacing w:after="60" w:line="240" w:lineRule="auto"/>
                        <w:jc w:val="center"/>
                      </w:pPr>
                      <w:r>
                        <w:rPr>
                          <w:noProof/>
                        </w:rPr>
                        <w:drawing>
                          <wp:inline distT="0" distB="0" distL="0" distR="0" wp14:anchorId="6A82B355" wp14:editId="4D1284D3">
                            <wp:extent cx="5943072" cy="3172265"/>
                            <wp:effectExtent l="0" t="0" r="635" b="3175"/>
                            <wp:docPr id="1224048536" name="Picture 1224048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rotWithShape="1">
                                    <a:blip r:embed="rId12"/>
                                    <a:srcRect b="2141"/>
                                    <a:stretch>
                                      <a:fillRect/>
                                    </a:stretch>
                                  </pic:blipFill>
                                  <pic:spPr bwMode="auto">
                                    <a:xfrm>
                                      <a:off x="0" y="0"/>
                                      <a:ext cx="5943600" cy="3172547"/>
                                    </a:xfrm>
                                    <a:prstGeom prst="rect">
                                      <a:avLst/>
                                    </a:prstGeom>
                                    <a:noFill/>
                                    <a:ln>
                                      <a:noFill/>
                                    </a:ln>
                                    <a:extLst>
                                      <a:ext uri="{53640926-AAD7-44D8-BBD7-CCE9431645EC}">
                                        <a14:shadowObscured xmlns:a14="http://schemas.microsoft.com/office/drawing/2010/main"/>
                                      </a:ext>
                                    </a:extLst>
                                  </pic:spPr>
                                </pic:pic>
                              </a:graphicData>
                            </a:graphic>
                          </wp:inline>
                        </w:drawing>
                      </w:r>
                    </w:p>
                    <w:p w14:paraId="7CAEFA39" w14:textId="15434DE8" w:rsidR="00826877" w:rsidRPr="00D75048" w:rsidRDefault="00713C34" w:rsidP="00585EB7">
                      <w:pPr>
                        <w:pStyle w:val="Caption"/>
                        <w:spacing w:before="60" w:after="0"/>
                        <w:jc w:val="center"/>
                        <w:rPr>
                          <w:rFonts w:ascii="Times New Roman" w:hAnsi="Times New Roman" w:cs="Times New Roman"/>
                          <w:i w:val="0"/>
                          <w:iCs w:val="0"/>
                          <w:color w:val="000000" w:themeColor="text1"/>
                        </w:rPr>
                      </w:pPr>
                      <w:bookmarkStart w:id="3" w:name="_Ref235290819"/>
                      <w:r w:rsidRPr="00D75048">
                        <w:rPr>
                          <w:rFonts w:ascii="Times New Roman" w:hAnsi="Times New Roman" w:cs="Times New Roman"/>
                          <w:i w:val="0"/>
                          <w:iCs w:val="0"/>
                          <w:color w:val="000000" w:themeColor="text1"/>
                        </w:rPr>
                        <w:t>Figure </w:t>
                      </w:r>
                      <w:r w:rsidRPr="00D75048">
                        <w:rPr>
                          <w:rFonts w:ascii="Times New Roman" w:hAnsi="Times New Roman" w:cs="Times New Roman"/>
                          <w:i w:val="0"/>
                          <w:iCs w:val="0"/>
                          <w:color w:val="000000" w:themeColor="text1"/>
                        </w:rPr>
                        <w:fldChar w:fldCharType="begin"/>
                      </w:r>
                      <w:r w:rsidRPr="00D75048">
                        <w:rPr>
                          <w:rFonts w:ascii="Times New Roman" w:hAnsi="Times New Roman" w:cs="Times New Roman"/>
                          <w:i w:val="0"/>
                          <w:iCs w:val="0"/>
                          <w:color w:val="000000" w:themeColor="text1"/>
                        </w:rPr>
                        <w:instrText xml:space="preserve"> SEQ Figure \* ARABIC </w:instrText>
                      </w:r>
                      <w:r w:rsidRPr="00D75048">
                        <w:rPr>
                          <w:rFonts w:ascii="Times New Roman" w:hAnsi="Times New Roman" w:cs="Times New Roman"/>
                          <w:i w:val="0"/>
                          <w:iCs w:val="0"/>
                          <w:color w:val="000000" w:themeColor="text1"/>
                        </w:rPr>
                        <w:fldChar w:fldCharType="separate"/>
                      </w:r>
                      <w:r w:rsidR="00AD7B6A">
                        <w:rPr>
                          <w:rFonts w:ascii="Times New Roman" w:hAnsi="Times New Roman" w:cs="Times New Roman"/>
                          <w:i w:val="0"/>
                          <w:iCs w:val="0"/>
                          <w:noProof/>
                          <w:color w:val="000000" w:themeColor="text1"/>
                        </w:rPr>
                        <w:t>1</w:t>
                      </w:r>
                      <w:r w:rsidRPr="00D75048">
                        <w:rPr>
                          <w:rFonts w:ascii="Times New Roman" w:hAnsi="Times New Roman" w:cs="Times New Roman"/>
                          <w:i w:val="0"/>
                          <w:iCs w:val="0"/>
                          <w:color w:val="000000" w:themeColor="text1"/>
                        </w:rPr>
                        <w:fldChar w:fldCharType="end"/>
                      </w:r>
                      <w:bookmarkEnd w:id="3"/>
                      <w:r w:rsidRPr="00D75048">
                        <w:rPr>
                          <w:rFonts w:ascii="Times New Roman" w:hAnsi="Times New Roman" w:cs="Times New Roman"/>
                          <w:i w:val="0"/>
                          <w:iCs w:val="0"/>
                          <w:color w:val="000000" w:themeColor="text1"/>
                        </w:rPr>
                        <w:t>. The eight two-dimensional geometric benchmark datasets. Color</w:t>
                      </w:r>
                      <w:r w:rsidR="000563B2">
                        <w:rPr>
                          <w:rFonts w:ascii="Times New Roman" w:hAnsi="Times New Roman" w:cs="Times New Roman"/>
                          <w:i w:val="0"/>
                          <w:iCs w:val="0"/>
                          <w:color w:val="000000" w:themeColor="text1"/>
                        </w:rPr>
                        <w:t xml:space="preserve"> is used to </w:t>
                      </w:r>
                      <w:r w:rsidRPr="00D75048">
                        <w:rPr>
                          <w:rFonts w:ascii="Times New Roman" w:hAnsi="Times New Roman" w:cs="Times New Roman"/>
                          <w:i w:val="0"/>
                          <w:iCs w:val="0"/>
                          <w:color w:val="000000" w:themeColor="text1"/>
                        </w:rPr>
                        <w:t>encode</w:t>
                      </w:r>
                      <w:r w:rsidR="000563B2">
                        <w:rPr>
                          <w:rFonts w:ascii="Times New Roman" w:hAnsi="Times New Roman" w:cs="Times New Roman"/>
                          <w:i w:val="0"/>
                          <w:iCs w:val="0"/>
                          <w:color w:val="000000" w:themeColor="text1"/>
                        </w:rPr>
                        <w:t xml:space="preserve"> </w:t>
                      </w:r>
                      <w:r w:rsidRPr="00D75048">
                        <w:rPr>
                          <w:rFonts w:ascii="Times New Roman" w:hAnsi="Times New Roman" w:cs="Times New Roman"/>
                          <w:i w:val="0"/>
                          <w:iCs w:val="0"/>
                          <w:color w:val="000000" w:themeColor="text1"/>
                        </w:rPr>
                        <w:t>the binary class label.</w:t>
                      </w:r>
                    </w:p>
                  </w:txbxContent>
                </v:textbox>
                <w10:wrap type="topAndBottom" anchorx="margin" anchory="margin"/>
              </v:shape>
            </w:pict>
          </mc:Fallback>
        </mc:AlternateContent>
      </w:r>
      <w:r w:rsidR="0048559A">
        <w:t>Geometric Benchmark Datasets</w:t>
      </w:r>
      <w:bookmarkEnd w:id="1"/>
    </w:p>
    <w:p w14:paraId="0AF2641B" w14:textId="61720D13" w:rsidR="00826877" w:rsidRDefault="0048559A">
      <w:pPr>
        <w:pStyle w:val="BodyText"/>
        <w:widowControl w:val="0"/>
        <w:spacing w:line="240" w:lineRule="auto"/>
        <w:jc w:val="both"/>
      </w:pPr>
      <w:r>
        <w:rPr>
          <w:rFonts w:ascii="Times New Roman" w:hAnsi="Times New Roman" w:cs="Times New Roman"/>
          <w:sz w:val="20"/>
          <w:szCs w:val="20"/>
        </w:rPr>
        <w:t>All</w:t>
      </w:r>
      <w:r w:rsidR="00E62D6E">
        <w:rPr>
          <w:rFonts w:ascii="Times New Roman" w:hAnsi="Times New Roman" w:cs="Times New Roman"/>
          <w:sz w:val="20"/>
          <w:szCs w:val="20"/>
        </w:rPr>
        <w:t xml:space="preserve"> our basic </w:t>
      </w:r>
      <w:r>
        <w:rPr>
          <w:rFonts w:ascii="Times New Roman" w:hAnsi="Times New Roman" w:cs="Times New Roman"/>
          <w:sz w:val="20"/>
          <w:szCs w:val="20"/>
        </w:rPr>
        <w:t xml:space="preserve">experiments use eight synthetic binary-classification datasets defined on the square </w:t>
      </w:r>
      <m:oMath>
        <m:d>
          <m:dPr>
            <m:begChr m:val="["/>
            <m:endChr m:val="]"/>
            <m:ctrlPr>
              <w:rPr>
                <w:rFonts w:ascii="Cambria Math" w:hAnsi="Cambria Math" w:cs="Times New Roman"/>
                <w:sz w:val="20"/>
                <w:szCs w:val="20"/>
              </w:rPr>
            </m:ctrlPr>
          </m:dPr>
          <m:e>
            <m:r>
              <w:rPr>
                <w:rFonts w:ascii="Cambria Math" w:hAnsi="Cambria Math" w:cs="Times New Roman"/>
                <w:sz w:val="20"/>
                <w:szCs w:val="20"/>
              </w:rPr>
              <m:t>-1,1</m:t>
            </m:r>
          </m:e>
        </m:d>
        <m:r>
          <w:rPr>
            <w:rFonts w:ascii="Cambria Math" w:hAnsi="Cambria Math" w:cs="Times New Roman"/>
            <w:sz w:val="20"/>
            <w:szCs w:val="20"/>
          </w:rPr>
          <m:t>²</m:t>
        </m:r>
      </m:oMath>
      <w:r>
        <w:rPr>
          <w:rFonts w:ascii="Times New Roman" w:hAnsi="Times New Roman" w:cs="Times New Roman"/>
          <w:sz w:val="20"/>
          <w:szCs w:val="20"/>
        </w:rPr>
        <w:t xml:space="preserve">. </w:t>
      </w:r>
      <w:r w:rsidR="00585EB7">
        <w:rPr>
          <w:rFonts w:ascii="Times New Roman" w:hAnsi="Times New Roman" w:cs="Times New Roman"/>
          <w:sz w:val="20"/>
          <w:szCs w:val="20"/>
        </w:rPr>
        <w:t xml:space="preserve">These have been generated using our </w:t>
      </w:r>
      <w:r w:rsidR="007A660C">
        <w:rPr>
          <w:rFonts w:ascii="Times New Roman" w:hAnsi="Times New Roman" w:cs="Times New Roman"/>
          <w:sz w:val="20"/>
          <w:szCs w:val="20"/>
        </w:rPr>
        <w:t>open-source</w:t>
      </w:r>
      <w:r w:rsidR="00585EB7">
        <w:rPr>
          <w:rFonts w:ascii="Times New Roman" w:hAnsi="Times New Roman" w:cs="Times New Roman"/>
          <w:sz w:val="20"/>
          <w:szCs w:val="20"/>
        </w:rPr>
        <w:t xml:space="preserve"> machine learning demo</w:t>
      </w:r>
      <w:r w:rsidR="009A553F">
        <w:rPr>
          <w:rFonts w:ascii="Times New Roman" w:hAnsi="Times New Roman" w:cs="Times New Roman"/>
          <w:sz w:val="20"/>
          <w:szCs w:val="20"/>
        </w:rPr>
        <w:t> </w:t>
      </w:r>
      <w:r w:rsidR="009A553F">
        <w:rPr>
          <w:rFonts w:ascii="Times New Roman" w:hAnsi="Times New Roman" w:cs="Times New Roman"/>
          <w:sz w:val="20"/>
          <w:szCs w:val="20"/>
        </w:rPr>
        <w:fldChar w:fldCharType="begin"/>
      </w:r>
      <w:r w:rsidR="009A553F">
        <w:rPr>
          <w:rFonts w:ascii="Times New Roman" w:hAnsi="Times New Roman" w:cs="Times New Roman"/>
          <w:sz w:val="20"/>
          <w:szCs w:val="20"/>
        </w:rPr>
        <w:instrText xml:space="preserve"> REF _Ref236166016 \n </w:instrText>
      </w:r>
      <w:r w:rsidR="009A553F">
        <w:rPr>
          <w:rFonts w:ascii="Times New Roman" w:hAnsi="Times New Roman" w:cs="Times New Roman"/>
          <w:sz w:val="20"/>
          <w:szCs w:val="20"/>
        </w:rPr>
        <w:fldChar w:fldCharType="separate"/>
      </w:r>
      <w:r w:rsidR="00AD7B6A">
        <w:rPr>
          <w:rFonts w:ascii="Times New Roman" w:hAnsi="Times New Roman" w:cs="Times New Roman"/>
          <w:sz w:val="20"/>
          <w:szCs w:val="20"/>
        </w:rPr>
        <w:t>[16]</w:t>
      </w:r>
      <w:r w:rsidR="009A553F">
        <w:rPr>
          <w:rFonts w:ascii="Times New Roman" w:hAnsi="Times New Roman" w:cs="Times New Roman"/>
          <w:sz w:val="20"/>
          <w:szCs w:val="20"/>
        </w:rPr>
        <w:fldChar w:fldCharType="end"/>
      </w:r>
      <w:r w:rsidR="00585EB7">
        <w:rPr>
          <w:rFonts w:ascii="Times New Roman" w:hAnsi="Times New Roman" w:cs="Times New Roman"/>
          <w:sz w:val="20"/>
          <w:szCs w:val="20"/>
        </w:rPr>
        <w:fldChar w:fldCharType="begin"/>
      </w:r>
      <w:r w:rsidR="00585EB7">
        <w:rPr>
          <w:rFonts w:ascii="Times New Roman" w:hAnsi="Times New Roman" w:cs="Times New Roman"/>
          <w:sz w:val="20"/>
          <w:szCs w:val="20"/>
        </w:rPr>
        <w:instrText xml:space="preserve"> REF _Ref236165578 \n </w:instrText>
      </w:r>
      <w:r w:rsidR="00585EB7">
        <w:rPr>
          <w:rFonts w:ascii="Times New Roman" w:hAnsi="Times New Roman" w:cs="Times New Roman"/>
          <w:sz w:val="20"/>
          <w:szCs w:val="20"/>
        </w:rPr>
        <w:fldChar w:fldCharType="separate"/>
      </w:r>
      <w:r w:rsidR="00AD7B6A">
        <w:rPr>
          <w:rFonts w:ascii="Times New Roman" w:hAnsi="Times New Roman" w:cs="Times New Roman"/>
          <w:sz w:val="20"/>
          <w:szCs w:val="20"/>
        </w:rPr>
        <w:t>[17]</w:t>
      </w:r>
      <w:r w:rsidR="00585EB7">
        <w:rPr>
          <w:rFonts w:ascii="Times New Roman" w:hAnsi="Times New Roman" w:cs="Times New Roman"/>
          <w:sz w:val="20"/>
          <w:szCs w:val="20"/>
        </w:rPr>
        <w:fldChar w:fldCharType="end"/>
      </w:r>
      <w:r w:rsidR="00585EB7">
        <w:rPr>
          <w:rFonts w:ascii="Times New Roman" w:hAnsi="Times New Roman" w:cs="Times New Roman"/>
          <w:sz w:val="20"/>
          <w:szCs w:val="20"/>
        </w:rPr>
        <w:t xml:space="preserve">. </w:t>
      </w:r>
      <w:r>
        <w:rPr>
          <w:rFonts w:ascii="Times New Roman" w:hAnsi="Times New Roman" w:cs="Times New Roman"/>
          <w:sz w:val="20"/>
          <w:szCs w:val="20"/>
        </w:rPr>
        <w:t>Each dataset isolates a different geometric difficulty so that a classifier</w:t>
      </w:r>
      <w:r w:rsidR="00DD7094">
        <w:rPr>
          <w:rFonts w:ascii="Times New Roman" w:hAnsi="Times New Roman" w:cs="Times New Roman"/>
          <w:sz w:val="20"/>
          <w:szCs w:val="20"/>
        </w:rPr>
        <w:t>’</w:t>
      </w:r>
      <w:r>
        <w:rPr>
          <w:rFonts w:ascii="Times New Roman" w:hAnsi="Times New Roman" w:cs="Times New Roman"/>
          <w:sz w:val="20"/>
          <w:szCs w:val="20"/>
        </w:rPr>
        <w:t xml:space="preserve">s inductive bias is exposed. The generators are seeded deterministically and produce class-balanced samples; feature columns are rescaled to </w:t>
      </w:r>
      <m:oMath>
        <m:d>
          <m:dPr>
            <m:begChr m:val="["/>
            <m:endChr m:val="]"/>
            <m:ctrlPr>
              <w:rPr>
                <w:rFonts w:ascii="Cambria Math" w:hAnsi="Cambria Math" w:cs="Times New Roman"/>
                <w:sz w:val="20"/>
                <w:szCs w:val="20"/>
              </w:rPr>
            </m:ctrlPr>
          </m:dPr>
          <m:e>
            <m:r>
              <w:rPr>
                <w:rFonts w:ascii="Cambria Math" w:hAnsi="Cambria Math" w:cs="Times New Roman"/>
                <w:sz w:val="20"/>
                <w:szCs w:val="20"/>
              </w:rPr>
              <m:t>-1,1</m:t>
            </m:r>
          </m:e>
        </m:d>
      </m:oMath>
      <w:r>
        <w:rPr>
          <w:rFonts w:ascii="Times New Roman" w:hAnsi="Times New Roman" w:cs="Times New Roman"/>
          <w:sz w:val="20"/>
          <w:szCs w:val="20"/>
        </w:rPr>
        <w:t xml:space="preserve"> so that they map cleanly onto the rotation angles of the quantum feature maps described in Section</w:t>
      </w:r>
      <w:r w:rsidR="009A553F">
        <w:rPr>
          <w:rFonts w:ascii="Times New Roman" w:hAnsi="Times New Roman" w:cs="Times New Roman"/>
          <w:sz w:val="20"/>
          <w:szCs w:val="20"/>
        </w:rPr>
        <w:t> </w:t>
      </w:r>
      <w:r w:rsidR="006E7BD7">
        <w:rPr>
          <w:rFonts w:ascii="Times New Roman" w:hAnsi="Times New Roman" w:cs="Times New Roman"/>
          <w:sz w:val="20"/>
          <w:szCs w:val="20"/>
        </w:rPr>
        <w:fldChar w:fldCharType="begin"/>
      </w:r>
      <w:r w:rsidR="006E7BD7">
        <w:rPr>
          <w:rFonts w:ascii="Times New Roman" w:hAnsi="Times New Roman" w:cs="Times New Roman"/>
          <w:sz w:val="20"/>
          <w:szCs w:val="20"/>
        </w:rPr>
        <w:instrText xml:space="preserve"> REF _Ref_sec_alg \r </w:instrText>
      </w:r>
      <w:r w:rsidR="006E7BD7">
        <w:rPr>
          <w:rFonts w:ascii="Times New Roman" w:hAnsi="Times New Roman" w:cs="Times New Roman"/>
          <w:sz w:val="20"/>
          <w:szCs w:val="20"/>
        </w:rPr>
        <w:fldChar w:fldCharType="separate"/>
      </w:r>
      <w:r w:rsidR="00AD7B6A">
        <w:rPr>
          <w:rFonts w:ascii="Times New Roman" w:hAnsi="Times New Roman" w:cs="Times New Roman"/>
          <w:sz w:val="20"/>
          <w:szCs w:val="20"/>
        </w:rPr>
        <w:t>3</w:t>
      </w:r>
      <w:r w:rsidR="006E7BD7">
        <w:rPr>
          <w:rFonts w:ascii="Times New Roman" w:hAnsi="Times New Roman" w:cs="Times New Roman"/>
          <w:sz w:val="20"/>
          <w:szCs w:val="20"/>
        </w:rPr>
        <w:fldChar w:fldCharType="end"/>
      </w:r>
      <w:r>
        <w:rPr>
          <w:rFonts w:ascii="Times New Roman" w:hAnsi="Times New Roman" w:cs="Times New Roman"/>
          <w:sz w:val="20"/>
          <w:szCs w:val="20"/>
        </w:rPr>
        <w:t xml:space="preserve">. </w:t>
      </w:r>
      <w:r w:rsidR="00EE3698" w:rsidRPr="00EE3698">
        <w:rPr>
          <w:rFonts w:ascii="Times New Roman" w:hAnsi="Times New Roman" w:cs="Times New Roman"/>
          <w:sz w:val="20"/>
          <w:szCs w:val="20"/>
        </w:rPr>
        <w:fldChar w:fldCharType="begin"/>
      </w:r>
      <w:r w:rsidR="00EE3698" w:rsidRPr="00416627">
        <w:rPr>
          <w:rFonts w:ascii="Times New Roman" w:hAnsi="Times New Roman" w:cs="Times New Roman"/>
          <w:sz w:val="20"/>
          <w:szCs w:val="20"/>
        </w:rPr>
        <w:instrText xml:space="preserve"> REF _Ref235290819  \* MERGEFORMAT </w:instrText>
      </w:r>
      <w:r w:rsidR="00EE3698" w:rsidRPr="00EE3698">
        <w:rPr>
          <w:rFonts w:ascii="Times New Roman" w:hAnsi="Times New Roman" w:cs="Times New Roman"/>
          <w:sz w:val="20"/>
          <w:szCs w:val="20"/>
        </w:rPr>
        <w:fldChar w:fldCharType="separate"/>
      </w:r>
      <w:r w:rsidR="00AD7B6A" w:rsidRPr="00AD7B6A">
        <w:rPr>
          <w:rFonts w:ascii="Times New Roman" w:hAnsi="Times New Roman" w:cs="Times New Roman"/>
          <w:color w:val="000000" w:themeColor="text1"/>
          <w:sz w:val="20"/>
          <w:szCs w:val="20"/>
        </w:rPr>
        <w:t>Figure 1</w:t>
      </w:r>
      <w:r w:rsidR="00EE3698" w:rsidRPr="00EE3698">
        <w:rPr>
          <w:rFonts w:ascii="Times New Roman" w:hAnsi="Times New Roman" w:cs="Times New Roman"/>
        </w:rPr>
        <w:fldChar w:fldCharType="end"/>
      </w:r>
      <w:r>
        <w:rPr>
          <w:rFonts w:ascii="Times New Roman" w:hAnsi="Times New Roman" w:cs="Times New Roman"/>
          <w:sz w:val="20"/>
          <w:szCs w:val="20"/>
        </w:rPr>
        <w:t xml:space="preserve"> shows a </w:t>
      </w:r>
      <m:oMath>
        <m:r>
          <w:rPr>
            <w:rFonts w:ascii="Cambria Math" w:hAnsi="Cambria Math" w:cs="Times New Roman"/>
            <w:sz w:val="20"/>
            <w:szCs w:val="20"/>
          </w:rPr>
          <m:t>1,200</m:t>
        </m:r>
      </m:oMath>
      <w:r>
        <w:rPr>
          <w:rFonts w:ascii="Times New Roman" w:hAnsi="Times New Roman" w:cs="Times New Roman"/>
          <w:sz w:val="20"/>
          <w:szCs w:val="20"/>
        </w:rPr>
        <w:t xml:space="preserve">-point </w:t>
      </w:r>
      <w:r w:rsidR="006B426F">
        <w:rPr>
          <w:rFonts w:ascii="Times New Roman" w:hAnsi="Times New Roman" w:cs="Times New Roman"/>
          <w:sz w:val="20"/>
          <w:szCs w:val="20"/>
        </w:rPr>
        <w:t>drawn</w:t>
      </w:r>
      <w:r>
        <w:rPr>
          <w:rFonts w:ascii="Times New Roman" w:hAnsi="Times New Roman" w:cs="Times New Roman"/>
          <w:sz w:val="20"/>
          <w:szCs w:val="20"/>
        </w:rPr>
        <w:t xml:space="preserve"> from each dataset.</w:t>
      </w:r>
    </w:p>
    <w:p w14:paraId="4383C298" w14:textId="77777777" w:rsidR="009C1BA4" w:rsidRDefault="0048559A" w:rsidP="00164DDA">
      <w:pPr>
        <w:pStyle w:val="BodyText"/>
        <w:widowControl w:val="0"/>
        <w:spacing w:after="60" w:line="240" w:lineRule="auto"/>
        <w:jc w:val="both"/>
        <w:rPr>
          <w:rFonts w:ascii="Times New Roman" w:hAnsi="Times New Roman" w:cs="Times New Roman"/>
          <w:sz w:val="20"/>
          <w:szCs w:val="20"/>
        </w:rPr>
      </w:pPr>
      <w:r>
        <w:rPr>
          <w:rFonts w:ascii="Times New Roman" w:hAnsi="Times New Roman" w:cs="Times New Roman"/>
          <w:sz w:val="20"/>
          <w:szCs w:val="20"/>
        </w:rPr>
        <w:t>The datasets are as follows</w:t>
      </w:r>
      <w:r w:rsidR="009C1BA4">
        <w:rPr>
          <w:rFonts w:ascii="Times New Roman" w:hAnsi="Times New Roman" w:cs="Times New Roman"/>
          <w:sz w:val="20"/>
          <w:szCs w:val="20"/>
        </w:rPr>
        <w:t>:</w:t>
      </w:r>
    </w:p>
    <w:p w14:paraId="38B89217" w14:textId="78900501" w:rsidR="009C1BA4" w:rsidRPr="009C1BA4" w:rsidRDefault="0048559A" w:rsidP="009C1BA4">
      <w:pPr>
        <w:pStyle w:val="BodyText"/>
        <w:widowControl w:val="0"/>
        <w:numPr>
          <w:ilvl w:val="0"/>
          <w:numId w:val="19"/>
        </w:numPr>
        <w:spacing w:after="60" w:line="240" w:lineRule="auto"/>
        <w:ind w:left="273" w:hanging="187"/>
        <w:jc w:val="both"/>
        <w:rPr>
          <w:sz w:val="18"/>
          <w:szCs w:val="18"/>
        </w:rPr>
      </w:pPr>
      <w:r w:rsidRPr="009C1BA4">
        <w:rPr>
          <w:rFonts w:ascii="Times New Roman" w:hAnsi="Times New Roman" w:cs="Times New Roman"/>
          <w:i/>
          <w:iCs/>
          <w:sz w:val="18"/>
          <w:szCs w:val="18"/>
        </w:rPr>
        <w:t xml:space="preserve">Two </w:t>
      </w:r>
      <w:r w:rsidR="009C1BA4" w:rsidRPr="009C1BA4">
        <w:rPr>
          <w:rFonts w:ascii="Times New Roman" w:hAnsi="Times New Roman" w:cs="Times New Roman"/>
          <w:i/>
          <w:iCs/>
          <w:sz w:val="18"/>
          <w:szCs w:val="18"/>
        </w:rPr>
        <w:t>M</w:t>
      </w:r>
      <w:r w:rsidRPr="009C1BA4">
        <w:rPr>
          <w:rFonts w:ascii="Times New Roman" w:hAnsi="Times New Roman" w:cs="Times New Roman"/>
          <w:i/>
          <w:iCs/>
          <w:sz w:val="18"/>
          <w:szCs w:val="18"/>
        </w:rPr>
        <w:t>oons</w:t>
      </w:r>
      <w:r w:rsidR="009C1BA4" w:rsidRPr="009C1BA4">
        <w:rPr>
          <w:rFonts w:ascii="Times New Roman" w:hAnsi="Times New Roman" w:cs="Times New Roman"/>
          <w:sz w:val="18"/>
          <w:szCs w:val="18"/>
        </w:rPr>
        <w:t>:</w:t>
      </w:r>
      <w:r w:rsidRPr="009C1BA4">
        <w:rPr>
          <w:rFonts w:ascii="Times New Roman" w:hAnsi="Times New Roman" w:cs="Times New Roman"/>
          <w:sz w:val="18"/>
          <w:szCs w:val="18"/>
        </w:rPr>
        <w:t xml:space="preserve"> two interleaving crescents with mild Gaussian jitter, testing curved but smooth separation</w:t>
      </w:r>
      <w:r w:rsidR="000563B2">
        <w:rPr>
          <w:rFonts w:ascii="Times New Roman" w:hAnsi="Times New Roman" w:cs="Times New Roman"/>
          <w:sz w:val="18"/>
          <w:szCs w:val="18"/>
        </w:rPr>
        <w:t>;</w:t>
      </w:r>
      <w:r w:rsidRPr="009C1BA4">
        <w:rPr>
          <w:rFonts w:ascii="Times New Roman" w:hAnsi="Times New Roman" w:cs="Times New Roman"/>
          <w:sz w:val="18"/>
          <w:szCs w:val="18"/>
        </w:rPr>
        <w:t xml:space="preserve"> </w:t>
      </w:r>
    </w:p>
    <w:p w14:paraId="5EA467A7" w14:textId="16DFCF0E" w:rsidR="009C1BA4" w:rsidRPr="009C1BA4" w:rsidRDefault="0048559A" w:rsidP="009C1BA4">
      <w:pPr>
        <w:pStyle w:val="BodyText"/>
        <w:widowControl w:val="0"/>
        <w:numPr>
          <w:ilvl w:val="0"/>
          <w:numId w:val="19"/>
        </w:numPr>
        <w:spacing w:after="60" w:line="240" w:lineRule="auto"/>
        <w:ind w:left="273" w:hanging="187"/>
        <w:jc w:val="both"/>
        <w:rPr>
          <w:sz w:val="18"/>
          <w:szCs w:val="18"/>
        </w:rPr>
      </w:pPr>
      <w:r w:rsidRPr="009C1BA4">
        <w:rPr>
          <w:rFonts w:ascii="Times New Roman" w:hAnsi="Times New Roman" w:cs="Times New Roman"/>
          <w:i/>
          <w:iCs/>
          <w:sz w:val="18"/>
          <w:szCs w:val="18"/>
        </w:rPr>
        <w:t>Toroidal</w:t>
      </w:r>
      <w:r w:rsidR="009C1BA4">
        <w:rPr>
          <w:rFonts w:ascii="Times New Roman" w:hAnsi="Times New Roman" w:cs="Times New Roman"/>
          <w:sz w:val="18"/>
          <w:szCs w:val="18"/>
        </w:rPr>
        <w:t xml:space="preserve">: </w:t>
      </w:r>
      <w:r w:rsidRPr="009C1BA4">
        <w:rPr>
          <w:rFonts w:ascii="Times New Roman" w:hAnsi="Times New Roman" w:cs="Times New Roman"/>
          <w:sz w:val="18"/>
          <w:szCs w:val="18"/>
        </w:rPr>
        <w:t>a compact central cluster inside an annulus, requiring a closed, radial boundary</w:t>
      </w:r>
      <w:r w:rsidR="000563B2">
        <w:rPr>
          <w:rFonts w:ascii="Times New Roman" w:hAnsi="Times New Roman" w:cs="Times New Roman"/>
          <w:sz w:val="18"/>
          <w:szCs w:val="18"/>
        </w:rPr>
        <w:t>;</w:t>
      </w:r>
    </w:p>
    <w:p w14:paraId="3867BF24" w14:textId="44262B2F" w:rsidR="009C1BA4" w:rsidRPr="009C1BA4" w:rsidRDefault="0048559A" w:rsidP="009C1BA4">
      <w:pPr>
        <w:pStyle w:val="BodyText"/>
        <w:widowControl w:val="0"/>
        <w:numPr>
          <w:ilvl w:val="0"/>
          <w:numId w:val="19"/>
        </w:numPr>
        <w:spacing w:after="60" w:line="240" w:lineRule="auto"/>
        <w:ind w:left="273" w:hanging="187"/>
        <w:jc w:val="both"/>
        <w:rPr>
          <w:sz w:val="18"/>
          <w:szCs w:val="18"/>
        </w:rPr>
      </w:pPr>
      <w:r w:rsidRPr="009C1BA4">
        <w:rPr>
          <w:rFonts w:ascii="Times New Roman" w:hAnsi="Times New Roman" w:cs="Times New Roman"/>
          <w:i/>
          <w:iCs/>
          <w:sz w:val="18"/>
          <w:szCs w:val="18"/>
        </w:rPr>
        <w:t>Checkerboard</w:t>
      </w:r>
      <w:r w:rsidR="009C1BA4">
        <w:rPr>
          <w:rFonts w:ascii="Times New Roman" w:hAnsi="Times New Roman" w:cs="Times New Roman"/>
          <w:sz w:val="18"/>
          <w:szCs w:val="18"/>
        </w:rPr>
        <w:t xml:space="preserve">: </w:t>
      </w:r>
      <w:r w:rsidRPr="009C1BA4">
        <w:rPr>
          <w:rFonts w:ascii="Times New Roman" w:hAnsi="Times New Roman" w:cs="Times New Roman"/>
          <w:sz w:val="18"/>
          <w:szCs w:val="18"/>
        </w:rPr>
        <w:t xml:space="preserve">labels </w:t>
      </w:r>
      <w:r w:rsidR="009C1BA4">
        <w:rPr>
          <w:rFonts w:ascii="Times New Roman" w:hAnsi="Times New Roman" w:cs="Times New Roman"/>
          <w:sz w:val="18"/>
          <w:szCs w:val="18"/>
        </w:rPr>
        <w:t xml:space="preserve">assigned </w:t>
      </w:r>
      <w:r w:rsidRPr="009C1BA4">
        <w:rPr>
          <w:rFonts w:ascii="Times New Roman" w:hAnsi="Times New Roman" w:cs="Times New Roman"/>
          <w:sz w:val="18"/>
          <w:szCs w:val="18"/>
        </w:rPr>
        <w:t xml:space="preserve">by the parity of a </w:t>
      </w:r>
      <m:oMath>
        <m:r>
          <w:rPr>
            <w:rFonts w:ascii="Cambria Math" w:hAnsi="Cambria Math" w:cs="Times New Roman"/>
            <w:sz w:val="18"/>
            <w:szCs w:val="18"/>
          </w:rPr>
          <m:t>4×4</m:t>
        </m:r>
      </m:oMath>
      <w:r w:rsidRPr="009C1BA4">
        <w:rPr>
          <w:rFonts w:ascii="Times New Roman" w:hAnsi="Times New Roman" w:cs="Times New Roman"/>
          <w:sz w:val="18"/>
          <w:szCs w:val="18"/>
        </w:rPr>
        <w:t xml:space="preserve"> grid cell, producing a high-frequency pattern that </w:t>
      </w:r>
      <w:r w:rsidR="00164DDA">
        <w:rPr>
          <w:rFonts w:ascii="Times New Roman" w:hAnsi="Times New Roman" w:cs="Times New Roman"/>
          <w:sz w:val="18"/>
          <w:szCs w:val="18"/>
        </w:rPr>
        <w:t xml:space="preserve">stresses </w:t>
      </w:r>
      <w:r w:rsidRPr="009C1BA4">
        <w:rPr>
          <w:rFonts w:ascii="Times New Roman" w:hAnsi="Times New Roman" w:cs="Times New Roman"/>
          <w:sz w:val="18"/>
          <w:szCs w:val="18"/>
        </w:rPr>
        <w:t>low</w:t>
      </w:r>
      <w:r w:rsidR="00164DDA">
        <w:rPr>
          <w:rFonts w:ascii="Times New Roman" w:hAnsi="Times New Roman" w:cs="Times New Roman"/>
          <w:sz w:val="18"/>
          <w:szCs w:val="18"/>
        </w:rPr>
        <w:noBreakHyphen/>
      </w:r>
      <w:r w:rsidRPr="009C1BA4">
        <w:rPr>
          <w:rFonts w:ascii="Times New Roman" w:hAnsi="Times New Roman" w:cs="Times New Roman"/>
          <w:sz w:val="18"/>
          <w:szCs w:val="18"/>
        </w:rPr>
        <w:t>capacity models</w:t>
      </w:r>
      <w:r w:rsidR="000563B2">
        <w:rPr>
          <w:rFonts w:ascii="Times New Roman" w:hAnsi="Times New Roman" w:cs="Times New Roman"/>
          <w:sz w:val="18"/>
          <w:szCs w:val="18"/>
        </w:rPr>
        <w:t>;</w:t>
      </w:r>
    </w:p>
    <w:p w14:paraId="37774D23" w14:textId="28E765F8" w:rsidR="009C1BA4" w:rsidRPr="009C1BA4" w:rsidRDefault="0048559A" w:rsidP="009C1BA4">
      <w:pPr>
        <w:pStyle w:val="BodyText"/>
        <w:widowControl w:val="0"/>
        <w:numPr>
          <w:ilvl w:val="0"/>
          <w:numId w:val="19"/>
        </w:numPr>
        <w:spacing w:after="60" w:line="240" w:lineRule="auto"/>
        <w:ind w:left="273" w:hanging="187"/>
        <w:jc w:val="both"/>
        <w:rPr>
          <w:sz w:val="18"/>
          <w:szCs w:val="18"/>
        </w:rPr>
      </w:pPr>
      <w:r w:rsidRPr="009C1BA4">
        <w:rPr>
          <w:rFonts w:ascii="Times New Roman" w:hAnsi="Times New Roman" w:cs="Times New Roman"/>
          <w:i/>
          <w:iCs/>
          <w:sz w:val="18"/>
          <w:szCs w:val="18"/>
        </w:rPr>
        <w:t>XOR</w:t>
      </w:r>
      <w:r w:rsidR="009C1BA4">
        <w:rPr>
          <w:rFonts w:ascii="Times New Roman" w:hAnsi="Times New Roman" w:cs="Times New Roman"/>
          <w:sz w:val="18"/>
          <w:szCs w:val="18"/>
        </w:rPr>
        <w:t xml:space="preserve">: </w:t>
      </w:r>
      <w:r w:rsidRPr="009C1BA4">
        <w:rPr>
          <w:rFonts w:ascii="Times New Roman" w:hAnsi="Times New Roman" w:cs="Times New Roman"/>
          <w:sz w:val="18"/>
          <w:szCs w:val="18"/>
        </w:rPr>
        <w:t>the classic four-cluster exclusive-or arrangement</w:t>
      </w:r>
      <w:r w:rsidR="000563B2">
        <w:rPr>
          <w:rFonts w:ascii="Times New Roman" w:hAnsi="Times New Roman" w:cs="Times New Roman"/>
          <w:sz w:val="18"/>
          <w:szCs w:val="18"/>
        </w:rPr>
        <w:t>;</w:t>
      </w:r>
    </w:p>
    <w:p w14:paraId="1DF7B249" w14:textId="3269DBE9" w:rsidR="009C1BA4" w:rsidRPr="009C1BA4" w:rsidRDefault="0048559A" w:rsidP="009C1BA4">
      <w:pPr>
        <w:pStyle w:val="BodyText"/>
        <w:widowControl w:val="0"/>
        <w:numPr>
          <w:ilvl w:val="0"/>
          <w:numId w:val="19"/>
        </w:numPr>
        <w:spacing w:after="60" w:line="240" w:lineRule="auto"/>
        <w:ind w:left="273" w:hanging="187"/>
        <w:jc w:val="both"/>
        <w:rPr>
          <w:sz w:val="18"/>
          <w:szCs w:val="18"/>
        </w:rPr>
      </w:pPr>
      <w:r w:rsidRPr="009C1BA4">
        <w:rPr>
          <w:rFonts w:ascii="Times New Roman" w:hAnsi="Times New Roman" w:cs="Times New Roman"/>
          <w:i/>
          <w:iCs/>
          <w:sz w:val="18"/>
          <w:szCs w:val="18"/>
        </w:rPr>
        <w:t>Yin-</w:t>
      </w:r>
      <w:r w:rsidR="009C1BA4">
        <w:rPr>
          <w:rFonts w:ascii="Times New Roman" w:hAnsi="Times New Roman" w:cs="Times New Roman"/>
          <w:i/>
          <w:iCs/>
          <w:sz w:val="18"/>
          <w:szCs w:val="18"/>
        </w:rPr>
        <w:t>Y</w:t>
      </w:r>
      <w:r w:rsidRPr="009C1BA4">
        <w:rPr>
          <w:rFonts w:ascii="Times New Roman" w:hAnsi="Times New Roman" w:cs="Times New Roman"/>
          <w:i/>
          <w:iCs/>
          <w:sz w:val="18"/>
          <w:szCs w:val="18"/>
        </w:rPr>
        <w:t>ang</w:t>
      </w:r>
      <w:r w:rsidR="009C1BA4">
        <w:rPr>
          <w:rFonts w:ascii="Times New Roman" w:hAnsi="Times New Roman" w:cs="Times New Roman"/>
          <w:sz w:val="18"/>
          <w:szCs w:val="18"/>
        </w:rPr>
        <w:t xml:space="preserve">: </w:t>
      </w:r>
      <w:r w:rsidRPr="009C1BA4">
        <w:rPr>
          <w:rFonts w:ascii="Times New Roman" w:hAnsi="Times New Roman" w:cs="Times New Roman"/>
          <w:sz w:val="18"/>
          <w:szCs w:val="18"/>
        </w:rPr>
        <w:t xml:space="preserve">separates the unit disc </w:t>
      </w:r>
      <w:r w:rsidR="00164DDA">
        <w:rPr>
          <w:rFonts w:ascii="Times New Roman" w:hAnsi="Times New Roman" w:cs="Times New Roman"/>
          <w:sz w:val="18"/>
          <w:szCs w:val="18"/>
        </w:rPr>
        <w:t xml:space="preserve">by a nonlinear but </w:t>
      </w:r>
      <w:r w:rsidRPr="009C1BA4">
        <w:rPr>
          <w:rFonts w:ascii="Times New Roman" w:hAnsi="Times New Roman" w:cs="Times New Roman"/>
          <w:sz w:val="18"/>
          <w:szCs w:val="18"/>
        </w:rPr>
        <w:t>smooth boundary</w:t>
      </w:r>
      <w:r w:rsidR="000563B2">
        <w:rPr>
          <w:rFonts w:ascii="Times New Roman" w:hAnsi="Times New Roman" w:cs="Times New Roman"/>
          <w:sz w:val="18"/>
          <w:szCs w:val="18"/>
        </w:rPr>
        <w:t>;</w:t>
      </w:r>
    </w:p>
    <w:p w14:paraId="7E74054D" w14:textId="2FA61887" w:rsidR="009C1BA4" w:rsidRPr="009C1BA4" w:rsidRDefault="0048559A" w:rsidP="009C1BA4">
      <w:pPr>
        <w:pStyle w:val="BodyText"/>
        <w:widowControl w:val="0"/>
        <w:numPr>
          <w:ilvl w:val="0"/>
          <w:numId w:val="19"/>
        </w:numPr>
        <w:spacing w:after="60" w:line="240" w:lineRule="auto"/>
        <w:ind w:left="273" w:hanging="187"/>
        <w:jc w:val="both"/>
        <w:rPr>
          <w:sz w:val="18"/>
          <w:szCs w:val="18"/>
        </w:rPr>
      </w:pPr>
      <w:r w:rsidRPr="009C1BA4">
        <w:rPr>
          <w:rFonts w:ascii="Times New Roman" w:hAnsi="Times New Roman" w:cs="Times New Roman"/>
          <w:i/>
          <w:iCs/>
          <w:sz w:val="18"/>
          <w:szCs w:val="18"/>
        </w:rPr>
        <w:t>Parity</w:t>
      </w:r>
      <w:r w:rsidR="009C1BA4">
        <w:rPr>
          <w:rFonts w:ascii="Times New Roman" w:hAnsi="Times New Roman" w:cs="Times New Roman"/>
          <w:sz w:val="18"/>
          <w:szCs w:val="18"/>
        </w:rPr>
        <w:t xml:space="preserve">: </w:t>
      </w:r>
      <w:r w:rsidRPr="009C1BA4">
        <w:rPr>
          <w:rFonts w:ascii="Times New Roman" w:hAnsi="Times New Roman" w:cs="Times New Roman"/>
          <w:sz w:val="18"/>
          <w:szCs w:val="18"/>
        </w:rPr>
        <w:t>a noisy two-bit parity problem whose four Gaussian blobs alternate in class</w:t>
      </w:r>
      <w:r w:rsidR="000563B2">
        <w:rPr>
          <w:rFonts w:ascii="Times New Roman" w:hAnsi="Times New Roman" w:cs="Times New Roman"/>
          <w:sz w:val="18"/>
          <w:szCs w:val="18"/>
        </w:rPr>
        <w:t>;</w:t>
      </w:r>
    </w:p>
    <w:p w14:paraId="484E3AFF" w14:textId="77777777" w:rsidR="00164DDA" w:rsidRPr="00164DDA" w:rsidRDefault="0048559A" w:rsidP="009C1BA4">
      <w:pPr>
        <w:pStyle w:val="BodyText"/>
        <w:widowControl w:val="0"/>
        <w:numPr>
          <w:ilvl w:val="0"/>
          <w:numId w:val="19"/>
        </w:numPr>
        <w:spacing w:after="60" w:line="240" w:lineRule="auto"/>
        <w:ind w:left="273" w:hanging="187"/>
        <w:jc w:val="both"/>
        <w:rPr>
          <w:sz w:val="18"/>
          <w:szCs w:val="18"/>
        </w:rPr>
      </w:pPr>
      <w:r w:rsidRPr="009C1BA4">
        <w:rPr>
          <w:rFonts w:ascii="Times New Roman" w:hAnsi="Times New Roman" w:cs="Times New Roman"/>
          <w:i/>
          <w:iCs/>
          <w:sz w:val="18"/>
          <w:szCs w:val="18"/>
        </w:rPr>
        <w:t>Gaussian</w:t>
      </w:r>
      <w:r w:rsidRPr="009C1BA4">
        <w:rPr>
          <w:rFonts w:ascii="Times New Roman" w:hAnsi="Times New Roman" w:cs="Times New Roman"/>
          <w:sz w:val="18"/>
          <w:szCs w:val="18"/>
        </w:rPr>
        <w:t xml:space="preserve"> and </w:t>
      </w:r>
      <w:r w:rsidR="009C1BA4">
        <w:rPr>
          <w:rFonts w:ascii="Times New Roman" w:hAnsi="Times New Roman" w:cs="Times New Roman"/>
          <w:i/>
          <w:iCs/>
          <w:sz w:val="18"/>
          <w:szCs w:val="18"/>
        </w:rPr>
        <w:t>O</w:t>
      </w:r>
      <w:r w:rsidRPr="009C1BA4">
        <w:rPr>
          <w:rFonts w:ascii="Times New Roman" w:hAnsi="Times New Roman" w:cs="Times New Roman"/>
          <w:i/>
          <w:iCs/>
          <w:sz w:val="18"/>
          <w:szCs w:val="18"/>
        </w:rPr>
        <w:t>verlapping Gaussian</w:t>
      </w:r>
      <w:r w:rsidR="009C1BA4">
        <w:rPr>
          <w:rFonts w:ascii="Times New Roman" w:hAnsi="Times New Roman" w:cs="Times New Roman"/>
          <w:sz w:val="18"/>
          <w:szCs w:val="18"/>
        </w:rPr>
        <w:t xml:space="preserve">: </w:t>
      </w:r>
      <w:r w:rsidRPr="009C1BA4">
        <w:rPr>
          <w:rFonts w:ascii="Times New Roman" w:hAnsi="Times New Roman" w:cs="Times New Roman"/>
          <w:sz w:val="18"/>
          <w:szCs w:val="18"/>
        </w:rPr>
        <w:t>two-</w:t>
      </w:r>
      <w:r w:rsidR="009C1BA4">
        <w:rPr>
          <w:rFonts w:ascii="Times New Roman" w:hAnsi="Times New Roman" w:cs="Times New Roman"/>
          <w:sz w:val="18"/>
          <w:szCs w:val="18"/>
        </w:rPr>
        <w:t xml:space="preserve">class </w:t>
      </w:r>
      <w:r w:rsidRPr="009C1BA4">
        <w:rPr>
          <w:rFonts w:ascii="Times New Roman" w:hAnsi="Times New Roman" w:cs="Times New Roman"/>
          <w:sz w:val="18"/>
          <w:szCs w:val="18"/>
        </w:rPr>
        <w:t xml:space="preserve">problems that </w:t>
      </w:r>
      <w:r w:rsidR="00164DDA">
        <w:rPr>
          <w:rFonts w:ascii="Times New Roman" w:hAnsi="Times New Roman" w:cs="Times New Roman"/>
          <w:sz w:val="18"/>
          <w:szCs w:val="18"/>
        </w:rPr>
        <w:t>have well-understood closed-form solutions.</w:t>
      </w:r>
    </w:p>
    <w:p w14:paraId="6E513A8E" w14:textId="334B992F" w:rsidR="00826877" w:rsidRPr="009C1BA4" w:rsidRDefault="00164DDA" w:rsidP="00164DDA">
      <w:pPr>
        <w:pStyle w:val="BodyText"/>
        <w:widowControl w:val="0"/>
        <w:spacing w:after="60" w:line="240" w:lineRule="auto"/>
        <w:jc w:val="both"/>
        <w:rPr>
          <w:sz w:val="18"/>
          <w:szCs w:val="18"/>
        </w:rPr>
      </w:pPr>
      <w:r w:rsidRPr="00164DDA">
        <w:rPr>
          <w:rFonts w:ascii="Times New Roman" w:hAnsi="Times New Roman" w:cs="Times New Roman"/>
          <w:sz w:val="20"/>
          <w:szCs w:val="20"/>
        </w:rPr>
        <w:t>T</w:t>
      </w:r>
      <w:r w:rsidR="0048559A" w:rsidRPr="00164DDA">
        <w:rPr>
          <w:rFonts w:ascii="Times New Roman" w:hAnsi="Times New Roman" w:cs="Times New Roman"/>
          <w:sz w:val="20"/>
          <w:szCs w:val="20"/>
        </w:rPr>
        <w:t xml:space="preserve">he latter </w:t>
      </w:r>
      <w:r>
        <w:rPr>
          <w:rFonts w:ascii="Times New Roman" w:hAnsi="Times New Roman" w:cs="Times New Roman"/>
          <w:sz w:val="20"/>
          <w:szCs w:val="20"/>
        </w:rPr>
        <w:t xml:space="preserve">set </w:t>
      </w:r>
      <w:r w:rsidR="0048559A" w:rsidRPr="00164DDA">
        <w:rPr>
          <w:rFonts w:ascii="Times New Roman" w:hAnsi="Times New Roman" w:cs="Times New Roman"/>
          <w:sz w:val="20"/>
          <w:szCs w:val="20"/>
        </w:rPr>
        <w:t>has a large irreducible Bayes error and serves as a ceiling test</w:t>
      </w:r>
      <w:r w:rsidR="005F0CD3" w:rsidRPr="00164DDA">
        <w:rPr>
          <w:rFonts w:ascii="Times New Roman" w:hAnsi="Times New Roman" w:cs="Times New Roman"/>
          <w:sz w:val="20"/>
          <w:szCs w:val="20"/>
        </w:rPr>
        <w:t xml:space="preserve"> for evaluating the maximum achievable classification performance</w:t>
      </w:r>
      <w:r w:rsidR="0048559A" w:rsidRPr="00164DDA">
        <w:rPr>
          <w:rFonts w:ascii="Times New Roman" w:hAnsi="Times New Roman" w:cs="Times New Roman"/>
          <w:sz w:val="20"/>
          <w:szCs w:val="20"/>
        </w:rPr>
        <w:t>.</w:t>
      </w:r>
    </w:p>
    <w:p w14:paraId="3D403A8B" w14:textId="1FD6EDA4" w:rsidR="00826877" w:rsidRDefault="0048559A">
      <w:pPr>
        <w:pStyle w:val="BodyText"/>
        <w:widowControl w:val="0"/>
        <w:spacing w:line="240" w:lineRule="auto"/>
        <w:jc w:val="both"/>
      </w:pPr>
      <w:r>
        <w:rPr>
          <w:rFonts w:ascii="Times New Roman" w:hAnsi="Times New Roman" w:cs="Times New Roman"/>
          <w:sz w:val="20"/>
          <w:szCs w:val="20"/>
        </w:rPr>
        <w:lastRenderedPageBreak/>
        <w:t>We restrict attention to two-dimensional geometric problems for three reasons. First, they are the stress tests of a classifier</w:t>
      </w:r>
      <w:r w:rsidR="00267AFF">
        <w:rPr>
          <w:rFonts w:ascii="Times New Roman" w:hAnsi="Times New Roman" w:cs="Times New Roman"/>
          <w:sz w:val="20"/>
          <w:szCs w:val="20"/>
        </w:rPr>
        <w:t>’</w:t>
      </w:r>
      <w:r>
        <w:rPr>
          <w:rFonts w:ascii="Times New Roman" w:hAnsi="Times New Roman" w:cs="Times New Roman"/>
          <w:sz w:val="20"/>
          <w:szCs w:val="20"/>
        </w:rPr>
        <w:t>s inductive bias, so a model</w:t>
      </w:r>
      <w:r w:rsidR="00EE7DB1">
        <w:rPr>
          <w:rFonts w:ascii="Times New Roman" w:hAnsi="Times New Roman" w:cs="Times New Roman"/>
          <w:sz w:val="20"/>
          <w:szCs w:val="20"/>
        </w:rPr>
        <w:t>’</w:t>
      </w:r>
      <w:r>
        <w:rPr>
          <w:rFonts w:ascii="Times New Roman" w:hAnsi="Times New Roman" w:cs="Times New Roman"/>
          <w:sz w:val="20"/>
          <w:szCs w:val="20"/>
        </w:rPr>
        <w:t xml:space="preserve">s behavior on them is interpretable rather than a black box. Second, two features map naturally onto two qubits, keeping every quantum circuit small enough to simulate exactly and cheaply, which removes hardware noise and sampling error as confounders. Third, and most important for our </w:t>
      </w:r>
      <w:r w:rsidR="007D2D3B">
        <w:rPr>
          <w:rFonts w:ascii="Times New Roman" w:hAnsi="Times New Roman" w:cs="Times New Roman"/>
          <w:sz w:val="20"/>
          <w:szCs w:val="20"/>
        </w:rPr>
        <w:t>purposes</w:t>
      </w:r>
      <w:r>
        <w:rPr>
          <w:rFonts w:ascii="Times New Roman" w:hAnsi="Times New Roman" w:cs="Times New Roman"/>
          <w:sz w:val="20"/>
          <w:szCs w:val="20"/>
        </w:rPr>
        <w:t>, these datasets are unambiguously classical: they are drawn from simple probability distributions with no engineered entanglement or algebraic hidden structure, so they form a clean control for the question of whether a quantum model helps when the data gives it nothing quantum to exploit. Any advantage observed here would be surprising; its absence is the expected, and informative, outcome.</w:t>
      </w:r>
    </w:p>
    <w:p w14:paraId="30FA5FBF" w14:textId="7526D089" w:rsidR="00CE0BC3" w:rsidRDefault="0048559A">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Because the datasets are two-dimensional</w:t>
      </w:r>
      <w:r w:rsidR="00596B4B">
        <w:rPr>
          <w:rFonts w:ascii="Times New Roman" w:hAnsi="Times New Roman" w:cs="Times New Roman"/>
          <w:sz w:val="20"/>
          <w:szCs w:val="20"/>
        </w:rPr>
        <w:t>,</w:t>
      </w:r>
      <w:r>
        <w:rPr>
          <w:rFonts w:ascii="Times New Roman" w:hAnsi="Times New Roman" w:cs="Times New Roman"/>
          <w:sz w:val="20"/>
          <w:szCs w:val="20"/>
        </w:rPr>
        <w:t xml:space="preserve"> we set the number of qubits to two throughout, so that a single qubit encodes each raw coordinate before any feature expansion. This keeps the state</w:t>
      </w:r>
      <w:r w:rsidR="009A5B73">
        <w:rPr>
          <w:rFonts w:ascii="Times New Roman" w:hAnsi="Times New Roman" w:cs="Times New Roman"/>
          <w:sz w:val="20"/>
          <w:szCs w:val="20"/>
        </w:rPr>
        <w:t xml:space="preserve"> </w:t>
      </w:r>
      <w:r>
        <w:rPr>
          <w:rFonts w:ascii="Times New Roman" w:hAnsi="Times New Roman" w:cs="Times New Roman"/>
          <w:sz w:val="20"/>
          <w:szCs w:val="20"/>
        </w:rPr>
        <w:t xml:space="preserve">vector simulations exact and </w:t>
      </w:r>
      <w:r w:rsidR="009A5B73">
        <w:rPr>
          <w:rFonts w:ascii="Times New Roman" w:hAnsi="Times New Roman" w:cs="Times New Roman"/>
          <w:sz w:val="20"/>
          <w:szCs w:val="20"/>
        </w:rPr>
        <w:t>inexpensive and</w:t>
      </w:r>
      <w:r>
        <w:rPr>
          <w:rFonts w:ascii="Times New Roman" w:hAnsi="Times New Roman" w:cs="Times New Roman"/>
          <w:sz w:val="20"/>
          <w:szCs w:val="20"/>
        </w:rPr>
        <w:t xml:space="preserve"> ensures that differences in accuracy are attributable to the learning algorithm and its feature map rather than to qubit count. The feature</w:t>
      </w:r>
      <w:r w:rsidR="005D2849">
        <w:rPr>
          <w:rFonts w:ascii="Times New Roman" w:hAnsi="Times New Roman" w:cs="Times New Roman"/>
          <w:sz w:val="20"/>
          <w:szCs w:val="20"/>
        </w:rPr>
        <w:t xml:space="preserve"> </w:t>
      </w:r>
      <w:r>
        <w:rPr>
          <w:rFonts w:ascii="Times New Roman" w:hAnsi="Times New Roman" w:cs="Times New Roman"/>
          <w:sz w:val="20"/>
          <w:szCs w:val="20"/>
        </w:rPr>
        <w:t>expansion bank is shared by every model and therefore cannot bias the quantum</w:t>
      </w:r>
      <w:r w:rsidR="00E62D6E">
        <w:rPr>
          <w:rFonts w:ascii="Times New Roman" w:hAnsi="Times New Roman" w:cs="Times New Roman"/>
          <w:sz w:val="20"/>
          <w:szCs w:val="20"/>
        </w:rPr>
        <w:t xml:space="preserve"> </w:t>
      </w:r>
      <w:r>
        <w:rPr>
          <w:rFonts w:ascii="Times New Roman" w:hAnsi="Times New Roman" w:cs="Times New Roman"/>
          <w:sz w:val="20"/>
          <w:szCs w:val="20"/>
        </w:rPr>
        <w:t>versus</w:t>
      </w:r>
      <w:r w:rsidR="00E62D6E">
        <w:rPr>
          <w:rFonts w:ascii="Times New Roman" w:hAnsi="Times New Roman" w:cs="Times New Roman"/>
          <w:sz w:val="20"/>
          <w:szCs w:val="20"/>
        </w:rPr>
        <w:t xml:space="preserve"> </w:t>
      </w:r>
      <w:r>
        <w:rPr>
          <w:rFonts w:ascii="Times New Roman" w:hAnsi="Times New Roman" w:cs="Times New Roman"/>
          <w:sz w:val="20"/>
          <w:szCs w:val="20"/>
        </w:rPr>
        <w:t>classical comparison.</w:t>
      </w:r>
    </w:p>
    <w:p w14:paraId="3EAE71D0" w14:textId="77777777" w:rsidR="00826877" w:rsidRDefault="0048559A">
      <w:pPr>
        <w:pStyle w:val="Heading1"/>
      </w:pPr>
      <w:bookmarkStart w:id="3" w:name="_Ref_sec_alg"/>
      <w:r>
        <w:t>Quantum Learning Algorithms</w:t>
      </w:r>
      <w:bookmarkEnd w:id="3"/>
    </w:p>
    <w:p w14:paraId="7F867063" w14:textId="77777777" w:rsidR="00700B0F" w:rsidRDefault="0000199C">
      <w:pPr>
        <w:pStyle w:val="BodyText"/>
        <w:widowControl w:val="0"/>
        <w:spacing w:line="240" w:lineRule="auto"/>
        <w:jc w:val="both"/>
        <w:rPr>
          <w:rFonts w:ascii="Times New Roman" w:hAnsi="Times New Roman" w:cs="Times New Roman"/>
          <w:sz w:val="20"/>
          <w:szCs w:val="20"/>
        </w:rPr>
      </w:pPr>
      <w:r w:rsidRPr="0000199C">
        <w:rPr>
          <w:rFonts w:ascii="Times New Roman" w:hAnsi="Times New Roman" w:cs="Times New Roman"/>
          <w:sz w:val="20"/>
          <w:szCs w:val="20"/>
        </w:rPr>
        <w:t xml:space="preserve">A quantum learning model is defined by three closely related design choices: </w:t>
      </w:r>
      <w:r w:rsidRPr="00700B0F">
        <w:rPr>
          <w:rFonts w:ascii="Times New Roman" w:hAnsi="Times New Roman" w:cs="Times New Roman"/>
          <w:sz w:val="20"/>
          <w:szCs w:val="20"/>
        </w:rPr>
        <w:t>how classical data are encoded, how information is shared among qubits, and how the resulting quantum representation is used for learning</w:t>
      </w:r>
      <w:r w:rsidRPr="0000199C">
        <w:rPr>
          <w:rFonts w:ascii="Times New Roman" w:hAnsi="Times New Roman" w:cs="Times New Roman"/>
          <w:sz w:val="20"/>
          <w:szCs w:val="20"/>
        </w:rPr>
        <w:t xml:space="preserve">. For an </w:t>
      </w:r>
      <m:oMath>
        <m:r>
          <w:rPr>
            <w:rFonts w:ascii="Cambria Math" w:hAnsi="Cambria Math" w:cs="Times New Roman"/>
            <w:sz w:val="20"/>
            <w:szCs w:val="20"/>
          </w:rPr>
          <m:t>n</m:t>
        </m:r>
      </m:oMath>
      <w:r w:rsidRPr="0000199C">
        <w:rPr>
          <w:rFonts w:ascii="Times New Roman" w:hAnsi="Times New Roman" w:cs="Times New Roman"/>
          <w:sz w:val="20"/>
          <w:szCs w:val="20"/>
        </w:rPr>
        <w:t xml:space="preserve">-qubit system, the joint state lies in a </w:t>
      </w:r>
      <m:oMath>
        <m:sSup>
          <m:sSupPr>
            <m:ctrlPr>
              <w:rPr>
                <w:rFonts w:ascii="Cambria Math" w:hAnsi="Cambria Math" w:cs="Times New Roman"/>
                <w:sz w:val="20"/>
                <w:szCs w:val="20"/>
              </w:rPr>
            </m:ctrlPr>
          </m:sSupPr>
          <m:e>
            <m:r>
              <w:rPr>
                <w:rFonts w:ascii="Cambria Math" w:hAnsi="Cambria Math" w:cs="Times New Roman"/>
                <w:sz w:val="20"/>
                <w:szCs w:val="20"/>
              </w:rPr>
              <m:t>2</m:t>
            </m:r>
          </m:e>
          <m:sup>
            <m:r>
              <w:rPr>
                <w:rFonts w:ascii="Cambria Math" w:hAnsi="Cambria Math" w:cs="Times New Roman"/>
                <w:sz w:val="20"/>
                <w:szCs w:val="20"/>
              </w:rPr>
              <m:t>n</m:t>
            </m:r>
          </m:sup>
        </m:sSup>
      </m:oMath>
      <w:r w:rsidRPr="0000199C">
        <w:rPr>
          <w:rFonts w:ascii="Times New Roman" w:hAnsi="Times New Roman" w:cs="Times New Roman"/>
          <w:sz w:val="20"/>
          <w:szCs w:val="20"/>
        </w:rPr>
        <w:t xml:space="preserve">-dimensional complex Hilbert space. A feature map transforms a classical input </w:t>
      </w:r>
      <m:oMath>
        <m:r>
          <w:rPr>
            <w:rFonts w:ascii="Cambria Math" w:hAnsi="Cambria Math" w:cs="Times New Roman"/>
            <w:sz w:val="20"/>
            <w:szCs w:val="20"/>
          </w:rPr>
          <m:t>x</m:t>
        </m:r>
      </m:oMath>
      <w:r w:rsidR="00700B0F">
        <w:rPr>
          <w:rFonts w:ascii="Times New Roman" w:eastAsiaTheme="minorEastAsia" w:hAnsi="Times New Roman" w:cs="Times New Roman"/>
          <w:sz w:val="20"/>
          <w:szCs w:val="20"/>
        </w:rPr>
        <w:t xml:space="preserve"> </w:t>
      </w:r>
      <w:r w:rsidRPr="0000199C">
        <w:rPr>
          <w:rFonts w:ascii="Times New Roman" w:hAnsi="Times New Roman" w:cs="Times New Roman"/>
          <w:sz w:val="20"/>
          <w:szCs w:val="20"/>
        </w:rPr>
        <w:t xml:space="preserve">into a quantum state </w:t>
      </w:r>
      <m:oMath>
        <m:d>
          <m:dPr>
            <m:begChr m:val="∣"/>
            <m:endChr m:val="⟩"/>
            <m:ctrlPr>
              <w:rPr>
                <w:rFonts w:ascii="Cambria Math" w:hAnsi="Cambria Math" w:cs="Times New Roman"/>
                <w:sz w:val="20"/>
                <w:szCs w:val="20"/>
              </w:rPr>
            </m:ctrlPr>
          </m:dPr>
          <m:e>
            <m:r>
              <w:rPr>
                <w:rFonts w:ascii="Cambria Math" w:hAnsi="Cambria Math" w:cs="Times New Roman"/>
                <w:sz w:val="20"/>
                <w:szCs w:val="20"/>
              </w:rPr>
              <m:t>ϕ</m:t>
            </m:r>
            <m:d>
              <m:dPr>
                <m:ctrlPr>
                  <w:rPr>
                    <w:rFonts w:ascii="Cambria Math" w:hAnsi="Cambria Math" w:cs="Times New Roman"/>
                    <w:sz w:val="20"/>
                    <w:szCs w:val="20"/>
                  </w:rPr>
                </m:ctrlPr>
              </m:dPr>
              <m:e>
                <m:r>
                  <w:rPr>
                    <w:rFonts w:ascii="Cambria Math" w:hAnsi="Cambria Math" w:cs="Times New Roman"/>
                    <w:sz w:val="20"/>
                    <w:szCs w:val="20"/>
                  </w:rPr>
                  <m:t>x</m:t>
                </m:r>
              </m:e>
            </m:d>
          </m:e>
        </m:d>
      </m:oMath>
      <w:r w:rsidRPr="0000199C">
        <w:rPr>
          <w:rFonts w:ascii="Times New Roman" w:hAnsi="Times New Roman" w:cs="Times New Roman"/>
          <w:sz w:val="20"/>
          <w:szCs w:val="20"/>
        </w:rPr>
        <w:t>, thereby determining the geometry and correlations available to the model. In gate-based models, the entanglement topology controls how these correlations propagate across qubits and sets a trade-off between circuit expressivity, connectivity, and depth.</w:t>
      </w:r>
    </w:p>
    <w:p w14:paraId="31EB0875" w14:textId="31145FAA" w:rsidR="00863301" w:rsidRDefault="00700B0F">
      <w:pPr>
        <w:pStyle w:val="BodyText"/>
        <w:widowControl w:val="0"/>
        <w:spacing w:line="240" w:lineRule="auto"/>
        <w:jc w:val="both"/>
        <w:rPr>
          <w:rFonts w:ascii="Times New Roman" w:hAnsi="Times New Roman" w:cs="Times New Roman"/>
          <w:sz w:val="20"/>
          <w:szCs w:val="20"/>
        </w:rPr>
      </w:pPr>
      <w:r w:rsidRPr="00700B0F">
        <w:rPr>
          <w:rFonts w:ascii="Times New Roman" w:hAnsi="Times New Roman" w:cs="Times New Roman"/>
          <w:sz w:val="20"/>
          <w:szCs w:val="20"/>
        </w:rPr>
        <w:t>The learning algorithm then exploits the encoded representation in different ways. A QSVM compares pairs of quantum states through a fidelity kernel, whereas a QNN applies trainable variational gates to learn a decision boundary directly. The QRBM follows a different approach, using samples from an energy-based quantum model to construct latent representations for classification. Thus, feature maps define the input representation, entanglement topologies determine how information is distributed within the circuit, and the learning algorithms specify how that information is converted into predictions</w:t>
      </w:r>
      <w:r w:rsidR="00A05059">
        <w:rPr>
          <w:rFonts w:ascii="Times New Roman" w:hAnsi="Times New Roman" w:cs="Times New Roman"/>
          <w:sz w:val="20"/>
          <w:szCs w:val="20"/>
        </w:rPr>
        <w:t xml:space="preserve"> </w:t>
      </w:r>
      <w:r w:rsidR="00A05059">
        <w:rPr>
          <w:rFonts w:ascii="Times New Roman" w:hAnsi="Times New Roman" w:cs="Times New Roman"/>
          <w:sz w:val="20"/>
          <w:szCs w:val="20"/>
        </w:rPr>
        <w:fldChar w:fldCharType="begin"/>
      </w:r>
      <w:r w:rsidR="00A05059">
        <w:rPr>
          <w:rFonts w:ascii="Times New Roman" w:hAnsi="Times New Roman" w:cs="Times New Roman"/>
          <w:sz w:val="20"/>
          <w:szCs w:val="20"/>
        </w:rPr>
        <w:instrText xml:space="preserve"> REF _Ref236155551 \r </w:instrText>
      </w:r>
      <w:r w:rsidR="00A05059">
        <w:rPr>
          <w:rFonts w:ascii="Times New Roman" w:hAnsi="Times New Roman" w:cs="Times New Roman"/>
          <w:sz w:val="20"/>
          <w:szCs w:val="20"/>
        </w:rPr>
        <w:fldChar w:fldCharType="separate"/>
      </w:r>
      <w:r w:rsidR="00AD7B6A">
        <w:rPr>
          <w:rFonts w:ascii="Times New Roman" w:hAnsi="Times New Roman" w:cs="Times New Roman"/>
          <w:sz w:val="20"/>
          <w:szCs w:val="20"/>
        </w:rPr>
        <w:t>[18]</w:t>
      </w:r>
      <w:r w:rsidR="00A05059">
        <w:rPr>
          <w:rFonts w:ascii="Times New Roman" w:hAnsi="Times New Roman" w:cs="Times New Roman"/>
          <w:sz w:val="20"/>
          <w:szCs w:val="20"/>
        </w:rPr>
        <w:fldChar w:fldCharType="end"/>
      </w:r>
      <w:r w:rsidR="009D143B" w:rsidRPr="009D143B">
        <w:rPr>
          <w:rFonts w:ascii="Times New Roman" w:hAnsi="Times New Roman" w:cs="Times New Roman"/>
          <w:sz w:val="20"/>
          <w:szCs w:val="20"/>
        </w:rPr>
        <w:t>.</w:t>
      </w:r>
    </w:p>
    <w:p w14:paraId="0B8F770C" w14:textId="7AAB3A41" w:rsidR="00700B0F" w:rsidRDefault="00700B0F">
      <w:pPr>
        <w:pStyle w:val="BodyText"/>
        <w:widowControl w:val="0"/>
        <w:spacing w:line="240" w:lineRule="auto"/>
        <w:jc w:val="both"/>
        <w:rPr>
          <w:rFonts w:ascii="Times New Roman" w:hAnsi="Times New Roman" w:cs="Times New Roman"/>
          <w:sz w:val="20"/>
          <w:szCs w:val="20"/>
        </w:rPr>
      </w:pPr>
      <w:r w:rsidRPr="00700B0F">
        <w:rPr>
          <w:rFonts w:ascii="Times New Roman" w:hAnsi="Times New Roman" w:cs="Times New Roman"/>
          <w:sz w:val="20"/>
          <w:szCs w:val="20"/>
        </w:rPr>
        <w:t>The following subsections describe these components in the order in which they shape the model: feature maps, entanglement topologies, and learning algorithms.</w:t>
      </w:r>
    </w:p>
    <w:p w14:paraId="4ED7B225" w14:textId="77777777" w:rsidR="00826877" w:rsidRDefault="0048559A" w:rsidP="002B06D9">
      <w:pPr>
        <w:pStyle w:val="Heading2"/>
        <w:spacing w:before="0" w:after="120" w:line="240" w:lineRule="auto"/>
      </w:pPr>
      <w:r>
        <w:rPr>
          <w:rFonts w:cs="Times New Roman"/>
        </w:rPr>
        <w:t>Feature Maps</w:t>
      </w:r>
    </w:p>
    <w:p w14:paraId="5EDF492F" w14:textId="61062332" w:rsidR="00D03F9B" w:rsidRDefault="0048559A" w:rsidP="003E518E">
      <w:pPr>
        <w:pStyle w:val="BodyText"/>
        <w:widowControl w:val="0"/>
        <w:spacing w:after="60" w:line="240" w:lineRule="auto"/>
        <w:jc w:val="both"/>
        <w:rPr>
          <w:rFonts w:ascii="Times New Roman" w:hAnsi="Times New Roman" w:cs="Times New Roman"/>
          <w:sz w:val="20"/>
          <w:szCs w:val="20"/>
        </w:rPr>
      </w:pPr>
      <w:r>
        <w:rPr>
          <w:rFonts w:ascii="Times New Roman" w:hAnsi="Times New Roman" w:cs="Times New Roman"/>
          <w:sz w:val="20"/>
          <w:szCs w:val="20"/>
        </w:rPr>
        <w:t xml:space="preserve">A feature map </w:t>
      </w:r>
      <m:oMath>
        <m:r>
          <w:rPr>
            <w:rFonts w:ascii="Cambria Math" w:hAnsi="Cambria Math" w:cs="Times New Roman"/>
            <w:sz w:val="20"/>
            <w:szCs w:val="20"/>
          </w:rPr>
          <m:t>φ</m:t>
        </m:r>
      </m:oMath>
      <w:r>
        <w:rPr>
          <w:rFonts w:ascii="Times New Roman" w:hAnsi="Times New Roman" w:cs="Times New Roman"/>
          <w:sz w:val="20"/>
          <w:szCs w:val="20"/>
        </w:rPr>
        <w:t xml:space="preserve"> encodes a classical vector </w:t>
      </w:r>
      <m:oMath>
        <m:r>
          <w:rPr>
            <w:rFonts w:ascii="Cambria Math" w:hAnsi="Cambria Math" w:cs="Times New Roman"/>
            <w:sz w:val="20"/>
            <w:szCs w:val="20"/>
          </w:rPr>
          <m:t>x</m:t>
        </m:r>
      </m:oMath>
      <w:r>
        <w:rPr>
          <w:rFonts w:ascii="Times New Roman" w:hAnsi="Times New Roman" w:cs="Times New Roman"/>
          <w:sz w:val="20"/>
          <w:szCs w:val="20"/>
        </w:rPr>
        <w:t xml:space="preserve"> into a quantum state </w:t>
      </w:r>
      <m:oMath>
        <m:d>
          <m:dPr>
            <m:begChr m:val="|"/>
            <m:endChr m:val="⟩"/>
            <m:ctrlPr>
              <w:rPr>
                <w:rFonts w:ascii="Cambria Math" w:hAnsi="Cambria Math" w:cs="Times New Roman"/>
                <w:sz w:val="20"/>
                <w:szCs w:val="20"/>
              </w:rPr>
            </m:ctrlPr>
          </m:dPr>
          <m:e>
            <m:r>
              <w:rPr>
                <w:rFonts w:ascii="Cambria Math" w:hAnsi="Cambria Math" w:cs="Times New Roman"/>
                <w:sz w:val="20"/>
                <w:szCs w:val="20"/>
              </w:rPr>
              <m:t>ϕ</m:t>
            </m:r>
            <m:d>
              <m:dPr>
                <m:ctrlPr>
                  <w:rPr>
                    <w:rFonts w:ascii="Cambria Math" w:hAnsi="Cambria Math" w:cs="Times New Roman"/>
                    <w:sz w:val="20"/>
                    <w:szCs w:val="20"/>
                  </w:rPr>
                </m:ctrlPr>
              </m:dPr>
              <m:e>
                <m:r>
                  <w:rPr>
                    <w:rFonts w:ascii="Cambria Math" w:hAnsi="Cambria Math" w:cs="Times New Roman"/>
                    <w:sz w:val="20"/>
                    <w:szCs w:val="20"/>
                  </w:rPr>
                  <m:t>x</m:t>
                </m:r>
              </m:e>
            </m:d>
          </m:e>
        </m:d>
      </m:oMath>
      <w:r>
        <w:rPr>
          <w:rFonts w:ascii="Times New Roman" w:hAnsi="Times New Roman" w:cs="Times New Roman"/>
          <w:sz w:val="20"/>
          <w:szCs w:val="20"/>
        </w:rPr>
        <w:t xml:space="preserve">. </w:t>
      </w:r>
      <w:r w:rsidR="00CE0BC3">
        <w:rPr>
          <w:rFonts w:ascii="Times New Roman" w:hAnsi="Times New Roman" w:cs="Times New Roman"/>
          <w:sz w:val="20"/>
          <w:szCs w:val="20"/>
        </w:rPr>
        <w:t>W</w:t>
      </w:r>
      <w:r>
        <w:rPr>
          <w:rFonts w:ascii="Times New Roman" w:hAnsi="Times New Roman" w:cs="Times New Roman"/>
          <w:sz w:val="20"/>
          <w:szCs w:val="20"/>
        </w:rPr>
        <w:t>e evaluate</w:t>
      </w:r>
      <w:r w:rsidR="00D03F9B">
        <w:rPr>
          <w:rFonts w:ascii="Times New Roman" w:hAnsi="Times New Roman" w:cs="Times New Roman"/>
          <w:sz w:val="20"/>
          <w:szCs w:val="20"/>
        </w:rPr>
        <w:t>d</w:t>
      </w:r>
      <w:r>
        <w:rPr>
          <w:rFonts w:ascii="Times New Roman" w:hAnsi="Times New Roman" w:cs="Times New Roman"/>
          <w:sz w:val="20"/>
          <w:szCs w:val="20"/>
        </w:rPr>
        <w:t xml:space="preserve"> six encoders</w:t>
      </w:r>
      <w:r w:rsidR="00D03F9B">
        <w:rPr>
          <w:rFonts w:ascii="Times New Roman" w:hAnsi="Times New Roman" w:cs="Times New Roman"/>
          <w:sz w:val="20"/>
          <w:szCs w:val="20"/>
        </w:rPr>
        <w:t>:</w:t>
      </w:r>
    </w:p>
    <w:p w14:paraId="73A1429A" w14:textId="1CF67815" w:rsidR="00CE0BC3" w:rsidRPr="003E518E" w:rsidRDefault="0048559A" w:rsidP="003E518E">
      <w:pPr>
        <w:pStyle w:val="BodyText"/>
        <w:widowControl w:val="0"/>
        <w:numPr>
          <w:ilvl w:val="0"/>
          <w:numId w:val="32"/>
        </w:numPr>
        <w:spacing w:after="60" w:line="240" w:lineRule="auto"/>
        <w:ind w:left="270" w:hanging="180"/>
        <w:jc w:val="both"/>
        <w:rPr>
          <w:rFonts w:ascii="Times New Roman" w:hAnsi="Times New Roman" w:cs="Times New Roman"/>
          <w:sz w:val="18"/>
          <w:szCs w:val="18"/>
        </w:rPr>
      </w:pPr>
      <w:r w:rsidRPr="003E518E">
        <w:rPr>
          <w:rFonts w:ascii="Times New Roman" w:hAnsi="Times New Roman" w:cs="Times New Roman"/>
          <w:i/>
          <w:iCs/>
          <w:sz w:val="18"/>
          <w:szCs w:val="18"/>
        </w:rPr>
        <w:t>Z</w:t>
      </w:r>
      <w:r w:rsidR="003E518E" w:rsidRPr="003E518E">
        <w:rPr>
          <w:rFonts w:ascii="Times New Roman" w:hAnsi="Times New Roman" w:cs="Times New Roman"/>
          <w:i/>
          <w:iCs/>
          <w:sz w:val="18"/>
          <w:szCs w:val="18"/>
        </w:rPr>
        <w:t> </w:t>
      </w:r>
      <w:r w:rsidR="00733545">
        <w:rPr>
          <w:rFonts w:ascii="Times New Roman" w:hAnsi="Times New Roman" w:cs="Times New Roman"/>
          <w:i/>
          <w:iCs/>
          <w:sz w:val="18"/>
          <w:szCs w:val="18"/>
        </w:rPr>
        <w:fldChar w:fldCharType="begin"/>
      </w:r>
      <w:r w:rsidR="00733545">
        <w:rPr>
          <w:rFonts w:ascii="Times New Roman" w:hAnsi="Times New Roman" w:cs="Times New Roman"/>
          <w:i/>
          <w:iCs/>
          <w:sz w:val="18"/>
          <w:szCs w:val="18"/>
        </w:rPr>
        <w:instrText xml:space="preserve"> REF _Ref235874886 \r </w:instrText>
      </w:r>
      <w:r w:rsidR="00733545">
        <w:rPr>
          <w:rFonts w:ascii="Times New Roman" w:hAnsi="Times New Roman" w:cs="Times New Roman"/>
          <w:i/>
          <w:iCs/>
          <w:sz w:val="18"/>
          <w:szCs w:val="18"/>
        </w:rPr>
        <w:fldChar w:fldCharType="separate"/>
      </w:r>
      <w:r w:rsidR="00AD7B6A">
        <w:rPr>
          <w:rFonts w:ascii="Times New Roman" w:hAnsi="Times New Roman" w:cs="Times New Roman"/>
          <w:i/>
          <w:iCs/>
          <w:sz w:val="18"/>
          <w:szCs w:val="18"/>
        </w:rPr>
        <w:t>[1]</w:t>
      </w:r>
      <w:r w:rsidR="00733545">
        <w:rPr>
          <w:rFonts w:ascii="Times New Roman" w:hAnsi="Times New Roman" w:cs="Times New Roman"/>
          <w:i/>
          <w:iCs/>
          <w:sz w:val="18"/>
          <w:szCs w:val="18"/>
        </w:rPr>
        <w:fldChar w:fldCharType="end"/>
      </w:r>
      <w:r w:rsidR="00CE0BC3" w:rsidRPr="003E518E">
        <w:rPr>
          <w:rFonts w:ascii="Times New Roman" w:hAnsi="Times New Roman" w:cs="Times New Roman"/>
          <w:sz w:val="18"/>
          <w:szCs w:val="18"/>
        </w:rPr>
        <w:t>:</w:t>
      </w:r>
      <w:r w:rsidRPr="003E518E">
        <w:rPr>
          <w:rFonts w:ascii="Times New Roman" w:hAnsi="Times New Roman" w:cs="Times New Roman"/>
          <w:sz w:val="18"/>
          <w:szCs w:val="18"/>
        </w:rPr>
        <w:t xml:space="preserve"> applies single-qubit rotations whose angles are proportional to the features, giving a product state with no entanglement</w:t>
      </w:r>
      <w:r w:rsidR="00D03F9B" w:rsidRPr="003E518E">
        <w:rPr>
          <w:rFonts w:ascii="Times New Roman" w:hAnsi="Times New Roman" w:cs="Times New Roman"/>
          <w:sz w:val="18"/>
          <w:szCs w:val="18"/>
        </w:rPr>
        <w:t>. I</w:t>
      </w:r>
      <w:r w:rsidRPr="003E518E">
        <w:rPr>
          <w:rFonts w:ascii="Times New Roman" w:hAnsi="Times New Roman" w:cs="Times New Roman"/>
          <w:sz w:val="18"/>
          <w:szCs w:val="18"/>
        </w:rPr>
        <w:t>t is the quantum analog of a simple coordinate embedding.</w:t>
      </w:r>
    </w:p>
    <w:p w14:paraId="7997BC5F" w14:textId="0A1E7CB4" w:rsidR="00CE0BC3" w:rsidRPr="003E518E" w:rsidRDefault="0048559A" w:rsidP="003E518E">
      <w:pPr>
        <w:pStyle w:val="BodyText"/>
        <w:widowControl w:val="0"/>
        <w:numPr>
          <w:ilvl w:val="0"/>
          <w:numId w:val="32"/>
        </w:numPr>
        <w:spacing w:after="60" w:line="240" w:lineRule="auto"/>
        <w:ind w:left="270" w:hanging="180"/>
        <w:jc w:val="both"/>
        <w:rPr>
          <w:rFonts w:ascii="Times New Roman" w:hAnsi="Times New Roman" w:cs="Times New Roman"/>
          <w:sz w:val="18"/>
          <w:szCs w:val="18"/>
        </w:rPr>
      </w:pPr>
      <w:r w:rsidRPr="003E518E">
        <w:rPr>
          <w:rFonts w:ascii="Times New Roman" w:hAnsi="Times New Roman" w:cs="Times New Roman"/>
          <w:i/>
          <w:iCs/>
          <w:sz w:val="18"/>
          <w:szCs w:val="18"/>
        </w:rPr>
        <w:t>ZZ</w:t>
      </w:r>
      <w:r w:rsidR="00733545">
        <w:rPr>
          <w:rFonts w:ascii="Times New Roman" w:hAnsi="Times New Roman" w:cs="Times New Roman"/>
          <w:i/>
          <w:iCs/>
          <w:sz w:val="18"/>
          <w:szCs w:val="18"/>
        </w:rPr>
        <w:fldChar w:fldCharType="begin"/>
      </w:r>
      <w:r w:rsidR="00733545">
        <w:rPr>
          <w:rFonts w:ascii="Times New Roman" w:hAnsi="Times New Roman" w:cs="Times New Roman"/>
          <w:i/>
          <w:iCs/>
          <w:sz w:val="18"/>
          <w:szCs w:val="18"/>
        </w:rPr>
        <w:instrText xml:space="preserve"> REF _Ref235874886 \r </w:instrText>
      </w:r>
      <w:r w:rsidR="00733545">
        <w:rPr>
          <w:rFonts w:ascii="Times New Roman" w:hAnsi="Times New Roman" w:cs="Times New Roman"/>
          <w:i/>
          <w:iCs/>
          <w:sz w:val="18"/>
          <w:szCs w:val="18"/>
        </w:rPr>
        <w:fldChar w:fldCharType="separate"/>
      </w:r>
      <w:r w:rsidR="00AD7B6A">
        <w:rPr>
          <w:rFonts w:ascii="Times New Roman" w:hAnsi="Times New Roman" w:cs="Times New Roman"/>
          <w:i/>
          <w:iCs/>
          <w:sz w:val="18"/>
          <w:szCs w:val="18"/>
        </w:rPr>
        <w:t>[1]</w:t>
      </w:r>
      <w:r w:rsidR="00733545">
        <w:rPr>
          <w:rFonts w:ascii="Times New Roman" w:hAnsi="Times New Roman" w:cs="Times New Roman"/>
          <w:i/>
          <w:iCs/>
          <w:sz w:val="18"/>
          <w:szCs w:val="18"/>
        </w:rPr>
        <w:fldChar w:fldCharType="end"/>
      </w:r>
      <w:r w:rsidR="00CE0BC3" w:rsidRPr="003E518E">
        <w:rPr>
          <w:rFonts w:ascii="Times New Roman" w:hAnsi="Times New Roman" w:cs="Times New Roman"/>
          <w:sz w:val="18"/>
          <w:szCs w:val="18"/>
        </w:rPr>
        <w:t xml:space="preserve">: </w:t>
      </w:r>
      <w:r w:rsidRPr="003E518E">
        <w:rPr>
          <w:rFonts w:ascii="Times New Roman" w:hAnsi="Times New Roman" w:cs="Times New Roman"/>
          <w:sz w:val="18"/>
          <w:szCs w:val="18"/>
        </w:rPr>
        <w:t>adds two-qubit interaction terms so that products of features modulate the phase between qubits, creating entanglement that a classical linear model cannot easily reproduc</w:t>
      </w:r>
      <w:r w:rsidR="003E518E" w:rsidRPr="003E518E">
        <w:rPr>
          <w:rFonts w:ascii="Times New Roman" w:hAnsi="Times New Roman" w:cs="Times New Roman"/>
          <w:sz w:val="18"/>
          <w:szCs w:val="18"/>
        </w:rPr>
        <w:t>e</w:t>
      </w:r>
      <w:r w:rsidRPr="003E518E">
        <w:rPr>
          <w:rFonts w:ascii="Times New Roman" w:hAnsi="Times New Roman" w:cs="Times New Roman"/>
          <w:sz w:val="18"/>
          <w:szCs w:val="18"/>
        </w:rPr>
        <w:t>.</w:t>
      </w:r>
    </w:p>
    <w:p w14:paraId="0559F4AB" w14:textId="536170E8" w:rsidR="003E518E" w:rsidRPr="003E518E" w:rsidRDefault="0048559A" w:rsidP="003E518E">
      <w:pPr>
        <w:pStyle w:val="BodyText"/>
        <w:widowControl w:val="0"/>
        <w:numPr>
          <w:ilvl w:val="0"/>
          <w:numId w:val="32"/>
        </w:numPr>
        <w:spacing w:after="60" w:line="240" w:lineRule="auto"/>
        <w:ind w:left="270" w:hanging="180"/>
        <w:jc w:val="both"/>
        <w:rPr>
          <w:rFonts w:ascii="Times New Roman" w:hAnsi="Times New Roman" w:cs="Times New Roman"/>
          <w:sz w:val="18"/>
          <w:szCs w:val="18"/>
        </w:rPr>
      </w:pPr>
      <w:r w:rsidRPr="003E518E">
        <w:rPr>
          <w:rFonts w:ascii="Times New Roman" w:hAnsi="Times New Roman" w:cs="Times New Roman"/>
          <w:i/>
          <w:iCs/>
          <w:sz w:val="18"/>
          <w:szCs w:val="18"/>
        </w:rPr>
        <w:t>Paul</w:t>
      </w:r>
      <w:r w:rsidR="003E518E" w:rsidRPr="003E518E">
        <w:rPr>
          <w:rFonts w:ascii="Times New Roman" w:hAnsi="Times New Roman" w:cs="Times New Roman"/>
          <w:i/>
          <w:iCs/>
          <w:sz w:val="18"/>
          <w:szCs w:val="18"/>
        </w:rPr>
        <w:t> </w:t>
      </w:r>
      <w:r w:rsidR="00733545">
        <w:rPr>
          <w:rFonts w:ascii="Times New Roman" w:hAnsi="Times New Roman" w:cs="Times New Roman"/>
          <w:i/>
          <w:iCs/>
          <w:sz w:val="18"/>
          <w:szCs w:val="18"/>
        </w:rPr>
        <w:fldChar w:fldCharType="begin"/>
      </w:r>
      <w:r w:rsidR="00733545">
        <w:rPr>
          <w:rFonts w:ascii="Times New Roman" w:hAnsi="Times New Roman" w:cs="Times New Roman"/>
          <w:i/>
          <w:iCs/>
          <w:sz w:val="18"/>
          <w:szCs w:val="18"/>
        </w:rPr>
        <w:instrText xml:space="preserve"> REF _Ref235874886 \r </w:instrText>
      </w:r>
      <w:r w:rsidR="00733545">
        <w:rPr>
          <w:rFonts w:ascii="Times New Roman" w:hAnsi="Times New Roman" w:cs="Times New Roman"/>
          <w:i/>
          <w:iCs/>
          <w:sz w:val="18"/>
          <w:szCs w:val="18"/>
        </w:rPr>
        <w:fldChar w:fldCharType="separate"/>
      </w:r>
      <w:r w:rsidR="00AD7B6A">
        <w:rPr>
          <w:rFonts w:ascii="Times New Roman" w:hAnsi="Times New Roman" w:cs="Times New Roman"/>
          <w:i/>
          <w:iCs/>
          <w:sz w:val="18"/>
          <w:szCs w:val="18"/>
        </w:rPr>
        <w:t>[1]</w:t>
      </w:r>
      <w:r w:rsidR="00733545">
        <w:rPr>
          <w:rFonts w:ascii="Times New Roman" w:hAnsi="Times New Roman" w:cs="Times New Roman"/>
          <w:i/>
          <w:iCs/>
          <w:sz w:val="18"/>
          <w:szCs w:val="18"/>
        </w:rPr>
        <w:fldChar w:fldCharType="end"/>
      </w:r>
      <w:r w:rsidR="00CE0BC3" w:rsidRPr="003E518E">
        <w:rPr>
          <w:rFonts w:ascii="Times New Roman" w:hAnsi="Times New Roman" w:cs="Times New Roman"/>
          <w:i/>
          <w:iCs/>
          <w:sz w:val="18"/>
          <w:szCs w:val="18"/>
        </w:rPr>
        <w:t>:</w:t>
      </w:r>
      <w:r w:rsidR="003E518E" w:rsidRPr="003E518E">
        <w:rPr>
          <w:rFonts w:ascii="Times New Roman" w:hAnsi="Times New Roman" w:cs="Times New Roman"/>
          <w:i/>
          <w:iCs/>
          <w:sz w:val="18"/>
          <w:szCs w:val="18"/>
        </w:rPr>
        <w:t xml:space="preserve"> </w:t>
      </w:r>
      <w:r w:rsidRPr="003E518E">
        <w:rPr>
          <w:rFonts w:ascii="Times New Roman" w:hAnsi="Times New Roman" w:cs="Times New Roman"/>
          <w:sz w:val="18"/>
          <w:szCs w:val="18"/>
        </w:rPr>
        <w:t>generalizes this</w:t>
      </w:r>
      <w:r w:rsidR="003E518E" w:rsidRPr="003E518E">
        <w:rPr>
          <w:rFonts w:ascii="Times New Roman" w:hAnsi="Times New Roman" w:cs="Times New Roman"/>
          <w:sz w:val="18"/>
          <w:szCs w:val="18"/>
        </w:rPr>
        <w:t xml:space="preserve"> phase modulation </w:t>
      </w:r>
      <w:r w:rsidRPr="003E518E">
        <w:rPr>
          <w:rFonts w:ascii="Times New Roman" w:hAnsi="Times New Roman" w:cs="Times New Roman"/>
          <w:sz w:val="18"/>
          <w:szCs w:val="18"/>
        </w:rPr>
        <w:t>idea to arbitrary combinations of Pauli-</w:t>
      </w:r>
      <m:oMath>
        <m:r>
          <w:rPr>
            <w:rFonts w:ascii="Cambria Math" w:hAnsi="Cambria Math" w:cs="Times New Roman"/>
            <w:sz w:val="18"/>
            <w:szCs w:val="18"/>
          </w:rPr>
          <m:t>X</m:t>
        </m:r>
      </m:oMath>
      <w:r w:rsidRPr="003E518E">
        <w:rPr>
          <w:rFonts w:ascii="Times New Roman" w:hAnsi="Times New Roman" w:cs="Times New Roman"/>
          <w:sz w:val="18"/>
          <w:szCs w:val="18"/>
        </w:rPr>
        <w:t xml:space="preserve">, </w:t>
      </w:r>
      <m:oMath>
        <m:r>
          <w:rPr>
            <w:rFonts w:ascii="Cambria Math" w:hAnsi="Cambria Math" w:cs="Times New Roman"/>
            <w:sz w:val="18"/>
            <w:szCs w:val="18"/>
          </w:rPr>
          <m:t>-Y</m:t>
        </m:r>
      </m:oMath>
      <w:r w:rsidRPr="003E518E">
        <w:rPr>
          <w:rFonts w:ascii="Times New Roman" w:hAnsi="Times New Roman" w:cs="Times New Roman"/>
          <w:sz w:val="18"/>
          <w:szCs w:val="18"/>
        </w:rPr>
        <w:t xml:space="preserve"> and </w:t>
      </w:r>
      <m:oMath>
        <m:r>
          <w:rPr>
            <w:rFonts w:ascii="Cambria Math" w:hAnsi="Cambria Math" w:cs="Times New Roman"/>
            <w:sz w:val="18"/>
            <w:szCs w:val="18"/>
          </w:rPr>
          <m:t>-Z</m:t>
        </m:r>
      </m:oMath>
      <w:r w:rsidR="00F07781" w:rsidRPr="003E518E">
        <w:rPr>
          <w:rFonts w:ascii="Times New Roman" w:eastAsiaTheme="minorEastAsia" w:hAnsi="Times New Roman" w:cs="Times New Roman"/>
          <w:sz w:val="18"/>
          <w:szCs w:val="18"/>
        </w:rPr>
        <w:t xml:space="preserve"> </w:t>
      </w:r>
      <w:r w:rsidRPr="003E518E">
        <w:rPr>
          <w:rFonts w:ascii="Times New Roman" w:hAnsi="Times New Roman" w:cs="Times New Roman"/>
          <w:sz w:val="18"/>
          <w:szCs w:val="18"/>
        </w:rPr>
        <w:t>rotations, broadening the set of correlations the encoder can express.</w:t>
      </w:r>
    </w:p>
    <w:p w14:paraId="63D45E69" w14:textId="04CC03E2" w:rsidR="003E518E" w:rsidRPr="003E518E" w:rsidRDefault="0048559A" w:rsidP="003E518E">
      <w:pPr>
        <w:pStyle w:val="BodyText"/>
        <w:widowControl w:val="0"/>
        <w:numPr>
          <w:ilvl w:val="0"/>
          <w:numId w:val="32"/>
        </w:numPr>
        <w:spacing w:after="60" w:line="240" w:lineRule="auto"/>
        <w:ind w:left="270" w:hanging="180"/>
        <w:jc w:val="both"/>
        <w:rPr>
          <w:rFonts w:ascii="Times New Roman" w:hAnsi="Times New Roman" w:cs="Times New Roman"/>
          <w:sz w:val="18"/>
          <w:szCs w:val="18"/>
        </w:rPr>
      </w:pPr>
      <w:r w:rsidRPr="003E518E">
        <w:rPr>
          <w:rFonts w:ascii="Times New Roman" w:hAnsi="Times New Roman" w:cs="Times New Roman"/>
          <w:i/>
          <w:iCs/>
          <w:sz w:val="18"/>
          <w:szCs w:val="18"/>
        </w:rPr>
        <w:t>EfficientSU2</w:t>
      </w:r>
      <w:r w:rsidR="003E518E" w:rsidRPr="003E518E">
        <w:rPr>
          <w:rFonts w:ascii="Times New Roman" w:hAnsi="Times New Roman" w:cs="Times New Roman"/>
          <w:i/>
          <w:iCs/>
          <w:sz w:val="18"/>
          <w:szCs w:val="18"/>
        </w:rPr>
        <w:t> </w:t>
      </w:r>
      <w:r w:rsidR="00863A4D">
        <w:rPr>
          <w:rFonts w:ascii="Times New Roman" w:hAnsi="Times New Roman" w:cs="Times New Roman"/>
          <w:i/>
          <w:iCs/>
          <w:sz w:val="18"/>
          <w:szCs w:val="18"/>
        </w:rPr>
        <w:fldChar w:fldCharType="begin"/>
      </w:r>
      <w:r w:rsidR="00863A4D">
        <w:rPr>
          <w:rFonts w:ascii="Times New Roman" w:hAnsi="Times New Roman" w:cs="Times New Roman"/>
          <w:i/>
          <w:iCs/>
          <w:sz w:val="18"/>
          <w:szCs w:val="18"/>
        </w:rPr>
        <w:instrText xml:space="preserve"> REF _Ref236253018 \r </w:instrText>
      </w:r>
      <w:r w:rsidR="00863A4D">
        <w:rPr>
          <w:rFonts w:ascii="Times New Roman" w:hAnsi="Times New Roman" w:cs="Times New Roman"/>
          <w:i/>
          <w:iCs/>
          <w:sz w:val="18"/>
          <w:szCs w:val="18"/>
        </w:rPr>
        <w:fldChar w:fldCharType="separate"/>
      </w:r>
      <w:r w:rsidR="00AD7B6A">
        <w:rPr>
          <w:rFonts w:ascii="Times New Roman" w:hAnsi="Times New Roman" w:cs="Times New Roman"/>
          <w:i/>
          <w:iCs/>
          <w:sz w:val="18"/>
          <w:szCs w:val="18"/>
        </w:rPr>
        <w:t>[19]</w:t>
      </w:r>
      <w:r w:rsidR="00863A4D">
        <w:rPr>
          <w:rFonts w:ascii="Times New Roman" w:hAnsi="Times New Roman" w:cs="Times New Roman"/>
          <w:i/>
          <w:iCs/>
          <w:sz w:val="18"/>
          <w:szCs w:val="18"/>
        </w:rPr>
        <w:fldChar w:fldCharType="end"/>
      </w:r>
      <w:r w:rsidR="003E518E" w:rsidRPr="003E518E">
        <w:rPr>
          <w:rFonts w:ascii="Times New Roman" w:hAnsi="Times New Roman" w:cs="Times New Roman"/>
          <w:i/>
          <w:iCs/>
          <w:sz w:val="18"/>
          <w:szCs w:val="18"/>
        </w:rPr>
        <w:t xml:space="preserve">: </w:t>
      </w:r>
      <w:r w:rsidRPr="003E518E">
        <w:rPr>
          <w:rFonts w:ascii="Times New Roman" w:hAnsi="Times New Roman" w:cs="Times New Roman"/>
          <w:sz w:val="18"/>
          <w:szCs w:val="18"/>
        </w:rPr>
        <w:t xml:space="preserve">a hardware-efficient encoder built from layers of single-qubit </w:t>
      </w:r>
      <m:oMath>
        <m:r>
          <w:rPr>
            <w:rFonts w:ascii="Cambria Math" w:hAnsi="Cambria Math" w:cs="Times New Roman"/>
            <w:sz w:val="18"/>
            <w:szCs w:val="18"/>
          </w:rPr>
          <m:t>Y-</m:t>
        </m:r>
      </m:oMath>
      <w:r w:rsidRPr="003E518E">
        <w:rPr>
          <w:rFonts w:ascii="Times New Roman" w:hAnsi="Times New Roman" w:cs="Times New Roman"/>
          <w:sz w:val="18"/>
          <w:szCs w:val="18"/>
        </w:rPr>
        <w:t xml:space="preserve"> and </w:t>
      </w:r>
      <m:oMath>
        <m:r>
          <w:rPr>
            <w:rFonts w:ascii="Cambria Math" w:hAnsi="Cambria Math" w:cs="Times New Roman"/>
            <w:sz w:val="18"/>
            <w:szCs w:val="18"/>
          </w:rPr>
          <m:t>Z-</m:t>
        </m:r>
      </m:oMath>
      <w:r w:rsidRPr="003E518E">
        <w:rPr>
          <w:rFonts w:ascii="Times New Roman" w:hAnsi="Times New Roman" w:cs="Times New Roman"/>
          <w:sz w:val="18"/>
          <w:szCs w:val="18"/>
        </w:rPr>
        <w:t>rotations interleaved with entangling gates</w:t>
      </w:r>
      <w:r w:rsidR="003E518E" w:rsidRPr="003E518E">
        <w:rPr>
          <w:rFonts w:ascii="Times New Roman" w:hAnsi="Times New Roman" w:cs="Times New Roman"/>
          <w:sz w:val="18"/>
          <w:szCs w:val="18"/>
        </w:rPr>
        <w:t>. I</w:t>
      </w:r>
      <w:r w:rsidRPr="003E518E">
        <w:rPr>
          <w:rFonts w:ascii="Times New Roman" w:hAnsi="Times New Roman" w:cs="Times New Roman"/>
          <w:sz w:val="18"/>
          <w:szCs w:val="18"/>
        </w:rPr>
        <w:t>ts expressive power grows with the number of repetitions.</w:t>
      </w:r>
    </w:p>
    <w:p w14:paraId="6FE7E71F" w14:textId="06AAE867" w:rsidR="003E518E" w:rsidRPr="003E518E" w:rsidRDefault="003E518E" w:rsidP="003E518E">
      <w:pPr>
        <w:pStyle w:val="BodyText"/>
        <w:widowControl w:val="0"/>
        <w:numPr>
          <w:ilvl w:val="0"/>
          <w:numId w:val="32"/>
        </w:numPr>
        <w:spacing w:after="60" w:line="240" w:lineRule="auto"/>
        <w:ind w:left="270" w:hanging="180"/>
        <w:jc w:val="both"/>
        <w:rPr>
          <w:rFonts w:ascii="Times New Roman" w:hAnsi="Times New Roman" w:cs="Times New Roman"/>
          <w:sz w:val="18"/>
          <w:szCs w:val="18"/>
        </w:rPr>
      </w:pPr>
      <w:r w:rsidRPr="003E518E">
        <w:rPr>
          <w:rFonts w:ascii="Times New Roman" w:hAnsi="Times New Roman" w:cs="Times New Roman"/>
          <w:i/>
          <w:iCs/>
          <w:sz w:val="18"/>
          <w:szCs w:val="18"/>
        </w:rPr>
        <w:t>Basis </w:t>
      </w:r>
      <w:r w:rsidR="00863A4D">
        <w:rPr>
          <w:rFonts w:ascii="Times New Roman" w:hAnsi="Times New Roman" w:cs="Times New Roman"/>
          <w:i/>
          <w:iCs/>
          <w:sz w:val="18"/>
          <w:szCs w:val="18"/>
        </w:rPr>
        <w:fldChar w:fldCharType="begin"/>
      </w:r>
      <w:r w:rsidR="00863A4D">
        <w:rPr>
          <w:rFonts w:ascii="Times New Roman" w:hAnsi="Times New Roman" w:cs="Times New Roman"/>
          <w:i/>
          <w:iCs/>
          <w:sz w:val="18"/>
          <w:szCs w:val="18"/>
        </w:rPr>
        <w:instrText xml:space="preserve"> REF _Ref236253215 \r </w:instrText>
      </w:r>
      <w:r w:rsidR="00863A4D">
        <w:rPr>
          <w:rFonts w:ascii="Times New Roman" w:hAnsi="Times New Roman" w:cs="Times New Roman"/>
          <w:i/>
          <w:iCs/>
          <w:sz w:val="18"/>
          <w:szCs w:val="18"/>
        </w:rPr>
        <w:fldChar w:fldCharType="separate"/>
      </w:r>
      <w:r w:rsidR="00AD7B6A">
        <w:rPr>
          <w:rFonts w:ascii="Times New Roman" w:hAnsi="Times New Roman" w:cs="Times New Roman"/>
          <w:i/>
          <w:iCs/>
          <w:sz w:val="18"/>
          <w:szCs w:val="18"/>
        </w:rPr>
        <w:t>[2]</w:t>
      </w:r>
      <w:r w:rsidR="00863A4D">
        <w:rPr>
          <w:rFonts w:ascii="Times New Roman" w:hAnsi="Times New Roman" w:cs="Times New Roman"/>
          <w:i/>
          <w:iCs/>
          <w:sz w:val="18"/>
          <w:szCs w:val="18"/>
        </w:rPr>
        <w:fldChar w:fldCharType="end"/>
      </w:r>
      <w:r w:rsidRPr="003E518E">
        <w:rPr>
          <w:rFonts w:ascii="Times New Roman" w:hAnsi="Times New Roman" w:cs="Times New Roman"/>
          <w:i/>
          <w:iCs/>
          <w:sz w:val="18"/>
          <w:szCs w:val="18"/>
        </w:rPr>
        <w:t>:</w:t>
      </w:r>
      <w:r w:rsidRPr="003E518E">
        <w:rPr>
          <w:rFonts w:ascii="Times New Roman" w:hAnsi="Times New Roman" w:cs="Times New Roman"/>
          <w:sz w:val="18"/>
          <w:szCs w:val="18"/>
        </w:rPr>
        <w:t xml:space="preserve"> </w:t>
      </w:r>
      <w:r w:rsidR="0048559A" w:rsidRPr="003E518E">
        <w:rPr>
          <w:rFonts w:ascii="Times New Roman" w:hAnsi="Times New Roman" w:cs="Times New Roman"/>
          <w:sz w:val="18"/>
          <w:szCs w:val="18"/>
        </w:rPr>
        <w:t>binarizes the expanded features and writes them directly onto computational basis states</w:t>
      </w:r>
      <w:r w:rsidRPr="003E518E">
        <w:rPr>
          <w:rFonts w:ascii="Times New Roman" w:hAnsi="Times New Roman" w:cs="Times New Roman"/>
          <w:sz w:val="18"/>
          <w:szCs w:val="18"/>
        </w:rPr>
        <w:t xml:space="preserve">. This </w:t>
      </w:r>
      <w:r w:rsidR="0048559A" w:rsidRPr="003E518E">
        <w:rPr>
          <w:rFonts w:ascii="Times New Roman" w:hAnsi="Times New Roman" w:cs="Times New Roman"/>
          <w:sz w:val="18"/>
          <w:szCs w:val="18"/>
        </w:rPr>
        <w:t xml:space="preserve">discrete embedding </w:t>
      </w:r>
      <w:r w:rsidRPr="003E518E">
        <w:rPr>
          <w:rFonts w:ascii="Times New Roman" w:hAnsi="Times New Roman" w:cs="Times New Roman"/>
          <w:sz w:val="18"/>
          <w:szCs w:val="18"/>
        </w:rPr>
        <w:t xml:space="preserve">is </w:t>
      </w:r>
      <w:r w:rsidR="0048559A" w:rsidRPr="003E518E">
        <w:rPr>
          <w:rFonts w:ascii="Times New Roman" w:hAnsi="Times New Roman" w:cs="Times New Roman"/>
          <w:sz w:val="18"/>
          <w:szCs w:val="18"/>
        </w:rPr>
        <w:t>well suited to sampling-based</w:t>
      </w:r>
      <w:r w:rsidRPr="003E518E">
        <w:rPr>
          <w:rFonts w:ascii="Times New Roman" w:hAnsi="Times New Roman" w:cs="Times New Roman"/>
          <w:sz w:val="18"/>
          <w:szCs w:val="18"/>
        </w:rPr>
        <w:t xml:space="preserve"> ML systems like </w:t>
      </w:r>
      <w:r w:rsidR="0048559A" w:rsidRPr="003E518E">
        <w:rPr>
          <w:rFonts w:ascii="Times New Roman" w:hAnsi="Times New Roman" w:cs="Times New Roman"/>
          <w:sz w:val="18"/>
          <w:szCs w:val="18"/>
        </w:rPr>
        <w:t>QRBM.</w:t>
      </w:r>
    </w:p>
    <w:p w14:paraId="43DA1FC4" w14:textId="241C5728" w:rsidR="00826877" w:rsidRPr="003E518E" w:rsidRDefault="003E518E" w:rsidP="003E518E">
      <w:pPr>
        <w:pStyle w:val="BodyText"/>
        <w:widowControl w:val="0"/>
        <w:numPr>
          <w:ilvl w:val="0"/>
          <w:numId w:val="32"/>
        </w:numPr>
        <w:spacing w:after="60" w:line="240" w:lineRule="auto"/>
        <w:ind w:left="270" w:hanging="180"/>
        <w:jc w:val="both"/>
        <w:rPr>
          <w:rFonts w:ascii="Times New Roman" w:hAnsi="Times New Roman" w:cs="Times New Roman"/>
          <w:sz w:val="18"/>
          <w:szCs w:val="18"/>
        </w:rPr>
      </w:pPr>
      <w:r w:rsidRPr="003E518E">
        <w:rPr>
          <w:rFonts w:ascii="Times New Roman" w:hAnsi="Times New Roman" w:cs="Times New Roman"/>
          <w:i/>
          <w:iCs/>
          <w:sz w:val="18"/>
          <w:szCs w:val="18"/>
        </w:rPr>
        <w:t>D</w:t>
      </w:r>
      <w:r w:rsidR="0048559A" w:rsidRPr="003E518E">
        <w:rPr>
          <w:rFonts w:ascii="Times New Roman" w:hAnsi="Times New Roman" w:cs="Times New Roman"/>
          <w:i/>
          <w:iCs/>
          <w:sz w:val="18"/>
          <w:szCs w:val="18"/>
        </w:rPr>
        <w:t xml:space="preserve">ata </w:t>
      </w:r>
      <w:r w:rsidRPr="003E518E">
        <w:rPr>
          <w:rFonts w:ascii="Times New Roman" w:hAnsi="Times New Roman" w:cs="Times New Roman"/>
          <w:i/>
          <w:iCs/>
          <w:sz w:val="18"/>
          <w:szCs w:val="18"/>
        </w:rPr>
        <w:t>R</w:t>
      </w:r>
      <w:r w:rsidR="0048559A" w:rsidRPr="003E518E">
        <w:rPr>
          <w:rFonts w:ascii="Times New Roman" w:hAnsi="Times New Roman" w:cs="Times New Roman"/>
          <w:i/>
          <w:iCs/>
          <w:sz w:val="18"/>
          <w:szCs w:val="18"/>
        </w:rPr>
        <w:t>e-</w:t>
      </w:r>
      <w:r w:rsidRPr="003E518E">
        <w:rPr>
          <w:rFonts w:ascii="Times New Roman" w:hAnsi="Times New Roman" w:cs="Times New Roman"/>
          <w:i/>
          <w:iCs/>
          <w:sz w:val="18"/>
          <w:szCs w:val="18"/>
        </w:rPr>
        <w:t>U</w:t>
      </w:r>
      <w:r w:rsidR="0048559A" w:rsidRPr="003E518E">
        <w:rPr>
          <w:rFonts w:ascii="Times New Roman" w:hAnsi="Times New Roman" w:cs="Times New Roman"/>
          <w:i/>
          <w:iCs/>
          <w:sz w:val="18"/>
          <w:szCs w:val="18"/>
        </w:rPr>
        <w:t>ploading</w:t>
      </w:r>
      <w:r w:rsidRPr="003E518E">
        <w:rPr>
          <w:rFonts w:ascii="Times New Roman" w:hAnsi="Times New Roman" w:cs="Times New Roman"/>
          <w:i/>
          <w:iCs/>
          <w:sz w:val="18"/>
          <w:szCs w:val="18"/>
        </w:rPr>
        <w:t> </w:t>
      </w:r>
      <w:r w:rsidRPr="003E518E">
        <w:rPr>
          <w:rFonts w:ascii="Times New Roman" w:hAnsi="Times New Roman" w:cs="Times New Roman"/>
          <w:i/>
          <w:iCs/>
          <w:sz w:val="18"/>
          <w:szCs w:val="18"/>
        </w:rPr>
        <w:fldChar w:fldCharType="begin"/>
      </w:r>
      <w:r w:rsidRPr="003E518E">
        <w:rPr>
          <w:rFonts w:ascii="Times New Roman" w:hAnsi="Times New Roman" w:cs="Times New Roman"/>
          <w:i/>
          <w:iCs/>
          <w:sz w:val="18"/>
          <w:szCs w:val="18"/>
        </w:rPr>
        <w:instrText xml:space="preserve"> REF _Ref_perez \n \* MERGEFORMAT </w:instrText>
      </w:r>
      <w:r w:rsidRPr="003E518E">
        <w:rPr>
          <w:rFonts w:ascii="Times New Roman" w:hAnsi="Times New Roman" w:cs="Times New Roman"/>
          <w:i/>
          <w:iCs/>
          <w:sz w:val="18"/>
          <w:szCs w:val="18"/>
        </w:rPr>
        <w:fldChar w:fldCharType="separate"/>
      </w:r>
      <w:r w:rsidR="00AD7B6A">
        <w:rPr>
          <w:rFonts w:ascii="Times New Roman" w:hAnsi="Times New Roman" w:cs="Times New Roman"/>
          <w:i/>
          <w:iCs/>
          <w:sz w:val="18"/>
          <w:szCs w:val="18"/>
        </w:rPr>
        <w:t>[20]</w:t>
      </w:r>
      <w:r w:rsidRPr="003E518E">
        <w:rPr>
          <w:rFonts w:ascii="Times New Roman" w:hAnsi="Times New Roman" w:cs="Times New Roman"/>
          <w:i/>
          <w:iCs/>
          <w:sz w:val="18"/>
          <w:szCs w:val="18"/>
        </w:rPr>
        <w:fldChar w:fldCharType="end"/>
      </w:r>
      <w:r w:rsidRPr="003E518E">
        <w:rPr>
          <w:rFonts w:ascii="Times New Roman" w:hAnsi="Times New Roman" w:cs="Times New Roman"/>
          <w:i/>
          <w:iCs/>
          <w:sz w:val="18"/>
          <w:szCs w:val="18"/>
        </w:rPr>
        <w:t>:</w:t>
      </w:r>
      <w:r w:rsidRPr="003E518E">
        <w:rPr>
          <w:rFonts w:ascii="Times New Roman" w:hAnsi="Times New Roman" w:cs="Times New Roman"/>
          <w:sz w:val="18"/>
          <w:szCs w:val="18"/>
        </w:rPr>
        <w:t xml:space="preserve"> </w:t>
      </w:r>
      <w:r w:rsidR="0048559A" w:rsidRPr="003E518E">
        <w:rPr>
          <w:rFonts w:ascii="Times New Roman" w:hAnsi="Times New Roman" w:cs="Times New Roman"/>
          <w:sz w:val="18"/>
          <w:szCs w:val="18"/>
        </w:rPr>
        <w:t>interleaves several copies of the data-encoding block with trainable rotations, so that the same features are injected repeatedly</w:t>
      </w:r>
      <w:r w:rsidRPr="003E518E">
        <w:rPr>
          <w:rFonts w:ascii="Times New Roman" w:hAnsi="Times New Roman" w:cs="Times New Roman"/>
          <w:sz w:val="18"/>
          <w:szCs w:val="18"/>
        </w:rPr>
        <w:t>. T</w:t>
      </w:r>
      <w:r w:rsidR="0048559A" w:rsidRPr="003E518E">
        <w:rPr>
          <w:rFonts w:ascii="Times New Roman" w:hAnsi="Times New Roman" w:cs="Times New Roman"/>
          <w:sz w:val="18"/>
          <w:szCs w:val="18"/>
        </w:rPr>
        <w:t>his lets even a small circuit realize a rich family of Fourier-like decision functions</w:t>
      </w:r>
      <w:r w:rsidRPr="003E518E">
        <w:rPr>
          <w:rFonts w:ascii="Times New Roman" w:hAnsi="Times New Roman" w:cs="Times New Roman"/>
          <w:sz w:val="18"/>
          <w:szCs w:val="18"/>
        </w:rPr>
        <w:t>.</w:t>
      </w:r>
    </w:p>
    <w:p w14:paraId="22017261" w14:textId="77777777" w:rsidR="00826877" w:rsidRPr="002B06D9" w:rsidRDefault="0048559A" w:rsidP="002B06D9">
      <w:pPr>
        <w:pStyle w:val="Heading2"/>
        <w:spacing w:before="0" w:after="120" w:line="240" w:lineRule="auto"/>
        <w:rPr>
          <w:rFonts w:cs="Times New Roman"/>
        </w:rPr>
      </w:pPr>
      <w:r>
        <w:rPr>
          <w:rFonts w:cs="Times New Roman"/>
        </w:rPr>
        <w:t>Entanglement Topologies</w:t>
      </w:r>
    </w:p>
    <w:p w14:paraId="2DA4BFA7" w14:textId="6A346F90" w:rsidR="002B3AC4" w:rsidRDefault="0048559A">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Entanglement is the quantum resource that lets qubits share information in ways classical bits cannot</w:t>
      </w:r>
      <w:r w:rsidR="002B3AC4">
        <w:rPr>
          <w:rFonts w:ascii="Times New Roman" w:hAnsi="Times New Roman" w:cs="Times New Roman"/>
          <w:sz w:val="20"/>
          <w:szCs w:val="20"/>
        </w:rPr>
        <w:t> </w:t>
      </w:r>
      <w:r w:rsidR="007D0CD9">
        <w:rPr>
          <w:rFonts w:ascii="Times New Roman" w:hAnsi="Times New Roman" w:cs="Times New Roman"/>
          <w:sz w:val="20"/>
          <w:szCs w:val="20"/>
        </w:rPr>
        <w:fldChar w:fldCharType="begin"/>
      </w:r>
      <w:r w:rsidR="007D0CD9">
        <w:rPr>
          <w:rFonts w:ascii="Times New Roman" w:hAnsi="Times New Roman" w:cs="Times New Roman"/>
          <w:sz w:val="20"/>
          <w:szCs w:val="20"/>
        </w:rPr>
        <w:instrText xml:space="preserve"> REF _Ref236249504 \r </w:instrText>
      </w:r>
      <w:r w:rsidR="007D0CD9">
        <w:rPr>
          <w:rFonts w:ascii="Times New Roman" w:hAnsi="Times New Roman" w:cs="Times New Roman"/>
          <w:sz w:val="20"/>
          <w:szCs w:val="20"/>
        </w:rPr>
        <w:fldChar w:fldCharType="separate"/>
      </w:r>
      <w:r w:rsidR="00AD7B6A">
        <w:rPr>
          <w:rFonts w:ascii="Times New Roman" w:hAnsi="Times New Roman" w:cs="Times New Roman"/>
          <w:sz w:val="20"/>
          <w:szCs w:val="20"/>
        </w:rPr>
        <w:t>[21]</w:t>
      </w:r>
      <w:r w:rsidR="007D0CD9">
        <w:rPr>
          <w:rFonts w:ascii="Times New Roman" w:hAnsi="Times New Roman" w:cs="Times New Roman"/>
          <w:sz w:val="20"/>
          <w:szCs w:val="20"/>
        </w:rPr>
        <w:fldChar w:fldCharType="end"/>
      </w:r>
      <w:r w:rsidR="002B3AC4">
        <w:rPr>
          <w:rFonts w:ascii="Times New Roman" w:hAnsi="Times New Roman" w:cs="Times New Roman"/>
          <w:sz w:val="20"/>
          <w:szCs w:val="20"/>
        </w:rPr>
        <w:t>. T</w:t>
      </w:r>
      <w:r>
        <w:rPr>
          <w:rFonts w:ascii="Times New Roman" w:hAnsi="Times New Roman" w:cs="Times New Roman"/>
          <w:sz w:val="20"/>
          <w:szCs w:val="20"/>
        </w:rPr>
        <w:t xml:space="preserve">he pattern of two-qubit gates in a feature map or ansatz determines which qubits become correlated. </w:t>
      </w:r>
      <w:r w:rsidR="002B3AC4">
        <w:rPr>
          <w:rFonts w:ascii="Times New Roman" w:hAnsi="Times New Roman" w:cs="Times New Roman"/>
          <w:sz w:val="20"/>
          <w:szCs w:val="20"/>
        </w:rPr>
        <w:t>In this paper, w</w:t>
      </w:r>
      <w:r>
        <w:rPr>
          <w:rFonts w:ascii="Times New Roman" w:hAnsi="Times New Roman" w:cs="Times New Roman"/>
          <w:sz w:val="20"/>
          <w:szCs w:val="20"/>
        </w:rPr>
        <w:t>e evaluate three standard topologies</w:t>
      </w:r>
      <w:r w:rsidR="002B3AC4">
        <w:rPr>
          <w:rFonts w:ascii="Times New Roman" w:hAnsi="Times New Roman" w:cs="Times New Roman"/>
          <w:sz w:val="20"/>
          <w:szCs w:val="20"/>
        </w:rPr>
        <w:t>: (1) f</w:t>
      </w:r>
      <w:r>
        <w:rPr>
          <w:rFonts w:ascii="Times New Roman" w:hAnsi="Times New Roman" w:cs="Times New Roman"/>
          <w:sz w:val="20"/>
          <w:szCs w:val="20"/>
        </w:rPr>
        <w:t>ull entanglement connects every pair of qubits, maximizing expressiveness at the cost of deeper circuits</w:t>
      </w:r>
      <w:r w:rsidR="002B3AC4">
        <w:rPr>
          <w:rFonts w:ascii="Times New Roman" w:hAnsi="Times New Roman" w:cs="Times New Roman"/>
          <w:sz w:val="20"/>
          <w:szCs w:val="20"/>
        </w:rPr>
        <w:t>; (2) l</w:t>
      </w:r>
      <w:r>
        <w:rPr>
          <w:rFonts w:ascii="Times New Roman" w:hAnsi="Times New Roman" w:cs="Times New Roman"/>
          <w:sz w:val="20"/>
          <w:szCs w:val="20"/>
        </w:rPr>
        <w:t>inear entanglement connects only neighboring qubits in a</w:t>
      </w:r>
      <w:r w:rsidR="002B3AC4">
        <w:rPr>
          <w:rFonts w:ascii="Times New Roman" w:hAnsi="Times New Roman" w:cs="Times New Roman"/>
          <w:sz w:val="20"/>
          <w:szCs w:val="20"/>
        </w:rPr>
        <w:t xml:space="preserve"> chain, which is a </w:t>
      </w:r>
      <w:r>
        <w:rPr>
          <w:rFonts w:ascii="Times New Roman" w:hAnsi="Times New Roman" w:cs="Times New Roman"/>
          <w:sz w:val="20"/>
          <w:szCs w:val="20"/>
        </w:rPr>
        <w:t>hardware-friendly pattern that limits long-range correlations</w:t>
      </w:r>
      <w:r w:rsidR="002B3AC4">
        <w:rPr>
          <w:rFonts w:ascii="Times New Roman" w:hAnsi="Times New Roman" w:cs="Times New Roman"/>
          <w:sz w:val="20"/>
          <w:szCs w:val="20"/>
        </w:rPr>
        <w:t>; and (3) c</w:t>
      </w:r>
      <w:r>
        <w:rPr>
          <w:rFonts w:ascii="Times New Roman" w:hAnsi="Times New Roman" w:cs="Times New Roman"/>
          <w:sz w:val="20"/>
          <w:szCs w:val="20"/>
        </w:rPr>
        <w:t>ircular entanglement adds a single link</w:t>
      </w:r>
      <w:r w:rsidR="000A5BC9">
        <w:rPr>
          <w:rFonts w:ascii="Times New Roman" w:hAnsi="Times New Roman" w:cs="Times New Roman"/>
          <w:sz w:val="20"/>
          <w:szCs w:val="20"/>
        </w:rPr>
        <w:t>,</w:t>
      </w:r>
      <w:r>
        <w:rPr>
          <w:rFonts w:ascii="Times New Roman" w:hAnsi="Times New Roman" w:cs="Times New Roman"/>
          <w:sz w:val="20"/>
          <w:szCs w:val="20"/>
        </w:rPr>
        <w:t xml:space="preserve"> closing the chain into a ring, </w:t>
      </w:r>
      <w:r w:rsidR="002B3AC4">
        <w:rPr>
          <w:rFonts w:ascii="Times New Roman" w:hAnsi="Times New Roman" w:cs="Times New Roman"/>
          <w:sz w:val="20"/>
          <w:szCs w:val="20"/>
        </w:rPr>
        <w:t xml:space="preserve">making it </w:t>
      </w:r>
      <w:r>
        <w:rPr>
          <w:rFonts w:ascii="Times New Roman" w:hAnsi="Times New Roman" w:cs="Times New Roman"/>
          <w:sz w:val="20"/>
          <w:szCs w:val="20"/>
        </w:rPr>
        <w:t xml:space="preserve">a compromise between </w:t>
      </w:r>
      <w:r w:rsidR="002B3AC4">
        <w:rPr>
          <w:rFonts w:ascii="Times New Roman" w:hAnsi="Times New Roman" w:cs="Times New Roman"/>
          <w:sz w:val="20"/>
          <w:szCs w:val="20"/>
        </w:rPr>
        <w:t>(1) and (2)</w:t>
      </w:r>
      <w:r>
        <w:rPr>
          <w:rFonts w:ascii="Times New Roman" w:hAnsi="Times New Roman" w:cs="Times New Roman"/>
          <w:sz w:val="20"/>
          <w:szCs w:val="20"/>
        </w:rPr>
        <w:t>.</w:t>
      </w:r>
    </w:p>
    <w:p w14:paraId="534CB49D" w14:textId="77777777" w:rsidR="00826877" w:rsidRPr="002B06D9" w:rsidRDefault="0048559A" w:rsidP="002B06D9">
      <w:pPr>
        <w:pStyle w:val="Heading2"/>
        <w:spacing w:before="0" w:after="120" w:line="240" w:lineRule="auto"/>
        <w:rPr>
          <w:rFonts w:cs="Times New Roman"/>
        </w:rPr>
      </w:pPr>
      <w:r>
        <w:rPr>
          <w:rFonts w:cs="Times New Roman"/>
        </w:rPr>
        <w:t>Quantum Support Vector Machine (QSVM)</w:t>
      </w:r>
    </w:p>
    <w:p w14:paraId="40B9D5A9" w14:textId="5AF04533" w:rsidR="00826877" w:rsidRDefault="0048559A">
      <w:pPr>
        <w:pStyle w:val="BodyText"/>
        <w:widowControl w:val="0"/>
        <w:spacing w:line="240" w:lineRule="auto"/>
        <w:jc w:val="both"/>
      </w:pPr>
      <w:r>
        <w:rPr>
          <w:rFonts w:ascii="Times New Roman" w:hAnsi="Times New Roman" w:cs="Times New Roman"/>
          <w:sz w:val="20"/>
          <w:szCs w:val="20"/>
        </w:rPr>
        <w:t xml:space="preserve">A classical support vector machine finds the maximum-margin separating boundary in a feature space defined implicitly by a kernel, a function that returns the similarity between two inputs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_Ref_cortes \n \* MERGEFORMAT </w:instrText>
      </w:r>
      <w:r>
        <w:rPr>
          <w:rFonts w:ascii="Times New Roman" w:hAnsi="Times New Roman" w:cs="Times New Roman"/>
          <w:sz w:val="20"/>
          <w:szCs w:val="20"/>
        </w:rPr>
        <w:fldChar w:fldCharType="separate"/>
      </w:r>
      <w:r w:rsidR="00AD7B6A">
        <w:rPr>
          <w:rFonts w:ascii="Times New Roman" w:hAnsi="Times New Roman" w:cs="Times New Roman"/>
          <w:sz w:val="20"/>
          <w:szCs w:val="20"/>
        </w:rPr>
        <w:t>[22]</w:t>
      </w:r>
      <w:r>
        <w:rPr>
          <w:rFonts w:ascii="Times New Roman" w:hAnsi="Times New Roman" w:cs="Times New Roman"/>
          <w:sz w:val="20"/>
          <w:szCs w:val="20"/>
        </w:rPr>
        <w:fldChar w:fldCharType="end"/>
      </w:r>
      <w:r>
        <w:rPr>
          <w:rFonts w:ascii="Times New Roman" w:hAnsi="Times New Roman" w:cs="Times New Roman"/>
          <w:sz w:val="20"/>
          <w:szCs w:val="20"/>
        </w:rPr>
        <w:t xml:space="preserve">. QSVM keeps the classical SVM optimizer but replaces the kernel with a quantum fidelity kernel: the similarity of two inputs </w:t>
      </w:r>
      <m:oMath>
        <m:r>
          <w:rPr>
            <w:rFonts w:ascii="Cambria Math" w:hAnsi="Cambria Math" w:cs="Times New Roman"/>
            <w:sz w:val="20"/>
            <w:szCs w:val="20"/>
          </w:rPr>
          <m:t>x</m:t>
        </m:r>
      </m:oMath>
      <w:r>
        <w:rPr>
          <w:rFonts w:ascii="Times New Roman" w:hAnsi="Times New Roman" w:cs="Times New Roman"/>
          <w:sz w:val="20"/>
          <w:szCs w:val="20"/>
        </w:rPr>
        <w:t xml:space="preserve"> and </w:t>
      </w:r>
      <m:oMath>
        <m:r>
          <w:rPr>
            <w:rFonts w:ascii="Cambria Math" w:hAnsi="Cambria Math" w:cs="Times New Roman"/>
            <w:sz w:val="20"/>
            <w:szCs w:val="20"/>
          </w:rPr>
          <m:t>x'</m:t>
        </m:r>
      </m:oMath>
      <w:r>
        <w:rPr>
          <w:rFonts w:ascii="Times New Roman" w:hAnsi="Times New Roman" w:cs="Times New Roman"/>
          <w:sz w:val="20"/>
          <w:szCs w:val="20"/>
        </w:rPr>
        <w:t xml:space="preserve"> is the squared overlap </w:t>
      </w:r>
      <m:oMath>
        <m:d>
          <m:dPr>
            <m:begChr m:val="|"/>
            <m:endChr m:val="|"/>
            <m:ctrlPr>
              <w:rPr>
                <w:rFonts w:ascii="Cambria Math" w:hAnsi="Cambria Math" w:cs="Times New Roman"/>
                <w:sz w:val="20"/>
                <w:szCs w:val="20"/>
              </w:rPr>
            </m:ctrlPr>
          </m:dPr>
          <m:e>
            <m:r>
              <w:rPr>
                <w:rFonts w:ascii="Cambria Math" w:hAnsi="Cambria Math" w:cs="Times New Roman"/>
                <w:sz w:val="20"/>
                <w:szCs w:val="20"/>
              </w:rPr>
              <m:t>⟨φ</m:t>
            </m:r>
            <m:d>
              <m:dPr>
                <m:ctrlPr>
                  <w:rPr>
                    <w:rFonts w:ascii="Cambria Math" w:hAnsi="Cambria Math" w:cs="Times New Roman"/>
                    <w:sz w:val="20"/>
                    <w:szCs w:val="20"/>
                  </w:rPr>
                </m:ctrlPr>
              </m:dPr>
              <m:e>
                <m:r>
                  <w:rPr>
                    <w:rFonts w:ascii="Cambria Math" w:hAnsi="Cambria Math" w:cs="Times New Roman"/>
                    <w:sz w:val="20"/>
                    <w:szCs w:val="20"/>
                  </w:rPr>
                  <m:t>x</m:t>
                </m:r>
              </m:e>
            </m:d>
          </m:e>
        </m:d>
        <m:r>
          <w:rPr>
            <w:rFonts w:ascii="Cambria Math" w:hAnsi="Cambria Math" w:cs="Times New Roman"/>
            <w:sz w:val="20"/>
            <w:szCs w:val="20"/>
          </w:rPr>
          <m:t>φ</m:t>
        </m:r>
        <m:d>
          <m:dPr>
            <m:ctrlPr>
              <w:rPr>
                <w:rFonts w:ascii="Cambria Math" w:hAnsi="Cambria Math" w:cs="Times New Roman"/>
                <w:sz w:val="20"/>
                <w:szCs w:val="20"/>
              </w:rPr>
            </m:ctrlPr>
          </m:dPr>
          <m:e>
            <m:r>
              <w:rPr>
                <w:rFonts w:ascii="Cambria Math" w:hAnsi="Cambria Math" w:cs="Times New Roman"/>
                <w:sz w:val="20"/>
                <w:szCs w:val="20"/>
              </w:rPr>
              <m:t>x'</m:t>
            </m:r>
          </m:e>
        </m:d>
        <m:r>
          <w:rPr>
            <w:rFonts w:ascii="Cambria Math" w:hAnsi="Cambria Math" w:cs="Times New Roman"/>
            <w:sz w:val="20"/>
            <w:szCs w:val="20"/>
          </w:rPr>
          <m:t>⟩|²</m:t>
        </m:r>
      </m:oMath>
      <w:r>
        <w:rPr>
          <w:rFonts w:ascii="Times New Roman" w:hAnsi="Times New Roman" w:cs="Times New Roman"/>
          <w:sz w:val="20"/>
          <w:szCs w:val="20"/>
        </w:rPr>
        <w:t xml:space="preserve"> of their encoded quantum states </w:t>
      </w:r>
      <w:r w:rsidR="00D00221">
        <w:rPr>
          <w:rFonts w:ascii="Times New Roman" w:hAnsi="Times New Roman" w:cs="Times New Roman"/>
          <w:sz w:val="20"/>
          <w:szCs w:val="20"/>
        </w:rPr>
        <w:fldChar w:fldCharType="begin"/>
      </w:r>
      <w:r w:rsidR="00D00221">
        <w:rPr>
          <w:rFonts w:ascii="Times New Roman" w:hAnsi="Times New Roman" w:cs="Times New Roman"/>
          <w:sz w:val="20"/>
          <w:szCs w:val="20"/>
        </w:rPr>
        <w:instrText xml:space="preserve"> REF _Ref235874886 \r </w:instrText>
      </w:r>
      <w:r w:rsidR="00D00221">
        <w:rPr>
          <w:rFonts w:ascii="Times New Roman" w:hAnsi="Times New Roman" w:cs="Times New Roman"/>
          <w:sz w:val="20"/>
          <w:szCs w:val="20"/>
        </w:rPr>
        <w:fldChar w:fldCharType="separate"/>
      </w:r>
      <w:r w:rsidR="00AD7B6A">
        <w:rPr>
          <w:rFonts w:ascii="Times New Roman" w:hAnsi="Times New Roman" w:cs="Times New Roman"/>
          <w:sz w:val="20"/>
          <w:szCs w:val="20"/>
        </w:rPr>
        <w:t>[1]</w:t>
      </w:r>
      <w:r w:rsidR="00D00221">
        <w:rPr>
          <w:rFonts w:ascii="Times New Roman" w:hAnsi="Times New Roman" w:cs="Times New Roman"/>
          <w:sz w:val="20"/>
          <w:szCs w:val="20"/>
        </w:rPr>
        <w:fldChar w:fldCharType="end"/>
      </w:r>
      <w:r>
        <w:rPr>
          <w:rFonts w:ascii="Times New Roman" w:hAnsi="Times New Roman" w:cs="Times New Roman"/>
          <w:sz w:val="20"/>
          <w:szCs w:val="20"/>
        </w:rPr>
        <w:t>. This overlap is computed on the simulator for every pair of training points, assembled into a kernel matrix, and passed to a standard SVM. The learning is entirely classical</w:t>
      </w:r>
      <w:r w:rsidR="002B3AC4">
        <w:rPr>
          <w:rFonts w:ascii="Times New Roman" w:hAnsi="Times New Roman" w:cs="Times New Roman"/>
          <w:sz w:val="20"/>
          <w:szCs w:val="20"/>
        </w:rPr>
        <w:t>. T</w:t>
      </w:r>
      <w:r>
        <w:rPr>
          <w:rFonts w:ascii="Times New Roman" w:hAnsi="Times New Roman" w:cs="Times New Roman"/>
          <w:sz w:val="20"/>
          <w:szCs w:val="20"/>
        </w:rPr>
        <w:t xml:space="preserve">he quantum computer only supplies a similarity measure that may capture correlations a classical kernel would miss. Because the </w:t>
      </w:r>
      <w:r>
        <w:rPr>
          <w:rFonts w:ascii="Times New Roman" w:hAnsi="Times New Roman" w:cs="Times New Roman"/>
          <w:sz w:val="20"/>
          <w:szCs w:val="20"/>
        </w:rPr>
        <w:lastRenderedPageBreak/>
        <w:t>kernel is fixed once the feature map is chosen, QSVM has no barren-plateau problem</w:t>
      </w:r>
      <w:r w:rsidR="007D0CD9">
        <w:rPr>
          <w:rFonts w:ascii="Times New Roman" w:hAnsi="Times New Roman" w:cs="Times New Roman"/>
          <w:sz w:val="20"/>
          <w:szCs w:val="20"/>
        </w:rPr>
        <w:t xml:space="preserve"> </w:t>
      </w:r>
      <w:r w:rsidR="007D0CD9">
        <w:rPr>
          <w:rFonts w:ascii="Times New Roman" w:hAnsi="Times New Roman" w:cs="Times New Roman"/>
          <w:sz w:val="20"/>
          <w:szCs w:val="20"/>
        </w:rPr>
        <w:fldChar w:fldCharType="begin"/>
      </w:r>
      <w:r w:rsidR="007D0CD9">
        <w:rPr>
          <w:rFonts w:ascii="Times New Roman" w:hAnsi="Times New Roman" w:cs="Times New Roman"/>
          <w:sz w:val="20"/>
          <w:szCs w:val="20"/>
        </w:rPr>
        <w:instrText xml:space="preserve"> REF _Ref236155551 \r </w:instrText>
      </w:r>
      <w:r w:rsidR="007D0CD9">
        <w:rPr>
          <w:rFonts w:ascii="Times New Roman" w:hAnsi="Times New Roman" w:cs="Times New Roman"/>
          <w:sz w:val="20"/>
          <w:szCs w:val="20"/>
        </w:rPr>
        <w:fldChar w:fldCharType="separate"/>
      </w:r>
      <w:r w:rsidR="00AD7B6A">
        <w:rPr>
          <w:rFonts w:ascii="Times New Roman" w:hAnsi="Times New Roman" w:cs="Times New Roman"/>
          <w:sz w:val="20"/>
          <w:szCs w:val="20"/>
        </w:rPr>
        <w:t>[18]</w:t>
      </w:r>
      <w:r w:rsidR="007D0CD9">
        <w:rPr>
          <w:rFonts w:ascii="Times New Roman" w:hAnsi="Times New Roman" w:cs="Times New Roman"/>
          <w:sz w:val="20"/>
          <w:szCs w:val="20"/>
        </w:rPr>
        <w:fldChar w:fldCharType="end"/>
      </w:r>
      <w:r>
        <w:rPr>
          <w:rFonts w:ascii="Times New Roman" w:hAnsi="Times New Roman" w:cs="Times New Roman"/>
          <w:sz w:val="20"/>
          <w:szCs w:val="20"/>
        </w:rPr>
        <w:t xml:space="preserve"> and trains reliably</w:t>
      </w:r>
      <w:r w:rsidR="006F0F04">
        <w:rPr>
          <w:rFonts w:ascii="Times New Roman" w:hAnsi="Times New Roman" w:cs="Times New Roman"/>
          <w:sz w:val="20"/>
          <w:szCs w:val="20"/>
        </w:rPr>
        <w:t>. B</w:t>
      </w:r>
      <w:r>
        <w:rPr>
          <w:rFonts w:ascii="Times New Roman" w:hAnsi="Times New Roman" w:cs="Times New Roman"/>
          <w:sz w:val="20"/>
          <w:szCs w:val="20"/>
        </w:rPr>
        <w:t>ut its quality is decided wholly by whether the feature map</w:t>
      </w:r>
      <w:r w:rsidR="006D0846">
        <w:rPr>
          <w:rFonts w:ascii="Times New Roman" w:hAnsi="Times New Roman" w:cs="Times New Roman"/>
          <w:sz w:val="20"/>
          <w:szCs w:val="20"/>
        </w:rPr>
        <w:t>’</w:t>
      </w:r>
      <w:r>
        <w:rPr>
          <w:rFonts w:ascii="Times New Roman" w:hAnsi="Times New Roman" w:cs="Times New Roman"/>
          <w:sz w:val="20"/>
          <w:szCs w:val="20"/>
        </w:rPr>
        <w:t>s geometry matches the data.</w:t>
      </w:r>
    </w:p>
    <w:p w14:paraId="34467A14" w14:textId="77777777" w:rsidR="00826877" w:rsidRDefault="0048559A" w:rsidP="002B06D9">
      <w:pPr>
        <w:pStyle w:val="Heading2"/>
        <w:spacing w:before="0" w:after="120" w:line="240" w:lineRule="auto"/>
      </w:pPr>
      <w:r>
        <w:rPr>
          <w:rFonts w:cs="Times New Roman"/>
        </w:rPr>
        <w:t>Quantum Neural Network (QNN)</w:t>
      </w:r>
    </w:p>
    <w:p w14:paraId="5226BCA6" w14:textId="65B06B39" w:rsidR="006F0F04" w:rsidRDefault="0048559A">
      <w:pPr>
        <w:pStyle w:val="BodyText"/>
        <w:widowControl w:val="0"/>
        <w:spacing w:line="240" w:lineRule="auto"/>
        <w:jc w:val="both"/>
        <w:rPr>
          <w:rFonts w:ascii="Times New Roman" w:hAnsi="Times New Roman" w:cs="Times New Roman"/>
          <w:sz w:val="20"/>
          <w:szCs w:val="20"/>
        </w:rPr>
      </w:pPr>
      <w:r w:rsidRPr="007D0CD9">
        <w:rPr>
          <w:rFonts w:ascii="Times New Roman" w:hAnsi="Times New Roman" w:cs="Times New Roman"/>
          <w:sz w:val="20"/>
          <w:szCs w:val="20"/>
        </w:rPr>
        <w:t xml:space="preserve">A quantum neural network is a variational classifier </w:t>
      </w:r>
      <w:r w:rsidRPr="007D0CD9">
        <w:rPr>
          <w:rFonts w:ascii="Times New Roman" w:hAnsi="Times New Roman" w:cs="Times New Roman"/>
          <w:sz w:val="20"/>
          <w:szCs w:val="20"/>
        </w:rPr>
        <w:fldChar w:fldCharType="begin"/>
      </w:r>
      <w:r w:rsidRPr="007D0CD9">
        <w:rPr>
          <w:rFonts w:ascii="Times New Roman" w:hAnsi="Times New Roman" w:cs="Times New Roman"/>
          <w:sz w:val="20"/>
          <w:szCs w:val="20"/>
        </w:rPr>
        <w:instrText xml:space="preserve"> REF _Ref_cerezo \n \* MERGEFORMAT </w:instrText>
      </w:r>
      <w:r w:rsidRPr="007D0CD9">
        <w:rPr>
          <w:rFonts w:ascii="Times New Roman" w:hAnsi="Times New Roman" w:cs="Times New Roman"/>
          <w:sz w:val="20"/>
          <w:szCs w:val="20"/>
        </w:rPr>
        <w:fldChar w:fldCharType="separate"/>
      </w:r>
      <w:r w:rsidR="00AD7B6A">
        <w:rPr>
          <w:rFonts w:ascii="Times New Roman" w:hAnsi="Times New Roman" w:cs="Times New Roman"/>
          <w:sz w:val="20"/>
          <w:szCs w:val="20"/>
        </w:rPr>
        <w:t>[4]</w:t>
      </w:r>
      <w:r w:rsidRPr="007D0CD9">
        <w:rPr>
          <w:rFonts w:ascii="Times New Roman" w:hAnsi="Times New Roman" w:cs="Times New Roman"/>
          <w:sz w:val="20"/>
          <w:szCs w:val="20"/>
        </w:rPr>
        <w:fldChar w:fldCharType="end"/>
      </w:r>
      <w:r w:rsidRPr="007D0CD9">
        <w:rPr>
          <w:rFonts w:ascii="Times New Roman" w:hAnsi="Times New Roman" w:cs="Times New Roman"/>
          <w:sz w:val="20"/>
          <w:szCs w:val="20"/>
        </w:rPr>
        <w:fldChar w:fldCharType="begin"/>
      </w:r>
      <w:r w:rsidRPr="007D0CD9">
        <w:rPr>
          <w:rFonts w:ascii="Times New Roman" w:hAnsi="Times New Roman" w:cs="Times New Roman"/>
          <w:sz w:val="20"/>
          <w:szCs w:val="20"/>
        </w:rPr>
        <w:instrText xml:space="preserve"> REF _Ref_benedetti \n \* MERGEFORMAT </w:instrText>
      </w:r>
      <w:r w:rsidRPr="007D0CD9">
        <w:rPr>
          <w:rFonts w:ascii="Times New Roman" w:hAnsi="Times New Roman" w:cs="Times New Roman"/>
          <w:sz w:val="20"/>
          <w:szCs w:val="20"/>
        </w:rPr>
        <w:fldChar w:fldCharType="separate"/>
      </w:r>
      <w:r w:rsidR="00AD7B6A">
        <w:rPr>
          <w:rFonts w:ascii="Times New Roman" w:hAnsi="Times New Roman" w:cs="Times New Roman"/>
          <w:sz w:val="20"/>
          <w:szCs w:val="20"/>
        </w:rPr>
        <w:t>[19]</w:t>
      </w:r>
      <w:r w:rsidRPr="007D0CD9">
        <w:rPr>
          <w:rFonts w:ascii="Times New Roman" w:hAnsi="Times New Roman" w:cs="Times New Roman"/>
          <w:sz w:val="20"/>
          <w:szCs w:val="20"/>
        </w:rPr>
        <w:fldChar w:fldCharType="end"/>
      </w:r>
      <w:r w:rsidRPr="007D0CD9">
        <w:rPr>
          <w:rFonts w:ascii="Times New Roman" w:hAnsi="Times New Roman" w:cs="Times New Roman"/>
          <w:sz w:val="20"/>
          <w:szCs w:val="20"/>
        </w:rPr>
        <w:t xml:space="preserve">. </w:t>
      </w:r>
      <w:r w:rsidR="006F0F04" w:rsidRPr="007D0CD9">
        <w:rPr>
          <w:rFonts w:ascii="Times New Roman" w:hAnsi="Times New Roman" w:cs="Times New Roman"/>
          <w:sz w:val="20"/>
          <w:szCs w:val="20"/>
        </w:rPr>
        <w:t>After the feature map encodes the input into a quantum state, a parameterized ansatz applies a sequence of trainable quantum operations to transform that state. In this work, we employ a RealAmplitudes circuit</w:t>
      </w:r>
      <w:r w:rsidR="00D10F0F">
        <w:rPr>
          <w:rFonts w:ascii="Times New Roman" w:hAnsi="Times New Roman" w:cs="Times New Roman"/>
          <w:sz w:val="20"/>
          <w:szCs w:val="20"/>
        </w:rPr>
        <w:t xml:space="preserve"> </w:t>
      </w:r>
      <w:r w:rsidR="00D10F0F">
        <w:rPr>
          <w:rFonts w:ascii="Times New Roman" w:hAnsi="Times New Roman" w:cs="Times New Roman"/>
          <w:sz w:val="20"/>
          <w:szCs w:val="20"/>
        </w:rPr>
        <w:fldChar w:fldCharType="begin"/>
      </w:r>
      <w:r w:rsidR="00D10F0F">
        <w:rPr>
          <w:rFonts w:ascii="Times New Roman" w:hAnsi="Times New Roman" w:cs="Times New Roman"/>
          <w:sz w:val="20"/>
          <w:szCs w:val="20"/>
        </w:rPr>
        <w:instrText xml:space="preserve"> REF _Ref236253687 \r </w:instrText>
      </w:r>
      <w:r w:rsidR="00D10F0F">
        <w:rPr>
          <w:rFonts w:ascii="Times New Roman" w:hAnsi="Times New Roman" w:cs="Times New Roman"/>
          <w:sz w:val="20"/>
          <w:szCs w:val="20"/>
        </w:rPr>
        <w:fldChar w:fldCharType="separate"/>
      </w:r>
      <w:r w:rsidR="00AD7B6A">
        <w:rPr>
          <w:rFonts w:ascii="Times New Roman" w:hAnsi="Times New Roman" w:cs="Times New Roman"/>
          <w:sz w:val="20"/>
          <w:szCs w:val="20"/>
        </w:rPr>
        <w:t>[20]</w:t>
      </w:r>
      <w:r w:rsidR="00D10F0F">
        <w:rPr>
          <w:rFonts w:ascii="Times New Roman" w:hAnsi="Times New Roman" w:cs="Times New Roman"/>
          <w:sz w:val="20"/>
          <w:szCs w:val="20"/>
        </w:rPr>
        <w:fldChar w:fldCharType="end"/>
      </w:r>
      <w:r w:rsidR="006F0F04" w:rsidRPr="007D0CD9">
        <w:rPr>
          <w:rFonts w:ascii="Times New Roman" w:hAnsi="Times New Roman" w:cs="Times New Roman"/>
          <w:sz w:val="20"/>
          <w:szCs w:val="20"/>
        </w:rPr>
        <w:t>, which consists of alternating layers of parameterized (</w:t>
      </w:r>
      <m:oMath>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Y</m:t>
            </m:r>
          </m:sub>
        </m:sSub>
      </m:oMath>
      <w:r w:rsidR="006F0F04" w:rsidRPr="007D0CD9">
        <w:rPr>
          <w:rFonts w:ascii="Times New Roman" w:hAnsi="Times New Roman" w:cs="Times New Roman"/>
          <w:sz w:val="20"/>
          <w:szCs w:val="20"/>
        </w:rPr>
        <w:t>) rotations and entangling gates.</w:t>
      </w:r>
      <w:r w:rsidR="006F0F04" w:rsidRPr="007D0CD9">
        <w:t xml:space="preserve"> </w:t>
      </w:r>
      <w:r w:rsidRPr="007D0CD9">
        <w:rPr>
          <w:rFonts w:ascii="Times New Roman" w:hAnsi="Times New Roman" w:cs="Times New Roman"/>
          <w:sz w:val="20"/>
          <w:szCs w:val="20"/>
        </w:rPr>
        <w:t>A measurement of the output qubits produces an expectation value that is mapped to a class probability. Training minimizes a classification loss over the ansatz parameters using a gradient-free optimizer (COBYLA</w:t>
      </w:r>
      <w:r w:rsidR="006F0F04" w:rsidRPr="007D0CD9">
        <w:rPr>
          <w:rFonts w:ascii="Times New Roman" w:hAnsi="Times New Roman" w:cs="Times New Roman"/>
          <w:sz w:val="20"/>
          <w:szCs w:val="20"/>
        </w:rPr>
        <w:t> </w:t>
      </w:r>
      <w:r w:rsidR="006A4D37">
        <w:rPr>
          <w:rFonts w:ascii="Times New Roman" w:hAnsi="Times New Roman" w:cs="Times New Roman"/>
          <w:sz w:val="20"/>
          <w:szCs w:val="20"/>
        </w:rPr>
        <w:fldChar w:fldCharType="begin"/>
      </w:r>
      <w:r w:rsidR="006A4D37">
        <w:rPr>
          <w:rFonts w:ascii="Times New Roman" w:hAnsi="Times New Roman" w:cs="Times New Roman"/>
          <w:sz w:val="20"/>
          <w:szCs w:val="20"/>
        </w:rPr>
        <w:instrText xml:space="preserve"> REF _Ref236252264 \r </w:instrText>
      </w:r>
      <w:r w:rsidR="006A4D37">
        <w:rPr>
          <w:rFonts w:ascii="Times New Roman" w:hAnsi="Times New Roman" w:cs="Times New Roman"/>
          <w:sz w:val="20"/>
          <w:szCs w:val="20"/>
        </w:rPr>
        <w:fldChar w:fldCharType="separate"/>
      </w:r>
      <w:r w:rsidR="00AD7B6A">
        <w:rPr>
          <w:rFonts w:ascii="Times New Roman" w:hAnsi="Times New Roman" w:cs="Times New Roman"/>
          <w:sz w:val="20"/>
          <w:szCs w:val="20"/>
        </w:rPr>
        <w:t>[23]</w:t>
      </w:r>
      <w:r w:rsidR="006A4D37">
        <w:rPr>
          <w:rFonts w:ascii="Times New Roman" w:hAnsi="Times New Roman" w:cs="Times New Roman"/>
          <w:sz w:val="20"/>
          <w:szCs w:val="20"/>
        </w:rPr>
        <w:fldChar w:fldCharType="end"/>
      </w:r>
      <w:r w:rsidRPr="007D0CD9">
        <w:rPr>
          <w:rFonts w:ascii="Times New Roman" w:hAnsi="Times New Roman" w:cs="Times New Roman"/>
          <w:sz w:val="20"/>
          <w:szCs w:val="20"/>
        </w:rPr>
        <w:t>), analogous to how a classical network minimizes loss over its weights.</w:t>
      </w:r>
      <w:r>
        <w:rPr>
          <w:rFonts w:ascii="Times New Roman" w:hAnsi="Times New Roman" w:cs="Times New Roman"/>
          <w:sz w:val="20"/>
          <w:szCs w:val="20"/>
        </w:rPr>
        <w:t xml:space="preserve"> </w:t>
      </w:r>
    </w:p>
    <w:p w14:paraId="0EC62843" w14:textId="0DB1BBF6" w:rsidR="00826877" w:rsidRDefault="0048559A">
      <w:pPr>
        <w:pStyle w:val="BodyText"/>
        <w:widowControl w:val="0"/>
        <w:spacing w:line="240" w:lineRule="auto"/>
        <w:jc w:val="both"/>
      </w:pPr>
      <w:r>
        <w:rPr>
          <w:rFonts w:ascii="Times New Roman" w:hAnsi="Times New Roman" w:cs="Times New Roman"/>
          <w:sz w:val="20"/>
          <w:szCs w:val="20"/>
        </w:rPr>
        <w:t xml:space="preserve">The number of ansatz layers controls capacity, and the entanglement topology controls how information is shared between qubits. Unlike the QSVM, the QNN learns its representation, but it can suffer from flat, uninformative loss landscapes known as barren plateaus as circuits grow </w:t>
      </w:r>
      <w:r w:rsidR="00E051DB">
        <w:rPr>
          <w:rFonts w:ascii="Times New Roman" w:hAnsi="Times New Roman" w:cs="Times New Roman"/>
          <w:sz w:val="20"/>
          <w:szCs w:val="20"/>
        </w:rPr>
        <w:fldChar w:fldCharType="begin"/>
      </w:r>
      <w:r w:rsidR="00E051DB">
        <w:rPr>
          <w:rFonts w:ascii="Times New Roman" w:hAnsi="Times New Roman" w:cs="Times New Roman"/>
          <w:sz w:val="20"/>
          <w:szCs w:val="20"/>
        </w:rPr>
        <w:instrText xml:space="preserve"> REF _Ref236130383 \r </w:instrText>
      </w:r>
      <w:r w:rsidR="00E051DB">
        <w:rPr>
          <w:rFonts w:ascii="Times New Roman" w:hAnsi="Times New Roman" w:cs="Times New Roman"/>
          <w:sz w:val="20"/>
          <w:szCs w:val="20"/>
        </w:rPr>
        <w:fldChar w:fldCharType="separate"/>
      </w:r>
      <w:r w:rsidR="00AD7B6A">
        <w:rPr>
          <w:rFonts w:ascii="Times New Roman" w:hAnsi="Times New Roman" w:cs="Times New Roman"/>
          <w:sz w:val="20"/>
          <w:szCs w:val="20"/>
        </w:rPr>
        <w:t>[15]</w:t>
      </w:r>
      <w:r w:rsidR="00E051DB">
        <w:rPr>
          <w:rFonts w:ascii="Times New Roman" w:hAnsi="Times New Roman" w:cs="Times New Roman"/>
          <w:sz w:val="20"/>
          <w:szCs w:val="20"/>
        </w:rPr>
        <w:fldChar w:fldCharType="end"/>
      </w:r>
      <w:r>
        <w:rPr>
          <w:rFonts w:ascii="Times New Roman" w:hAnsi="Times New Roman" w:cs="Times New Roman"/>
          <w:sz w:val="20"/>
          <w:szCs w:val="20"/>
        </w:rPr>
        <w:t>, which makes optimization the practical bottleneck rather than expressivity.</w:t>
      </w:r>
    </w:p>
    <w:p w14:paraId="63034165" w14:textId="443AB6C7" w:rsidR="00826877" w:rsidRPr="002B06D9" w:rsidRDefault="0048559A" w:rsidP="002B06D9">
      <w:pPr>
        <w:pStyle w:val="Heading2"/>
        <w:spacing w:before="0" w:after="120" w:line="240" w:lineRule="auto"/>
        <w:rPr>
          <w:rFonts w:cs="Times New Roman"/>
        </w:rPr>
      </w:pPr>
      <w:r>
        <w:rPr>
          <w:rFonts w:cs="Times New Roman"/>
        </w:rPr>
        <w:t>Quantum R</w:t>
      </w:r>
      <w:r w:rsidR="006F0F04">
        <w:rPr>
          <w:rFonts w:cs="Times New Roman"/>
        </w:rPr>
        <w:t xml:space="preserve">BM </w:t>
      </w:r>
      <w:r>
        <w:rPr>
          <w:rFonts w:cs="Times New Roman"/>
        </w:rPr>
        <w:t>(QRBM)</w:t>
      </w:r>
    </w:p>
    <w:p w14:paraId="0EF09C3B" w14:textId="1F25C50B" w:rsidR="00826877" w:rsidRDefault="0048559A">
      <w:pPr>
        <w:pStyle w:val="BodyText"/>
        <w:widowControl w:val="0"/>
        <w:spacing w:line="240" w:lineRule="auto"/>
        <w:jc w:val="both"/>
      </w:pPr>
      <w:r>
        <w:rPr>
          <w:rFonts w:ascii="Times New Roman" w:hAnsi="Times New Roman" w:cs="Times New Roman"/>
          <w:sz w:val="20"/>
          <w:szCs w:val="20"/>
        </w:rPr>
        <w:t>A restricted Boltzmann machine</w:t>
      </w:r>
      <w:r w:rsidR="006F0F04">
        <w:rPr>
          <w:rFonts w:ascii="Times New Roman" w:hAnsi="Times New Roman" w:cs="Times New Roman"/>
          <w:sz w:val="20"/>
          <w:szCs w:val="20"/>
        </w:rPr>
        <w:t> </w:t>
      </w:r>
      <w:r w:rsidR="004E3E01">
        <w:rPr>
          <w:rFonts w:ascii="Times New Roman" w:hAnsi="Times New Roman" w:cs="Times New Roman"/>
          <w:sz w:val="20"/>
          <w:szCs w:val="20"/>
        </w:rPr>
        <w:fldChar w:fldCharType="begin"/>
      </w:r>
      <w:r w:rsidR="004E3E01">
        <w:rPr>
          <w:rFonts w:ascii="Times New Roman" w:hAnsi="Times New Roman" w:cs="Times New Roman"/>
          <w:sz w:val="20"/>
          <w:szCs w:val="20"/>
        </w:rPr>
        <w:instrText xml:space="preserve"> REF _Ref236251820 \r </w:instrText>
      </w:r>
      <w:r w:rsidR="004E3E01">
        <w:rPr>
          <w:rFonts w:ascii="Times New Roman" w:hAnsi="Times New Roman" w:cs="Times New Roman"/>
          <w:sz w:val="20"/>
          <w:szCs w:val="20"/>
        </w:rPr>
        <w:fldChar w:fldCharType="separate"/>
      </w:r>
      <w:r w:rsidR="00AD7B6A">
        <w:rPr>
          <w:rFonts w:ascii="Times New Roman" w:hAnsi="Times New Roman" w:cs="Times New Roman"/>
          <w:sz w:val="20"/>
          <w:szCs w:val="20"/>
        </w:rPr>
        <w:t>[24]</w:t>
      </w:r>
      <w:r w:rsidR="004E3E01">
        <w:rPr>
          <w:rFonts w:ascii="Times New Roman" w:hAnsi="Times New Roman" w:cs="Times New Roman"/>
          <w:sz w:val="20"/>
          <w:szCs w:val="20"/>
        </w:rPr>
        <w:fldChar w:fldCharType="end"/>
      </w:r>
      <w:r w:rsidR="006F0F04">
        <w:rPr>
          <w:rFonts w:ascii="Times New Roman" w:hAnsi="Times New Roman" w:cs="Times New Roman"/>
          <w:sz w:val="20"/>
          <w:szCs w:val="20"/>
        </w:rPr>
        <w:t xml:space="preserve"> </w:t>
      </w:r>
      <w:r>
        <w:rPr>
          <w:rFonts w:ascii="Times New Roman" w:hAnsi="Times New Roman" w:cs="Times New Roman"/>
          <w:sz w:val="20"/>
          <w:szCs w:val="20"/>
        </w:rPr>
        <w:t>is a two-layer energy-based model with visible and hidden binary units</w:t>
      </w:r>
      <w:r w:rsidR="006F0F04">
        <w:rPr>
          <w:rFonts w:ascii="Times New Roman" w:hAnsi="Times New Roman" w:cs="Times New Roman"/>
          <w:sz w:val="20"/>
          <w:szCs w:val="20"/>
        </w:rPr>
        <w:t xml:space="preserve">. An RBM </w:t>
      </w:r>
      <w:r>
        <w:rPr>
          <w:rFonts w:ascii="Times New Roman" w:hAnsi="Times New Roman" w:cs="Times New Roman"/>
          <w:sz w:val="20"/>
          <w:szCs w:val="20"/>
        </w:rPr>
        <w:t>learns a probability distribution over inputs and is classically trained by contrastive divergence</w:t>
      </w:r>
      <w:r w:rsidR="00B84CF4">
        <w:rPr>
          <w:rFonts w:ascii="Times New Roman" w:hAnsi="Times New Roman" w:cs="Times New Roman"/>
          <w:sz w:val="20"/>
          <w:szCs w:val="20"/>
        </w:rPr>
        <w:t xml:space="preserve"> </w:t>
      </w:r>
      <w:r w:rsidR="00B84CF4">
        <w:rPr>
          <w:rFonts w:ascii="Times New Roman" w:hAnsi="Times New Roman" w:cs="Times New Roman"/>
          <w:sz w:val="20"/>
          <w:szCs w:val="20"/>
        </w:rPr>
        <w:fldChar w:fldCharType="begin"/>
      </w:r>
      <w:r w:rsidR="00B84CF4">
        <w:rPr>
          <w:rFonts w:ascii="Times New Roman" w:hAnsi="Times New Roman" w:cs="Times New Roman"/>
          <w:sz w:val="20"/>
          <w:szCs w:val="20"/>
        </w:rPr>
        <w:instrText xml:space="preserve"> REF _Ref236251820 \r </w:instrText>
      </w:r>
      <w:r w:rsidR="00B84CF4">
        <w:rPr>
          <w:rFonts w:ascii="Times New Roman" w:hAnsi="Times New Roman" w:cs="Times New Roman"/>
          <w:sz w:val="20"/>
          <w:szCs w:val="20"/>
        </w:rPr>
        <w:fldChar w:fldCharType="separate"/>
      </w:r>
      <w:r w:rsidR="00AD7B6A">
        <w:rPr>
          <w:rFonts w:ascii="Times New Roman" w:hAnsi="Times New Roman" w:cs="Times New Roman"/>
          <w:sz w:val="20"/>
          <w:szCs w:val="20"/>
        </w:rPr>
        <w:t>[24]</w:t>
      </w:r>
      <w:r w:rsidR="00B84CF4">
        <w:rPr>
          <w:rFonts w:ascii="Times New Roman" w:hAnsi="Times New Roman" w:cs="Times New Roman"/>
          <w:sz w:val="20"/>
          <w:szCs w:val="20"/>
        </w:rPr>
        <w:fldChar w:fldCharType="end"/>
      </w:r>
      <w:r>
        <w:rPr>
          <w:rFonts w:ascii="Times New Roman" w:hAnsi="Times New Roman" w:cs="Times New Roman"/>
          <w:sz w:val="20"/>
          <w:szCs w:val="20"/>
        </w:rPr>
        <w:t xml:space="preserv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_Ref_hinton \n \* MERGEFORMAT </w:instrText>
      </w:r>
      <w:r>
        <w:rPr>
          <w:rFonts w:ascii="Times New Roman" w:hAnsi="Times New Roman" w:cs="Times New Roman"/>
          <w:sz w:val="20"/>
          <w:szCs w:val="20"/>
        </w:rPr>
        <w:fldChar w:fldCharType="separate"/>
      </w:r>
      <w:r w:rsidR="00AD7B6A">
        <w:rPr>
          <w:rFonts w:ascii="Times New Roman" w:hAnsi="Times New Roman" w:cs="Times New Roman"/>
          <w:sz w:val="20"/>
          <w:szCs w:val="20"/>
        </w:rPr>
        <w:t>[25]</w:t>
      </w:r>
      <w:r>
        <w:rPr>
          <w:rFonts w:ascii="Times New Roman" w:hAnsi="Times New Roman" w:cs="Times New Roman"/>
          <w:sz w:val="20"/>
          <w:szCs w:val="20"/>
        </w:rPr>
        <w:fldChar w:fldCharType="end"/>
      </w:r>
      <w:r>
        <w:rPr>
          <w:rFonts w:ascii="Times New Roman" w:hAnsi="Times New Roman" w:cs="Times New Roman"/>
          <w:sz w:val="20"/>
          <w:szCs w:val="20"/>
        </w:rPr>
        <w:t xml:space="preserve">. Sampling from an RBM is the </w:t>
      </w:r>
      <w:r w:rsidR="006F0F04">
        <w:rPr>
          <w:rFonts w:ascii="Times New Roman" w:hAnsi="Times New Roman" w:cs="Times New Roman"/>
          <w:sz w:val="20"/>
          <w:szCs w:val="20"/>
        </w:rPr>
        <w:t xml:space="preserve">most </w:t>
      </w:r>
      <w:r>
        <w:rPr>
          <w:rFonts w:ascii="Times New Roman" w:hAnsi="Times New Roman" w:cs="Times New Roman"/>
          <w:sz w:val="20"/>
          <w:szCs w:val="20"/>
        </w:rPr>
        <w:t>expensive step, and this is where a quantum annealer can help</w:t>
      </w:r>
      <w:r w:rsidR="006F0F04">
        <w:rPr>
          <w:rFonts w:ascii="Times New Roman" w:hAnsi="Times New Roman" w:cs="Times New Roman"/>
          <w:sz w:val="20"/>
          <w:szCs w:val="20"/>
        </w:rPr>
        <w:t>. T</w:t>
      </w:r>
      <w:r>
        <w:rPr>
          <w:rFonts w:ascii="Times New Roman" w:hAnsi="Times New Roman" w:cs="Times New Roman"/>
          <w:sz w:val="20"/>
          <w:szCs w:val="20"/>
        </w:rPr>
        <w:t>he RBM is expressed as a quadratic unconstrained binary model whose low-energy configurations correspond to likely states, and these are drawn from the annealer</w:t>
      </w:r>
      <w:r w:rsidR="00392B82">
        <w:rPr>
          <w:rFonts w:ascii="Times New Roman" w:hAnsi="Times New Roman" w:cs="Times New Roman"/>
          <w:sz w:val="20"/>
          <w:szCs w:val="20"/>
        </w:rPr>
        <w:t>’</w:t>
      </w:r>
      <w:r>
        <w:rPr>
          <w:rFonts w:ascii="Times New Roman" w:hAnsi="Times New Roman" w:cs="Times New Roman"/>
          <w:sz w:val="20"/>
          <w:szCs w:val="20"/>
        </w:rPr>
        <w:t xml:space="preserve">s equilibrium distribution rather than by </w:t>
      </w:r>
      <w:proofErr w:type="gramStart"/>
      <w:r>
        <w:rPr>
          <w:rFonts w:ascii="Times New Roman" w:hAnsi="Times New Roman" w:cs="Times New Roman"/>
          <w:sz w:val="20"/>
          <w:szCs w:val="20"/>
        </w:rPr>
        <w:t>Gibbs</w:t>
      </w:r>
      <w:proofErr w:type="gramEnd"/>
      <w:r>
        <w:rPr>
          <w:rFonts w:ascii="Times New Roman" w:hAnsi="Times New Roman" w:cs="Times New Roman"/>
          <w:sz w:val="20"/>
          <w:szCs w:val="20"/>
        </w:rPr>
        <w:t xml:space="preserve"> sampling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_Ref_amin \n \* MERGEFORMAT </w:instrText>
      </w:r>
      <w:r>
        <w:rPr>
          <w:rFonts w:ascii="Times New Roman" w:hAnsi="Times New Roman" w:cs="Times New Roman"/>
          <w:sz w:val="20"/>
          <w:szCs w:val="20"/>
        </w:rPr>
        <w:fldChar w:fldCharType="separate"/>
      </w:r>
      <w:r w:rsidR="00AD7B6A">
        <w:rPr>
          <w:rFonts w:ascii="Times New Roman" w:hAnsi="Times New Roman" w:cs="Times New Roman"/>
          <w:sz w:val="20"/>
          <w:szCs w:val="20"/>
        </w:rPr>
        <w:t>[26]</w:t>
      </w:r>
      <w:r>
        <w:rPr>
          <w:rFonts w:ascii="Times New Roman" w:hAnsi="Times New Roman" w:cs="Times New Roman"/>
          <w:sz w:val="20"/>
          <w:szCs w:val="20"/>
        </w:rPr>
        <w:fldChar w:fldCharType="end"/>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_Ref_adachi \n \* MERGEFORMAT </w:instrText>
      </w:r>
      <w:r>
        <w:rPr>
          <w:rFonts w:ascii="Times New Roman" w:hAnsi="Times New Roman" w:cs="Times New Roman"/>
          <w:sz w:val="20"/>
          <w:szCs w:val="20"/>
        </w:rPr>
        <w:fldChar w:fldCharType="separate"/>
      </w:r>
      <w:r w:rsidR="00AD7B6A">
        <w:rPr>
          <w:rFonts w:ascii="Times New Roman" w:hAnsi="Times New Roman" w:cs="Times New Roman"/>
          <w:sz w:val="20"/>
          <w:szCs w:val="20"/>
        </w:rPr>
        <w:t>[27]</w:t>
      </w:r>
      <w:r>
        <w:rPr>
          <w:rFonts w:ascii="Times New Roman" w:hAnsi="Times New Roman" w:cs="Times New Roman"/>
          <w:sz w:val="20"/>
          <w:szCs w:val="20"/>
        </w:rPr>
        <w:fldChar w:fldCharType="end"/>
      </w:r>
      <w:r>
        <w:rPr>
          <w:rFonts w:ascii="Times New Roman" w:hAnsi="Times New Roman" w:cs="Times New Roman"/>
          <w:sz w:val="20"/>
          <w:szCs w:val="20"/>
        </w:rPr>
        <w:t xml:space="preserve">. In our pipeline </w:t>
      </w:r>
      <w:r w:rsidR="006F76D0">
        <w:rPr>
          <w:rFonts w:ascii="Times New Roman" w:hAnsi="Times New Roman" w:cs="Times New Roman"/>
          <w:sz w:val="20"/>
          <w:szCs w:val="20"/>
        </w:rPr>
        <w:t xml:space="preserve">a </w:t>
      </w:r>
      <w:r>
        <w:rPr>
          <w:rFonts w:ascii="Times New Roman" w:hAnsi="Times New Roman" w:cs="Times New Roman"/>
          <w:sz w:val="20"/>
          <w:szCs w:val="20"/>
        </w:rPr>
        <w:t xml:space="preserve">QRBM encodes binarized features onto the visible units, samples hidden representations, and classifies a query by a nearest-neighbor vote in the learned latent space. </w:t>
      </w:r>
      <w:r w:rsidR="006F76D0">
        <w:rPr>
          <w:rFonts w:ascii="Times New Roman" w:hAnsi="Times New Roman" w:cs="Times New Roman"/>
          <w:sz w:val="20"/>
          <w:szCs w:val="20"/>
        </w:rPr>
        <w:t xml:space="preserve">A </w:t>
      </w:r>
      <w:r>
        <w:rPr>
          <w:rFonts w:ascii="Times New Roman" w:hAnsi="Times New Roman" w:cs="Times New Roman"/>
          <w:sz w:val="20"/>
          <w:szCs w:val="20"/>
        </w:rPr>
        <w:t>QRBM has no feature-map or entanglement sweep</w:t>
      </w:r>
      <w:r w:rsidR="006F76D0">
        <w:rPr>
          <w:rFonts w:ascii="Times New Roman" w:hAnsi="Times New Roman" w:cs="Times New Roman"/>
          <w:sz w:val="20"/>
          <w:szCs w:val="20"/>
        </w:rPr>
        <w:t>. Instead,</w:t>
      </w:r>
      <w:r>
        <w:rPr>
          <w:rFonts w:ascii="Times New Roman" w:hAnsi="Times New Roman" w:cs="Times New Roman"/>
          <w:sz w:val="20"/>
          <w:szCs w:val="20"/>
        </w:rPr>
        <w:t xml:space="preserve"> we vary the number of hidden units, </w:t>
      </w:r>
      <w:r w:rsidR="006F76D0">
        <w:rPr>
          <w:rFonts w:ascii="Times New Roman" w:hAnsi="Times New Roman" w:cs="Times New Roman"/>
          <w:sz w:val="20"/>
          <w:szCs w:val="20"/>
        </w:rPr>
        <w:t xml:space="preserve">known </w:t>
      </w:r>
      <w:r>
        <w:rPr>
          <w:rFonts w:ascii="Times New Roman" w:hAnsi="Times New Roman" w:cs="Times New Roman"/>
          <w:sz w:val="20"/>
          <w:szCs w:val="20"/>
        </w:rPr>
        <w:t>as its layer parameter.</w:t>
      </w:r>
    </w:p>
    <w:p w14:paraId="02BCCB90" w14:textId="5FC3580A" w:rsidR="00826877" w:rsidRDefault="006F0F04">
      <w:pPr>
        <w:pStyle w:val="Heading1"/>
      </w:pPr>
      <w:r>
        <w:t>Evaluation Benchmarks</w:t>
      </w:r>
    </w:p>
    <w:p w14:paraId="4EFFCB12" w14:textId="28D529C4" w:rsidR="00B94CE0" w:rsidRPr="00295B52" w:rsidRDefault="00B94CE0" w:rsidP="00B94CE0">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To test whether the geometric conclusions transfer to realistic data, we apply the best quantum configuration to two biomedical </w:t>
      </w:r>
      <w:r w:rsidR="00295B52">
        <w:rPr>
          <w:rFonts w:ascii="Times New Roman" w:hAnsi="Times New Roman" w:cs="Times New Roman"/>
          <w:sz w:val="20"/>
          <w:szCs w:val="20"/>
        </w:rPr>
        <w:t xml:space="preserve">applications in which </w:t>
      </w:r>
      <w:r>
        <w:rPr>
          <w:rFonts w:ascii="Times New Roman" w:hAnsi="Times New Roman" w:cs="Times New Roman"/>
          <w:sz w:val="20"/>
          <w:szCs w:val="20"/>
        </w:rPr>
        <w:t>segmentation</w:t>
      </w:r>
      <w:r w:rsidR="00295B52">
        <w:rPr>
          <w:rFonts w:ascii="Times New Roman" w:hAnsi="Times New Roman" w:cs="Times New Roman"/>
          <w:sz w:val="20"/>
          <w:szCs w:val="20"/>
        </w:rPr>
        <w:t xml:space="preserve"> plays a crucial role. </w:t>
      </w:r>
      <w:r>
        <w:rPr>
          <w:rFonts w:ascii="Times New Roman" w:hAnsi="Times New Roman" w:cs="Times New Roman"/>
          <w:sz w:val="20"/>
          <w:szCs w:val="20"/>
        </w:rPr>
        <w:t>In both cases</w:t>
      </w:r>
      <w:r w:rsidR="0000199C">
        <w:rPr>
          <w:rFonts w:ascii="Times New Roman" w:hAnsi="Times New Roman" w:cs="Times New Roman"/>
          <w:sz w:val="20"/>
          <w:szCs w:val="20"/>
        </w:rPr>
        <w:t>,</w:t>
      </w:r>
      <w:r>
        <w:rPr>
          <w:rFonts w:ascii="Times New Roman" w:hAnsi="Times New Roman" w:cs="Times New Roman"/>
          <w:sz w:val="20"/>
          <w:szCs w:val="20"/>
        </w:rPr>
        <w:t xml:space="preserve"> the quantum model is a drop</w:t>
      </w:r>
      <w:r w:rsidR="00295B52">
        <w:rPr>
          <w:rFonts w:ascii="Times New Roman" w:hAnsi="Times New Roman" w:cs="Times New Roman"/>
          <w:sz w:val="20"/>
          <w:szCs w:val="20"/>
        </w:rPr>
        <w:noBreakHyphen/>
      </w:r>
      <w:r>
        <w:rPr>
          <w:rFonts w:ascii="Times New Roman" w:hAnsi="Times New Roman" w:cs="Times New Roman"/>
          <w:sz w:val="20"/>
          <w:szCs w:val="20"/>
        </w:rPr>
        <w:t>in replacement for the final classification head of an otherwise-classical deep feature extractor. The upstream pipelines, corpora and scoring protocols are unchanged from the cited work and are summarized only briefly here.</w:t>
      </w:r>
      <w:r w:rsidR="006F5083">
        <w:rPr>
          <w:rFonts w:ascii="Times New Roman" w:hAnsi="Times New Roman" w:cs="Times New Roman"/>
          <w:sz w:val="20"/>
          <w:szCs w:val="20"/>
        </w:rPr>
        <w:t xml:space="preserve"> </w:t>
      </w:r>
      <w:r w:rsidR="00295B52">
        <w:rPr>
          <w:rFonts w:ascii="Times New Roman" w:hAnsi="Times New Roman" w:cs="Times New Roman"/>
          <w:sz w:val="20"/>
          <w:szCs w:val="20"/>
        </w:rPr>
        <w:t xml:space="preserve">The data and baseline systems are publicly available at </w:t>
      </w:r>
      <w:r w:rsidR="00295B52" w:rsidRPr="00295B52">
        <w:rPr>
          <w:rFonts w:ascii="Times New Roman" w:hAnsi="Times New Roman" w:cs="Times New Roman"/>
          <w:i/>
          <w:iCs/>
          <w:sz w:val="20"/>
          <w:szCs w:val="20"/>
        </w:rPr>
        <w:t>www.nedcdata.org</w:t>
      </w:r>
      <w:r w:rsidR="00295B52">
        <w:rPr>
          <w:rFonts w:ascii="Times New Roman" w:hAnsi="Times New Roman" w:cs="Times New Roman"/>
          <w:sz w:val="20"/>
          <w:szCs w:val="20"/>
        </w:rPr>
        <w:t>.</w:t>
      </w:r>
    </w:p>
    <w:p w14:paraId="08CAB601" w14:textId="77777777" w:rsidR="00826877" w:rsidRPr="002B06D9" w:rsidRDefault="0048559A" w:rsidP="002B06D9">
      <w:pPr>
        <w:pStyle w:val="Heading2"/>
        <w:spacing w:before="0" w:after="120" w:line="240" w:lineRule="auto"/>
        <w:rPr>
          <w:rFonts w:cs="Times New Roman"/>
        </w:rPr>
      </w:pPr>
      <w:r>
        <w:rPr>
          <w:rFonts w:cs="Times New Roman"/>
        </w:rPr>
        <w:t>EEG Seizure Detection</w:t>
      </w:r>
    </w:p>
    <w:p w14:paraId="4292DCB9" w14:textId="38CBAE5F" w:rsidR="009573E7" w:rsidRDefault="00911DF2">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Even today, </w:t>
      </w:r>
      <w:r w:rsidR="007D0CD9">
        <w:rPr>
          <w:rFonts w:ascii="Times New Roman" w:hAnsi="Times New Roman" w:cs="Times New Roman"/>
          <w:sz w:val="20"/>
          <w:szCs w:val="20"/>
        </w:rPr>
        <w:t>state-of-the-art</w:t>
      </w:r>
      <w:r>
        <w:rPr>
          <w:rFonts w:ascii="Times New Roman" w:hAnsi="Times New Roman" w:cs="Times New Roman"/>
          <w:sz w:val="20"/>
          <w:szCs w:val="20"/>
        </w:rPr>
        <w:t xml:space="preserve"> deep learning systems struggle with problems requiring waveform interpretation. </w:t>
      </w:r>
      <w:r w:rsidR="0048559A">
        <w:rPr>
          <w:rFonts w:ascii="Times New Roman" w:hAnsi="Times New Roman" w:cs="Times New Roman"/>
          <w:sz w:val="20"/>
          <w:szCs w:val="20"/>
        </w:rPr>
        <w:t xml:space="preserve">The EEG </w:t>
      </w:r>
      <w:r>
        <w:rPr>
          <w:rFonts w:ascii="Times New Roman" w:hAnsi="Times New Roman" w:cs="Times New Roman"/>
          <w:sz w:val="20"/>
          <w:szCs w:val="20"/>
        </w:rPr>
        <w:t xml:space="preserve">seizure detection </w:t>
      </w:r>
      <w:r w:rsidR="0048559A">
        <w:rPr>
          <w:rFonts w:ascii="Times New Roman" w:hAnsi="Times New Roman" w:cs="Times New Roman"/>
          <w:sz w:val="20"/>
          <w:szCs w:val="20"/>
        </w:rPr>
        <w:t>task is</w:t>
      </w:r>
      <w:r>
        <w:rPr>
          <w:rFonts w:ascii="Times New Roman" w:hAnsi="Times New Roman" w:cs="Times New Roman"/>
          <w:sz w:val="20"/>
          <w:szCs w:val="20"/>
        </w:rPr>
        <w:t xml:space="preserve"> a well-known and extremely popular benchmark </w:t>
      </w:r>
      <w:r w:rsidR="00C070F3">
        <w:rPr>
          <w:rFonts w:ascii="Times New Roman" w:hAnsi="Times New Roman" w:cs="Times New Roman"/>
          <w:sz w:val="20"/>
          <w:szCs w:val="20"/>
        </w:rPr>
        <w:fldChar w:fldCharType="begin"/>
      </w:r>
      <w:r w:rsidR="00C070F3">
        <w:rPr>
          <w:rFonts w:ascii="Times New Roman" w:hAnsi="Times New Roman" w:cs="Times New Roman"/>
          <w:sz w:val="20"/>
          <w:szCs w:val="20"/>
        </w:rPr>
        <w:instrText xml:space="preserve"> REF _Ref236253403 \r </w:instrText>
      </w:r>
      <w:r w:rsidR="00C070F3">
        <w:rPr>
          <w:rFonts w:ascii="Times New Roman" w:hAnsi="Times New Roman" w:cs="Times New Roman"/>
          <w:sz w:val="20"/>
          <w:szCs w:val="20"/>
        </w:rPr>
        <w:fldChar w:fldCharType="separate"/>
      </w:r>
      <w:r w:rsidR="00AD7B6A">
        <w:rPr>
          <w:rFonts w:ascii="Times New Roman" w:hAnsi="Times New Roman" w:cs="Times New Roman"/>
          <w:sz w:val="20"/>
          <w:szCs w:val="20"/>
        </w:rPr>
        <w:t>[28]</w:t>
      </w:r>
      <w:r w:rsidR="00C070F3">
        <w:rPr>
          <w:rFonts w:ascii="Times New Roman" w:hAnsi="Times New Roman" w:cs="Times New Roman"/>
          <w:sz w:val="20"/>
          <w:szCs w:val="20"/>
        </w:rPr>
        <w:fldChar w:fldCharType="end"/>
      </w:r>
      <w:r w:rsidR="00C070F3">
        <w:rPr>
          <w:rFonts w:ascii="Times New Roman" w:hAnsi="Times New Roman" w:cs="Times New Roman"/>
          <w:sz w:val="20"/>
          <w:szCs w:val="20"/>
        </w:rPr>
        <w:t>-</w:t>
      </w:r>
      <w:r w:rsidR="0048559A">
        <w:rPr>
          <w:rFonts w:ascii="Times New Roman" w:hAnsi="Times New Roman" w:cs="Times New Roman"/>
          <w:sz w:val="20"/>
          <w:szCs w:val="20"/>
        </w:rPr>
        <w:fldChar w:fldCharType="begin"/>
      </w:r>
      <w:r w:rsidR="0048559A">
        <w:rPr>
          <w:rFonts w:ascii="Times New Roman" w:hAnsi="Times New Roman" w:cs="Times New Roman"/>
          <w:sz w:val="20"/>
          <w:szCs w:val="20"/>
        </w:rPr>
        <w:instrText xml:space="preserve"> REF _Ref_golmo \n \* MERGEFORMAT </w:instrText>
      </w:r>
      <w:r w:rsidR="0048559A">
        <w:rPr>
          <w:rFonts w:ascii="Times New Roman" w:hAnsi="Times New Roman" w:cs="Times New Roman"/>
          <w:sz w:val="20"/>
          <w:szCs w:val="20"/>
        </w:rPr>
        <w:fldChar w:fldCharType="separate"/>
      </w:r>
      <w:r w:rsidR="00AD7B6A">
        <w:rPr>
          <w:rFonts w:ascii="Times New Roman" w:hAnsi="Times New Roman" w:cs="Times New Roman"/>
          <w:sz w:val="20"/>
          <w:szCs w:val="20"/>
        </w:rPr>
        <w:t>[30]</w:t>
      </w:r>
      <w:r w:rsidR="0048559A">
        <w:rPr>
          <w:rFonts w:ascii="Times New Roman" w:hAnsi="Times New Roman" w:cs="Times New Roman"/>
          <w:sz w:val="20"/>
          <w:szCs w:val="20"/>
        </w:rPr>
        <w:fldChar w:fldCharType="end"/>
      </w:r>
      <w:r w:rsidR="0048559A">
        <w:rPr>
          <w:rFonts w:ascii="Times New Roman" w:hAnsi="Times New Roman" w:cs="Times New Roman"/>
          <w:sz w:val="20"/>
          <w:szCs w:val="20"/>
        </w:rPr>
        <w:t xml:space="preserve">. Short multichannel windows are transformed into spectral features and passed to a convolutional ResNet backbone </w:t>
      </w:r>
      <w:r w:rsidR="00F22BA5">
        <w:rPr>
          <w:rFonts w:ascii="Times New Roman" w:hAnsi="Times New Roman" w:cs="Times New Roman"/>
          <w:sz w:val="20"/>
          <w:szCs w:val="20"/>
        </w:rPr>
        <w:fldChar w:fldCharType="begin"/>
      </w:r>
      <w:r w:rsidR="00F22BA5">
        <w:rPr>
          <w:rFonts w:ascii="Times New Roman" w:hAnsi="Times New Roman" w:cs="Times New Roman"/>
          <w:sz w:val="20"/>
          <w:szCs w:val="20"/>
        </w:rPr>
        <w:instrText xml:space="preserve"> REF _Ref236056255 \r </w:instrText>
      </w:r>
      <w:r w:rsidR="00F22BA5">
        <w:rPr>
          <w:rFonts w:ascii="Times New Roman" w:hAnsi="Times New Roman" w:cs="Times New Roman"/>
          <w:sz w:val="20"/>
          <w:szCs w:val="20"/>
        </w:rPr>
        <w:fldChar w:fldCharType="separate"/>
      </w:r>
      <w:r w:rsidR="00AD7B6A">
        <w:rPr>
          <w:rFonts w:ascii="Times New Roman" w:hAnsi="Times New Roman" w:cs="Times New Roman"/>
          <w:sz w:val="20"/>
          <w:szCs w:val="20"/>
        </w:rPr>
        <w:t>[10]</w:t>
      </w:r>
      <w:r w:rsidR="00F22BA5">
        <w:rPr>
          <w:rFonts w:ascii="Times New Roman" w:hAnsi="Times New Roman" w:cs="Times New Roman"/>
          <w:sz w:val="20"/>
          <w:szCs w:val="20"/>
        </w:rPr>
        <w:fldChar w:fldCharType="end"/>
      </w:r>
      <w:r w:rsidR="00B97E36">
        <w:rPr>
          <w:rFonts w:ascii="Times New Roman" w:hAnsi="Times New Roman" w:cs="Times New Roman"/>
          <w:sz w:val="20"/>
          <w:szCs w:val="20"/>
        </w:rPr>
        <w:t>. T</w:t>
      </w:r>
      <w:r w:rsidR="0048559A">
        <w:rPr>
          <w:rFonts w:ascii="Times New Roman" w:hAnsi="Times New Roman" w:cs="Times New Roman"/>
          <w:sz w:val="20"/>
          <w:szCs w:val="20"/>
        </w:rPr>
        <w:t>he network emits per-window posteriors that are post-processed into event hypotheses. Performance is measured with the overlap (OVLP) scoring method</w:t>
      </w:r>
      <w:r w:rsidR="00A13DE6">
        <w:rPr>
          <w:rFonts w:ascii="Times New Roman" w:hAnsi="Times New Roman" w:cs="Times New Roman"/>
          <w:sz w:val="20"/>
          <w:szCs w:val="20"/>
        </w:rPr>
        <w:t xml:space="preserve"> </w:t>
      </w:r>
      <w:r w:rsidR="00A13DE6">
        <w:rPr>
          <w:rFonts w:ascii="Times New Roman" w:hAnsi="Times New Roman" w:cs="Times New Roman"/>
          <w:sz w:val="20"/>
          <w:szCs w:val="20"/>
        </w:rPr>
        <w:fldChar w:fldCharType="begin"/>
      </w:r>
      <w:r w:rsidR="00A13DE6">
        <w:rPr>
          <w:rFonts w:ascii="Times New Roman" w:hAnsi="Times New Roman" w:cs="Times New Roman"/>
          <w:sz w:val="20"/>
          <w:szCs w:val="20"/>
        </w:rPr>
        <w:instrText xml:space="preserve"> REF _Ref235301783 \r </w:instrText>
      </w:r>
      <w:r w:rsidR="00A13DE6">
        <w:rPr>
          <w:rFonts w:ascii="Times New Roman" w:hAnsi="Times New Roman" w:cs="Times New Roman"/>
          <w:sz w:val="20"/>
          <w:szCs w:val="20"/>
        </w:rPr>
        <w:fldChar w:fldCharType="separate"/>
      </w:r>
      <w:r w:rsidR="00AD7B6A">
        <w:rPr>
          <w:rFonts w:ascii="Times New Roman" w:hAnsi="Times New Roman" w:cs="Times New Roman"/>
          <w:sz w:val="20"/>
          <w:szCs w:val="20"/>
        </w:rPr>
        <w:t>[31]</w:t>
      </w:r>
      <w:r w:rsidR="00A13DE6">
        <w:rPr>
          <w:rFonts w:ascii="Times New Roman" w:hAnsi="Times New Roman" w:cs="Times New Roman"/>
          <w:sz w:val="20"/>
          <w:szCs w:val="20"/>
        </w:rPr>
        <w:fldChar w:fldCharType="end"/>
      </w:r>
      <w:r w:rsidR="0048559A">
        <w:rPr>
          <w:rFonts w:ascii="Times New Roman" w:hAnsi="Times New Roman" w:cs="Times New Roman"/>
          <w:sz w:val="20"/>
          <w:szCs w:val="20"/>
        </w:rPr>
        <w:t xml:space="preserve">, which credits a detected event when it overlaps a reference event, and is reported as sensitivity, specificity and the false-alarm rate per 24 hours. </w:t>
      </w:r>
      <w:r w:rsidR="008E433D">
        <w:rPr>
          <w:rFonts w:ascii="Times New Roman" w:hAnsi="Times New Roman" w:cs="Times New Roman"/>
          <w:sz w:val="20"/>
          <w:szCs w:val="20"/>
        </w:rPr>
        <w:t>Our open</w:t>
      </w:r>
      <w:r w:rsidR="00863A4D">
        <w:rPr>
          <w:rFonts w:ascii="Times New Roman" w:hAnsi="Times New Roman" w:cs="Times New Roman"/>
          <w:sz w:val="20"/>
          <w:szCs w:val="20"/>
        </w:rPr>
        <w:t>-</w:t>
      </w:r>
      <w:r w:rsidR="008E433D">
        <w:rPr>
          <w:rFonts w:ascii="Times New Roman" w:hAnsi="Times New Roman" w:cs="Times New Roman"/>
          <w:sz w:val="20"/>
          <w:szCs w:val="20"/>
        </w:rPr>
        <w:t>source reference ResNet18 system [x]</w:t>
      </w:r>
      <w:r w:rsidR="0048559A">
        <w:rPr>
          <w:rFonts w:ascii="Times New Roman" w:hAnsi="Times New Roman" w:cs="Times New Roman"/>
          <w:sz w:val="20"/>
          <w:szCs w:val="20"/>
        </w:rPr>
        <w:t xml:space="preserve"> attains a sensitivity of </w:t>
      </w:r>
      <w:r w:rsidR="00E2706F">
        <w:rPr>
          <w:rFonts w:ascii="Times New Roman" w:hAnsi="Times New Roman" w:cs="Times New Roman"/>
          <w:sz w:val="20"/>
          <w:szCs w:val="20"/>
        </w:rPr>
        <w:t>37.95</w:t>
      </w:r>
      <w:r w:rsidR="0048559A">
        <w:rPr>
          <w:rFonts w:ascii="Times New Roman" w:hAnsi="Times New Roman" w:cs="Times New Roman"/>
          <w:sz w:val="20"/>
          <w:szCs w:val="20"/>
        </w:rPr>
        <w:t xml:space="preserve">%, a specificity of </w:t>
      </w:r>
      <w:r w:rsidR="00E2706F">
        <w:rPr>
          <w:rFonts w:ascii="Times New Roman" w:hAnsi="Times New Roman" w:cs="Times New Roman"/>
          <w:sz w:val="20"/>
          <w:szCs w:val="20"/>
        </w:rPr>
        <w:t>98.33</w:t>
      </w:r>
      <w:r w:rsidR="0048559A">
        <w:rPr>
          <w:rFonts w:ascii="Times New Roman" w:hAnsi="Times New Roman" w:cs="Times New Roman"/>
          <w:sz w:val="20"/>
          <w:szCs w:val="20"/>
        </w:rPr>
        <w:t xml:space="preserve">% and </w:t>
      </w:r>
      <w:r w:rsidR="00E2706F">
        <w:rPr>
          <w:rFonts w:ascii="Times New Roman" w:hAnsi="Times New Roman" w:cs="Times New Roman"/>
          <w:sz w:val="20"/>
          <w:szCs w:val="20"/>
        </w:rPr>
        <w:t>3.92</w:t>
      </w:r>
      <w:r w:rsidR="0048559A">
        <w:rPr>
          <w:rFonts w:ascii="Times New Roman" w:hAnsi="Times New Roman" w:cs="Times New Roman"/>
          <w:sz w:val="20"/>
          <w:szCs w:val="20"/>
        </w:rPr>
        <w:t xml:space="preserve"> false alarms per 24 hours. </w:t>
      </w:r>
    </w:p>
    <w:p w14:paraId="63B4EACD" w14:textId="4434D7BF" w:rsidR="00826877" w:rsidRDefault="009A415F">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The quantum variant replaces the ResNet classification layer with a QSVM operating on the penultimate-layer embedding. It uses </w:t>
      </w:r>
      <w:r w:rsidRPr="002E5FBE">
        <w:rPr>
          <w:rFonts w:ascii="Times New Roman" w:hAnsi="Times New Roman" w:cs="Times New Roman"/>
          <w:sz w:val="20"/>
          <w:szCs w:val="20"/>
        </w:rPr>
        <w:t xml:space="preserve">the trained ResNet as a fixed feature extractor. Each </w:t>
      </w:r>
      <m:oMath>
        <m:r>
          <w:rPr>
            <w:rFonts w:ascii="Cambria Math" w:hAnsi="Cambria Math" w:cs="Times New Roman"/>
            <w:sz w:val="20"/>
            <w:szCs w:val="20"/>
          </w:rPr>
          <m:t>256×256</m:t>
        </m:r>
      </m:oMath>
      <w:r w:rsidRPr="002E5FBE">
        <w:rPr>
          <w:rFonts w:ascii="Times New Roman" w:hAnsi="Times New Roman" w:cs="Times New Roman"/>
          <w:sz w:val="20"/>
          <w:szCs w:val="20"/>
        </w:rPr>
        <w:t xml:space="preserve"> window image is passed through the network, and the </w:t>
      </w:r>
      <m:oMath>
        <m:r>
          <w:rPr>
            <w:rFonts w:ascii="Cambria Math" w:hAnsi="Cambria Math" w:cs="Times New Roman"/>
            <w:sz w:val="20"/>
            <w:szCs w:val="20"/>
          </w:rPr>
          <m:t>512</m:t>
        </m:r>
      </m:oMath>
      <w:r w:rsidR="008E433D">
        <w:rPr>
          <w:rFonts w:ascii="Times New Roman" w:eastAsiaTheme="minorEastAsia" w:hAnsi="Times New Roman" w:cs="Times New Roman"/>
          <w:sz w:val="20"/>
          <w:szCs w:val="20"/>
        </w:rPr>
        <w:t>-</w:t>
      </w:r>
      <w:r w:rsidRPr="002E5FBE">
        <w:rPr>
          <w:rFonts w:ascii="Times New Roman" w:hAnsi="Times New Roman" w:cs="Times New Roman"/>
          <w:sz w:val="20"/>
          <w:szCs w:val="20"/>
        </w:rPr>
        <w:t xml:space="preserve">dimensional feature vector from the layer before the classifier is extracted. Because only four qubits are available, these features are standardized and reduced to four dimensions using truncated singular value decomposition fitted on the training data. The four values are then scaled to </w:t>
      </w:r>
      <m:oMath>
        <m:d>
          <m:dPr>
            <m:begChr m:val="["/>
            <m:endChr m:val="]"/>
            <m:ctrlPr>
              <w:rPr>
                <w:rFonts w:ascii="Cambria Math" w:hAnsi="Cambria Math" w:cs="Times New Roman"/>
                <w:sz w:val="20"/>
                <w:szCs w:val="20"/>
              </w:rPr>
            </m:ctrlPr>
          </m:dPr>
          <m:e>
            <m:r>
              <w:rPr>
                <w:rFonts w:ascii="Cambria Math" w:hAnsi="Cambria Math" w:cs="Times New Roman"/>
                <w:sz w:val="20"/>
                <w:szCs w:val="20"/>
              </w:rPr>
              <m:t>0,π</m:t>
            </m:r>
          </m:e>
        </m:d>
      </m:oMath>
      <w:r w:rsidRPr="002E5FBE">
        <w:rPr>
          <w:rFonts w:ascii="Times New Roman" w:hAnsi="Times New Roman" w:cs="Times New Roman"/>
          <w:sz w:val="20"/>
          <w:szCs w:val="20"/>
        </w:rPr>
        <w:t xml:space="preserve"> and used as rotation angles in a four-qubit, depth-two data re-uploading circuit. A fidelity quantum kernel</w:t>
      </w:r>
      <w:r>
        <w:rPr>
          <w:rFonts w:ascii="Times New Roman" w:hAnsi="Times New Roman" w:cs="Times New Roman"/>
          <w:sz w:val="20"/>
          <w:szCs w:val="20"/>
        </w:rPr>
        <w:t xml:space="preserve"> </w:t>
      </w:r>
      <w:r w:rsidRPr="002E5FBE">
        <w:rPr>
          <w:rFonts w:ascii="Times New Roman" w:hAnsi="Times New Roman" w:cs="Times New Roman"/>
          <w:sz w:val="20"/>
          <w:szCs w:val="20"/>
        </w:rPr>
        <w:t>is computed for every pair of samples, and the resulting Gram matrix is used to train an SVM</w:t>
      </w:r>
      <w:r>
        <w:rPr>
          <w:rFonts w:ascii="Times New Roman" w:hAnsi="Times New Roman" w:cs="Times New Roman"/>
          <w:sz w:val="20"/>
          <w:szCs w:val="20"/>
        </w:rPr>
        <w:t xml:space="preserv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_Ref235874886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AD7B6A">
        <w:rPr>
          <w:rFonts w:ascii="Times New Roman" w:hAnsi="Times New Roman" w:cs="Times New Roman"/>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p>
    <w:p w14:paraId="69711FD3" w14:textId="54027922" w:rsidR="002E5FBE" w:rsidRDefault="002E5FBE">
      <w:pPr>
        <w:pStyle w:val="BodyText"/>
        <w:widowControl w:val="0"/>
        <w:spacing w:line="240" w:lineRule="auto"/>
        <w:jc w:val="both"/>
        <w:rPr>
          <w:rFonts w:ascii="Times New Roman" w:hAnsi="Times New Roman" w:cs="Times New Roman"/>
          <w:sz w:val="20"/>
          <w:szCs w:val="20"/>
        </w:rPr>
      </w:pPr>
      <w:r w:rsidRPr="002E5FBE">
        <w:rPr>
          <w:rFonts w:ascii="Times New Roman" w:hAnsi="Times New Roman" w:cs="Times New Roman"/>
          <w:sz w:val="20"/>
          <w:szCs w:val="20"/>
        </w:rPr>
        <w:t xml:space="preserve">To limit the quadratic cost of computing the kernel, the QSVM is trained on at most </w:t>
      </w:r>
      <m:oMath>
        <m:r>
          <w:rPr>
            <w:rFonts w:ascii="Cambria Math" w:hAnsi="Cambria Math" w:cs="Times New Roman"/>
            <w:sz w:val="20"/>
            <w:szCs w:val="20"/>
          </w:rPr>
          <m:t>256</m:t>
        </m:r>
      </m:oMath>
      <w:r w:rsidRPr="002E5FBE">
        <w:rPr>
          <w:rFonts w:ascii="Times New Roman" w:hAnsi="Times New Roman" w:cs="Times New Roman"/>
          <w:sz w:val="20"/>
          <w:szCs w:val="20"/>
        </w:rPr>
        <w:t xml:space="preserve"> windows, with equal numbers of seizure and background examples. These samples are selected from a balanced training pool containing about </w:t>
      </w:r>
      <m:oMath>
        <m:r>
          <w:rPr>
            <w:rFonts w:ascii="Cambria Math" w:hAnsi="Cambria Math" w:cs="Times New Roman"/>
            <w:sz w:val="20"/>
            <w:szCs w:val="20"/>
          </w:rPr>
          <m:t>400,000</m:t>
        </m:r>
      </m:oMath>
      <w:r w:rsidRPr="002E5FBE">
        <w:rPr>
          <w:rFonts w:ascii="Times New Roman" w:hAnsi="Times New Roman" w:cs="Times New Roman"/>
          <w:sz w:val="20"/>
          <w:szCs w:val="20"/>
        </w:rPr>
        <w:t xml:space="preserve"> windows, or </w:t>
      </w:r>
      <m:oMath>
        <m:r>
          <w:rPr>
            <w:rFonts w:ascii="Cambria Math" w:hAnsi="Cambria Math" w:cs="Times New Roman"/>
            <w:sz w:val="20"/>
            <w:szCs w:val="20"/>
          </w:rPr>
          <m:t>200,000</m:t>
        </m:r>
      </m:oMath>
      <w:r w:rsidRPr="002E5FBE">
        <w:rPr>
          <w:rFonts w:ascii="Times New Roman" w:hAnsi="Times New Roman" w:cs="Times New Roman"/>
          <w:sz w:val="20"/>
          <w:szCs w:val="20"/>
        </w:rPr>
        <w:t xml:space="preserve"> per class. </w:t>
      </w:r>
      <w:r>
        <w:rPr>
          <w:rFonts w:ascii="Times New Roman" w:hAnsi="Times New Roman" w:cs="Times New Roman"/>
          <w:sz w:val="20"/>
          <w:szCs w:val="20"/>
        </w:rPr>
        <w:t>So</w:t>
      </w:r>
      <w:r w:rsidRPr="002E5FBE">
        <w:rPr>
          <w:rFonts w:ascii="Times New Roman" w:hAnsi="Times New Roman" w:cs="Times New Roman"/>
          <w:sz w:val="20"/>
          <w:szCs w:val="20"/>
        </w:rPr>
        <w:t xml:space="preserve">, the QSVM uses only about </w:t>
      </w:r>
      <w:r w:rsidR="008E433D">
        <w:rPr>
          <w:rFonts w:ascii="Times New Roman" w:hAnsi="Times New Roman" w:cs="Times New Roman"/>
          <w:sz w:val="20"/>
          <w:szCs w:val="20"/>
        </w:rPr>
        <w:t xml:space="preserve">6% </w:t>
      </w:r>
      <w:r w:rsidRPr="002E5FBE">
        <w:rPr>
          <w:rFonts w:ascii="Times New Roman" w:hAnsi="Times New Roman" w:cs="Times New Roman"/>
          <w:sz w:val="20"/>
          <w:szCs w:val="20"/>
        </w:rPr>
        <w:t>of the data used to train</w:t>
      </w:r>
      <w:r w:rsidR="008E433D">
        <w:rPr>
          <w:rFonts w:ascii="Times New Roman" w:hAnsi="Times New Roman" w:cs="Times New Roman"/>
          <w:sz w:val="20"/>
          <w:szCs w:val="20"/>
        </w:rPr>
        <w:t xml:space="preserve"> </w:t>
      </w:r>
      <w:r w:rsidRPr="002E5FBE">
        <w:rPr>
          <w:rFonts w:ascii="Times New Roman" w:hAnsi="Times New Roman" w:cs="Times New Roman"/>
          <w:sz w:val="20"/>
          <w:szCs w:val="20"/>
        </w:rPr>
        <w:t>ResNet</w:t>
      </w:r>
      <w:r>
        <w:rPr>
          <w:rFonts w:ascii="Times New Roman" w:hAnsi="Times New Roman" w:cs="Times New Roman"/>
          <w:sz w:val="20"/>
          <w:szCs w:val="20"/>
        </w:rPr>
        <w:t xml:space="preserve">. </w:t>
      </w:r>
      <w:r w:rsidRPr="002E5FBE">
        <w:rPr>
          <w:rFonts w:ascii="Times New Roman" w:hAnsi="Times New Roman" w:cs="Times New Roman"/>
          <w:sz w:val="20"/>
          <w:szCs w:val="20"/>
        </w:rPr>
        <w:t>The cap is motivated by the quadratic cost of constructing an exact fidelity-kernel matrix:</w:t>
      </w:r>
      <w:r w:rsidRPr="002E5FBE">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n</m:t>
        </m:r>
      </m:oMath>
      <w:r w:rsidR="008E433D">
        <w:rPr>
          <w:rFonts w:ascii="Times New Roman" w:eastAsiaTheme="minorEastAsia" w:hAnsi="Times New Roman" w:cs="Times New Roman"/>
          <w:sz w:val="20"/>
          <w:szCs w:val="20"/>
        </w:rPr>
        <w:t> </w:t>
      </w:r>
      <w:r w:rsidRPr="002E5FBE">
        <w:rPr>
          <w:rFonts w:ascii="Times New Roman" w:hAnsi="Times New Roman" w:cs="Times New Roman"/>
          <w:sz w:val="20"/>
          <w:szCs w:val="20"/>
        </w:rPr>
        <w:t xml:space="preserve">training windows require </w:t>
      </w:r>
      <m:oMath>
        <m:r>
          <w:rPr>
            <w:rFonts w:ascii="Cambria Math" w:hAnsi="Cambria Math" w:cs="Times New Roman"/>
            <w:sz w:val="20"/>
            <w:szCs w:val="20"/>
          </w:rPr>
          <m:t>n</m:t>
        </m:r>
        <m:d>
          <m:dPr>
            <m:ctrlPr>
              <w:rPr>
                <w:rFonts w:ascii="Cambria Math" w:hAnsi="Cambria Math" w:cs="Times New Roman"/>
                <w:sz w:val="20"/>
                <w:szCs w:val="20"/>
              </w:rPr>
            </m:ctrlPr>
          </m:dPr>
          <m:e>
            <m:r>
              <w:rPr>
                <w:rFonts w:ascii="Cambria Math" w:hAnsi="Cambria Math" w:cs="Times New Roman"/>
                <w:sz w:val="20"/>
                <w:szCs w:val="20"/>
              </w:rPr>
              <m:t>n-1</m:t>
            </m:r>
          </m:e>
        </m:d>
        <m:r>
          <w:rPr>
            <w:rFonts w:ascii="Cambria Math" w:hAnsi="Cambria Math" w:cs="Times New Roman"/>
            <w:sz w:val="20"/>
            <w:szCs w:val="20"/>
          </w:rPr>
          <m:t xml:space="preserve">/2 </m:t>
        </m:r>
      </m:oMath>
      <w:r w:rsidRPr="002E5FBE">
        <w:rPr>
          <w:rFonts w:ascii="Times New Roman" w:hAnsi="Times New Roman" w:cs="Times New Roman"/>
          <w:sz w:val="20"/>
          <w:szCs w:val="20"/>
        </w:rPr>
        <w:t xml:space="preserve">distinct off-diagonal overlap estimates. Thus, </w:t>
      </w:r>
      <m:oMath>
        <m:r>
          <w:rPr>
            <w:rFonts w:ascii="Cambria Math" w:hAnsi="Cambria Math" w:cs="Times New Roman"/>
            <w:sz w:val="20"/>
            <w:szCs w:val="20"/>
          </w:rPr>
          <m:t>256</m:t>
        </m:r>
      </m:oMath>
      <w:r>
        <w:rPr>
          <w:rFonts w:ascii="Times New Roman" w:eastAsiaTheme="minorEastAsia" w:hAnsi="Times New Roman" w:cs="Times New Roman"/>
          <w:sz w:val="20"/>
          <w:szCs w:val="20"/>
        </w:rPr>
        <w:t xml:space="preserve"> </w:t>
      </w:r>
      <w:r w:rsidRPr="002E5FBE">
        <w:rPr>
          <w:rFonts w:ascii="Times New Roman" w:hAnsi="Times New Roman" w:cs="Times New Roman"/>
          <w:sz w:val="20"/>
          <w:szCs w:val="20"/>
        </w:rPr>
        <w:t xml:space="preserve">windows require </w:t>
      </w:r>
      <m:oMath>
        <m:r>
          <w:rPr>
            <w:rFonts w:ascii="Cambria Math" w:hAnsi="Cambria Math" w:cs="Times New Roman"/>
            <w:sz w:val="20"/>
            <w:szCs w:val="20"/>
          </w:rPr>
          <m:t>32,640</m:t>
        </m:r>
      </m:oMath>
      <w:r w:rsidRPr="002E5FBE">
        <w:rPr>
          <w:rFonts w:ascii="Times New Roman" w:hAnsi="Times New Roman" w:cs="Times New Roman"/>
          <w:sz w:val="20"/>
          <w:szCs w:val="20"/>
        </w:rPr>
        <w:t xml:space="preserve"> estimates (</w:t>
      </w:r>
      <m:oMath>
        <m:r>
          <w:rPr>
            <w:rFonts w:ascii="Cambria Math" w:hAnsi="Cambria Math" w:cs="Times New Roman"/>
            <w:sz w:val="20"/>
            <w:szCs w:val="20"/>
          </w:rPr>
          <m:t>≈3.3×</m:t>
        </m:r>
        <m:sSup>
          <m:sSupPr>
            <m:ctrlPr>
              <w:rPr>
                <w:rFonts w:ascii="Cambria Math" w:hAnsi="Cambria Math" w:cs="Times New Roman"/>
                <w:sz w:val="20"/>
                <w:szCs w:val="20"/>
              </w:rPr>
            </m:ctrlPr>
          </m:sSupPr>
          <m:e>
            <m:r>
              <w:rPr>
                <w:rFonts w:ascii="Cambria Math" w:hAnsi="Cambria Math" w:cs="Times New Roman"/>
                <w:sz w:val="20"/>
                <w:szCs w:val="20"/>
              </w:rPr>
              <m:t>10</m:t>
            </m:r>
          </m:e>
          <m:sup>
            <m:r>
              <w:rPr>
                <w:rFonts w:ascii="Cambria Math" w:hAnsi="Cambria Math" w:cs="Times New Roman"/>
                <w:sz w:val="20"/>
                <w:szCs w:val="20"/>
              </w:rPr>
              <m:t>4</m:t>
            </m:r>
          </m:sup>
        </m:sSup>
      </m:oMath>
      <w:r w:rsidRPr="002E5FBE">
        <w:rPr>
          <w:rFonts w:ascii="Times New Roman" w:hAnsi="Times New Roman" w:cs="Times New Roman"/>
          <w:sz w:val="20"/>
          <w:szCs w:val="20"/>
        </w:rPr>
        <w:t>), whereas using the full pool would require on the order of</w:t>
      </w:r>
      <w:r w:rsidRPr="002E5FBE">
        <w:rPr>
          <w:rFonts w:ascii="Times New Roman" w:eastAsiaTheme="minorEastAsia" w:hAnsi="Times New Roman" w:cs="Times New Roman"/>
          <w:sz w:val="20"/>
          <w:szCs w:val="20"/>
        </w:rPr>
        <w:t xml:space="preserve"> </w:t>
      </w:r>
      <m:oMath>
        <m:sSup>
          <m:sSupPr>
            <m:ctrlPr>
              <w:rPr>
                <w:rFonts w:ascii="Cambria Math" w:eastAsiaTheme="minorEastAsia" w:hAnsi="Cambria Math" w:cs="Times New Roman"/>
                <w:sz w:val="20"/>
                <w:szCs w:val="20"/>
              </w:rPr>
            </m:ctrlPr>
          </m:sSupPr>
          <m:e>
            <m:r>
              <w:rPr>
                <w:rFonts w:ascii="Cambria Math" w:eastAsiaTheme="minorEastAsia" w:hAnsi="Cambria Math" w:cs="Times New Roman"/>
                <w:sz w:val="20"/>
                <w:szCs w:val="20"/>
              </w:rPr>
              <m:t>10</m:t>
            </m:r>
          </m:e>
          <m:sup>
            <m:r>
              <w:rPr>
                <w:rFonts w:ascii="Cambria Math" w:eastAsiaTheme="minorEastAsia" w:hAnsi="Cambria Math" w:cs="Times New Roman"/>
                <w:sz w:val="20"/>
                <w:szCs w:val="20"/>
              </w:rPr>
              <m:t>10</m:t>
            </m:r>
          </m:sup>
        </m:sSup>
      </m:oMath>
      <w:r w:rsidRPr="002E5FBE">
        <w:rPr>
          <w:rFonts w:ascii="Times New Roman" w:eastAsiaTheme="minorEastAsia" w:hAnsi="Times New Roman" w:cs="Times New Roman"/>
          <w:sz w:val="20"/>
          <w:szCs w:val="20"/>
        </w:rPr>
        <w:t xml:space="preserve"> </w:t>
      </w:r>
      <w:r w:rsidRPr="002E5FBE">
        <w:rPr>
          <w:rFonts w:ascii="Times New Roman" w:hAnsi="Times New Roman" w:cs="Times New Roman"/>
          <w:sz w:val="20"/>
          <w:szCs w:val="20"/>
        </w:rPr>
        <w:t>estimates.</w:t>
      </w:r>
      <w:r>
        <w:rPr>
          <w:rFonts w:ascii="Times New Roman" w:hAnsi="Times New Roman" w:cs="Times New Roman"/>
          <w:sz w:val="20"/>
          <w:szCs w:val="20"/>
        </w:rPr>
        <w:t xml:space="preserve"> </w:t>
      </w:r>
      <w:r w:rsidRPr="002E5FBE">
        <w:rPr>
          <w:rFonts w:ascii="Times New Roman" w:hAnsi="Times New Roman" w:cs="Times New Roman"/>
          <w:sz w:val="20"/>
          <w:szCs w:val="20"/>
        </w:rPr>
        <w:t>This heavy subsampling</w:t>
      </w:r>
      <w:r>
        <w:rPr>
          <w:rFonts w:ascii="Times New Roman" w:hAnsi="Times New Roman" w:cs="Times New Roman"/>
          <w:sz w:val="20"/>
          <w:szCs w:val="20"/>
        </w:rPr>
        <w:t xml:space="preserve"> also</w:t>
      </w:r>
      <w:r w:rsidRPr="002E5FBE">
        <w:rPr>
          <w:rFonts w:ascii="Times New Roman" w:hAnsi="Times New Roman" w:cs="Times New Roman"/>
          <w:sz w:val="20"/>
          <w:szCs w:val="20"/>
        </w:rPr>
        <w:t xml:space="preserve"> limits how much the quantum classifier can learn compared with the deep-learning baselines.</w:t>
      </w:r>
      <w:r>
        <w:rPr>
          <w:rFonts w:ascii="Times New Roman" w:hAnsi="Times New Roman" w:cs="Times New Roman"/>
          <w:sz w:val="20"/>
          <w:szCs w:val="20"/>
        </w:rPr>
        <w:t xml:space="preserve"> </w:t>
      </w:r>
    </w:p>
    <w:p w14:paraId="0B801FEE" w14:textId="0DCF5EDB" w:rsidR="002E5FBE" w:rsidRPr="002E5FBE" w:rsidRDefault="008E433D">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A </w:t>
      </w:r>
      <w:r w:rsidR="002E5FBE" w:rsidRPr="002E5FBE">
        <w:rPr>
          <w:rFonts w:ascii="Times New Roman" w:hAnsi="Times New Roman" w:cs="Times New Roman"/>
          <w:sz w:val="20"/>
          <w:szCs w:val="20"/>
        </w:rPr>
        <w:t>fidelity-kernel SVM produces</w:t>
      </w:r>
      <w:r w:rsidR="008A4351">
        <w:rPr>
          <w:rFonts w:ascii="Times New Roman" w:hAnsi="Times New Roman" w:cs="Times New Roman"/>
          <w:sz w:val="20"/>
          <w:szCs w:val="20"/>
        </w:rPr>
        <w:t xml:space="preserve"> </w:t>
      </w:r>
      <w:r w:rsidR="002E5FBE" w:rsidRPr="002E5FBE">
        <w:rPr>
          <w:rFonts w:ascii="Times New Roman" w:hAnsi="Times New Roman" w:cs="Times New Roman"/>
          <w:sz w:val="20"/>
          <w:szCs w:val="20"/>
        </w:rPr>
        <w:t>well-calibrated probabilities</w:t>
      </w:r>
      <w:r w:rsidR="008A4351">
        <w:rPr>
          <w:rFonts w:ascii="Times New Roman" w:hAnsi="Times New Roman" w:cs="Times New Roman"/>
          <w:sz w:val="20"/>
          <w:szCs w:val="20"/>
        </w:rPr>
        <w:t xml:space="preserve"> using Platt scaling</w:t>
      </w:r>
      <w:r w:rsidR="00080B6D">
        <w:rPr>
          <w:rFonts w:ascii="Times New Roman" w:hAnsi="Times New Roman" w:cs="Times New Roman"/>
          <w:sz w:val="20"/>
          <w:szCs w:val="20"/>
        </w:rPr>
        <w:t xml:space="preserve"> </w:t>
      </w:r>
      <w:r w:rsidR="00F22BA5">
        <w:rPr>
          <w:rFonts w:ascii="Times New Roman" w:hAnsi="Times New Roman" w:cs="Times New Roman"/>
          <w:sz w:val="20"/>
          <w:szCs w:val="20"/>
        </w:rPr>
        <w:fldChar w:fldCharType="begin"/>
      </w:r>
      <w:r w:rsidR="00F22BA5">
        <w:rPr>
          <w:rFonts w:ascii="Times New Roman" w:hAnsi="Times New Roman" w:cs="Times New Roman"/>
          <w:sz w:val="20"/>
          <w:szCs w:val="20"/>
        </w:rPr>
        <w:instrText xml:space="preserve"> REF _Ref236157845 \r </w:instrText>
      </w:r>
      <w:r w:rsidR="00F22BA5">
        <w:rPr>
          <w:rFonts w:ascii="Times New Roman" w:hAnsi="Times New Roman" w:cs="Times New Roman"/>
          <w:sz w:val="20"/>
          <w:szCs w:val="20"/>
        </w:rPr>
        <w:fldChar w:fldCharType="separate"/>
      </w:r>
      <w:r w:rsidR="00AD7B6A">
        <w:rPr>
          <w:rFonts w:ascii="Times New Roman" w:hAnsi="Times New Roman" w:cs="Times New Roman"/>
          <w:sz w:val="20"/>
          <w:szCs w:val="20"/>
        </w:rPr>
        <w:t>[32]</w:t>
      </w:r>
      <w:r w:rsidR="00F22BA5">
        <w:rPr>
          <w:rFonts w:ascii="Times New Roman" w:hAnsi="Times New Roman" w:cs="Times New Roman"/>
          <w:sz w:val="20"/>
          <w:szCs w:val="20"/>
        </w:rPr>
        <w:fldChar w:fldCharType="end"/>
      </w:r>
      <w:r w:rsidR="002E5FBE" w:rsidRPr="002E5FBE">
        <w:rPr>
          <w:rFonts w:ascii="Times New Roman" w:hAnsi="Times New Roman" w:cs="Times New Roman"/>
          <w:sz w:val="20"/>
          <w:szCs w:val="20"/>
        </w:rPr>
        <w:t xml:space="preserve">, so its outputs are effectively </w:t>
      </w:r>
      <w:r>
        <w:rPr>
          <w:rFonts w:ascii="Times New Roman" w:hAnsi="Times New Roman" w:cs="Times New Roman"/>
          <w:sz w:val="20"/>
          <w:szCs w:val="20"/>
        </w:rPr>
        <w:t xml:space="preserve">in the range </w:t>
      </w:r>
      <m:oMath>
        <m:r>
          <w:rPr>
            <w:rFonts w:ascii="Cambria Math" w:hAnsi="Cambria Math" w:cs="Times New Roman"/>
            <w:sz w:val="20"/>
            <w:szCs w:val="20"/>
          </w:rPr>
          <m:t>[0,1]</m:t>
        </m:r>
      </m:oMath>
      <w:r w:rsidR="002E5FBE" w:rsidRPr="002E5FBE">
        <w:rPr>
          <w:rFonts w:ascii="Times New Roman" w:hAnsi="Times New Roman" w:cs="Times New Roman"/>
          <w:sz w:val="20"/>
          <w:szCs w:val="20"/>
        </w:rPr>
        <w:t xml:space="preserve">. A window is labeled as a seizure when its seizure score reaches the </w:t>
      </w:r>
      <m:oMath>
        <m:r>
          <w:rPr>
            <w:rFonts w:ascii="Cambria Math" w:hAnsi="Cambria Math" w:cs="Times New Roman"/>
            <w:sz w:val="20"/>
            <w:szCs w:val="20"/>
          </w:rPr>
          <m:t>0.90</m:t>
        </m:r>
      </m:oMath>
      <w:r w:rsidR="002E5FBE" w:rsidRPr="002E5FBE">
        <w:rPr>
          <w:rFonts w:ascii="Times New Roman" w:hAnsi="Times New Roman" w:cs="Times New Roman"/>
          <w:sz w:val="20"/>
          <w:szCs w:val="20"/>
        </w:rPr>
        <w:t xml:space="preserve"> threshold. Detected events </w:t>
      </w:r>
      <w:r w:rsidR="00080B6D">
        <w:rPr>
          <w:rFonts w:ascii="Times New Roman" w:hAnsi="Times New Roman" w:cs="Times New Roman"/>
          <w:sz w:val="20"/>
          <w:szCs w:val="20"/>
        </w:rPr>
        <w:t>are post-processed using mor</w:t>
      </w:r>
      <w:r w:rsidR="00475256">
        <w:rPr>
          <w:rFonts w:ascii="Times New Roman" w:hAnsi="Times New Roman" w:cs="Times New Roman"/>
          <w:sz w:val="20"/>
          <w:szCs w:val="20"/>
        </w:rPr>
        <w:t>phological features</w:t>
      </w:r>
      <w:r w:rsidR="002E5FBE" w:rsidRPr="002E5FBE">
        <w:rPr>
          <w:rFonts w:ascii="Times New Roman" w:hAnsi="Times New Roman" w:cs="Times New Roman"/>
          <w:sz w:val="20"/>
          <w:szCs w:val="20"/>
        </w:rPr>
        <w:t xml:space="preserve"> </w:t>
      </w:r>
      <w:r w:rsidR="00475256">
        <w:rPr>
          <w:rFonts w:ascii="Times New Roman" w:hAnsi="Times New Roman" w:cs="Times New Roman"/>
          <w:sz w:val="20"/>
          <w:szCs w:val="20"/>
        </w:rPr>
        <w:t xml:space="preserve">that </w:t>
      </w:r>
      <w:r w:rsidR="002E5FBE" w:rsidRPr="002E5FBE">
        <w:rPr>
          <w:rFonts w:ascii="Times New Roman" w:hAnsi="Times New Roman" w:cs="Times New Roman"/>
          <w:sz w:val="20"/>
          <w:szCs w:val="20"/>
        </w:rPr>
        <w:t xml:space="preserve">satisfy a minimum seizure duration of </w:t>
      </w:r>
      <m:oMath>
        <m:r>
          <w:rPr>
            <w:rFonts w:ascii="Cambria Math" w:hAnsi="Cambria Math" w:cs="Times New Roman"/>
            <w:sz w:val="20"/>
            <w:szCs w:val="20"/>
          </w:rPr>
          <m:t>20</m:t>
        </m:r>
      </m:oMath>
      <w:r>
        <w:rPr>
          <w:rFonts w:ascii="Times New Roman" w:hAnsi="Times New Roman" w:cs="Times New Roman"/>
          <w:sz w:val="20"/>
          <w:szCs w:val="20"/>
        </w:rPr>
        <w:t> </w:t>
      </w:r>
      <w:r w:rsidR="002E5FBE" w:rsidRPr="002E5FBE">
        <w:rPr>
          <w:rFonts w:ascii="Times New Roman" w:hAnsi="Times New Roman" w:cs="Times New Roman"/>
          <w:sz w:val="20"/>
          <w:szCs w:val="20"/>
        </w:rPr>
        <w:t>seconds and a minimum background duration of 40</w:t>
      </w:r>
      <w:r>
        <w:rPr>
          <w:rFonts w:ascii="Times New Roman" w:hAnsi="Times New Roman" w:cs="Times New Roman"/>
          <w:sz w:val="20"/>
          <w:szCs w:val="20"/>
        </w:rPr>
        <w:t> </w:t>
      </w:r>
      <w:r w:rsidR="002E5FBE" w:rsidRPr="002E5FBE">
        <w:rPr>
          <w:rFonts w:ascii="Times New Roman" w:hAnsi="Times New Roman" w:cs="Times New Roman"/>
          <w:sz w:val="20"/>
          <w:szCs w:val="20"/>
        </w:rPr>
        <w:t xml:space="preserve">seconds before OVLP scoring. </w:t>
      </w:r>
      <w:r>
        <w:rPr>
          <w:rFonts w:ascii="Times New Roman" w:hAnsi="Times New Roman" w:cs="Times New Roman"/>
          <w:sz w:val="20"/>
          <w:szCs w:val="20"/>
        </w:rPr>
        <w:t>T</w:t>
      </w:r>
      <w:r w:rsidR="002E5FBE" w:rsidRPr="002E5FBE">
        <w:rPr>
          <w:rFonts w:ascii="Times New Roman" w:hAnsi="Times New Roman" w:cs="Times New Roman"/>
          <w:sz w:val="20"/>
          <w:szCs w:val="20"/>
        </w:rPr>
        <w:t>he false-alarm rate is controlled mainly by these duration rules</w:t>
      </w:r>
      <w:r w:rsidR="007244A8">
        <w:rPr>
          <w:rFonts w:ascii="Times New Roman" w:hAnsi="Times New Roman" w:cs="Times New Roman"/>
          <w:sz w:val="20"/>
          <w:szCs w:val="20"/>
        </w:rPr>
        <w:t xml:space="preserve"> </w:t>
      </w:r>
      <w:r w:rsidR="00174EE5">
        <w:rPr>
          <w:rFonts w:ascii="Times New Roman" w:hAnsi="Times New Roman" w:cs="Times New Roman"/>
          <w:sz w:val="20"/>
          <w:szCs w:val="20"/>
        </w:rPr>
        <w:fldChar w:fldCharType="begin"/>
      </w:r>
      <w:r w:rsidR="00174EE5">
        <w:rPr>
          <w:rFonts w:ascii="Times New Roman" w:hAnsi="Times New Roman" w:cs="Times New Roman"/>
          <w:sz w:val="20"/>
          <w:szCs w:val="20"/>
        </w:rPr>
        <w:instrText xml:space="preserve"> REF _Ref235301783 \r </w:instrText>
      </w:r>
      <w:r w:rsidR="00174EE5">
        <w:rPr>
          <w:rFonts w:ascii="Times New Roman" w:hAnsi="Times New Roman" w:cs="Times New Roman"/>
          <w:sz w:val="20"/>
          <w:szCs w:val="20"/>
        </w:rPr>
        <w:fldChar w:fldCharType="separate"/>
      </w:r>
      <w:r w:rsidR="00AD7B6A">
        <w:rPr>
          <w:rFonts w:ascii="Times New Roman" w:hAnsi="Times New Roman" w:cs="Times New Roman"/>
          <w:sz w:val="20"/>
          <w:szCs w:val="20"/>
        </w:rPr>
        <w:t>[31]</w:t>
      </w:r>
      <w:r w:rsidR="00174EE5">
        <w:rPr>
          <w:rFonts w:ascii="Times New Roman" w:hAnsi="Times New Roman" w:cs="Times New Roman"/>
          <w:sz w:val="20"/>
          <w:szCs w:val="20"/>
        </w:rPr>
        <w:fldChar w:fldCharType="end"/>
      </w:r>
      <w:r w:rsidR="007244A8">
        <w:rPr>
          <w:rFonts w:ascii="Times New Roman" w:hAnsi="Times New Roman" w:cs="Times New Roman"/>
          <w:sz w:val="20"/>
          <w:szCs w:val="20"/>
        </w:rPr>
        <w:t>.</w:t>
      </w:r>
    </w:p>
    <w:p w14:paraId="2EA09B48" w14:textId="77777777" w:rsidR="00826877" w:rsidRPr="002B06D9" w:rsidRDefault="0048559A" w:rsidP="002B06D9">
      <w:pPr>
        <w:pStyle w:val="Heading2"/>
        <w:spacing w:before="0" w:after="120" w:line="240" w:lineRule="auto"/>
        <w:rPr>
          <w:rFonts w:cs="Times New Roman"/>
        </w:rPr>
      </w:pPr>
      <w:r>
        <w:rPr>
          <w:rFonts w:cs="Times New Roman"/>
        </w:rPr>
        <w:lastRenderedPageBreak/>
        <w:t>DPATH Cancer Segmentation</w:t>
      </w:r>
    </w:p>
    <w:p w14:paraId="66C2E3D1" w14:textId="70E1A80B" w:rsidR="00693D9D" w:rsidRDefault="0048559A">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The digital</w:t>
      </w:r>
      <w:r w:rsidR="008E433D">
        <w:rPr>
          <w:rFonts w:ascii="Times New Roman" w:hAnsi="Times New Roman" w:cs="Times New Roman"/>
          <w:sz w:val="20"/>
          <w:szCs w:val="20"/>
        </w:rPr>
        <w:t xml:space="preserve"> </w:t>
      </w:r>
      <w:r>
        <w:rPr>
          <w:rFonts w:ascii="Times New Roman" w:hAnsi="Times New Roman" w:cs="Times New Roman"/>
          <w:sz w:val="20"/>
          <w:szCs w:val="20"/>
        </w:rPr>
        <w:t>pathology task</w:t>
      </w:r>
      <w:r w:rsidR="008E433D">
        <w:rPr>
          <w:rFonts w:ascii="Times New Roman" w:hAnsi="Times New Roman" w:cs="Times New Roman"/>
          <w:sz w:val="20"/>
          <w:szCs w:val="20"/>
        </w:rPr>
        <w:t xml:space="preserve"> we selected is another very challenging task because it requires significant amounts of local and distant context to achieve high performance. We use a standard open source </w:t>
      </w:r>
      <w:r>
        <w:rPr>
          <w:rFonts w:ascii="Times New Roman" w:hAnsi="Times New Roman" w:cs="Times New Roman"/>
          <w:sz w:val="20"/>
          <w:szCs w:val="20"/>
        </w:rPr>
        <w:t>breast</w:t>
      </w:r>
      <w:r w:rsidR="008E433D">
        <w:rPr>
          <w:rFonts w:ascii="Times New Roman" w:hAnsi="Times New Roman" w:cs="Times New Roman"/>
          <w:sz w:val="20"/>
          <w:szCs w:val="20"/>
        </w:rPr>
        <w:t xml:space="preserve"> </w:t>
      </w:r>
      <w:r>
        <w:rPr>
          <w:rFonts w:ascii="Times New Roman" w:hAnsi="Times New Roman" w:cs="Times New Roman"/>
          <w:sz w:val="20"/>
          <w:szCs w:val="20"/>
        </w:rPr>
        <w:t>tissue</w:t>
      </w:r>
      <w:r w:rsidR="008E433D">
        <w:rPr>
          <w:rFonts w:ascii="Times New Roman" w:hAnsi="Times New Roman" w:cs="Times New Roman"/>
          <w:sz w:val="20"/>
          <w:szCs w:val="20"/>
        </w:rPr>
        <w:t xml:space="preserve"> corpus, </w:t>
      </w:r>
      <w:r>
        <w:rPr>
          <w:rFonts w:ascii="Times New Roman" w:hAnsi="Times New Roman" w:cs="Times New Roman"/>
          <w:sz w:val="20"/>
          <w:szCs w:val="20"/>
        </w:rPr>
        <w:t xml:space="preserve">the Temple </w:t>
      </w:r>
      <w:r w:rsidRPr="001F3DE8">
        <w:rPr>
          <w:rFonts w:ascii="Times New Roman" w:hAnsi="Times New Roman" w:cs="Times New Roman"/>
          <w:sz w:val="20"/>
          <w:szCs w:val="20"/>
        </w:rPr>
        <w:t xml:space="preserve">University </w:t>
      </w:r>
      <w:r w:rsidR="008E433D" w:rsidRPr="001F3DE8">
        <w:rPr>
          <w:rFonts w:ascii="Times New Roman" w:hAnsi="Times New Roman" w:cs="Times New Roman"/>
          <w:sz w:val="20"/>
          <w:szCs w:val="20"/>
        </w:rPr>
        <w:t>Breast Tissue D</w:t>
      </w:r>
      <w:r w:rsidRPr="001F3DE8">
        <w:rPr>
          <w:rFonts w:ascii="Times New Roman" w:hAnsi="Times New Roman" w:cs="Times New Roman"/>
          <w:sz w:val="20"/>
          <w:szCs w:val="20"/>
        </w:rPr>
        <w:t xml:space="preserve">igital </w:t>
      </w:r>
      <w:r w:rsidR="008E433D" w:rsidRPr="001F3DE8">
        <w:rPr>
          <w:rFonts w:ascii="Times New Roman" w:hAnsi="Times New Roman" w:cs="Times New Roman"/>
          <w:sz w:val="20"/>
          <w:szCs w:val="20"/>
        </w:rPr>
        <w:t>P</w:t>
      </w:r>
      <w:r w:rsidRPr="001F3DE8">
        <w:rPr>
          <w:rFonts w:ascii="Times New Roman" w:hAnsi="Times New Roman" w:cs="Times New Roman"/>
          <w:sz w:val="20"/>
          <w:szCs w:val="20"/>
        </w:rPr>
        <w:t xml:space="preserve">athology </w:t>
      </w:r>
      <w:r w:rsidR="008E433D" w:rsidRPr="001F3DE8">
        <w:rPr>
          <w:rFonts w:ascii="Times New Roman" w:hAnsi="Times New Roman" w:cs="Times New Roman"/>
          <w:sz w:val="20"/>
          <w:szCs w:val="20"/>
        </w:rPr>
        <w:t>C</w:t>
      </w:r>
      <w:r w:rsidRPr="001F3DE8">
        <w:rPr>
          <w:rFonts w:ascii="Times New Roman" w:hAnsi="Times New Roman" w:cs="Times New Roman"/>
          <w:sz w:val="20"/>
          <w:szCs w:val="20"/>
        </w:rPr>
        <w:t>orpus</w:t>
      </w:r>
      <w:r w:rsidR="008E433D" w:rsidRPr="001F3DE8">
        <w:rPr>
          <w:rFonts w:ascii="Times New Roman" w:hAnsi="Times New Roman" w:cs="Times New Roman"/>
          <w:sz w:val="20"/>
          <w:szCs w:val="20"/>
        </w:rPr>
        <w:t> </w:t>
      </w:r>
      <w:r w:rsidRPr="001F3DE8">
        <w:rPr>
          <w:rFonts w:ascii="Times New Roman" w:hAnsi="Times New Roman" w:cs="Times New Roman"/>
          <w:sz w:val="20"/>
          <w:szCs w:val="20"/>
        </w:rPr>
        <w:fldChar w:fldCharType="begin"/>
      </w:r>
      <w:r w:rsidRPr="001F3DE8">
        <w:rPr>
          <w:rFonts w:ascii="Times New Roman" w:hAnsi="Times New Roman" w:cs="Times New Roman"/>
          <w:sz w:val="20"/>
          <w:szCs w:val="20"/>
        </w:rPr>
        <w:instrText xml:space="preserve"> REF _Ref_shawki \n \* MERGEFORMAT </w:instrText>
      </w:r>
      <w:r w:rsidRPr="001F3DE8">
        <w:rPr>
          <w:rFonts w:ascii="Times New Roman" w:hAnsi="Times New Roman" w:cs="Times New Roman"/>
          <w:sz w:val="20"/>
          <w:szCs w:val="20"/>
        </w:rPr>
        <w:fldChar w:fldCharType="separate"/>
      </w:r>
      <w:r w:rsidR="00AD7B6A">
        <w:rPr>
          <w:rFonts w:ascii="Times New Roman" w:hAnsi="Times New Roman" w:cs="Times New Roman"/>
          <w:sz w:val="20"/>
          <w:szCs w:val="20"/>
        </w:rPr>
        <w:t>[33]</w:t>
      </w:r>
      <w:r w:rsidRPr="001F3DE8">
        <w:rPr>
          <w:rFonts w:ascii="Times New Roman" w:hAnsi="Times New Roman" w:cs="Times New Roman"/>
          <w:sz w:val="20"/>
          <w:szCs w:val="20"/>
        </w:rPr>
        <w:fldChar w:fldCharType="end"/>
      </w:r>
      <w:r w:rsidRPr="001F3DE8">
        <w:rPr>
          <w:rFonts w:ascii="Times New Roman" w:hAnsi="Times New Roman" w:cs="Times New Roman"/>
          <w:sz w:val="20"/>
          <w:szCs w:val="20"/>
        </w:rPr>
        <w:t>.</w:t>
      </w:r>
      <w:r>
        <w:rPr>
          <w:rFonts w:ascii="Times New Roman" w:hAnsi="Times New Roman" w:cs="Times New Roman"/>
          <w:sz w:val="20"/>
          <w:szCs w:val="20"/>
        </w:rPr>
        <w:t xml:space="preserve"> </w:t>
      </w:r>
      <w:r w:rsidR="00AD0A86" w:rsidRPr="00AD0A86">
        <w:rPr>
          <w:rFonts w:ascii="Times New Roman" w:hAnsi="Times New Roman" w:cs="Times New Roman"/>
          <w:sz w:val="20"/>
          <w:szCs w:val="20"/>
        </w:rPr>
        <w:t xml:space="preserve">Details of the processing pipeline and scoring methodology are described in </w:t>
      </w:r>
      <w:r w:rsidR="00AD0A86">
        <w:rPr>
          <w:rFonts w:ascii="Times New Roman" w:hAnsi="Times New Roman" w:cs="Times New Roman"/>
          <w:sz w:val="20"/>
          <w:szCs w:val="20"/>
        </w:rPr>
        <w:fldChar w:fldCharType="begin"/>
      </w:r>
      <w:r w:rsidR="00AD0A86">
        <w:rPr>
          <w:rFonts w:ascii="Times New Roman" w:hAnsi="Times New Roman" w:cs="Times New Roman"/>
          <w:sz w:val="20"/>
          <w:szCs w:val="20"/>
        </w:rPr>
        <w:instrText xml:space="preserve"> REF _Ref_efficientnet \n  \* MERGEFORMAT </w:instrText>
      </w:r>
      <w:r w:rsidR="00AD0A86">
        <w:rPr>
          <w:rFonts w:ascii="Times New Roman" w:hAnsi="Times New Roman" w:cs="Times New Roman"/>
          <w:sz w:val="20"/>
          <w:szCs w:val="20"/>
        </w:rPr>
        <w:fldChar w:fldCharType="separate"/>
      </w:r>
      <w:r w:rsidR="00AD7B6A">
        <w:rPr>
          <w:rFonts w:ascii="Times New Roman" w:hAnsi="Times New Roman" w:cs="Times New Roman"/>
          <w:sz w:val="20"/>
          <w:szCs w:val="20"/>
        </w:rPr>
        <w:t>[9]</w:t>
      </w:r>
      <w:r w:rsidR="00AD0A86">
        <w:rPr>
          <w:rFonts w:ascii="Times New Roman" w:hAnsi="Times New Roman" w:cs="Times New Roman"/>
          <w:sz w:val="20"/>
          <w:szCs w:val="20"/>
        </w:rPr>
        <w:fldChar w:fldCharType="end"/>
      </w:r>
      <w:r w:rsidR="00AD0A86">
        <w:rPr>
          <w:rFonts w:ascii="Times New Roman" w:hAnsi="Times New Roman" w:cs="Times New Roman"/>
          <w:sz w:val="20"/>
          <w:szCs w:val="20"/>
        </w:rPr>
        <w:t xml:space="preserve">. </w:t>
      </w:r>
      <w:r>
        <w:rPr>
          <w:rFonts w:ascii="Times New Roman" w:hAnsi="Times New Roman" w:cs="Times New Roman"/>
          <w:sz w:val="20"/>
          <w:szCs w:val="20"/>
        </w:rPr>
        <w:t xml:space="preserve">Image patches are encoded by an EfficientNet-B0 backbone </w:t>
      </w:r>
      <w:r w:rsidR="00F22BA5">
        <w:rPr>
          <w:rFonts w:ascii="Times New Roman" w:hAnsi="Times New Roman" w:cs="Times New Roman"/>
          <w:sz w:val="20"/>
          <w:szCs w:val="20"/>
        </w:rPr>
        <w:fldChar w:fldCharType="begin"/>
      </w:r>
      <w:r w:rsidR="00F22BA5">
        <w:rPr>
          <w:rFonts w:ascii="Times New Roman" w:hAnsi="Times New Roman" w:cs="Times New Roman"/>
          <w:sz w:val="20"/>
          <w:szCs w:val="20"/>
        </w:rPr>
        <w:instrText xml:space="preserve"> REF _Ref236056277 \r </w:instrText>
      </w:r>
      <w:r w:rsidR="00F22BA5">
        <w:rPr>
          <w:rFonts w:ascii="Times New Roman" w:hAnsi="Times New Roman" w:cs="Times New Roman"/>
          <w:sz w:val="20"/>
          <w:szCs w:val="20"/>
        </w:rPr>
        <w:fldChar w:fldCharType="separate"/>
      </w:r>
      <w:r w:rsidR="00AD7B6A">
        <w:rPr>
          <w:rFonts w:ascii="Times New Roman" w:hAnsi="Times New Roman" w:cs="Times New Roman"/>
          <w:sz w:val="20"/>
          <w:szCs w:val="20"/>
        </w:rPr>
        <w:t>[11]</w:t>
      </w:r>
      <w:r w:rsidR="00F22BA5">
        <w:rPr>
          <w:rFonts w:ascii="Times New Roman" w:hAnsi="Times New Roman" w:cs="Times New Roman"/>
          <w:sz w:val="20"/>
          <w:szCs w:val="20"/>
        </w:rPr>
        <w:fldChar w:fldCharType="end"/>
      </w:r>
      <w:r>
        <w:rPr>
          <w:rFonts w:ascii="Times New Roman" w:hAnsi="Times New Roman" w:cs="Times New Roman"/>
          <w:sz w:val="20"/>
          <w:szCs w:val="20"/>
        </w:rPr>
        <w:t xml:space="preserve"> and segmented into cancerous and non-cancerous regions</w:t>
      </w:r>
      <w:r w:rsidR="00AD0A86">
        <w:rPr>
          <w:rFonts w:ascii="Times New Roman" w:hAnsi="Times New Roman" w:cs="Times New Roman"/>
          <w:sz w:val="20"/>
          <w:szCs w:val="20"/>
        </w:rPr>
        <w:t>. A</w:t>
      </w:r>
      <w:r>
        <w:rPr>
          <w:rFonts w:ascii="Times New Roman" w:hAnsi="Times New Roman" w:cs="Times New Roman"/>
          <w:sz w:val="20"/>
          <w:szCs w:val="20"/>
        </w:rPr>
        <w:t>greement with expert annotation is measured with the m</w:t>
      </w:r>
      <w:r w:rsidR="00B50688">
        <w:rPr>
          <w:rFonts w:ascii="Times New Roman" w:hAnsi="Times New Roman" w:cs="Times New Roman"/>
          <w:sz w:val="20"/>
          <w:szCs w:val="20"/>
        </w:rPr>
        <w:t>odified</w:t>
      </w:r>
      <w:r>
        <w:rPr>
          <w:rFonts w:ascii="Times New Roman" w:hAnsi="Times New Roman" w:cs="Times New Roman"/>
          <w:sz w:val="20"/>
          <w:szCs w:val="20"/>
        </w:rPr>
        <w:t xml:space="preserve"> Dice coefficient (</w:t>
      </w:r>
      <w:r w:rsidR="00DF23DB">
        <w:rPr>
          <w:rFonts w:ascii="Times New Roman" w:hAnsi="Times New Roman" w:cs="Times New Roman"/>
          <w:sz w:val="20"/>
          <w:szCs w:val="20"/>
        </w:rPr>
        <w:t>M</w:t>
      </w:r>
      <w:r>
        <w:rPr>
          <w:rFonts w:ascii="Times New Roman" w:hAnsi="Times New Roman" w:cs="Times New Roman"/>
          <w:sz w:val="20"/>
          <w:szCs w:val="20"/>
        </w:rPr>
        <w:t xml:space="preserve">DICE). The EfficientNet-B0 baseline reaches an </w:t>
      </w:r>
      <w:r w:rsidR="00CA2901">
        <w:rPr>
          <w:rFonts w:ascii="Times New Roman" w:hAnsi="Times New Roman" w:cs="Times New Roman"/>
          <w:sz w:val="20"/>
          <w:szCs w:val="20"/>
        </w:rPr>
        <w:t>M</w:t>
      </w:r>
      <w:r>
        <w:rPr>
          <w:rFonts w:ascii="Times New Roman" w:hAnsi="Times New Roman" w:cs="Times New Roman"/>
          <w:sz w:val="20"/>
          <w:szCs w:val="20"/>
        </w:rPr>
        <w:t>DICE of 5</w:t>
      </w:r>
      <w:r w:rsidR="00762894">
        <w:rPr>
          <w:rFonts w:ascii="Times New Roman" w:hAnsi="Times New Roman" w:cs="Times New Roman"/>
          <w:sz w:val="20"/>
          <w:szCs w:val="20"/>
        </w:rPr>
        <w:t>1</w:t>
      </w:r>
      <w:r>
        <w:rPr>
          <w:rFonts w:ascii="Times New Roman" w:hAnsi="Times New Roman" w:cs="Times New Roman"/>
          <w:sz w:val="20"/>
          <w:szCs w:val="20"/>
        </w:rPr>
        <w:t>.</w:t>
      </w:r>
      <w:r w:rsidR="00762894">
        <w:rPr>
          <w:rFonts w:ascii="Times New Roman" w:hAnsi="Times New Roman" w:cs="Times New Roman"/>
          <w:sz w:val="20"/>
          <w:szCs w:val="20"/>
        </w:rPr>
        <w:t>72</w:t>
      </w:r>
      <w:r>
        <w:rPr>
          <w:rFonts w:ascii="Times New Roman" w:hAnsi="Times New Roman" w:cs="Times New Roman"/>
          <w:sz w:val="20"/>
          <w:szCs w:val="20"/>
        </w:rPr>
        <w:t>%. As with EEG, the quantum variant substitutes a QSVM decision stage on the backbone embedding, keeping the feature extractor fixed.</w:t>
      </w:r>
    </w:p>
    <w:p w14:paraId="23DC8F68" w14:textId="564B80B9" w:rsidR="00693D9D" w:rsidRPr="00693D9D" w:rsidRDefault="00693D9D" w:rsidP="00693D9D">
      <w:pPr>
        <w:pStyle w:val="BodyText"/>
        <w:widowControl w:val="0"/>
        <w:spacing w:line="240" w:lineRule="auto"/>
        <w:jc w:val="both"/>
        <w:rPr>
          <w:rFonts w:ascii="Times New Roman" w:hAnsi="Times New Roman" w:cs="Times New Roman"/>
          <w:sz w:val="20"/>
          <w:szCs w:val="20"/>
        </w:rPr>
      </w:pPr>
      <w:r w:rsidRPr="00693D9D">
        <w:rPr>
          <w:rFonts w:ascii="Times New Roman" w:hAnsi="Times New Roman" w:cs="Times New Roman"/>
          <w:sz w:val="20"/>
          <w:szCs w:val="20"/>
        </w:rPr>
        <w:t xml:space="preserve">As in the EEG system, the quantum variant operates on a frozen deep backbone rather than on raw pixels. Each </w:t>
      </w:r>
      <m:oMath>
        <m:r>
          <w:rPr>
            <w:rFonts w:ascii="Cambria Math" w:hAnsi="Cambria Math" w:cs="Times New Roman"/>
            <w:sz w:val="20"/>
            <w:szCs w:val="20"/>
          </w:rPr>
          <m:t>256×256</m:t>
        </m:r>
      </m:oMath>
      <w:r w:rsidRPr="00693D9D">
        <w:rPr>
          <w:rFonts w:ascii="Times New Roman" w:hAnsi="Times New Roman" w:cs="Times New Roman"/>
          <w:sz w:val="20"/>
          <w:szCs w:val="20"/>
        </w:rPr>
        <w:t xml:space="preserve"> tissue patch is encoded by a EfficientNet-</w:t>
      </w:r>
      <w:r w:rsidR="00AD0A86">
        <w:rPr>
          <w:rFonts w:ascii="Times New Roman" w:hAnsi="Times New Roman" w:cs="Times New Roman"/>
          <w:sz w:val="20"/>
          <w:szCs w:val="20"/>
        </w:rPr>
        <w:t>B</w:t>
      </w:r>
      <w:r w:rsidRPr="00693D9D">
        <w:rPr>
          <w:rFonts w:ascii="Times New Roman" w:hAnsi="Times New Roman" w:cs="Times New Roman"/>
          <w:sz w:val="20"/>
          <w:szCs w:val="20"/>
        </w:rPr>
        <w:t xml:space="preserve">0 whose </w:t>
      </w:r>
      <m:oMath>
        <m:r>
          <w:rPr>
            <w:rFonts w:ascii="Cambria Math" w:hAnsi="Cambria Math" w:cs="Times New Roman"/>
            <w:sz w:val="20"/>
            <w:szCs w:val="20"/>
          </w:rPr>
          <m:t>1280</m:t>
        </m:r>
      </m:oMath>
      <w:r w:rsidR="00AD0A86">
        <w:rPr>
          <w:rFonts w:ascii="Times New Roman" w:eastAsiaTheme="minorEastAsia" w:hAnsi="Times New Roman" w:cs="Times New Roman"/>
          <w:sz w:val="20"/>
          <w:szCs w:val="20"/>
        </w:rPr>
        <w:t>-</w:t>
      </w:r>
      <w:r w:rsidRPr="00693D9D">
        <w:rPr>
          <w:rFonts w:ascii="Times New Roman" w:hAnsi="Times New Roman" w:cs="Times New Roman"/>
          <w:sz w:val="20"/>
          <w:szCs w:val="20"/>
        </w:rPr>
        <w:t>dimensional class token embedding is standardized and projected by PCA onto four principal components. The four angles are encoded on four qubits with a depth two ZZ feature map</w:t>
      </w:r>
      <w:r w:rsidR="00AD0A86">
        <w:rPr>
          <w:rFonts w:ascii="Times New Roman" w:hAnsi="Times New Roman" w:cs="Times New Roman"/>
          <w:sz w:val="20"/>
          <w:szCs w:val="20"/>
        </w:rPr>
        <w:t xml:space="preserve">. A </w:t>
      </w:r>
      <w:r>
        <w:rPr>
          <w:rFonts w:ascii="Times New Roman" w:hAnsi="Times New Roman" w:cs="Times New Roman"/>
          <w:sz w:val="20"/>
          <w:szCs w:val="20"/>
        </w:rPr>
        <w:t>nine-class</w:t>
      </w:r>
      <w:r w:rsidRPr="00693D9D">
        <w:rPr>
          <w:rFonts w:ascii="Times New Roman" w:hAnsi="Times New Roman" w:cs="Times New Roman"/>
          <w:sz w:val="20"/>
          <w:szCs w:val="20"/>
        </w:rPr>
        <w:t xml:space="preserve"> fidelity kernel support vector machine [1] is fit on </w:t>
      </w:r>
      <m:oMath>
        <m:r>
          <w:rPr>
            <w:rFonts w:ascii="Cambria Math" w:hAnsi="Cambria Math" w:cs="Times New Roman"/>
            <w:sz w:val="20"/>
            <w:szCs w:val="20"/>
          </w:rPr>
          <m:t>256</m:t>
        </m:r>
      </m:oMath>
      <w:r>
        <w:rPr>
          <w:rFonts w:ascii="Times New Roman" w:hAnsi="Times New Roman" w:cs="Times New Roman"/>
          <w:sz w:val="20"/>
          <w:szCs w:val="20"/>
        </w:rPr>
        <w:t xml:space="preserve"> </w:t>
      </w:r>
      <w:r w:rsidRPr="00693D9D">
        <w:rPr>
          <w:rFonts w:ascii="Times New Roman" w:hAnsi="Times New Roman" w:cs="Times New Roman"/>
          <w:sz w:val="20"/>
          <w:szCs w:val="20"/>
        </w:rPr>
        <w:t>patches sampled in equal numbers across the nine tissue classes.</w:t>
      </w:r>
    </w:p>
    <w:p w14:paraId="6271E6B5" w14:textId="2BB049C3" w:rsidR="00826877" w:rsidRPr="00AD0A86" w:rsidRDefault="00693D9D">
      <w:pPr>
        <w:pStyle w:val="BodyText"/>
        <w:widowControl w:val="0"/>
        <w:spacing w:line="240" w:lineRule="auto"/>
        <w:jc w:val="both"/>
        <w:rPr>
          <w:rFonts w:ascii="Times New Roman" w:hAnsi="Times New Roman" w:cs="Times New Roman"/>
          <w:sz w:val="20"/>
          <w:szCs w:val="20"/>
        </w:rPr>
      </w:pPr>
      <w:r w:rsidRPr="00693D9D">
        <w:rPr>
          <w:rFonts w:ascii="Times New Roman" w:hAnsi="Times New Roman" w:cs="Times New Roman"/>
          <w:sz w:val="20"/>
          <w:szCs w:val="20"/>
        </w:rPr>
        <w:t>At decode time</w:t>
      </w:r>
      <w:r>
        <w:rPr>
          <w:rFonts w:ascii="Times New Roman" w:hAnsi="Times New Roman" w:cs="Times New Roman"/>
          <w:sz w:val="20"/>
          <w:szCs w:val="20"/>
        </w:rPr>
        <w:t>,</w:t>
      </w:r>
      <w:r w:rsidRPr="00693D9D">
        <w:rPr>
          <w:rFonts w:ascii="Times New Roman" w:hAnsi="Times New Roman" w:cs="Times New Roman"/>
          <w:sz w:val="20"/>
          <w:szCs w:val="20"/>
        </w:rPr>
        <w:t xml:space="preserve"> each tissue patch receives probabilities </w:t>
      </w:r>
      <w:proofErr w:type="gramStart"/>
      <w:r w:rsidRPr="00693D9D">
        <w:rPr>
          <w:rFonts w:ascii="Times New Roman" w:hAnsi="Times New Roman" w:cs="Times New Roman"/>
          <w:sz w:val="20"/>
          <w:szCs w:val="20"/>
        </w:rPr>
        <w:t xml:space="preserve">similar </w:t>
      </w:r>
      <w:r>
        <w:rPr>
          <w:rFonts w:ascii="Times New Roman" w:hAnsi="Times New Roman" w:cs="Times New Roman"/>
          <w:sz w:val="20"/>
          <w:szCs w:val="20"/>
        </w:rPr>
        <w:t>to</w:t>
      </w:r>
      <w:proofErr w:type="gramEnd"/>
      <w:r>
        <w:rPr>
          <w:rFonts w:ascii="Times New Roman" w:hAnsi="Times New Roman" w:cs="Times New Roman"/>
          <w:sz w:val="20"/>
          <w:szCs w:val="20"/>
        </w:rPr>
        <w:t xml:space="preserve"> the</w:t>
      </w:r>
      <w:r w:rsidRPr="00693D9D">
        <w:rPr>
          <w:rFonts w:ascii="Times New Roman" w:hAnsi="Times New Roman" w:cs="Times New Roman"/>
          <w:sz w:val="20"/>
          <w:szCs w:val="20"/>
        </w:rPr>
        <w:t xml:space="preserve"> EEG system</w:t>
      </w:r>
      <w:r w:rsidR="00AD0A86">
        <w:rPr>
          <w:rFonts w:ascii="Times New Roman" w:hAnsi="Times New Roman" w:cs="Times New Roman"/>
          <w:sz w:val="20"/>
          <w:szCs w:val="20"/>
        </w:rPr>
        <w:t>. T</w:t>
      </w:r>
      <w:r w:rsidRPr="00693D9D">
        <w:rPr>
          <w:rFonts w:ascii="Times New Roman" w:hAnsi="Times New Roman" w:cs="Times New Roman"/>
          <w:sz w:val="20"/>
          <w:szCs w:val="20"/>
        </w:rPr>
        <w:t xml:space="preserve">he predictions are placed on the slide as labeled </w:t>
      </w:r>
      <m:oMath>
        <m:r>
          <m:rPr>
            <m:sty m:val="p"/>
          </m:rPr>
          <w:rPr>
            <w:rFonts w:ascii="Cambria Math" w:hAnsi="Cambria Math" w:cs="Times New Roman"/>
            <w:sz w:val="20"/>
            <w:szCs w:val="20"/>
          </w:rPr>
          <m:t>256×256</m:t>
        </m:r>
      </m:oMath>
      <w:r w:rsidRPr="00693D9D">
        <w:rPr>
          <w:rFonts w:ascii="Times New Roman" w:hAnsi="Times New Roman" w:cs="Times New Roman"/>
          <w:sz w:val="20"/>
          <w:szCs w:val="20"/>
        </w:rPr>
        <w:t xml:space="preserve"> squares and resolved into the final mask by a priority map</w:t>
      </w:r>
      <w:r w:rsidR="00AD0A86">
        <w:rPr>
          <w:rFonts w:ascii="Times New Roman" w:hAnsi="Times New Roman" w:cs="Times New Roman"/>
          <w:sz w:val="20"/>
          <w:szCs w:val="20"/>
        </w:rPr>
        <w:t> </w:t>
      </w:r>
      <w:r w:rsidR="00AD0A86">
        <w:rPr>
          <w:rFonts w:ascii="Times New Roman" w:hAnsi="Times New Roman" w:cs="Times New Roman"/>
          <w:sz w:val="20"/>
          <w:szCs w:val="20"/>
        </w:rPr>
        <w:fldChar w:fldCharType="begin"/>
      </w:r>
      <w:r w:rsidR="00AD0A86">
        <w:rPr>
          <w:rFonts w:ascii="Times New Roman" w:hAnsi="Times New Roman" w:cs="Times New Roman"/>
          <w:sz w:val="20"/>
          <w:szCs w:val="20"/>
        </w:rPr>
        <w:instrText xml:space="preserve"> REF _Ref_efficientnet \n  \* MERGEFORMAT </w:instrText>
      </w:r>
      <w:r w:rsidR="00AD0A86">
        <w:rPr>
          <w:rFonts w:ascii="Times New Roman" w:hAnsi="Times New Roman" w:cs="Times New Roman"/>
          <w:sz w:val="20"/>
          <w:szCs w:val="20"/>
        </w:rPr>
        <w:fldChar w:fldCharType="separate"/>
      </w:r>
      <w:r w:rsidR="00AD7B6A">
        <w:rPr>
          <w:rFonts w:ascii="Times New Roman" w:hAnsi="Times New Roman" w:cs="Times New Roman"/>
          <w:sz w:val="20"/>
          <w:szCs w:val="20"/>
        </w:rPr>
        <w:t>[9]</w:t>
      </w:r>
      <w:r w:rsidR="00AD0A86">
        <w:rPr>
          <w:rFonts w:ascii="Times New Roman" w:hAnsi="Times New Roman" w:cs="Times New Roman"/>
          <w:sz w:val="20"/>
          <w:szCs w:val="20"/>
        </w:rPr>
        <w:fldChar w:fldCharType="end"/>
      </w:r>
      <w:r w:rsidRPr="00693D9D">
        <w:rPr>
          <w:rFonts w:ascii="Times New Roman" w:hAnsi="Times New Roman" w:cs="Times New Roman"/>
          <w:sz w:val="20"/>
          <w:szCs w:val="20"/>
        </w:rPr>
        <w:t xml:space="preserve"> with a </w:t>
      </w:r>
      <m:oMath>
        <m:r>
          <m:rPr>
            <m:sty m:val="p"/>
          </m:rPr>
          <w:rPr>
            <w:rFonts w:ascii="Cambria Math" w:hAnsi="Cambria Math" w:cs="Times New Roman"/>
            <w:sz w:val="20"/>
            <w:szCs w:val="20"/>
          </w:rPr>
          <m:t>0.7</m:t>
        </m:r>
      </m:oMath>
      <w:r w:rsidRPr="00693D9D">
        <w:rPr>
          <w:rFonts w:ascii="Times New Roman" w:hAnsi="Times New Roman" w:cs="Times New Roman"/>
          <w:sz w:val="20"/>
          <w:szCs w:val="20"/>
        </w:rPr>
        <w:t xml:space="preserve"> acceptance threshold</w:t>
      </w:r>
      <w:r w:rsidR="00AD0A86">
        <w:rPr>
          <w:rFonts w:ascii="Times New Roman" w:hAnsi="Times New Roman" w:cs="Times New Roman"/>
          <w:sz w:val="20"/>
          <w:szCs w:val="20"/>
        </w:rPr>
        <w:t xml:space="preserve">. </w:t>
      </w:r>
      <w:r w:rsidRPr="00693D9D">
        <w:rPr>
          <w:rFonts w:ascii="Times New Roman" w:hAnsi="Times New Roman" w:cs="Times New Roman"/>
          <w:sz w:val="20"/>
          <w:szCs w:val="20"/>
        </w:rPr>
        <w:t xml:space="preserve">The resulting patch-level mask is scored against the reference annotation to yield </w:t>
      </w:r>
      <w:r w:rsidR="00AD0A86">
        <w:rPr>
          <w:rFonts w:ascii="Times New Roman" w:hAnsi="Times New Roman" w:cs="Times New Roman"/>
          <w:sz w:val="20"/>
          <w:szCs w:val="20"/>
        </w:rPr>
        <w:t xml:space="preserve">an </w:t>
      </w:r>
      <w:r>
        <w:rPr>
          <w:rFonts w:ascii="Times New Roman" w:hAnsi="Times New Roman" w:cs="Times New Roman"/>
          <w:sz w:val="20"/>
          <w:szCs w:val="20"/>
        </w:rPr>
        <w:t>M</w:t>
      </w:r>
      <w:r w:rsidRPr="00693D9D">
        <w:rPr>
          <w:rFonts w:ascii="Times New Roman" w:hAnsi="Times New Roman" w:cs="Times New Roman"/>
          <w:sz w:val="20"/>
          <w:szCs w:val="20"/>
        </w:rPr>
        <w:t>DICE</w:t>
      </w:r>
      <w:r w:rsidR="00AD0A86">
        <w:rPr>
          <w:rFonts w:ascii="Times New Roman" w:hAnsi="Times New Roman" w:cs="Times New Roman"/>
          <w:sz w:val="20"/>
          <w:szCs w:val="20"/>
        </w:rPr>
        <w:t xml:space="preserve"> score</w:t>
      </w:r>
      <w:r w:rsidRPr="00AD0A86">
        <w:rPr>
          <w:rFonts w:ascii="Times New Roman" w:hAnsi="Times New Roman" w:cs="Times New Roman"/>
          <w:sz w:val="20"/>
          <w:szCs w:val="20"/>
        </w:rPr>
        <w:t>.</w:t>
      </w:r>
      <w:r w:rsidR="00AD0A86" w:rsidRPr="00AD0A86">
        <w:rPr>
          <w:rFonts w:ascii="Times New Roman" w:hAnsi="Times New Roman" w:cs="Times New Roman"/>
          <w:sz w:val="20"/>
          <w:szCs w:val="20"/>
        </w:rPr>
        <w:t xml:space="preserve"> </w:t>
      </w:r>
    </w:p>
    <w:p w14:paraId="46AC8785" w14:textId="137936B7" w:rsidR="00826877" w:rsidRPr="00260C2F" w:rsidRDefault="0048559A">
      <w:pPr>
        <w:pStyle w:val="Heading1"/>
      </w:pPr>
      <w:bookmarkStart w:id="4" w:name="_Ref_sec_setup"/>
      <w:r w:rsidRPr="00260C2F">
        <w:t xml:space="preserve">Experimental </w:t>
      </w:r>
      <w:bookmarkEnd w:id="4"/>
      <w:r w:rsidR="006F0F04" w:rsidRPr="00260C2F">
        <w:t>Design</w:t>
      </w:r>
    </w:p>
    <w:p w14:paraId="63D7C405" w14:textId="47B9EEEB" w:rsidR="00826877" w:rsidRDefault="0059416E">
      <w:pPr>
        <w:pStyle w:val="BodyText"/>
        <w:widowControl w:val="0"/>
        <w:spacing w:line="240" w:lineRule="auto"/>
        <w:jc w:val="both"/>
      </w:pPr>
      <w:r>
        <w:rPr>
          <w:noProof/>
        </w:rPr>
        <mc:AlternateContent>
          <mc:Choice Requires="wps">
            <w:drawing>
              <wp:anchor distT="0" distB="548640" distL="0" distR="0" simplePos="0" relativeHeight="251664400" behindDoc="0" locked="0" layoutInCell="1" allowOverlap="0" wp14:anchorId="4CF363ED" wp14:editId="57DBE42B">
                <wp:simplePos x="0" y="0"/>
                <wp:positionH relativeFrom="margin">
                  <wp:posOffset>3065145</wp:posOffset>
                </wp:positionH>
                <wp:positionV relativeFrom="margin">
                  <wp:posOffset>5718175</wp:posOffset>
                </wp:positionV>
                <wp:extent cx="2869565" cy="3529330"/>
                <wp:effectExtent l="0" t="0" r="635" b="0"/>
                <wp:wrapTopAndBottom/>
                <wp:docPr id="202" name="Table 1 Text Box"/>
                <wp:cNvGraphicFramePr/>
                <a:graphic xmlns:a="http://schemas.openxmlformats.org/drawingml/2006/main">
                  <a:graphicData uri="http://schemas.microsoft.com/office/word/2010/wordprocessingShape">
                    <wps:wsp>
                      <wps:cNvSpPr txBox="1"/>
                      <wps:spPr>
                        <a:xfrm>
                          <a:off x="0" y="0"/>
                          <a:ext cx="2869565" cy="3529330"/>
                        </a:xfrm>
                        <a:prstGeom prst="rect">
                          <a:avLst/>
                        </a:prstGeom>
                        <a:noFill/>
                        <a:ln>
                          <a:noFill/>
                        </a:ln>
                      </wps:spPr>
                      <wps:txbx>
                        <w:txbxContent>
                          <w:p w14:paraId="2E492FC2" w14:textId="29FE741C" w:rsidR="00760007" w:rsidRPr="00A00D23" w:rsidRDefault="00760007" w:rsidP="00760007">
                            <w:pPr>
                              <w:pStyle w:val="Caption"/>
                              <w:spacing w:after="120"/>
                              <w:jc w:val="center"/>
                              <w:rPr>
                                <w:rFonts w:ascii="Times New Roman" w:hAnsi="Times New Roman" w:cs="Times New Roman"/>
                                <w:i w:val="0"/>
                                <w:iCs w:val="0"/>
                                <w:color w:val="000000" w:themeColor="text1"/>
                              </w:rPr>
                            </w:pPr>
                            <w:bookmarkStart w:id="5" w:name="_Ref235292024"/>
                            <w:r w:rsidRPr="00C71B3E">
                              <w:rPr>
                                <w:rFonts w:ascii="Times New Roman" w:hAnsi="Times New Roman" w:cs="Times New Roman"/>
                                <w:i w:val="0"/>
                                <w:iCs w:val="0"/>
                                <w:color w:val="000000" w:themeColor="text1"/>
                              </w:rPr>
                              <w:t>Table</w:t>
                            </w:r>
                            <w:r>
                              <w:rPr>
                                <w:rFonts w:ascii="Times New Roman" w:hAnsi="Times New Roman" w:cs="Times New Roman"/>
                                <w:i w:val="0"/>
                                <w:iCs w:val="0"/>
                                <w:color w:val="000000" w:themeColor="text1"/>
                              </w:rPr>
                              <w:t> </w:t>
                            </w:r>
                            <w:r w:rsidRPr="00C71B3E">
                              <w:rPr>
                                <w:rFonts w:ascii="Times New Roman" w:hAnsi="Times New Roman" w:cs="Times New Roman"/>
                                <w:i w:val="0"/>
                                <w:iCs w:val="0"/>
                                <w:color w:val="000000" w:themeColor="text1"/>
                              </w:rPr>
                              <w:fldChar w:fldCharType="begin"/>
                            </w:r>
                            <w:r w:rsidRPr="00C71B3E">
                              <w:rPr>
                                <w:rFonts w:ascii="Times New Roman" w:hAnsi="Times New Roman" w:cs="Times New Roman"/>
                                <w:i w:val="0"/>
                                <w:iCs w:val="0"/>
                                <w:color w:val="000000" w:themeColor="text1"/>
                              </w:rPr>
                              <w:instrText xml:space="preserve"> SEQ Table \* ARABIC </w:instrText>
                            </w:r>
                            <w:r w:rsidRPr="00C71B3E">
                              <w:rPr>
                                <w:rFonts w:ascii="Times New Roman" w:hAnsi="Times New Roman" w:cs="Times New Roman"/>
                                <w:i w:val="0"/>
                                <w:iCs w:val="0"/>
                                <w:color w:val="000000" w:themeColor="text1"/>
                              </w:rPr>
                              <w:fldChar w:fldCharType="separate"/>
                            </w:r>
                            <w:r w:rsidR="00AD7B6A">
                              <w:rPr>
                                <w:rFonts w:ascii="Times New Roman" w:hAnsi="Times New Roman" w:cs="Times New Roman"/>
                                <w:i w:val="0"/>
                                <w:iCs w:val="0"/>
                                <w:noProof/>
                                <w:color w:val="000000" w:themeColor="text1"/>
                              </w:rPr>
                              <w:t>1</w:t>
                            </w:r>
                            <w:r w:rsidRPr="00C71B3E">
                              <w:rPr>
                                <w:rFonts w:ascii="Times New Roman" w:hAnsi="Times New Roman" w:cs="Times New Roman"/>
                                <w:i w:val="0"/>
                                <w:iCs w:val="0"/>
                                <w:color w:val="000000" w:themeColor="text1"/>
                              </w:rPr>
                              <w:fldChar w:fldCharType="end"/>
                            </w:r>
                            <w:bookmarkEnd w:id="5"/>
                            <w:r w:rsidRPr="00C71B3E">
                              <w:rPr>
                                <w:rFonts w:ascii="Times New Roman" w:hAnsi="Times New Roman" w:cs="Times New Roman"/>
                                <w:i w:val="0"/>
                                <w:iCs w:val="0"/>
                                <w:color w:val="000000" w:themeColor="text1"/>
                              </w:rPr>
                              <w:t>.</w:t>
                            </w:r>
                            <w:r>
                              <w:t xml:space="preserve"> </w:t>
                            </w:r>
                            <w:r>
                              <w:rPr>
                                <w:rFonts w:ascii="Times New Roman" w:hAnsi="Times New Roman" w:cs="Times New Roman"/>
                                <w:i w:val="0"/>
                                <w:iCs w:val="0"/>
                                <w:color w:val="000000" w:themeColor="text1"/>
                              </w:rPr>
                              <w:t>C</w:t>
                            </w:r>
                            <w:r w:rsidRPr="00A00D23">
                              <w:rPr>
                                <w:rFonts w:ascii="Times New Roman" w:hAnsi="Times New Roman" w:cs="Times New Roman"/>
                                <w:i w:val="0"/>
                                <w:iCs w:val="0"/>
                                <w:color w:val="000000" w:themeColor="text1"/>
                              </w:rPr>
                              <w:t>onfiguration</w:t>
                            </w:r>
                            <w:r>
                              <w:rPr>
                                <w:rFonts w:ascii="Times New Roman" w:hAnsi="Times New Roman" w:cs="Times New Roman"/>
                                <w:i w:val="0"/>
                                <w:iCs w:val="0"/>
                                <w:color w:val="000000" w:themeColor="text1"/>
                              </w:rPr>
                              <w:t xml:space="preserve">s </w:t>
                            </w:r>
                            <w:r w:rsidRPr="00A00D23">
                              <w:rPr>
                                <w:rFonts w:ascii="Times New Roman" w:hAnsi="Times New Roman" w:cs="Times New Roman"/>
                                <w:i w:val="0"/>
                                <w:iCs w:val="0"/>
                                <w:color w:val="000000" w:themeColor="text1"/>
                              </w:rPr>
                              <w:t xml:space="preserve">for </w:t>
                            </w:r>
                            <w:r w:rsidR="007C4824" w:rsidRPr="00A00D23">
                              <w:rPr>
                                <w:rFonts w:ascii="Times New Roman" w:hAnsi="Times New Roman" w:cs="Times New Roman"/>
                                <w:i w:val="0"/>
                                <w:iCs w:val="0"/>
                                <w:color w:val="000000" w:themeColor="text1"/>
                              </w:rPr>
                              <w:t>geometric</w:t>
                            </w:r>
                            <w:r w:rsidRPr="00A00D23">
                              <w:rPr>
                                <w:rFonts w:ascii="Times New Roman" w:hAnsi="Times New Roman" w:cs="Times New Roman"/>
                                <w:i w:val="0"/>
                                <w:iCs w:val="0"/>
                                <w:color w:val="000000" w:themeColor="text1"/>
                              </w:rPr>
                              <w:t xml:space="preserve"> benchmark</w:t>
                            </w:r>
                            <w:r>
                              <w:rPr>
                                <w:rFonts w:ascii="Times New Roman" w:hAnsi="Times New Roman" w:cs="Times New Roman"/>
                                <w:i w:val="0"/>
                                <w:iCs w:val="0"/>
                                <w:color w:val="000000" w:themeColor="text1"/>
                              </w:rPr>
                              <w: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1345"/>
                              <w:gridCol w:w="3150"/>
                            </w:tblGrid>
                            <w:tr w:rsidR="00760007" w14:paraId="41F31D41" w14:textId="77777777" w:rsidTr="00D01145">
                              <w:trPr>
                                <w:tblHeader/>
                                <w:jc w:val="center"/>
                              </w:trPr>
                              <w:tc>
                                <w:tcPr>
                                  <w:tcW w:w="1345" w:type="dxa"/>
                                  <w:shd w:val="clear" w:color="auto" w:fill="D9D9D9"/>
                                  <w:tcMar>
                                    <w:top w:w="14" w:type="dxa"/>
                                    <w:left w:w="29" w:type="dxa"/>
                                    <w:bottom w:w="14" w:type="dxa"/>
                                    <w:right w:w="29" w:type="dxa"/>
                                  </w:tcMar>
                                  <w:vAlign w:val="center"/>
                                </w:tcPr>
                                <w:p w14:paraId="48BA0443" w14:textId="77777777" w:rsidR="00760007" w:rsidRDefault="00760007">
                                  <w:pPr>
                                    <w:snapToGrid w:val="0"/>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Component</w:t>
                                  </w:r>
                                </w:p>
                              </w:tc>
                              <w:tc>
                                <w:tcPr>
                                  <w:tcW w:w="3150" w:type="dxa"/>
                                  <w:shd w:val="clear" w:color="auto" w:fill="D9D9D9"/>
                                  <w:tcMar>
                                    <w:top w:w="14" w:type="dxa"/>
                                    <w:left w:w="29" w:type="dxa"/>
                                    <w:bottom w:w="14" w:type="dxa"/>
                                    <w:right w:w="29" w:type="dxa"/>
                                  </w:tcMar>
                                  <w:vAlign w:val="center"/>
                                </w:tcPr>
                                <w:p w14:paraId="23424F90" w14:textId="77777777" w:rsidR="00760007" w:rsidRDefault="00760007">
                                  <w:pPr>
                                    <w:snapToGrid w:val="0"/>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Values</w:t>
                                  </w:r>
                                </w:p>
                              </w:tc>
                            </w:tr>
                            <w:tr w:rsidR="00760007" w14:paraId="0D780ED2" w14:textId="77777777" w:rsidTr="00D01145">
                              <w:trPr>
                                <w:jc w:val="center"/>
                              </w:trPr>
                              <w:tc>
                                <w:tcPr>
                                  <w:tcW w:w="1345" w:type="dxa"/>
                                  <w:tcMar>
                                    <w:top w:w="14" w:type="dxa"/>
                                    <w:left w:w="29" w:type="dxa"/>
                                    <w:bottom w:w="14" w:type="dxa"/>
                                    <w:right w:w="29" w:type="dxa"/>
                                  </w:tcMar>
                                  <w:vAlign w:val="center"/>
                                </w:tcPr>
                                <w:p w14:paraId="26B62D91"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Datasets</w:t>
                                  </w:r>
                                </w:p>
                              </w:tc>
                              <w:tc>
                                <w:tcPr>
                                  <w:tcW w:w="3150" w:type="dxa"/>
                                  <w:tcMar>
                                    <w:top w:w="14" w:type="dxa"/>
                                    <w:left w:w="29" w:type="dxa"/>
                                    <w:bottom w:w="14" w:type="dxa"/>
                                    <w:right w:w="29" w:type="dxa"/>
                                  </w:tcMar>
                                  <w:vAlign w:val="center"/>
                                </w:tcPr>
                                <w:p w14:paraId="35FEDD2E"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two moons, toroidal, checkerboard, XOR, yin-yang, parity, Gauss., Gauss. overlap</w:t>
                                  </w:r>
                                </w:p>
                              </w:tc>
                            </w:tr>
                            <w:tr w:rsidR="00760007" w14:paraId="748CED05" w14:textId="77777777" w:rsidTr="00D01145">
                              <w:trPr>
                                <w:jc w:val="center"/>
                              </w:trPr>
                              <w:tc>
                                <w:tcPr>
                                  <w:tcW w:w="1345" w:type="dxa"/>
                                  <w:tcMar>
                                    <w:top w:w="14" w:type="dxa"/>
                                    <w:left w:w="29" w:type="dxa"/>
                                    <w:bottom w:w="14" w:type="dxa"/>
                                    <w:right w:w="29" w:type="dxa"/>
                                  </w:tcMar>
                                  <w:vAlign w:val="center"/>
                                </w:tcPr>
                                <w:p w14:paraId="51DD5159"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 xml:space="preserve">Quantum </w:t>
                                  </w:r>
                                  <w:proofErr w:type="spellStart"/>
                                  <w:r>
                                    <w:rPr>
                                      <w:rFonts w:ascii="Times New Roman" w:hAnsi="Times New Roman" w:cs="Times New Roman"/>
                                      <w:b/>
                                      <w:bCs/>
                                      <w:color w:val="000000"/>
                                      <w:sz w:val="18"/>
                                      <w:szCs w:val="18"/>
                                    </w:rPr>
                                    <w:t>Algs</w:t>
                                  </w:r>
                                  <w:proofErr w:type="spellEnd"/>
                                  <w:r>
                                    <w:rPr>
                                      <w:rFonts w:ascii="Times New Roman" w:hAnsi="Times New Roman" w:cs="Times New Roman"/>
                                      <w:b/>
                                      <w:bCs/>
                                      <w:color w:val="000000"/>
                                      <w:sz w:val="18"/>
                                      <w:szCs w:val="18"/>
                                    </w:rPr>
                                    <w:t>.</w:t>
                                  </w:r>
                                </w:p>
                              </w:tc>
                              <w:tc>
                                <w:tcPr>
                                  <w:tcW w:w="3150" w:type="dxa"/>
                                  <w:tcMar>
                                    <w:top w:w="14" w:type="dxa"/>
                                    <w:left w:w="29" w:type="dxa"/>
                                    <w:bottom w:w="14" w:type="dxa"/>
                                    <w:right w:w="29" w:type="dxa"/>
                                  </w:tcMar>
                                  <w:vAlign w:val="center"/>
                                </w:tcPr>
                                <w:p w14:paraId="3286B2FA"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QSVM, QNN, QRBM</w:t>
                                  </w:r>
                                </w:p>
                              </w:tc>
                            </w:tr>
                            <w:tr w:rsidR="00760007" w14:paraId="6DCC23FF" w14:textId="77777777" w:rsidTr="00D01145">
                              <w:trPr>
                                <w:jc w:val="center"/>
                              </w:trPr>
                              <w:tc>
                                <w:tcPr>
                                  <w:tcW w:w="1345" w:type="dxa"/>
                                  <w:tcMar>
                                    <w:top w:w="14" w:type="dxa"/>
                                    <w:left w:w="29" w:type="dxa"/>
                                    <w:bottom w:w="14" w:type="dxa"/>
                                    <w:right w:w="29" w:type="dxa"/>
                                  </w:tcMar>
                                  <w:vAlign w:val="center"/>
                                </w:tcPr>
                                <w:p w14:paraId="5D6DCE9A"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 xml:space="preserve">Classical </w:t>
                                  </w:r>
                                  <w:proofErr w:type="spellStart"/>
                                  <w:r>
                                    <w:rPr>
                                      <w:rFonts w:ascii="Times New Roman" w:hAnsi="Times New Roman" w:cs="Times New Roman"/>
                                      <w:b/>
                                      <w:bCs/>
                                      <w:color w:val="000000"/>
                                      <w:sz w:val="18"/>
                                      <w:szCs w:val="18"/>
                                    </w:rPr>
                                    <w:t>Algs</w:t>
                                  </w:r>
                                  <w:proofErr w:type="spellEnd"/>
                                  <w:r>
                                    <w:rPr>
                                      <w:rFonts w:ascii="Times New Roman" w:hAnsi="Times New Roman" w:cs="Times New Roman"/>
                                      <w:b/>
                                      <w:bCs/>
                                      <w:color w:val="000000"/>
                                      <w:sz w:val="18"/>
                                      <w:szCs w:val="18"/>
                                    </w:rPr>
                                    <w:t>.</w:t>
                                  </w:r>
                                </w:p>
                              </w:tc>
                              <w:tc>
                                <w:tcPr>
                                  <w:tcW w:w="3150" w:type="dxa"/>
                                  <w:tcMar>
                                    <w:top w:w="14" w:type="dxa"/>
                                    <w:left w:w="29" w:type="dxa"/>
                                    <w:bottom w:w="14" w:type="dxa"/>
                                    <w:right w:w="29" w:type="dxa"/>
                                  </w:tcMar>
                                  <w:vAlign w:val="center"/>
                                </w:tcPr>
                                <w:p w14:paraId="589BD877" w14:textId="4BC669CF"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SVM (RBF), MLP (100), RBM (200)</w:t>
                                  </w:r>
                                </w:p>
                              </w:tc>
                            </w:tr>
                            <w:tr w:rsidR="00760007" w14:paraId="7E501681" w14:textId="77777777" w:rsidTr="00D01145">
                              <w:trPr>
                                <w:jc w:val="center"/>
                              </w:trPr>
                              <w:tc>
                                <w:tcPr>
                                  <w:tcW w:w="1345" w:type="dxa"/>
                                  <w:tcMar>
                                    <w:top w:w="14" w:type="dxa"/>
                                    <w:left w:w="29" w:type="dxa"/>
                                    <w:bottom w:w="14" w:type="dxa"/>
                                    <w:right w:w="29" w:type="dxa"/>
                                  </w:tcMar>
                                  <w:vAlign w:val="center"/>
                                </w:tcPr>
                                <w:p w14:paraId="4B8DD483"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Feature Maps</w:t>
                                  </w:r>
                                </w:p>
                              </w:tc>
                              <w:tc>
                                <w:tcPr>
                                  <w:tcW w:w="3150" w:type="dxa"/>
                                  <w:tcMar>
                                    <w:top w:w="14" w:type="dxa"/>
                                    <w:left w:w="29" w:type="dxa"/>
                                    <w:bottom w:w="14" w:type="dxa"/>
                                    <w:right w:w="29" w:type="dxa"/>
                                  </w:tcMar>
                                  <w:vAlign w:val="center"/>
                                </w:tcPr>
                                <w:p w14:paraId="1B1E8E91"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Z, ZZ, Pauli, </w:t>
                                  </w:r>
                                  <w:r>
                                    <w:rPr>
                                      <w:rFonts w:ascii="Times New Roman" w:hAnsi="Times New Roman" w:cs="Times New Roman"/>
                                      <w:color w:val="000000"/>
                                      <w:sz w:val="18"/>
                                      <w:szCs w:val="18"/>
                                    </w:rPr>
                                    <w:br/>
                                    <w:t>EfficientSU2, Basis, Data Re-Upload</w:t>
                                  </w:r>
                                </w:p>
                              </w:tc>
                            </w:tr>
                            <w:tr w:rsidR="00760007" w14:paraId="392C69E9" w14:textId="77777777" w:rsidTr="00D01145">
                              <w:trPr>
                                <w:jc w:val="center"/>
                              </w:trPr>
                              <w:tc>
                                <w:tcPr>
                                  <w:tcW w:w="1345" w:type="dxa"/>
                                  <w:tcMar>
                                    <w:top w:w="14" w:type="dxa"/>
                                    <w:left w:w="29" w:type="dxa"/>
                                    <w:bottom w:w="14" w:type="dxa"/>
                                    <w:right w:w="29" w:type="dxa"/>
                                  </w:tcMar>
                                  <w:vAlign w:val="center"/>
                                </w:tcPr>
                                <w:p w14:paraId="617C5E27"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Encoding Depth</w:t>
                                  </w:r>
                                </w:p>
                              </w:tc>
                              <w:tc>
                                <w:tcPr>
                                  <w:tcW w:w="3150" w:type="dxa"/>
                                  <w:tcMar>
                                    <w:top w:w="14" w:type="dxa"/>
                                    <w:left w:w="29" w:type="dxa"/>
                                    <w:bottom w:w="14" w:type="dxa"/>
                                    <w:right w:w="29" w:type="dxa"/>
                                  </w:tcMar>
                                  <w:vAlign w:val="center"/>
                                </w:tcPr>
                                <w:p w14:paraId="7B34F1C7"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1, 2, 3, 4</w:t>
                                  </w:r>
                                </w:p>
                              </w:tc>
                            </w:tr>
                            <w:tr w:rsidR="00760007" w14:paraId="6F4FB132" w14:textId="77777777" w:rsidTr="00D01145">
                              <w:trPr>
                                <w:jc w:val="center"/>
                              </w:trPr>
                              <w:tc>
                                <w:tcPr>
                                  <w:tcW w:w="1345" w:type="dxa"/>
                                  <w:tcMar>
                                    <w:top w:w="14" w:type="dxa"/>
                                    <w:left w:w="29" w:type="dxa"/>
                                    <w:bottom w:w="14" w:type="dxa"/>
                                    <w:right w:w="29" w:type="dxa"/>
                                  </w:tcMar>
                                  <w:vAlign w:val="center"/>
                                </w:tcPr>
                                <w:p w14:paraId="77E7EAFB"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Ansatz Layers</w:t>
                                  </w:r>
                                </w:p>
                              </w:tc>
                              <w:tc>
                                <w:tcPr>
                                  <w:tcW w:w="3150" w:type="dxa"/>
                                  <w:tcMar>
                                    <w:top w:w="14" w:type="dxa"/>
                                    <w:left w:w="29" w:type="dxa"/>
                                    <w:bottom w:w="14" w:type="dxa"/>
                                    <w:right w:w="29" w:type="dxa"/>
                                  </w:tcMar>
                                  <w:vAlign w:val="center"/>
                                </w:tcPr>
                                <w:p w14:paraId="172E8923"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 2, 3, 4 (QNN); hidden units (QRBM)</w:t>
                                  </w:r>
                                </w:p>
                              </w:tc>
                            </w:tr>
                            <w:tr w:rsidR="00760007" w14:paraId="0B69C715" w14:textId="77777777" w:rsidTr="00D01145">
                              <w:trPr>
                                <w:jc w:val="center"/>
                              </w:trPr>
                              <w:tc>
                                <w:tcPr>
                                  <w:tcW w:w="1345" w:type="dxa"/>
                                  <w:tcMar>
                                    <w:top w:w="14" w:type="dxa"/>
                                    <w:left w:w="29" w:type="dxa"/>
                                    <w:bottom w:w="14" w:type="dxa"/>
                                    <w:right w:w="29" w:type="dxa"/>
                                  </w:tcMar>
                                  <w:vAlign w:val="center"/>
                                </w:tcPr>
                                <w:p w14:paraId="5F4DAED1"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Entanglement</w:t>
                                  </w:r>
                                </w:p>
                              </w:tc>
                              <w:tc>
                                <w:tcPr>
                                  <w:tcW w:w="3150" w:type="dxa"/>
                                  <w:tcMar>
                                    <w:top w:w="14" w:type="dxa"/>
                                    <w:left w:w="29" w:type="dxa"/>
                                    <w:bottom w:w="14" w:type="dxa"/>
                                    <w:right w:w="29" w:type="dxa"/>
                                  </w:tcMar>
                                  <w:vAlign w:val="center"/>
                                </w:tcPr>
                                <w:p w14:paraId="4238783E"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full, linear, circular</w:t>
                                  </w:r>
                                </w:p>
                              </w:tc>
                            </w:tr>
                            <w:tr w:rsidR="00760007" w14:paraId="1EAE5E6A" w14:textId="77777777" w:rsidTr="00D01145">
                              <w:trPr>
                                <w:jc w:val="center"/>
                              </w:trPr>
                              <w:tc>
                                <w:tcPr>
                                  <w:tcW w:w="1345" w:type="dxa"/>
                                  <w:tcMar>
                                    <w:top w:w="14" w:type="dxa"/>
                                    <w:left w:w="29" w:type="dxa"/>
                                    <w:bottom w:w="14" w:type="dxa"/>
                                    <w:right w:w="29" w:type="dxa"/>
                                  </w:tcMar>
                                  <w:vAlign w:val="center"/>
                                </w:tcPr>
                                <w:p w14:paraId="74071AF6"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Qubits</w:t>
                                  </w:r>
                                </w:p>
                              </w:tc>
                              <w:tc>
                                <w:tcPr>
                                  <w:tcW w:w="3150" w:type="dxa"/>
                                  <w:tcMar>
                                    <w:top w:w="14" w:type="dxa"/>
                                    <w:left w:w="29" w:type="dxa"/>
                                    <w:bottom w:w="14" w:type="dxa"/>
                                    <w:right w:w="29" w:type="dxa"/>
                                  </w:tcMar>
                                  <w:vAlign w:val="center"/>
                                </w:tcPr>
                                <w:p w14:paraId="4FA24142"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r>
                            <w:tr w:rsidR="00760007" w14:paraId="6B1A536A" w14:textId="77777777" w:rsidTr="00D01145">
                              <w:trPr>
                                <w:jc w:val="center"/>
                              </w:trPr>
                              <w:tc>
                                <w:tcPr>
                                  <w:tcW w:w="1345" w:type="dxa"/>
                                  <w:tcMar>
                                    <w:top w:w="14" w:type="dxa"/>
                                    <w:left w:w="29" w:type="dxa"/>
                                    <w:bottom w:w="14" w:type="dxa"/>
                                    <w:right w:w="29" w:type="dxa"/>
                                  </w:tcMar>
                                  <w:vAlign w:val="center"/>
                                </w:tcPr>
                                <w:p w14:paraId="2268CF64"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Shots</w:t>
                                  </w:r>
                                </w:p>
                              </w:tc>
                              <w:tc>
                                <w:tcPr>
                                  <w:tcW w:w="3150" w:type="dxa"/>
                                  <w:tcMar>
                                    <w:top w:w="14" w:type="dxa"/>
                                    <w:left w:w="29" w:type="dxa"/>
                                    <w:bottom w:w="14" w:type="dxa"/>
                                    <w:right w:w="29" w:type="dxa"/>
                                  </w:tcMar>
                                  <w:vAlign w:val="center"/>
                                </w:tcPr>
                                <w:p w14:paraId="29E902BA"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1,024 (sampler); state vector otherwise</w:t>
                                  </w:r>
                                </w:p>
                              </w:tc>
                            </w:tr>
                            <w:tr w:rsidR="00760007" w14:paraId="231F9E04" w14:textId="77777777" w:rsidTr="00D01145">
                              <w:trPr>
                                <w:jc w:val="center"/>
                              </w:trPr>
                              <w:tc>
                                <w:tcPr>
                                  <w:tcW w:w="1345" w:type="dxa"/>
                                  <w:tcMar>
                                    <w:top w:w="14" w:type="dxa"/>
                                    <w:left w:w="29" w:type="dxa"/>
                                    <w:bottom w:w="14" w:type="dxa"/>
                                    <w:right w:w="29" w:type="dxa"/>
                                  </w:tcMar>
                                  <w:vAlign w:val="center"/>
                                </w:tcPr>
                                <w:p w14:paraId="6BFEEC09"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Optimizer</w:t>
                                  </w:r>
                                </w:p>
                              </w:tc>
                              <w:tc>
                                <w:tcPr>
                                  <w:tcW w:w="3150" w:type="dxa"/>
                                  <w:tcMar>
                                    <w:top w:w="14" w:type="dxa"/>
                                    <w:left w:w="29" w:type="dxa"/>
                                    <w:bottom w:w="14" w:type="dxa"/>
                                    <w:right w:w="29" w:type="dxa"/>
                                  </w:tcMar>
                                  <w:vAlign w:val="center"/>
                                </w:tcPr>
                                <w:p w14:paraId="2DB21014"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COBYLA, 50 iterations (QNN)</w:t>
                                  </w:r>
                                </w:p>
                              </w:tc>
                            </w:tr>
                            <w:tr w:rsidR="00760007" w14:paraId="7F0B431D" w14:textId="77777777" w:rsidTr="00D01145">
                              <w:trPr>
                                <w:jc w:val="center"/>
                              </w:trPr>
                              <w:tc>
                                <w:tcPr>
                                  <w:tcW w:w="1345" w:type="dxa"/>
                                  <w:tcMar>
                                    <w:top w:w="14" w:type="dxa"/>
                                    <w:left w:w="29" w:type="dxa"/>
                                    <w:bottom w:w="14" w:type="dxa"/>
                                    <w:right w:w="29" w:type="dxa"/>
                                  </w:tcMar>
                                  <w:vAlign w:val="center"/>
                                </w:tcPr>
                                <w:p w14:paraId="0EFDD5A0"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Train Sizes</w:t>
                                  </w:r>
                                </w:p>
                              </w:tc>
                              <w:tc>
                                <w:tcPr>
                                  <w:tcW w:w="3150" w:type="dxa"/>
                                  <w:tcMar>
                                    <w:top w:w="14" w:type="dxa"/>
                                    <w:left w:w="29" w:type="dxa"/>
                                    <w:bottom w:w="14" w:type="dxa"/>
                                    <w:right w:w="29" w:type="dxa"/>
                                  </w:tcMar>
                                  <w:vAlign w:val="center"/>
                                </w:tcPr>
                                <w:p w14:paraId="3AF90A41"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 250, 500, 1k, 2.5k, 5k, 10k, 20k</w:t>
                                  </w:r>
                                </w:p>
                              </w:tc>
                            </w:tr>
                            <w:tr w:rsidR="00760007" w14:paraId="0A5B44F9" w14:textId="77777777" w:rsidTr="00D01145">
                              <w:trPr>
                                <w:jc w:val="center"/>
                              </w:trPr>
                              <w:tc>
                                <w:tcPr>
                                  <w:tcW w:w="1345" w:type="dxa"/>
                                  <w:tcMar>
                                    <w:top w:w="14" w:type="dxa"/>
                                    <w:left w:w="29" w:type="dxa"/>
                                    <w:bottom w:w="14" w:type="dxa"/>
                                    <w:right w:w="29" w:type="dxa"/>
                                  </w:tcMar>
                                  <w:vAlign w:val="center"/>
                                </w:tcPr>
                                <w:p w14:paraId="6E1AB820"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Test Size</w:t>
                                  </w:r>
                                </w:p>
                              </w:tc>
                              <w:tc>
                                <w:tcPr>
                                  <w:tcW w:w="3150" w:type="dxa"/>
                                  <w:tcMar>
                                    <w:top w:w="14" w:type="dxa"/>
                                    <w:left w:w="29" w:type="dxa"/>
                                    <w:bottom w:w="14" w:type="dxa"/>
                                    <w:right w:w="29" w:type="dxa"/>
                                  </w:tcMar>
                                  <w:vAlign w:val="center"/>
                                </w:tcPr>
                                <w:p w14:paraId="1216A8ED"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5,000 (fixed)</w:t>
                                  </w:r>
                                </w:p>
                              </w:tc>
                            </w:tr>
                          </w:tbl>
                          <w:p w14:paraId="6A71B2C3" w14:textId="77777777" w:rsidR="00760007" w:rsidRDefault="00760007" w:rsidP="00760007">
                            <w:pPr>
                              <w:spacing w:after="0" w:line="240" w:lineRule="auto"/>
                              <w:rPr>
                                <w:sz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CF363ED" id="_x0000_t202" coordsize="21600,21600" o:spt="202" path="m,l,21600r21600,l21600,xe">
                <v:stroke joinstyle="miter"/>
                <v:path gradientshapeok="t" o:connecttype="rect"/>
              </v:shapetype>
              <v:shape id="Table 1 Text Box" o:spid="_x0000_s1027" type="#_x0000_t202" style="position:absolute;left:0;text-align:left;margin-left:241.35pt;margin-top:450.25pt;width:225.95pt;height:277.9pt;z-index:251664400;visibility:visible;mso-wrap-style:square;mso-width-percent:0;mso-height-percent:0;mso-wrap-distance-left:0;mso-wrap-distance-top:0;mso-wrap-distance-right:0;mso-wrap-distance-bottom:43.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" o:allowoverlap="f" filled="f" stroked="f">
                <v:textbox style="mso-fit-shape-to-text:t" inset="0,0,0,0">
                  <w:txbxContent>
                    <w:p w14:paraId="2E492FC2" w14:textId="29FE741C" w:rsidR="00760007" w:rsidRPr="00A00D23" w:rsidRDefault="00760007" w:rsidP="00760007">
                      <w:pPr>
                        <w:pStyle w:val="Caption"/>
                        <w:spacing w:after="120"/>
                        <w:jc w:val="center"/>
                        <w:rPr>
                          <w:rFonts w:ascii="Times New Roman" w:hAnsi="Times New Roman" w:cs="Times New Roman"/>
                          <w:i w:val="0"/>
                          <w:iCs w:val="0"/>
                          <w:color w:val="000000" w:themeColor="text1"/>
                        </w:rPr>
                      </w:pPr>
                      <w:bookmarkStart w:id="6" w:name="_Ref235292024"/>
                      <w:r w:rsidRPr="00C71B3E">
                        <w:rPr>
                          <w:rFonts w:ascii="Times New Roman" w:hAnsi="Times New Roman" w:cs="Times New Roman"/>
                          <w:i w:val="0"/>
                          <w:iCs w:val="0"/>
                          <w:color w:val="000000" w:themeColor="text1"/>
                        </w:rPr>
                        <w:t>Table</w:t>
                      </w:r>
                      <w:r>
                        <w:rPr>
                          <w:rFonts w:ascii="Times New Roman" w:hAnsi="Times New Roman" w:cs="Times New Roman"/>
                          <w:i w:val="0"/>
                          <w:iCs w:val="0"/>
                          <w:color w:val="000000" w:themeColor="text1"/>
                        </w:rPr>
                        <w:t> </w:t>
                      </w:r>
                      <w:r w:rsidRPr="00C71B3E">
                        <w:rPr>
                          <w:rFonts w:ascii="Times New Roman" w:hAnsi="Times New Roman" w:cs="Times New Roman"/>
                          <w:i w:val="0"/>
                          <w:iCs w:val="0"/>
                          <w:color w:val="000000" w:themeColor="text1"/>
                        </w:rPr>
                        <w:fldChar w:fldCharType="begin"/>
                      </w:r>
                      <w:r w:rsidRPr="00C71B3E">
                        <w:rPr>
                          <w:rFonts w:ascii="Times New Roman" w:hAnsi="Times New Roman" w:cs="Times New Roman"/>
                          <w:i w:val="0"/>
                          <w:iCs w:val="0"/>
                          <w:color w:val="000000" w:themeColor="text1"/>
                        </w:rPr>
                        <w:instrText xml:space="preserve"> SEQ Table \* ARABIC </w:instrText>
                      </w:r>
                      <w:r w:rsidRPr="00C71B3E">
                        <w:rPr>
                          <w:rFonts w:ascii="Times New Roman" w:hAnsi="Times New Roman" w:cs="Times New Roman"/>
                          <w:i w:val="0"/>
                          <w:iCs w:val="0"/>
                          <w:color w:val="000000" w:themeColor="text1"/>
                        </w:rPr>
                        <w:fldChar w:fldCharType="separate"/>
                      </w:r>
                      <w:r w:rsidR="00AD7B6A">
                        <w:rPr>
                          <w:rFonts w:ascii="Times New Roman" w:hAnsi="Times New Roman" w:cs="Times New Roman"/>
                          <w:i w:val="0"/>
                          <w:iCs w:val="0"/>
                          <w:noProof/>
                          <w:color w:val="000000" w:themeColor="text1"/>
                        </w:rPr>
                        <w:t>1</w:t>
                      </w:r>
                      <w:r w:rsidRPr="00C71B3E">
                        <w:rPr>
                          <w:rFonts w:ascii="Times New Roman" w:hAnsi="Times New Roman" w:cs="Times New Roman"/>
                          <w:i w:val="0"/>
                          <w:iCs w:val="0"/>
                          <w:color w:val="000000" w:themeColor="text1"/>
                        </w:rPr>
                        <w:fldChar w:fldCharType="end"/>
                      </w:r>
                      <w:bookmarkEnd w:id="6"/>
                      <w:r w:rsidRPr="00C71B3E">
                        <w:rPr>
                          <w:rFonts w:ascii="Times New Roman" w:hAnsi="Times New Roman" w:cs="Times New Roman"/>
                          <w:i w:val="0"/>
                          <w:iCs w:val="0"/>
                          <w:color w:val="000000" w:themeColor="text1"/>
                        </w:rPr>
                        <w:t>.</w:t>
                      </w:r>
                      <w:r>
                        <w:t xml:space="preserve"> </w:t>
                      </w:r>
                      <w:r>
                        <w:rPr>
                          <w:rFonts w:ascii="Times New Roman" w:hAnsi="Times New Roman" w:cs="Times New Roman"/>
                          <w:i w:val="0"/>
                          <w:iCs w:val="0"/>
                          <w:color w:val="000000" w:themeColor="text1"/>
                        </w:rPr>
                        <w:t>C</w:t>
                      </w:r>
                      <w:r w:rsidRPr="00A00D23">
                        <w:rPr>
                          <w:rFonts w:ascii="Times New Roman" w:hAnsi="Times New Roman" w:cs="Times New Roman"/>
                          <w:i w:val="0"/>
                          <w:iCs w:val="0"/>
                          <w:color w:val="000000" w:themeColor="text1"/>
                        </w:rPr>
                        <w:t>onfiguration</w:t>
                      </w:r>
                      <w:r>
                        <w:rPr>
                          <w:rFonts w:ascii="Times New Roman" w:hAnsi="Times New Roman" w:cs="Times New Roman"/>
                          <w:i w:val="0"/>
                          <w:iCs w:val="0"/>
                          <w:color w:val="000000" w:themeColor="text1"/>
                        </w:rPr>
                        <w:t xml:space="preserve">s </w:t>
                      </w:r>
                      <w:r w:rsidRPr="00A00D23">
                        <w:rPr>
                          <w:rFonts w:ascii="Times New Roman" w:hAnsi="Times New Roman" w:cs="Times New Roman"/>
                          <w:i w:val="0"/>
                          <w:iCs w:val="0"/>
                          <w:color w:val="000000" w:themeColor="text1"/>
                        </w:rPr>
                        <w:t xml:space="preserve">for </w:t>
                      </w:r>
                      <w:r w:rsidR="007C4824" w:rsidRPr="00A00D23">
                        <w:rPr>
                          <w:rFonts w:ascii="Times New Roman" w:hAnsi="Times New Roman" w:cs="Times New Roman"/>
                          <w:i w:val="0"/>
                          <w:iCs w:val="0"/>
                          <w:color w:val="000000" w:themeColor="text1"/>
                        </w:rPr>
                        <w:t>geometric</w:t>
                      </w:r>
                      <w:r w:rsidRPr="00A00D23">
                        <w:rPr>
                          <w:rFonts w:ascii="Times New Roman" w:hAnsi="Times New Roman" w:cs="Times New Roman"/>
                          <w:i w:val="0"/>
                          <w:iCs w:val="0"/>
                          <w:color w:val="000000" w:themeColor="text1"/>
                        </w:rPr>
                        <w:t xml:space="preserve"> benchmark</w:t>
                      </w:r>
                      <w:r>
                        <w:rPr>
                          <w:rFonts w:ascii="Times New Roman" w:hAnsi="Times New Roman" w:cs="Times New Roman"/>
                          <w:i w:val="0"/>
                          <w:iCs w:val="0"/>
                          <w:color w:val="000000" w:themeColor="text1"/>
                        </w:rPr>
                        <w: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1345"/>
                        <w:gridCol w:w="3150"/>
                      </w:tblGrid>
                      <w:tr w:rsidR="00760007" w14:paraId="41F31D41" w14:textId="77777777" w:rsidTr="00D01145">
                        <w:trPr>
                          <w:tblHeader/>
                          <w:jc w:val="center"/>
                        </w:trPr>
                        <w:tc>
                          <w:tcPr>
                            <w:tcW w:w="1345" w:type="dxa"/>
                            <w:shd w:val="clear" w:color="auto" w:fill="D9D9D9"/>
                            <w:tcMar>
                              <w:top w:w="14" w:type="dxa"/>
                              <w:left w:w="29" w:type="dxa"/>
                              <w:bottom w:w="14" w:type="dxa"/>
                              <w:right w:w="29" w:type="dxa"/>
                            </w:tcMar>
                            <w:vAlign w:val="center"/>
                          </w:tcPr>
                          <w:p w14:paraId="48BA0443" w14:textId="77777777" w:rsidR="00760007" w:rsidRDefault="00760007">
                            <w:pPr>
                              <w:snapToGrid w:val="0"/>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Component</w:t>
                            </w:r>
                          </w:p>
                        </w:tc>
                        <w:tc>
                          <w:tcPr>
                            <w:tcW w:w="3150" w:type="dxa"/>
                            <w:shd w:val="clear" w:color="auto" w:fill="D9D9D9"/>
                            <w:tcMar>
                              <w:top w:w="14" w:type="dxa"/>
                              <w:left w:w="29" w:type="dxa"/>
                              <w:bottom w:w="14" w:type="dxa"/>
                              <w:right w:w="29" w:type="dxa"/>
                            </w:tcMar>
                            <w:vAlign w:val="center"/>
                          </w:tcPr>
                          <w:p w14:paraId="23424F90" w14:textId="77777777" w:rsidR="00760007" w:rsidRDefault="00760007">
                            <w:pPr>
                              <w:snapToGrid w:val="0"/>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Values</w:t>
                            </w:r>
                          </w:p>
                        </w:tc>
                      </w:tr>
                      <w:tr w:rsidR="00760007" w14:paraId="0D780ED2" w14:textId="77777777" w:rsidTr="00D01145">
                        <w:trPr>
                          <w:jc w:val="center"/>
                        </w:trPr>
                        <w:tc>
                          <w:tcPr>
                            <w:tcW w:w="1345" w:type="dxa"/>
                            <w:tcMar>
                              <w:top w:w="14" w:type="dxa"/>
                              <w:left w:w="29" w:type="dxa"/>
                              <w:bottom w:w="14" w:type="dxa"/>
                              <w:right w:w="29" w:type="dxa"/>
                            </w:tcMar>
                            <w:vAlign w:val="center"/>
                          </w:tcPr>
                          <w:p w14:paraId="26B62D91"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Datasets</w:t>
                            </w:r>
                          </w:p>
                        </w:tc>
                        <w:tc>
                          <w:tcPr>
                            <w:tcW w:w="3150" w:type="dxa"/>
                            <w:tcMar>
                              <w:top w:w="14" w:type="dxa"/>
                              <w:left w:w="29" w:type="dxa"/>
                              <w:bottom w:w="14" w:type="dxa"/>
                              <w:right w:w="29" w:type="dxa"/>
                            </w:tcMar>
                            <w:vAlign w:val="center"/>
                          </w:tcPr>
                          <w:p w14:paraId="35FEDD2E"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two moons, toroidal, checkerboard, XOR, yin-yang, parity, Gauss., Gauss. overlap</w:t>
                            </w:r>
                          </w:p>
                        </w:tc>
                      </w:tr>
                      <w:tr w:rsidR="00760007" w14:paraId="748CED05" w14:textId="77777777" w:rsidTr="00D01145">
                        <w:trPr>
                          <w:jc w:val="center"/>
                        </w:trPr>
                        <w:tc>
                          <w:tcPr>
                            <w:tcW w:w="1345" w:type="dxa"/>
                            <w:tcMar>
                              <w:top w:w="14" w:type="dxa"/>
                              <w:left w:w="29" w:type="dxa"/>
                              <w:bottom w:w="14" w:type="dxa"/>
                              <w:right w:w="29" w:type="dxa"/>
                            </w:tcMar>
                            <w:vAlign w:val="center"/>
                          </w:tcPr>
                          <w:p w14:paraId="51DD5159"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 xml:space="preserve">Quantum </w:t>
                            </w:r>
                            <w:proofErr w:type="spellStart"/>
                            <w:r>
                              <w:rPr>
                                <w:rFonts w:ascii="Times New Roman" w:hAnsi="Times New Roman" w:cs="Times New Roman"/>
                                <w:b/>
                                <w:bCs/>
                                <w:color w:val="000000"/>
                                <w:sz w:val="18"/>
                                <w:szCs w:val="18"/>
                              </w:rPr>
                              <w:t>Algs</w:t>
                            </w:r>
                            <w:proofErr w:type="spellEnd"/>
                            <w:r>
                              <w:rPr>
                                <w:rFonts w:ascii="Times New Roman" w:hAnsi="Times New Roman" w:cs="Times New Roman"/>
                                <w:b/>
                                <w:bCs/>
                                <w:color w:val="000000"/>
                                <w:sz w:val="18"/>
                                <w:szCs w:val="18"/>
                              </w:rPr>
                              <w:t>.</w:t>
                            </w:r>
                          </w:p>
                        </w:tc>
                        <w:tc>
                          <w:tcPr>
                            <w:tcW w:w="3150" w:type="dxa"/>
                            <w:tcMar>
                              <w:top w:w="14" w:type="dxa"/>
                              <w:left w:w="29" w:type="dxa"/>
                              <w:bottom w:w="14" w:type="dxa"/>
                              <w:right w:w="29" w:type="dxa"/>
                            </w:tcMar>
                            <w:vAlign w:val="center"/>
                          </w:tcPr>
                          <w:p w14:paraId="3286B2FA"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QSVM, QNN, QRBM</w:t>
                            </w:r>
                          </w:p>
                        </w:tc>
                      </w:tr>
                      <w:tr w:rsidR="00760007" w14:paraId="6DCC23FF" w14:textId="77777777" w:rsidTr="00D01145">
                        <w:trPr>
                          <w:jc w:val="center"/>
                        </w:trPr>
                        <w:tc>
                          <w:tcPr>
                            <w:tcW w:w="1345" w:type="dxa"/>
                            <w:tcMar>
                              <w:top w:w="14" w:type="dxa"/>
                              <w:left w:w="29" w:type="dxa"/>
                              <w:bottom w:w="14" w:type="dxa"/>
                              <w:right w:w="29" w:type="dxa"/>
                            </w:tcMar>
                            <w:vAlign w:val="center"/>
                          </w:tcPr>
                          <w:p w14:paraId="5D6DCE9A"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 xml:space="preserve">Classical </w:t>
                            </w:r>
                            <w:proofErr w:type="spellStart"/>
                            <w:r>
                              <w:rPr>
                                <w:rFonts w:ascii="Times New Roman" w:hAnsi="Times New Roman" w:cs="Times New Roman"/>
                                <w:b/>
                                <w:bCs/>
                                <w:color w:val="000000"/>
                                <w:sz w:val="18"/>
                                <w:szCs w:val="18"/>
                              </w:rPr>
                              <w:t>Algs</w:t>
                            </w:r>
                            <w:proofErr w:type="spellEnd"/>
                            <w:r>
                              <w:rPr>
                                <w:rFonts w:ascii="Times New Roman" w:hAnsi="Times New Roman" w:cs="Times New Roman"/>
                                <w:b/>
                                <w:bCs/>
                                <w:color w:val="000000"/>
                                <w:sz w:val="18"/>
                                <w:szCs w:val="18"/>
                              </w:rPr>
                              <w:t>.</w:t>
                            </w:r>
                          </w:p>
                        </w:tc>
                        <w:tc>
                          <w:tcPr>
                            <w:tcW w:w="3150" w:type="dxa"/>
                            <w:tcMar>
                              <w:top w:w="14" w:type="dxa"/>
                              <w:left w:w="29" w:type="dxa"/>
                              <w:bottom w:w="14" w:type="dxa"/>
                              <w:right w:w="29" w:type="dxa"/>
                            </w:tcMar>
                            <w:vAlign w:val="center"/>
                          </w:tcPr>
                          <w:p w14:paraId="589BD877" w14:textId="4BC669CF"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SVM (RBF), MLP (100), RBM (200)</w:t>
                            </w:r>
                          </w:p>
                        </w:tc>
                      </w:tr>
                      <w:tr w:rsidR="00760007" w14:paraId="7E501681" w14:textId="77777777" w:rsidTr="00D01145">
                        <w:trPr>
                          <w:jc w:val="center"/>
                        </w:trPr>
                        <w:tc>
                          <w:tcPr>
                            <w:tcW w:w="1345" w:type="dxa"/>
                            <w:tcMar>
                              <w:top w:w="14" w:type="dxa"/>
                              <w:left w:w="29" w:type="dxa"/>
                              <w:bottom w:w="14" w:type="dxa"/>
                              <w:right w:w="29" w:type="dxa"/>
                            </w:tcMar>
                            <w:vAlign w:val="center"/>
                          </w:tcPr>
                          <w:p w14:paraId="4B8DD483"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Feature Maps</w:t>
                            </w:r>
                          </w:p>
                        </w:tc>
                        <w:tc>
                          <w:tcPr>
                            <w:tcW w:w="3150" w:type="dxa"/>
                            <w:tcMar>
                              <w:top w:w="14" w:type="dxa"/>
                              <w:left w:w="29" w:type="dxa"/>
                              <w:bottom w:w="14" w:type="dxa"/>
                              <w:right w:w="29" w:type="dxa"/>
                            </w:tcMar>
                            <w:vAlign w:val="center"/>
                          </w:tcPr>
                          <w:p w14:paraId="1B1E8E91"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Z, ZZ, Pauli, </w:t>
                            </w:r>
                            <w:r>
                              <w:rPr>
                                <w:rFonts w:ascii="Times New Roman" w:hAnsi="Times New Roman" w:cs="Times New Roman"/>
                                <w:color w:val="000000"/>
                                <w:sz w:val="18"/>
                                <w:szCs w:val="18"/>
                              </w:rPr>
                              <w:br/>
                              <w:t>EfficientSU2, Basis, Data Re-Upload</w:t>
                            </w:r>
                          </w:p>
                        </w:tc>
                      </w:tr>
                      <w:tr w:rsidR="00760007" w14:paraId="392C69E9" w14:textId="77777777" w:rsidTr="00D01145">
                        <w:trPr>
                          <w:jc w:val="center"/>
                        </w:trPr>
                        <w:tc>
                          <w:tcPr>
                            <w:tcW w:w="1345" w:type="dxa"/>
                            <w:tcMar>
                              <w:top w:w="14" w:type="dxa"/>
                              <w:left w:w="29" w:type="dxa"/>
                              <w:bottom w:w="14" w:type="dxa"/>
                              <w:right w:w="29" w:type="dxa"/>
                            </w:tcMar>
                            <w:vAlign w:val="center"/>
                          </w:tcPr>
                          <w:p w14:paraId="617C5E27"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Encoding Depth</w:t>
                            </w:r>
                          </w:p>
                        </w:tc>
                        <w:tc>
                          <w:tcPr>
                            <w:tcW w:w="3150" w:type="dxa"/>
                            <w:tcMar>
                              <w:top w:w="14" w:type="dxa"/>
                              <w:left w:w="29" w:type="dxa"/>
                              <w:bottom w:w="14" w:type="dxa"/>
                              <w:right w:w="29" w:type="dxa"/>
                            </w:tcMar>
                            <w:vAlign w:val="center"/>
                          </w:tcPr>
                          <w:p w14:paraId="7B34F1C7"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1, 2, 3, 4</w:t>
                            </w:r>
                          </w:p>
                        </w:tc>
                      </w:tr>
                      <w:tr w:rsidR="00760007" w14:paraId="6F4FB132" w14:textId="77777777" w:rsidTr="00D01145">
                        <w:trPr>
                          <w:jc w:val="center"/>
                        </w:trPr>
                        <w:tc>
                          <w:tcPr>
                            <w:tcW w:w="1345" w:type="dxa"/>
                            <w:tcMar>
                              <w:top w:w="14" w:type="dxa"/>
                              <w:left w:w="29" w:type="dxa"/>
                              <w:bottom w:w="14" w:type="dxa"/>
                              <w:right w:w="29" w:type="dxa"/>
                            </w:tcMar>
                            <w:vAlign w:val="center"/>
                          </w:tcPr>
                          <w:p w14:paraId="77E7EAFB"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Ansatz Layers</w:t>
                            </w:r>
                          </w:p>
                        </w:tc>
                        <w:tc>
                          <w:tcPr>
                            <w:tcW w:w="3150" w:type="dxa"/>
                            <w:tcMar>
                              <w:top w:w="14" w:type="dxa"/>
                              <w:left w:w="29" w:type="dxa"/>
                              <w:bottom w:w="14" w:type="dxa"/>
                              <w:right w:w="29" w:type="dxa"/>
                            </w:tcMar>
                            <w:vAlign w:val="center"/>
                          </w:tcPr>
                          <w:p w14:paraId="172E8923"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 2, 3, 4 (QNN); hidden units (QRBM)</w:t>
                            </w:r>
                          </w:p>
                        </w:tc>
                      </w:tr>
                      <w:tr w:rsidR="00760007" w14:paraId="0B69C715" w14:textId="77777777" w:rsidTr="00D01145">
                        <w:trPr>
                          <w:jc w:val="center"/>
                        </w:trPr>
                        <w:tc>
                          <w:tcPr>
                            <w:tcW w:w="1345" w:type="dxa"/>
                            <w:tcMar>
                              <w:top w:w="14" w:type="dxa"/>
                              <w:left w:w="29" w:type="dxa"/>
                              <w:bottom w:w="14" w:type="dxa"/>
                              <w:right w:w="29" w:type="dxa"/>
                            </w:tcMar>
                            <w:vAlign w:val="center"/>
                          </w:tcPr>
                          <w:p w14:paraId="5F4DAED1"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Entanglement</w:t>
                            </w:r>
                          </w:p>
                        </w:tc>
                        <w:tc>
                          <w:tcPr>
                            <w:tcW w:w="3150" w:type="dxa"/>
                            <w:tcMar>
                              <w:top w:w="14" w:type="dxa"/>
                              <w:left w:w="29" w:type="dxa"/>
                              <w:bottom w:w="14" w:type="dxa"/>
                              <w:right w:w="29" w:type="dxa"/>
                            </w:tcMar>
                            <w:vAlign w:val="center"/>
                          </w:tcPr>
                          <w:p w14:paraId="4238783E"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full, linear, circular</w:t>
                            </w:r>
                          </w:p>
                        </w:tc>
                      </w:tr>
                      <w:tr w:rsidR="00760007" w14:paraId="1EAE5E6A" w14:textId="77777777" w:rsidTr="00D01145">
                        <w:trPr>
                          <w:jc w:val="center"/>
                        </w:trPr>
                        <w:tc>
                          <w:tcPr>
                            <w:tcW w:w="1345" w:type="dxa"/>
                            <w:tcMar>
                              <w:top w:w="14" w:type="dxa"/>
                              <w:left w:w="29" w:type="dxa"/>
                              <w:bottom w:w="14" w:type="dxa"/>
                              <w:right w:w="29" w:type="dxa"/>
                            </w:tcMar>
                            <w:vAlign w:val="center"/>
                          </w:tcPr>
                          <w:p w14:paraId="74071AF6"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Qubits</w:t>
                            </w:r>
                          </w:p>
                        </w:tc>
                        <w:tc>
                          <w:tcPr>
                            <w:tcW w:w="3150" w:type="dxa"/>
                            <w:tcMar>
                              <w:top w:w="14" w:type="dxa"/>
                              <w:left w:w="29" w:type="dxa"/>
                              <w:bottom w:w="14" w:type="dxa"/>
                              <w:right w:w="29" w:type="dxa"/>
                            </w:tcMar>
                            <w:vAlign w:val="center"/>
                          </w:tcPr>
                          <w:p w14:paraId="4FA24142"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r>
                      <w:tr w:rsidR="00760007" w14:paraId="6B1A536A" w14:textId="77777777" w:rsidTr="00D01145">
                        <w:trPr>
                          <w:jc w:val="center"/>
                        </w:trPr>
                        <w:tc>
                          <w:tcPr>
                            <w:tcW w:w="1345" w:type="dxa"/>
                            <w:tcMar>
                              <w:top w:w="14" w:type="dxa"/>
                              <w:left w:w="29" w:type="dxa"/>
                              <w:bottom w:w="14" w:type="dxa"/>
                              <w:right w:w="29" w:type="dxa"/>
                            </w:tcMar>
                            <w:vAlign w:val="center"/>
                          </w:tcPr>
                          <w:p w14:paraId="2268CF64"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Shots</w:t>
                            </w:r>
                          </w:p>
                        </w:tc>
                        <w:tc>
                          <w:tcPr>
                            <w:tcW w:w="3150" w:type="dxa"/>
                            <w:tcMar>
                              <w:top w:w="14" w:type="dxa"/>
                              <w:left w:w="29" w:type="dxa"/>
                              <w:bottom w:w="14" w:type="dxa"/>
                              <w:right w:w="29" w:type="dxa"/>
                            </w:tcMar>
                            <w:vAlign w:val="center"/>
                          </w:tcPr>
                          <w:p w14:paraId="29E902BA"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1,024 (sampler); state vector otherwise</w:t>
                            </w:r>
                          </w:p>
                        </w:tc>
                      </w:tr>
                      <w:tr w:rsidR="00760007" w14:paraId="231F9E04" w14:textId="77777777" w:rsidTr="00D01145">
                        <w:trPr>
                          <w:jc w:val="center"/>
                        </w:trPr>
                        <w:tc>
                          <w:tcPr>
                            <w:tcW w:w="1345" w:type="dxa"/>
                            <w:tcMar>
                              <w:top w:w="14" w:type="dxa"/>
                              <w:left w:w="29" w:type="dxa"/>
                              <w:bottom w:w="14" w:type="dxa"/>
                              <w:right w:w="29" w:type="dxa"/>
                            </w:tcMar>
                            <w:vAlign w:val="center"/>
                          </w:tcPr>
                          <w:p w14:paraId="6BFEEC09"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Optimizer</w:t>
                            </w:r>
                          </w:p>
                        </w:tc>
                        <w:tc>
                          <w:tcPr>
                            <w:tcW w:w="3150" w:type="dxa"/>
                            <w:tcMar>
                              <w:top w:w="14" w:type="dxa"/>
                              <w:left w:w="29" w:type="dxa"/>
                              <w:bottom w:w="14" w:type="dxa"/>
                              <w:right w:w="29" w:type="dxa"/>
                            </w:tcMar>
                            <w:vAlign w:val="center"/>
                          </w:tcPr>
                          <w:p w14:paraId="2DB21014"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COBYLA, 50 iterations (QNN)</w:t>
                            </w:r>
                          </w:p>
                        </w:tc>
                      </w:tr>
                      <w:tr w:rsidR="00760007" w14:paraId="7F0B431D" w14:textId="77777777" w:rsidTr="00D01145">
                        <w:trPr>
                          <w:jc w:val="center"/>
                        </w:trPr>
                        <w:tc>
                          <w:tcPr>
                            <w:tcW w:w="1345" w:type="dxa"/>
                            <w:tcMar>
                              <w:top w:w="14" w:type="dxa"/>
                              <w:left w:w="29" w:type="dxa"/>
                              <w:bottom w:w="14" w:type="dxa"/>
                              <w:right w:w="29" w:type="dxa"/>
                            </w:tcMar>
                            <w:vAlign w:val="center"/>
                          </w:tcPr>
                          <w:p w14:paraId="0EFDD5A0"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Train Sizes</w:t>
                            </w:r>
                          </w:p>
                        </w:tc>
                        <w:tc>
                          <w:tcPr>
                            <w:tcW w:w="3150" w:type="dxa"/>
                            <w:tcMar>
                              <w:top w:w="14" w:type="dxa"/>
                              <w:left w:w="29" w:type="dxa"/>
                              <w:bottom w:w="14" w:type="dxa"/>
                              <w:right w:w="29" w:type="dxa"/>
                            </w:tcMar>
                            <w:vAlign w:val="center"/>
                          </w:tcPr>
                          <w:p w14:paraId="3AF90A41"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 250, 500, 1k, 2.5k, 5k, 10k, 20k</w:t>
                            </w:r>
                          </w:p>
                        </w:tc>
                      </w:tr>
                      <w:tr w:rsidR="00760007" w14:paraId="0A5B44F9" w14:textId="77777777" w:rsidTr="00D01145">
                        <w:trPr>
                          <w:jc w:val="center"/>
                        </w:trPr>
                        <w:tc>
                          <w:tcPr>
                            <w:tcW w:w="1345" w:type="dxa"/>
                            <w:tcMar>
                              <w:top w:w="14" w:type="dxa"/>
                              <w:left w:w="29" w:type="dxa"/>
                              <w:bottom w:w="14" w:type="dxa"/>
                              <w:right w:w="29" w:type="dxa"/>
                            </w:tcMar>
                            <w:vAlign w:val="center"/>
                          </w:tcPr>
                          <w:p w14:paraId="6E1AB820" w14:textId="77777777" w:rsidR="00760007" w:rsidRDefault="00760007">
                            <w:pPr>
                              <w:snapToGrid w:val="0"/>
                              <w:spacing w:after="0" w:line="24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Test Size</w:t>
                            </w:r>
                          </w:p>
                        </w:tc>
                        <w:tc>
                          <w:tcPr>
                            <w:tcW w:w="3150" w:type="dxa"/>
                            <w:tcMar>
                              <w:top w:w="14" w:type="dxa"/>
                              <w:left w:w="29" w:type="dxa"/>
                              <w:bottom w:w="14" w:type="dxa"/>
                              <w:right w:w="29" w:type="dxa"/>
                            </w:tcMar>
                            <w:vAlign w:val="center"/>
                          </w:tcPr>
                          <w:p w14:paraId="1216A8ED" w14:textId="77777777" w:rsidR="00760007" w:rsidRDefault="00760007">
                            <w:pPr>
                              <w:snapToGri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5,000 (fixed)</w:t>
                            </w:r>
                          </w:p>
                        </w:tc>
                      </w:tr>
                    </w:tbl>
                    <w:p w14:paraId="6A71B2C3" w14:textId="77777777" w:rsidR="00760007" w:rsidRDefault="00760007" w:rsidP="00760007">
                      <w:pPr>
                        <w:spacing w:after="0" w:line="240" w:lineRule="auto"/>
                        <w:rPr>
                          <w:sz w:val="2"/>
                        </w:rPr>
                      </w:pPr>
                    </w:p>
                  </w:txbxContent>
                </v:textbox>
                <w10:wrap type="topAndBottom" anchorx="margin" anchory="margin"/>
              </v:shape>
            </w:pict>
          </mc:Fallback>
        </mc:AlternateContent>
      </w:r>
      <w:r w:rsidR="0048559A">
        <w:rPr>
          <w:rFonts w:ascii="Times New Roman" w:hAnsi="Times New Roman" w:cs="Times New Roman"/>
          <w:sz w:val="20"/>
          <w:szCs w:val="20"/>
        </w:rPr>
        <w:t xml:space="preserve">All quantum models are executed in simulation. QSVM and QNN circuits are built with Qiskit </w:t>
      </w:r>
      <w:r w:rsidR="00F22BA5">
        <w:rPr>
          <w:rFonts w:ascii="Times New Roman" w:hAnsi="Times New Roman" w:cs="Times New Roman"/>
          <w:sz w:val="20"/>
          <w:szCs w:val="20"/>
        </w:rPr>
        <w:fldChar w:fldCharType="begin"/>
      </w:r>
      <w:r w:rsidR="00F22BA5">
        <w:rPr>
          <w:rFonts w:ascii="Times New Roman" w:hAnsi="Times New Roman" w:cs="Times New Roman"/>
          <w:sz w:val="20"/>
          <w:szCs w:val="20"/>
        </w:rPr>
        <w:instrText xml:space="preserve"> REF _Ref236157867 \r </w:instrText>
      </w:r>
      <w:r w:rsidR="00F22BA5">
        <w:rPr>
          <w:rFonts w:ascii="Times New Roman" w:hAnsi="Times New Roman" w:cs="Times New Roman"/>
          <w:sz w:val="20"/>
          <w:szCs w:val="20"/>
        </w:rPr>
        <w:fldChar w:fldCharType="separate"/>
      </w:r>
      <w:r w:rsidR="00AD7B6A">
        <w:rPr>
          <w:rFonts w:ascii="Times New Roman" w:hAnsi="Times New Roman" w:cs="Times New Roman"/>
          <w:sz w:val="20"/>
          <w:szCs w:val="20"/>
        </w:rPr>
        <w:t>[34]</w:t>
      </w:r>
      <w:r w:rsidR="00F22BA5">
        <w:rPr>
          <w:rFonts w:ascii="Times New Roman" w:hAnsi="Times New Roman" w:cs="Times New Roman"/>
          <w:sz w:val="20"/>
          <w:szCs w:val="20"/>
        </w:rPr>
        <w:fldChar w:fldCharType="end"/>
      </w:r>
      <w:r w:rsidR="0048559A">
        <w:rPr>
          <w:rFonts w:ascii="Times New Roman" w:hAnsi="Times New Roman" w:cs="Times New Roman"/>
          <w:sz w:val="20"/>
          <w:szCs w:val="20"/>
        </w:rPr>
        <w:t xml:space="preserve"> and evaluated in state</w:t>
      </w:r>
      <w:r w:rsidR="00B208C0">
        <w:rPr>
          <w:rFonts w:ascii="Times New Roman" w:hAnsi="Times New Roman" w:cs="Times New Roman"/>
          <w:sz w:val="20"/>
          <w:szCs w:val="20"/>
        </w:rPr>
        <w:t xml:space="preserve"> </w:t>
      </w:r>
      <w:r w:rsidR="0048559A">
        <w:rPr>
          <w:rFonts w:ascii="Times New Roman" w:hAnsi="Times New Roman" w:cs="Times New Roman"/>
          <w:sz w:val="20"/>
          <w:szCs w:val="20"/>
        </w:rPr>
        <w:t>vector mode for exact kernels and expectation values</w:t>
      </w:r>
      <w:r w:rsidR="007C4824">
        <w:rPr>
          <w:rFonts w:ascii="Times New Roman" w:hAnsi="Times New Roman" w:cs="Times New Roman"/>
          <w:sz w:val="20"/>
          <w:szCs w:val="20"/>
        </w:rPr>
        <w:t>. T</w:t>
      </w:r>
      <w:r w:rsidR="0048559A">
        <w:rPr>
          <w:rFonts w:ascii="Times New Roman" w:hAnsi="Times New Roman" w:cs="Times New Roman"/>
          <w:sz w:val="20"/>
          <w:szCs w:val="20"/>
        </w:rPr>
        <w:t xml:space="preserve">he QRBM is sampled through a quadratic binary model interface. Every model is trained on the same rescaled features and evaluated on the same fixed </w:t>
      </w:r>
      <m:oMath>
        <m:r>
          <w:rPr>
            <w:rFonts w:ascii="Cambria Math" w:hAnsi="Cambria Math" w:cs="Times New Roman"/>
            <w:sz w:val="20"/>
            <w:szCs w:val="20"/>
          </w:rPr>
          <m:t>5,000</m:t>
        </m:r>
      </m:oMath>
      <w:r w:rsidR="00260C2F">
        <w:rPr>
          <w:rFonts w:ascii="Times New Roman" w:eastAsiaTheme="minorEastAsia" w:hAnsi="Times New Roman" w:cs="Times New Roman"/>
          <w:sz w:val="20"/>
          <w:szCs w:val="20"/>
        </w:rPr>
        <w:noBreakHyphen/>
      </w:r>
      <w:r w:rsidR="0048559A">
        <w:rPr>
          <w:rFonts w:ascii="Times New Roman" w:hAnsi="Times New Roman" w:cs="Times New Roman"/>
          <w:sz w:val="20"/>
          <w:szCs w:val="20"/>
        </w:rPr>
        <w:t xml:space="preserve">sample test set, and we report test accuracy as the primary metric. The clinical </w:t>
      </w:r>
      <w:r w:rsidR="00F235A4">
        <w:rPr>
          <w:rFonts w:ascii="Times New Roman" w:hAnsi="Times New Roman" w:cs="Times New Roman"/>
          <w:sz w:val="20"/>
          <w:szCs w:val="20"/>
        </w:rPr>
        <w:t>results are presented sep</w:t>
      </w:r>
      <w:r w:rsidR="00A4406A">
        <w:rPr>
          <w:rFonts w:ascii="Times New Roman" w:hAnsi="Times New Roman" w:cs="Times New Roman"/>
          <w:sz w:val="20"/>
          <w:szCs w:val="20"/>
        </w:rPr>
        <w:t>arately</w:t>
      </w:r>
      <w:r w:rsidR="0048559A">
        <w:rPr>
          <w:rFonts w:ascii="Times New Roman" w:hAnsi="Times New Roman" w:cs="Times New Roman"/>
          <w:sz w:val="20"/>
          <w:szCs w:val="20"/>
        </w:rPr>
        <w:t xml:space="preserve"> in Section</w:t>
      </w:r>
      <w:r w:rsidR="00260C2F">
        <w:rPr>
          <w:rFonts w:ascii="Times New Roman" w:hAnsi="Times New Roman" w:cs="Times New Roman"/>
          <w:sz w:val="20"/>
          <w:szCs w:val="20"/>
        </w:rPr>
        <w:t> </w:t>
      </w:r>
      <w:r w:rsidR="006E7BD7">
        <w:rPr>
          <w:rFonts w:ascii="Times New Roman" w:hAnsi="Times New Roman" w:cs="Times New Roman"/>
          <w:sz w:val="20"/>
          <w:szCs w:val="20"/>
        </w:rPr>
        <w:fldChar w:fldCharType="begin"/>
      </w:r>
      <w:r w:rsidR="006E7BD7">
        <w:rPr>
          <w:rFonts w:ascii="Times New Roman" w:hAnsi="Times New Roman" w:cs="Times New Roman"/>
          <w:sz w:val="20"/>
          <w:szCs w:val="20"/>
        </w:rPr>
        <w:instrText xml:space="preserve"> REF _Ref_sec_results \r </w:instrText>
      </w:r>
      <w:r w:rsidR="006E7BD7">
        <w:rPr>
          <w:rFonts w:ascii="Times New Roman" w:hAnsi="Times New Roman" w:cs="Times New Roman"/>
          <w:sz w:val="20"/>
          <w:szCs w:val="20"/>
        </w:rPr>
        <w:fldChar w:fldCharType="separate"/>
      </w:r>
      <w:r w:rsidR="00AD7B6A">
        <w:rPr>
          <w:rFonts w:ascii="Times New Roman" w:hAnsi="Times New Roman" w:cs="Times New Roman"/>
          <w:sz w:val="20"/>
          <w:szCs w:val="20"/>
        </w:rPr>
        <w:t>6</w:t>
      </w:r>
      <w:r w:rsidR="006E7BD7">
        <w:rPr>
          <w:rFonts w:ascii="Times New Roman" w:hAnsi="Times New Roman" w:cs="Times New Roman"/>
          <w:sz w:val="20"/>
          <w:szCs w:val="20"/>
        </w:rPr>
        <w:fldChar w:fldCharType="end"/>
      </w:r>
      <w:r w:rsidR="0048559A">
        <w:rPr>
          <w:rFonts w:ascii="Times New Roman" w:hAnsi="Times New Roman" w:cs="Times New Roman"/>
          <w:sz w:val="20"/>
          <w:szCs w:val="20"/>
        </w:rPr>
        <w:t xml:space="preserve"> </w:t>
      </w:r>
      <w:r w:rsidR="00A4406A">
        <w:rPr>
          <w:rFonts w:ascii="Times New Roman" w:hAnsi="Times New Roman" w:cs="Times New Roman"/>
          <w:sz w:val="20"/>
          <w:szCs w:val="20"/>
        </w:rPr>
        <w:t xml:space="preserve">and </w:t>
      </w:r>
      <w:r w:rsidR="00260C2F">
        <w:rPr>
          <w:rFonts w:ascii="Times New Roman" w:hAnsi="Times New Roman" w:cs="Times New Roman"/>
          <w:sz w:val="20"/>
          <w:szCs w:val="20"/>
        </w:rPr>
        <w:t xml:space="preserve">are consistent with the results from the </w:t>
      </w:r>
      <w:r w:rsidR="00A4406A">
        <w:rPr>
          <w:rFonts w:ascii="Times New Roman" w:hAnsi="Times New Roman" w:cs="Times New Roman"/>
          <w:sz w:val="20"/>
          <w:szCs w:val="20"/>
        </w:rPr>
        <w:t>geometric analysis.</w:t>
      </w:r>
    </w:p>
    <w:p w14:paraId="6787D153" w14:textId="57CA8664" w:rsidR="00826877" w:rsidRDefault="0048559A">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The benchmark</w:t>
      </w:r>
      <w:r w:rsidR="00260C2F">
        <w:rPr>
          <w:rFonts w:ascii="Times New Roman" w:hAnsi="Times New Roman" w:cs="Times New Roman"/>
          <w:sz w:val="20"/>
          <w:szCs w:val="20"/>
        </w:rPr>
        <w:t xml:space="preserve">s are </w:t>
      </w:r>
      <w:r>
        <w:rPr>
          <w:rFonts w:ascii="Times New Roman" w:hAnsi="Times New Roman" w:cs="Times New Roman"/>
          <w:sz w:val="20"/>
          <w:szCs w:val="20"/>
        </w:rPr>
        <w:t xml:space="preserve">designed for reproducibility. Every dataset is generated from a fixed seed and a documented procedure, so any point cloud in </w:t>
      </w:r>
      <w:r w:rsidR="00416627" w:rsidRPr="00416627">
        <w:rPr>
          <w:rFonts w:ascii="Times New Roman" w:hAnsi="Times New Roman" w:cs="Times New Roman"/>
          <w:sz w:val="20"/>
          <w:szCs w:val="20"/>
        </w:rPr>
        <w:fldChar w:fldCharType="begin"/>
      </w:r>
      <w:r w:rsidR="00416627" w:rsidRPr="00416627">
        <w:rPr>
          <w:rFonts w:ascii="Times New Roman" w:hAnsi="Times New Roman" w:cs="Times New Roman"/>
          <w:sz w:val="20"/>
          <w:szCs w:val="20"/>
        </w:rPr>
        <w:instrText xml:space="preserve"> REF _Ref235290819  \* MERGEFORMAT </w:instrText>
      </w:r>
      <w:r w:rsidR="00416627" w:rsidRPr="00416627">
        <w:rPr>
          <w:rFonts w:ascii="Times New Roman" w:hAnsi="Times New Roman" w:cs="Times New Roman"/>
          <w:sz w:val="20"/>
          <w:szCs w:val="20"/>
        </w:rPr>
        <w:fldChar w:fldCharType="separate"/>
      </w:r>
      <w:r w:rsidR="00AD7B6A" w:rsidRPr="00AD7B6A">
        <w:rPr>
          <w:rFonts w:ascii="Times New Roman" w:hAnsi="Times New Roman" w:cs="Times New Roman"/>
          <w:color w:val="000000" w:themeColor="text1"/>
          <w:sz w:val="20"/>
          <w:szCs w:val="20"/>
        </w:rPr>
        <w:t>Figure 1</w:t>
      </w:r>
      <w:r w:rsidR="00416627" w:rsidRPr="00416627">
        <w:rPr>
          <w:rFonts w:ascii="Times New Roman" w:hAnsi="Times New Roman" w:cs="Times New Roman"/>
          <w:sz w:val="20"/>
          <w:szCs w:val="20"/>
        </w:rPr>
        <w:fldChar w:fldCharType="end"/>
      </w:r>
      <w:r>
        <w:rPr>
          <w:rFonts w:ascii="Times New Roman" w:hAnsi="Times New Roman" w:cs="Times New Roman"/>
          <w:sz w:val="20"/>
          <w:szCs w:val="20"/>
        </w:rPr>
        <w:t xml:space="preserve"> can be regenerated exactly</w:t>
      </w:r>
      <w:r w:rsidR="00260C2F">
        <w:rPr>
          <w:rFonts w:ascii="Times New Roman" w:hAnsi="Times New Roman" w:cs="Times New Roman"/>
          <w:sz w:val="20"/>
          <w:szCs w:val="20"/>
        </w:rPr>
        <w:t>. C</w:t>
      </w:r>
      <w:r>
        <w:rPr>
          <w:rFonts w:ascii="Times New Roman" w:hAnsi="Times New Roman" w:cs="Times New Roman"/>
          <w:sz w:val="20"/>
          <w:szCs w:val="20"/>
        </w:rPr>
        <w:t xml:space="preserve">lass balance is enforced at generation time. </w:t>
      </w:r>
    </w:p>
    <w:p w14:paraId="26E3C66C" w14:textId="77777777" w:rsidR="00760007" w:rsidRPr="003E518E" w:rsidRDefault="00760007" w:rsidP="00760007">
      <w:pPr>
        <w:pStyle w:val="Heading2"/>
        <w:spacing w:before="0" w:after="120" w:line="240" w:lineRule="auto"/>
        <w:rPr>
          <w:rFonts w:cs="Times New Roman"/>
        </w:rPr>
      </w:pPr>
      <w:r>
        <w:rPr>
          <w:rFonts w:cs="Times New Roman"/>
        </w:rPr>
        <w:t>Classical Baselines</w:t>
      </w:r>
    </w:p>
    <w:p w14:paraId="0B3FE013" w14:textId="1957148E" w:rsidR="00760007" w:rsidRDefault="00760007" w:rsidP="00760007">
      <w:pPr>
        <w:pStyle w:val="BodyText"/>
        <w:widowControl w:val="0"/>
        <w:spacing w:line="240" w:lineRule="auto"/>
        <w:jc w:val="both"/>
      </w:pPr>
      <w:r>
        <w:rPr>
          <w:rFonts w:ascii="Times New Roman" w:hAnsi="Times New Roman" w:cs="Times New Roman"/>
          <w:sz w:val="20"/>
          <w:szCs w:val="20"/>
        </w:rPr>
        <w:t>A benchmark is only as meaningful as the baselines it compares against, so we pair each quantum learner with its natural classical counterpart, implemented with scikit-</w:t>
      </w:r>
      <w:r>
        <w:rPr>
          <w:rFonts w:ascii="Times New Roman" w:hAnsi="Times New Roman" w:cs="Times New Roman"/>
          <w:sz w:val="20"/>
          <w:szCs w:val="20"/>
        </w:rPr>
        <w:t xml:space="preserve">learn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_Ref_sklearn \n \* MERGEFORMAT </w:instrText>
      </w:r>
      <w:r>
        <w:rPr>
          <w:rFonts w:ascii="Times New Roman" w:hAnsi="Times New Roman" w:cs="Times New Roman"/>
          <w:sz w:val="20"/>
          <w:szCs w:val="20"/>
        </w:rPr>
        <w:fldChar w:fldCharType="separate"/>
      </w:r>
      <w:r w:rsidR="00AD7B6A">
        <w:rPr>
          <w:rFonts w:ascii="Times New Roman" w:hAnsi="Times New Roman" w:cs="Times New Roman"/>
          <w:sz w:val="20"/>
          <w:szCs w:val="20"/>
        </w:rPr>
        <w:t>[35]</w:t>
      </w:r>
      <w:r>
        <w:rPr>
          <w:rFonts w:ascii="Times New Roman" w:hAnsi="Times New Roman" w:cs="Times New Roman"/>
          <w:sz w:val="20"/>
          <w:szCs w:val="20"/>
        </w:rPr>
        <w:fldChar w:fldCharType="end"/>
      </w:r>
      <w:r>
        <w:rPr>
          <w:rFonts w:ascii="Times New Roman" w:hAnsi="Times New Roman" w:cs="Times New Roman"/>
          <w:sz w:val="20"/>
          <w:szCs w:val="20"/>
        </w:rPr>
        <w:t xml:space="preserve">. The QSVM is matched against an SVM with a radial-basis-function (RBF) kernel using </w:t>
      </w:r>
      <m:oMath>
        <m:r>
          <w:rPr>
            <w:rFonts w:ascii="Cambria Math" w:hAnsi="Cambria Math" w:cs="Times New Roman"/>
            <w:sz w:val="20"/>
            <w:szCs w:val="20"/>
          </w:rPr>
          <m:t>C=1</m:t>
        </m:r>
      </m:oMath>
      <w:r>
        <w:rPr>
          <w:rFonts w:ascii="Times New Roman" w:hAnsi="Times New Roman" w:cs="Times New Roman"/>
          <w:sz w:val="20"/>
          <w:szCs w:val="20"/>
        </w:rPr>
        <w:t xml:space="preserve"> and </w:t>
      </w:r>
      <m:oMath>
        <m:r>
          <w:rPr>
            <w:rFonts w:ascii="Cambria Math" w:hAnsi="Cambria Math" w:cs="Times New Roman"/>
            <w:sz w:val="20"/>
            <w:szCs w:val="20"/>
          </w:rPr>
          <m:t>γ=1</m:t>
        </m:r>
      </m:oMath>
      <w:r>
        <w:rPr>
          <w:rFonts w:ascii="Times New Roman" w:hAnsi="Times New Roman" w:cs="Times New Roman"/>
          <w:sz w:val="20"/>
          <w:szCs w:val="20"/>
        </w:rPr>
        <w:t>. The QNN is matched against a multilayer perceptron (MLP) </w:t>
      </w:r>
      <w:r w:rsidR="005057AC">
        <w:rPr>
          <w:rFonts w:ascii="Times New Roman" w:hAnsi="Times New Roman" w:cs="Times New Roman"/>
          <w:sz w:val="20"/>
          <w:szCs w:val="20"/>
          <w:highlight w:val="yellow"/>
        </w:rPr>
        <w:fldChar w:fldCharType="begin"/>
      </w:r>
      <w:r w:rsidR="005057AC">
        <w:rPr>
          <w:rFonts w:ascii="Times New Roman" w:hAnsi="Times New Roman" w:cs="Times New Roman"/>
          <w:sz w:val="20"/>
          <w:szCs w:val="20"/>
        </w:rPr>
        <w:instrText xml:space="preserve"> REF _Ref236251601 \r </w:instrText>
      </w:r>
      <w:r w:rsidR="005057AC">
        <w:rPr>
          <w:rFonts w:ascii="Times New Roman" w:hAnsi="Times New Roman" w:cs="Times New Roman"/>
          <w:sz w:val="20"/>
          <w:szCs w:val="20"/>
          <w:highlight w:val="yellow"/>
        </w:rPr>
        <w:fldChar w:fldCharType="separate"/>
      </w:r>
      <w:r w:rsidR="00AD7B6A">
        <w:rPr>
          <w:rFonts w:ascii="Times New Roman" w:hAnsi="Times New Roman" w:cs="Times New Roman"/>
          <w:sz w:val="20"/>
          <w:szCs w:val="20"/>
        </w:rPr>
        <w:t>[33]</w:t>
      </w:r>
      <w:r w:rsidR="005057AC">
        <w:rPr>
          <w:rFonts w:ascii="Times New Roman" w:hAnsi="Times New Roman" w:cs="Times New Roman"/>
          <w:sz w:val="20"/>
          <w:szCs w:val="20"/>
          <w:highlight w:val="yellow"/>
        </w:rPr>
        <w:fldChar w:fldCharType="end"/>
      </w:r>
      <w:r w:rsidR="005057AC">
        <w:rPr>
          <w:rFonts w:ascii="Times New Roman" w:hAnsi="Times New Roman" w:cs="Times New Roman"/>
          <w:sz w:val="20"/>
          <w:szCs w:val="20"/>
          <w:highlight w:val="yellow"/>
        </w:rPr>
        <w:fldChar w:fldCharType="begin"/>
      </w:r>
      <w:r w:rsidR="005057AC">
        <w:rPr>
          <w:rFonts w:ascii="Times New Roman" w:hAnsi="Times New Roman" w:cs="Times New Roman"/>
          <w:sz w:val="20"/>
          <w:szCs w:val="20"/>
        </w:rPr>
        <w:instrText xml:space="preserve"> REF _Ref236251615 \r </w:instrText>
      </w:r>
      <w:r w:rsidR="005057AC">
        <w:rPr>
          <w:rFonts w:ascii="Times New Roman" w:hAnsi="Times New Roman" w:cs="Times New Roman"/>
          <w:sz w:val="20"/>
          <w:szCs w:val="20"/>
          <w:highlight w:val="yellow"/>
        </w:rPr>
        <w:fldChar w:fldCharType="separate"/>
      </w:r>
      <w:r w:rsidR="00AD7B6A">
        <w:rPr>
          <w:rFonts w:ascii="Times New Roman" w:hAnsi="Times New Roman" w:cs="Times New Roman"/>
          <w:sz w:val="20"/>
          <w:szCs w:val="20"/>
        </w:rPr>
        <w:t>[36]</w:t>
      </w:r>
      <w:r w:rsidR="005057AC">
        <w:rPr>
          <w:rFonts w:ascii="Times New Roman" w:hAnsi="Times New Roman" w:cs="Times New Roman"/>
          <w:sz w:val="20"/>
          <w:szCs w:val="20"/>
          <w:highlight w:val="yellow"/>
        </w:rPr>
        <w:fldChar w:fldCharType="end"/>
      </w:r>
      <w:r>
        <w:rPr>
          <w:rFonts w:ascii="Times New Roman" w:hAnsi="Times New Roman" w:cs="Times New Roman"/>
          <w:sz w:val="20"/>
          <w:szCs w:val="20"/>
        </w:rPr>
        <w:t xml:space="preserve"> with a single hidden layer of </w:t>
      </w:r>
      <m:oMath>
        <m:r>
          <w:rPr>
            <w:rFonts w:ascii="Cambria Math" w:hAnsi="Cambria Math" w:cs="Times New Roman"/>
            <w:sz w:val="20"/>
            <w:szCs w:val="20"/>
          </w:rPr>
          <m:t xml:space="preserve">100 </m:t>
        </m:r>
      </m:oMath>
      <w:r>
        <w:rPr>
          <w:rFonts w:ascii="Times New Roman" w:hAnsi="Times New Roman" w:cs="Times New Roman"/>
          <w:sz w:val="20"/>
          <w:szCs w:val="20"/>
        </w:rPr>
        <w:t>rectified-linear units trained with Adam. The QRBM is matched against a Bernoulli RBM </w:t>
      </w:r>
      <w:r w:rsidR="00F241EA">
        <w:rPr>
          <w:rFonts w:ascii="Times New Roman" w:hAnsi="Times New Roman" w:cs="Times New Roman"/>
          <w:sz w:val="20"/>
          <w:szCs w:val="20"/>
          <w:highlight w:val="yellow"/>
        </w:rPr>
        <w:fldChar w:fldCharType="begin"/>
      </w:r>
      <w:r w:rsidR="00F241EA">
        <w:rPr>
          <w:rFonts w:ascii="Times New Roman" w:hAnsi="Times New Roman" w:cs="Times New Roman"/>
          <w:sz w:val="20"/>
          <w:szCs w:val="20"/>
        </w:rPr>
        <w:instrText xml:space="preserve"> REF _Ref_hinton \r </w:instrText>
      </w:r>
      <w:r w:rsidR="00F241EA">
        <w:rPr>
          <w:rFonts w:ascii="Times New Roman" w:hAnsi="Times New Roman" w:cs="Times New Roman"/>
          <w:sz w:val="20"/>
          <w:szCs w:val="20"/>
          <w:highlight w:val="yellow"/>
        </w:rPr>
        <w:fldChar w:fldCharType="separate"/>
      </w:r>
      <w:r w:rsidR="00AD7B6A">
        <w:rPr>
          <w:rFonts w:ascii="Times New Roman" w:hAnsi="Times New Roman" w:cs="Times New Roman"/>
          <w:sz w:val="20"/>
          <w:szCs w:val="20"/>
        </w:rPr>
        <w:t>[25]</w:t>
      </w:r>
      <w:r w:rsidR="00F241EA">
        <w:rPr>
          <w:rFonts w:ascii="Times New Roman" w:hAnsi="Times New Roman" w:cs="Times New Roman"/>
          <w:sz w:val="20"/>
          <w:szCs w:val="20"/>
          <w:highlight w:val="yellow"/>
        </w:rPr>
        <w:fldChar w:fldCharType="end"/>
      </w:r>
      <w:r>
        <w:rPr>
          <w:rFonts w:ascii="Times New Roman" w:hAnsi="Times New Roman" w:cs="Times New Roman"/>
          <w:sz w:val="20"/>
          <w:szCs w:val="20"/>
        </w:rPr>
        <w:t xml:space="preserve"> with </w:t>
      </w:r>
      <m:oMath>
        <m:r>
          <w:rPr>
            <w:rFonts w:ascii="Cambria Math" w:hAnsi="Cambria Math" w:cs="Times New Roman"/>
            <w:sz w:val="20"/>
            <w:szCs w:val="20"/>
          </w:rPr>
          <m:t>200</m:t>
        </m:r>
      </m:oMath>
      <w:r>
        <w:rPr>
          <w:rFonts w:ascii="Times New Roman" w:hAnsi="Times New Roman" w:cs="Times New Roman"/>
          <w:sz w:val="20"/>
          <w:szCs w:val="20"/>
        </w:rPr>
        <w:t xml:space="preserve"> hidden components trained by contrastive divergence. The QRBM’s latent activations feed a </w:t>
      </w:r>
      <m:oMath>
        <m:r>
          <w:rPr>
            <w:rFonts w:ascii="Cambria Math" w:hAnsi="Cambria Math" w:cs="Times New Roman"/>
            <w:sz w:val="20"/>
            <w:szCs w:val="20"/>
          </w:rPr>
          <m:t>k</m:t>
        </m:r>
      </m:oMath>
      <w:r>
        <w:rPr>
          <w:rFonts w:ascii="Times New Roman" w:hAnsi="Times New Roman" w:cs="Times New Roman"/>
          <w:sz w:val="20"/>
          <w:szCs w:val="20"/>
        </w:rPr>
        <w:t xml:space="preserve">-nearest-neighbor </w:t>
      </w:r>
      <w:r w:rsidR="00D01145">
        <w:rPr>
          <w:rFonts w:ascii="Times New Roman" w:hAnsi="Times New Roman" w:cs="Times New Roman"/>
          <w:sz w:val="20"/>
          <w:szCs w:val="20"/>
        </w:rPr>
        <w:t>output layer</w:t>
      </w:r>
      <w:r>
        <w:rPr>
          <w:rFonts w:ascii="Times New Roman" w:hAnsi="Times New Roman" w:cs="Times New Roman"/>
          <w:sz w:val="20"/>
          <w:szCs w:val="20"/>
        </w:rPr>
        <w:t>, mirroring the nearest-neighbor decode used by the QRBM </w:t>
      </w:r>
      <w:r w:rsidR="00F241EA">
        <w:rPr>
          <w:rFonts w:ascii="Times New Roman" w:hAnsi="Times New Roman" w:cs="Times New Roman"/>
          <w:sz w:val="20"/>
          <w:szCs w:val="20"/>
          <w:highlight w:val="yellow"/>
        </w:rPr>
        <w:fldChar w:fldCharType="begin"/>
      </w:r>
      <w:r w:rsidR="00F241EA">
        <w:rPr>
          <w:rFonts w:ascii="Times New Roman" w:hAnsi="Times New Roman" w:cs="Times New Roman"/>
          <w:sz w:val="20"/>
          <w:szCs w:val="20"/>
        </w:rPr>
        <w:instrText xml:space="preserve"> REF _Ref_amin \r </w:instrText>
      </w:r>
      <w:r w:rsidR="00F241EA">
        <w:rPr>
          <w:rFonts w:ascii="Times New Roman" w:hAnsi="Times New Roman" w:cs="Times New Roman"/>
          <w:sz w:val="20"/>
          <w:szCs w:val="20"/>
          <w:highlight w:val="yellow"/>
        </w:rPr>
        <w:fldChar w:fldCharType="separate"/>
      </w:r>
      <w:r w:rsidR="00AD7B6A">
        <w:rPr>
          <w:rFonts w:ascii="Times New Roman" w:hAnsi="Times New Roman" w:cs="Times New Roman"/>
          <w:sz w:val="20"/>
          <w:szCs w:val="20"/>
        </w:rPr>
        <w:t>[26]</w:t>
      </w:r>
      <w:r w:rsidR="00F241EA">
        <w:rPr>
          <w:rFonts w:ascii="Times New Roman" w:hAnsi="Times New Roman" w:cs="Times New Roman"/>
          <w:sz w:val="20"/>
          <w:szCs w:val="20"/>
          <w:highlight w:val="yellow"/>
        </w:rPr>
        <w:fldChar w:fldCharType="end"/>
      </w:r>
      <w:r>
        <w:rPr>
          <w:rFonts w:ascii="Times New Roman" w:hAnsi="Times New Roman" w:cs="Times New Roman"/>
          <w:sz w:val="20"/>
          <w:szCs w:val="20"/>
        </w:rPr>
        <w:t>. Each classical model is run at every training</w:t>
      </w:r>
      <w:r w:rsidR="00D01145">
        <w:rPr>
          <w:rFonts w:ascii="Times New Roman" w:hAnsi="Times New Roman" w:cs="Times New Roman"/>
          <w:sz w:val="20"/>
          <w:szCs w:val="20"/>
        </w:rPr>
        <w:t xml:space="preserve"> </w:t>
      </w:r>
      <w:r>
        <w:rPr>
          <w:rFonts w:ascii="Times New Roman" w:hAnsi="Times New Roman" w:cs="Times New Roman"/>
          <w:sz w:val="20"/>
          <w:szCs w:val="20"/>
        </w:rPr>
        <w:t xml:space="preserve">set size on </w:t>
      </w:r>
      <w:r w:rsidR="00D01145">
        <w:rPr>
          <w:rFonts w:ascii="Times New Roman" w:hAnsi="Times New Roman" w:cs="Times New Roman"/>
          <w:sz w:val="20"/>
          <w:szCs w:val="20"/>
        </w:rPr>
        <w:t>the same</w:t>
      </w:r>
      <w:r>
        <w:rPr>
          <w:rFonts w:ascii="Times New Roman" w:hAnsi="Times New Roman" w:cs="Times New Roman"/>
          <w:sz w:val="20"/>
          <w:szCs w:val="20"/>
        </w:rPr>
        <w:t xml:space="preserve"> rescaled features as its quantum counterpart, so the comparison isolates the effect of the quantum representation</w:t>
      </w:r>
      <w:r w:rsidR="00D01145">
        <w:rPr>
          <w:rFonts w:ascii="Times New Roman" w:hAnsi="Times New Roman" w:cs="Times New Roman"/>
          <w:sz w:val="20"/>
          <w:szCs w:val="20"/>
        </w:rPr>
        <w:t xml:space="preserve">. </w:t>
      </w:r>
      <w:r>
        <w:rPr>
          <w:rFonts w:ascii="Times New Roman" w:hAnsi="Times New Roman" w:cs="Times New Roman"/>
          <w:sz w:val="20"/>
          <w:szCs w:val="20"/>
        </w:rPr>
        <w:t>We deliberately fix the classical hyperparameters at conventional defaults rather than tuning them per dataset.</w:t>
      </w:r>
    </w:p>
    <w:p w14:paraId="2C83ED47" w14:textId="41E192F4" w:rsidR="00760007" w:rsidRPr="002B06D9" w:rsidRDefault="00D01145" w:rsidP="00760007">
      <w:pPr>
        <w:pStyle w:val="Heading2"/>
        <w:spacing w:before="0" w:after="120" w:line="240" w:lineRule="auto"/>
        <w:rPr>
          <w:rFonts w:cs="Times New Roman"/>
        </w:rPr>
      </w:pPr>
      <w:r>
        <w:rPr>
          <w:rFonts w:cs="Times New Roman"/>
        </w:rPr>
        <w:t xml:space="preserve">The </w:t>
      </w:r>
      <w:r w:rsidR="00760007">
        <w:rPr>
          <w:rFonts w:cs="Times New Roman"/>
        </w:rPr>
        <w:t>Experimental Grid</w:t>
      </w:r>
    </w:p>
    <w:p w14:paraId="45A6D137" w14:textId="52B65C1B" w:rsidR="00E854A2" w:rsidRDefault="00760007" w:rsidP="00E854A2">
      <w:pPr>
        <w:pStyle w:val="BodyText"/>
        <w:widowControl w:val="0"/>
        <w:spacing w:line="240" w:lineRule="auto"/>
        <w:jc w:val="both"/>
        <w:rPr>
          <w:rFonts w:ascii="Times New Roman" w:hAnsi="Times New Roman" w:cs="Times New Roman"/>
          <w:sz w:val="20"/>
          <w:szCs w:val="20"/>
        </w:rPr>
      </w:pPr>
      <w:r w:rsidRPr="00B250B2">
        <w:rPr>
          <w:rFonts w:ascii="Times New Roman" w:hAnsi="Times New Roman" w:cs="Times New Roman"/>
          <w:sz w:val="20"/>
          <w:szCs w:val="20"/>
        </w:rPr>
        <w:fldChar w:fldCharType="begin"/>
      </w:r>
      <w:r w:rsidRPr="00B250B2">
        <w:rPr>
          <w:rFonts w:ascii="Times New Roman" w:hAnsi="Times New Roman" w:cs="Times New Roman"/>
          <w:sz w:val="20"/>
          <w:szCs w:val="20"/>
        </w:rPr>
        <w:instrText xml:space="preserve"> REF _Ref235292024  \* MERGEFORMAT </w:instrText>
      </w:r>
      <w:r w:rsidRPr="00B250B2">
        <w:rPr>
          <w:rFonts w:ascii="Times New Roman" w:hAnsi="Times New Roman" w:cs="Times New Roman"/>
          <w:sz w:val="20"/>
          <w:szCs w:val="20"/>
        </w:rPr>
        <w:fldChar w:fldCharType="separate"/>
      </w:r>
      <w:r w:rsidR="00AD7B6A" w:rsidRPr="00AD7B6A">
        <w:rPr>
          <w:rFonts w:ascii="Times New Roman" w:hAnsi="Times New Roman" w:cs="Times New Roman"/>
          <w:color w:val="000000" w:themeColor="text1"/>
          <w:sz w:val="20"/>
          <w:szCs w:val="20"/>
        </w:rPr>
        <w:t>Table 1</w:t>
      </w:r>
      <w:r w:rsidRPr="00B250B2">
        <w:rPr>
          <w:rFonts w:ascii="Times New Roman" w:hAnsi="Times New Roman" w:cs="Times New Roman"/>
          <w:sz w:val="20"/>
          <w:szCs w:val="20"/>
        </w:rPr>
        <w:fldChar w:fldCharType="end"/>
      </w:r>
      <w:r>
        <w:rPr>
          <w:rFonts w:ascii="Times New Roman" w:hAnsi="Times New Roman" w:cs="Times New Roman"/>
          <w:sz w:val="20"/>
          <w:szCs w:val="20"/>
        </w:rPr>
        <w:t xml:space="preserve"> summarizes the configuration space. Every QSVM and QNN run is defined by a dataset, feature map, encoding depth, ansatz layer count, entanglement topology and training-set size. The QRBM varies only its hidden-unit count and training</w:t>
      </w:r>
      <w:r w:rsidR="00D01145">
        <w:rPr>
          <w:rFonts w:ascii="Times New Roman" w:hAnsi="Times New Roman" w:cs="Times New Roman"/>
          <w:sz w:val="20"/>
          <w:szCs w:val="20"/>
        </w:rPr>
        <w:t xml:space="preserve"> </w:t>
      </w:r>
      <w:r>
        <w:rPr>
          <w:rFonts w:ascii="Times New Roman" w:hAnsi="Times New Roman" w:cs="Times New Roman"/>
          <w:sz w:val="20"/>
          <w:szCs w:val="20"/>
        </w:rPr>
        <w:t xml:space="preserve">set size. All circuits use two qubits and, where sampling is required, </w:t>
      </w:r>
      <m:oMath>
        <m:r>
          <w:rPr>
            <w:rFonts w:ascii="Cambria Math" w:hAnsi="Cambria Math" w:cs="Times New Roman"/>
            <w:sz w:val="20"/>
            <w:szCs w:val="20"/>
          </w:rPr>
          <m:t>1,024</m:t>
        </m:r>
      </m:oMath>
      <w:r>
        <w:rPr>
          <w:rFonts w:ascii="Times New Roman" w:hAnsi="Times New Roman" w:cs="Times New Roman"/>
          <w:sz w:val="20"/>
          <w:szCs w:val="20"/>
        </w:rPr>
        <w:t xml:space="preserve"> shots. QNN optimization is capped at </w:t>
      </w:r>
      <m:oMath>
        <m:r>
          <w:rPr>
            <w:rFonts w:ascii="Cambria Math" w:hAnsi="Cambria Math" w:cs="Times New Roman"/>
            <w:sz w:val="20"/>
            <w:szCs w:val="20"/>
          </w:rPr>
          <m:t>50</m:t>
        </m:r>
      </m:oMath>
      <w:r>
        <w:rPr>
          <w:rFonts w:ascii="Times New Roman" w:hAnsi="Times New Roman" w:cs="Times New Roman"/>
          <w:sz w:val="20"/>
          <w:szCs w:val="20"/>
        </w:rPr>
        <w:t xml:space="preserve"> COBYLA iterations.</w:t>
      </w:r>
    </w:p>
    <w:p w14:paraId="51E3F7C6" w14:textId="2FD8E0C4" w:rsidR="00174EE5" w:rsidRDefault="00174EE5" w:rsidP="00760007">
      <w:pPr>
        <w:pStyle w:val="BodyText"/>
        <w:widowControl w:val="0"/>
        <w:spacing w:line="240" w:lineRule="auto"/>
        <w:jc w:val="both"/>
        <w:rPr>
          <w:rFonts w:ascii="Times New Roman" w:hAnsi="Times New Roman" w:cs="Times New Roman"/>
          <w:sz w:val="20"/>
          <w:szCs w:val="20"/>
        </w:rPr>
      </w:pPr>
      <w:r w:rsidRPr="00174EE5">
        <w:rPr>
          <w:rFonts w:ascii="Times New Roman" w:hAnsi="Times New Roman" w:cs="Times New Roman"/>
          <w:sz w:val="20"/>
          <w:szCs w:val="20"/>
        </w:rPr>
        <w:t xml:space="preserve">Before encoding, each data point is expanded using its coordinates, their product, second-order terms, and selected trigonometric features. The resulting vector is truncated to the encoder dimension and clipped to </w:t>
      </w:r>
      <m:oMath>
        <m:r>
          <w:rPr>
            <w:rFonts w:ascii="Cambria Math" w:hAnsi="Cambria Math" w:cs="Times New Roman"/>
            <w:sz w:val="20"/>
            <w:szCs w:val="20"/>
          </w:rPr>
          <m:t>[-1,1]</m:t>
        </m:r>
      </m:oMath>
      <w:r w:rsidRPr="00174EE5">
        <w:rPr>
          <w:rFonts w:ascii="Times New Roman" w:hAnsi="Times New Roman" w:cs="Times New Roman"/>
          <w:sz w:val="20"/>
          <w:szCs w:val="20"/>
        </w:rPr>
        <w:t>. Two-qubit maps use only the original coordinates, while basis encoding and the QRBM additionally binarize using a zero threshold</w:t>
      </w:r>
      <w:r>
        <w:rPr>
          <w:rFonts w:ascii="Times New Roman" w:hAnsi="Times New Roman" w:cs="Times New Roman"/>
          <w:sz w:val="20"/>
          <w:szCs w:val="20"/>
        </w:rPr>
        <w:t>.</w:t>
      </w:r>
    </w:p>
    <w:p w14:paraId="35264EF4" w14:textId="5579B64C" w:rsidR="007C4824" w:rsidRDefault="00E854A2" w:rsidP="00760007">
      <w:pPr>
        <w:pStyle w:val="BodyText"/>
        <w:widowControl w:val="0"/>
        <w:spacing w:line="240" w:lineRule="auto"/>
        <w:jc w:val="both"/>
      </w:pPr>
      <w:r w:rsidRPr="00E854A2">
        <w:rPr>
          <w:rFonts w:ascii="Times New Roman" w:hAnsi="Times New Roman" w:cs="Times New Roman"/>
          <w:sz w:val="20"/>
          <w:szCs w:val="20"/>
        </w:rPr>
        <w:t xml:space="preserve">Each </w:t>
      </w:r>
      <w:r>
        <w:rPr>
          <w:rFonts w:ascii="Times New Roman" w:hAnsi="Times New Roman" w:cs="Times New Roman"/>
          <w:sz w:val="20"/>
          <w:szCs w:val="20"/>
        </w:rPr>
        <w:t xml:space="preserve">quantum </w:t>
      </w:r>
      <w:r w:rsidRPr="00E854A2">
        <w:rPr>
          <w:rFonts w:ascii="Times New Roman" w:hAnsi="Times New Roman" w:cs="Times New Roman"/>
          <w:sz w:val="20"/>
          <w:szCs w:val="20"/>
        </w:rPr>
        <w:t xml:space="preserve">run is one model trained on one </w:t>
      </w:r>
      <w:r w:rsidRPr="008C5030">
        <w:rPr>
          <w:rFonts w:ascii="Times New Roman" w:hAnsi="Times New Roman" w:cs="Times New Roman"/>
          <w:sz w:val="20"/>
          <w:szCs w:val="20"/>
        </w:rPr>
        <w:t xml:space="preserve">configuration and scored on the fixed test set. </w:t>
      </w:r>
      <w:r w:rsidR="00760007" w:rsidRPr="008C5030">
        <w:rPr>
          <w:rFonts w:ascii="Times New Roman" w:hAnsi="Times New Roman" w:cs="Times New Roman"/>
          <w:sz w:val="20"/>
          <w:szCs w:val="20"/>
        </w:rPr>
        <w:t xml:space="preserve">The sweep comprises </w:t>
      </w:r>
      <m:oMath>
        <m:r>
          <w:rPr>
            <w:rFonts w:ascii="Cambria Math" w:hAnsi="Cambria Math" w:cs="Times New Roman"/>
            <w:sz w:val="20"/>
            <w:szCs w:val="20"/>
          </w:rPr>
          <m:t>23,</m:t>
        </m:r>
        <m:r>
          <w:rPr>
            <w:rFonts w:ascii="Cambria Math" w:hAnsi="Cambria Math" w:cs="Times New Roman"/>
            <w:sz w:val="20"/>
            <w:szCs w:val="20"/>
          </w:rPr>
          <m:t>2</m:t>
        </m:r>
        <m:r>
          <w:rPr>
            <w:rFonts w:ascii="Cambria Math" w:hAnsi="Cambria Math" w:cs="Times New Roman"/>
            <w:sz w:val="20"/>
            <w:szCs w:val="20"/>
          </w:rPr>
          <m:t>96</m:t>
        </m:r>
      </m:oMath>
      <w:r w:rsidR="00760007" w:rsidRPr="008C5030">
        <w:rPr>
          <w:rFonts w:ascii="Times New Roman" w:hAnsi="Times New Roman" w:cs="Times New Roman"/>
          <w:sz w:val="20"/>
          <w:szCs w:val="20"/>
        </w:rPr>
        <w:t xml:space="preserve"> quantum runs – </w:t>
      </w:r>
      <m:oMath>
        <m:r>
          <w:rPr>
            <w:rFonts w:ascii="Cambria Math" w:hAnsi="Cambria Math" w:cs="Times New Roman"/>
            <w:sz w:val="20"/>
            <w:szCs w:val="20"/>
          </w:rPr>
          <m:t>576</m:t>
        </m:r>
      </m:oMath>
      <w:r w:rsidR="00760007" w:rsidRPr="008C5030">
        <w:rPr>
          <w:rFonts w:ascii="Times New Roman" w:eastAsiaTheme="minorEastAsia" w:hAnsi="Times New Roman" w:cs="Times New Roman"/>
          <w:sz w:val="20"/>
          <w:szCs w:val="20"/>
        </w:rPr>
        <w:t> </w:t>
      </w:r>
      <w:r w:rsidR="00760007" w:rsidRPr="008C5030">
        <w:rPr>
          <w:rFonts w:ascii="Times New Roman" w:hAnsi="Times New Roman" w:cs="Times New Roman"/>
          <w:sz w:val="20"/>
          <w:szCs w:val="20"/>
        </w:rPr>
        <w:t xml:space="preserve">QSVM configurations, up to </w:t>
      </w:r>
      <m:oMath>
        <m:r>
          <w:rPr>
            <w:rFonts w:ascii="Cambria Math" w:hAnsi="Cambria Math" w:cs="Times New Roman"/>
            <w:sz w:val="20"/>
            <w:szCs w:val="20"/>
          </w:rPr>
          <m:t>2,304</m:t>
        </m:r>
      </m:oMath>
      <w:r w:rsidR="00760007" w:rsidRPr="008C5030">
        <w:rPr>
          <w:rFonts w:ascii="Times New Roman" w:hAnsi="Times New Roman" w:cs="Times New Roman"/>
          <w:sz w:val="20"/>
          <w:szCs w:val="20"/>
        </w:rPr>
        <w:t xml:space="preserve"> QNN configurations and </w:t>
      </w:r>
      <m:oMath>
        <m:r>
          <w:rPr>
            <w:rFonts w:ascii="Cambria Math" w:hAnsi="Cambria Math" w:cs="Times New Roman"/>
            <w:sz w:val="20"/>
            <w:szCs w:val="20"/>
          </w:rPr>
          <m:t>32</m:t>
        </m:r>
      </m:oMath>
      <w:r w:rsidR="00760007" w:rsidRPr="008C5030">
        <w:rPr>
          <w:rFonts w:ascii="Times New Roman" w:hAnsi="Times New Roman" w:cs="Times New Roman"/>
          <w:sz w:val="20"/>
          <w:szCs w:val="20"/>
        </w:rPr>
        <w:t xml:space="preserve"> QRBM configurations per dataset</w:t>
      </w:r>
      <w:r w:rsidR="0096579F" w:rsidRPr="008C5030">
        <w:rPr>
          <w:rFonts w:ascii="Times New Roman" w:hAnsi="Times New Roman" w:cs="Times New Roman"/>
          <w:sz w:val="20"/>
          <w:szCs w:val="20"/>
        </w:rPr>
        <w:t>,</w:t>
      </w:r>
      <w:r w:rsidR="0096579F">
        <w:rPr>
          <w:rFonts w:ascii="Times New Roman" w:hAnsi="Times New Roman" w:cs="Times New Roman"/>
          <w:sz w:val="20"/>
          <w:szCs w:val="20"/>
        </w:rPr>
        <w:t xml:space="preserve"> </w:t>
      </w:r>
      <w:r w:rsidR="0096579F" w:rsidRPr="00AF776F">
        <w:rPr>
          <w:rFonts w:ascii="Times New Roman" w:hAnsi="Times New Roman" w:cs="Times New Roman"/>
          <w:sz w:val="20"/>
          <w:szCs w:val="20"/>
        </w:rPr>
        <w:t>summed across all datasets in the benchmark suite.</w:t>
      </w:r>
    </w:p>
    <w:p w14:paraId="68F9B2C8" w14:textId="77777777" w:rsidR="00B94CE0" w:rsidRDefault="00B94CE0" w:rsidP="00E17C21">
      <w:pPr>
        <w:pStyle w:val="Heading1"/>
        <w:pageBreakBefore/>
      </w:pPr>
      <w:bookmarkStart w:id="7" w:name="_Ref_sec_results"/>
      <w:r>
        <w:lastRenderedPageBreak/>
        <w:t>Results and Analysis</w:t>
      </w:r>
      <w:bookmarkEnd w:id="7"/>
    </w:p>
    <w:p w14:paraId="4E4C8B1B" w14:textId="77777777" w:rsidR="00B94CE0" w:rsidRDefault="00B94CE0" w:rsidP="00B94CE0">
      <w:pPr>
        <w:pStyle w:val="BodyText"/>
        <w:widowControl w:val="0"/>
        <w:spacing w:line="240" w:lineRule="auto"/>
        <w:jc w:val="both"/>
      </w:pPr>
      <w:r>
        <w:rPr>
          <w:rFonts w:ascii="Times New Roman" w:hAnsi="Times New Roman" w:cs="Times New Roman"/>
          <w:sz w:val="20"/>
          <w:szCs w:val="20"/>
        </w:rPr>
        <w:t>We organize the analysis around three questions: how accuracy depends on the number of training samples, how the quantum models compare with their classical counterparts, and which feature-map and ansatz choices matter most.</w:t>
      </w:r>
    </w:p>
    <w:p w14:paraId="69816C96" w14:textId="1AFEE8F7" w:rsidR="00B94CE0" w:rsidRPr="002B06D9" w:rsidRDefault="00B94CE0" w:rsidP="00B94CE0">
      <w:pPr>
        <w:pStyle w:val="Heading2"/>
        <w:spacing w:before="0" w:after="120" w:line="240" w:lineRule="auto"/>
        <w:rPr>
          <w:rFonts w:cs="Times New Roman"/>
        </w:rPr>
      </w:pPr>
      <w:r>
        <w:rPr>
          <w:rFonts w:cs="Times New Roman"/>
        </w:rPr>
        <w:t>Effect of Training</w:t>
      </w:r>
      <w:r w:rsidR="00E17C21">
        <w:rPr>
          <w:rFonts w:cs="Times New Roman"/>
        </w:rPr>
        <w:t xml:space="preserve"> </w:t>
      </w:r>
      <w:r>
        <w:rPr>
          <w:rFonts w:cs="Times New Roman"/>
        </w:rPr>
        <w:t>Set Size</w:t>
      </w:r>
    </w:p>
    <w:p w14:paraId="252FB845" w14:textId="41A6A81E" w:rsidR="00B94CE0" w:rsidRDefault="00B94CE0" w:rsidP="00B94CE0">
      <w:pPr>
        <w:pStyle w:val="BodyText"/>
        <w:widowControl w:val="0"/>
        <w:spacing w:line="240" w:lineRule="auto"/>
        <w:jc w:val="both"/>
      </w:pPr>
      <w:r w:rsidRPr="00F22BA5">
        <w:rPr>
          <w:rFonts w:ascii="Times New Roman" w:hAnsi="Times New Roman" w:cs="Times New Roman"/>
          <w:sz w:val="20"/>
          <w:szCs w:val="20"/>
        </w:rPr>
        <w:fldChar w:fldCharType="begin"/>
      </w:r>
      <w:r w:rsidRPr="00F22BA5">
        <w:rPr>
          <w:rFonts w:ascii="Times New Roman" w:hAnsi="Times New Roman" w:cs="Times New Roman"/>
          <w:sz w:val="20"/>
          <w:szCs w:val="20"/>
        </w:rPr>
        <w:instrText xml:space="preserve"> REF _Ref236157939 </w:instrText>
      </w:r>
      <w:r>
        <w:rPr>
          <w:rFonts w:ascii="Times New Roman" w:hAnsi="Times New Roman" w:cs="Times New Roman"/>
          <w:sz w:val="20"/>
          <w:szCs w:val="20"/>
        </w:rPr>
        <w:instrText xml:space="preserve"> \* MERGEFORMAT </w:instrText>
      </w:r>
      <w:r w:rsidRPr="00F22BA5">
        <w:rPr>
          <w:rFonts w:ascii="Times New Roman" w:hAnsi="Times New Roman" w:cs="Times New Roman"/>
          <w:sz w:val="20"/>
          <w:szCs w:val="20"/>
        </w:rPr>
        <w:fldChar w:fldCharType="separate"/>
      </w:r>
      <w:r w:rsidR="00AD7B6A" w:rsidRPr="00AD7B6A">
        <w:rPr>
          <w:rFonts w:ascii="Times New Roman" w:hAnsi="Times New Roman" w:cs="Times New Roman"/>
          <w:color w:val="000000" w:themeColor="text1"/>
          <w:sz w:val="20"/>
          <w:szCs w:val="20"/>
        </w:rPr>
        <w:t>Figure 2</w:t>
      </w:r>
      <w:r w:rsidRPr="00F22BA5">
        <w:rPr>
          <w:rFonts w:ascii="Times New Roman" w:hAnsi="Times New Roman" w:cs="Times New Roman"/>
          <w:sz w:val="20"/>
          <w:szCs w:val="20"/>
        </w:rPr>
        <w:fldChar w:fldCharType="end"/>
      </w:r>
      <w:r>
        <w:rPr>
          <w:rFonts w:ascii="Times New Roman" w:hAnsi="Times New Roman" w:cs="Times New Roman"/>
          <w:sz w:val="20"/>
          <w:szCs w:val="20"/>
        </w:rPr>
        <w:t xml:space="preserve"> traces test accuracy against the number of training samples for the three quantum models on all eight datasets. Two patterns stand out. First, the QSVM is remarkably data-efficient: on two moons, toroidal, XOR, parity, and Gaussian, it reaches within a fraction of a percent of its best accuracy with only </w:t>
      </w:r>
      <m:oMath>
        <m:r>
          <w:rPr>
            <w:rFonts w:ascii="Cambria Math" w:hAnsi="Cambria Math" w:cs="Times New Roman"/>
            <w:sz w:val="20"/>
            <w:szCs w:val="20"/>
          </w:rPr>
          <m:t>100</m:t>
        </m:r>
      </m:oMath>
      <w:r>
        <w:rPr>
          <w:rFonts w:ascii="Times New Roman" w:hAnsi="Times New Roman" w:cs="Times New Roman"/>
          <w:sz w:val="20"/>
          <w:szCs w:val="20"/>
        </w:rPr>
        <w:t xml:space="preserve"> training points and is essentially flat thereafter, because a well</w:t>
      </w:r>
      <w:r w:rsidR="00E17C21">
        <w:rPr>
          <w:rFonts w:ascii="Times New Roman" w:hAnsi="Times New Roman" w:cs="Times New Roman"/>
          <w:sz w:val="20"/>
          <w:szCs w:val="20"/>
        </w:rPr>
        <w:noBreakHyphen/>
      </w:r>
      <w:r>
        <w:rPr>
          <w:rFonts w:ascii="Times New Roman" w:hAnsi="Times New Roman" w:cs="Times New Roman"/>
          <w:sz w:val="20"/>
          <w:szCs w:val="20"/>
        </w:rPr>
        <w:t>matched fixed kernel needs few examples to place a maximum-margin boundary. Second, checkerboard is the exception that proves the rules</w:t>
      </w:r>
      <w:r w:rsidR="00E17C21">
        <w:rPr>
          <w:rFonts w:ascii="Times New Roman" w:hAnsi="Times New Roman" w:cs="Times New Roman"/>
          <w:sz w:val="20"/>
          <w:szCs w:val="20"/>
        </w:rPr>
        <w:t> – </w:t>
      </w:r>
      <w:r>
        <w:rPr>
          <w:rFonts w:ascii="Times New Roman" w:hAnsi="Times New Roman" w:cs="Times New Roman"/>
          <w:sz w:val="20"/>
          <w:szCs w:val="20"/>
        </w:rPr>
        <w:t xml:space="preserve">high-frequency structure means the QSVM improves steadily as data grows, from </w:t>
      </w:r>
      <m:oMath>
        <m:r>
          <w:rPr>
            <w:rFonts w:ascii="Cambria Math" w:hAnsi="Cambria Math" w:cs="Times New Roman"/>
            <w:sz w:val="20"/>
            <w:szCs w:val="20"/>
          </w:rPr>
          <m:t>84.20%</m:t>
        </m:r>
      </m:oMath>
      <w:r>
        <w:rPr>
          <w:rFonts w:ascii="Times New Roman" w:hAnsi="Times New Roman" w:cs="Times New Roman"/>
          <w:sz w:val="20"/>
          <w:szCs w:val="20"/>
        </w:rPr>
        <w:t xml:space="preserve"> at </w:t>
      </w:r>
      <m:oMath>
        <m:r>
          <w:rPr>
            <w:rFonts w:ascii="Cambria Math" w:hAnsi="Cambria Math" w:cs="Times New Roman"/>
            <w:sz w:val="20"/>
            <w:szCs w:val="20"/>
          </w:rPr>
          <m:t>100</m:t>
        </m:r>
      </m:oMath>
      <w:r w:rsidR="00E17C21">
        <w:rPr>
          <w:rFonts w:ascii="Times New Roman" w:eastAsiaTheme="minorEastAsia" w:hAnsi="Times New Roman" w:cs="Times New Roman"/>
          <w:sz w:val="20"/>
          <w:szCs w:val="20"/>
        </w:rPr>
        <w:t> </w:t>
      </w:r>
      <w:r>
        <w:rPr>
          <w:rFonts w:ascii="Times New Roman" w:hAnsi="Times New Roman" w:cs="Times New Roman"/>
          <w:sz w:val="20"/>
          <w:szCs w:val="20"/>
        </w:rPr>
        <w:t xml:space="preserve">samples to </w:t>
      </w:r>
      <m:oMath>
        <m:r>
          <w:rPr>
            <w:rFonts w:ascii="Cambria Math" w:hAnsi="Cambria Math" w:cs="Times New Roman"/>
            <w:sz w:val="20"/>
            <w:szCs w:val="20"/>
          </w:rPr>
          <m:t>90.30%</m:t>
        </m:r>
      </m:oMath>
      <w:r>
        <w:rPr>
          <w:rFonts w:ascii="Times New Roman" w:hAnsi="Times New Roman" w:cs="Times New Roman"/>
          <w:sz w:val="20"/>
          <w:szCs w:val="20"/>
        </w:rPr>
        <w:t xml:space="preserve"> at </w:t>
      </w:r>
      <m:oMath>
        <m:r>
          <w:rPr>
            <w:rFonts w:ascii="Cambria Math" w:hAnsi="Cambria Math" w:cs="Times New Roman"/>
            <w:sz w:val="20"/>
            <w:szCs w:val="20"/>
          </w:rPr>
          <m:t>20,000</m:t>
        </m:r>
      </m:oMath>
      <w:r w:rsidR="00E17C21">
        <w:rPr>
          <w:rFonts w:ascii="Times New Roman" w:eastAsiaTheme="minorEastAsia" w:hAnsi="Times New Roman" w:cs="Times New Roman"/>
          <w:sz w:val="20"/>
          <w:szCs w:val="20"/>
        </w:rPr>
        <w:t> samples</w:t>
      </w:r>
      <w:r>
        <w:rPr>
          <w:rFonts w:ascii="Times New Roman" w:hAnsi="Times New Roman" w:cs="Times New Roman"/>
          <w:sz w:val="20"/>
          <w:szCs w:val="20"/>
        </w:rPr>
        <w:t xml:space="preserve">, while the QNN plateaus near </w:t>
      </w:r>
      <m:oMath>
        <m:r>
          <w:rPr>
            <w:rFonts w:ascii="Cambria Math" w:hAnsi="Cambria Math" w:cs="Times New Roman"/>
            <w:sz w:val="20"/>
            <w:szCs w:val="20"/>
          </w:rPr>
          <m:t>89.00%</m:t>
        </m:r>
      </m:oMath>
      <w:r>
        <w:rPr>
          <w:rFonts w:ascii="Times New Roman" w:hAnsi="Times New Roman" w:cs="Times New Roman"/>
          <w:sz w:val="20"/>
          <w:szCs w:val="20"/>
        </w:rPr>
        <w:t xml:space="preserve"> and the QRBM never rises above chance. The QRBM</w:t>
      </w:r>
      <w:r w:rsidR="00E17C21">
        <w:rPr>
          <w:rFonts w:ascii="Times New Roman" w:hAnsi="Times New Roman" w:cs="Times New Roman"/>
          <w:sz w:val="20"/>
          <w:szCs w:val="20"/>
        </w:rPr>
        <w:t xml:space="preserve">’s near </w:t>
      </w:r>
      <w:r>
        <w:rPr>
          <w:rFonts w:ascii="Times New Roman" w:hAnsi="Times New Roman" w:cs="Times New Roman"/>
          <w:sz w:val="20"/>
          <w:szCs w:val="20"/>
        </w:rPr>
        <w:t>flat</w:t>
      </w:r>
      <w:r w:rsidR="00E17C21">
        <w:rPr>
          <w:rFonts w:ascii="Times New Roman" w:hAnsi="Times New Roman" w:cs="Times New Roman"/>
          <w:sz w:val="20"/>
          <w:szCs w:val="20"/>
        </w:rPr>
        <w:t xml:space="preserve"> </w:t>
      </w:r>
      <w:r>
        <w:rPr>
          <w:rFonts w:ascii="Times New Roman" w:hAnsi="Times New Roman" w:cs="Times New Roman"/>
          <w:sz w:val="20"/>
          <w:szCs w:val="20"/>
        </w:rPr>
        <w:t xml:space="preserve">curve on toroidal and checkerboard reflects a latent representation that fails to capture radial or high-frequency boundaries, whereas on datasets with compact, well-separated modes, it performs well. </w:t>
      </w:r>
    </w:p>
    <w:p w14:paraId="32BCF99F" w14:textId="5DA30C40" w:rsidR="00B94CE0" w:rsidRDefault="00B94CE0" w:rsidP="00B94CE0">
      <w:pPr>
        <w:pStyle w:val="BodyText"/>
        <w:widowControl w:val="0"/>
        <w:spacing w:line="240" w:lineRule="auto"/>
        <w:jc w:val="both"/>
      </w:pPr>
      <w:r>
        <w:rPr>
          <w:noProof/>
        </w:rPr>
        <mc:AlternateContent>
          <mc:Choice Requires="wps">
            <w:drawing>
              <wp:anchor distT="137160" distB="137160" distL="137160" distR="137160" simplePos="0" relativeHeight="251670544" behindDoc="0" locked="0" layoutInCell="1" allowOverlap="0" wp14:anchorId="523E5CAD" wp14:editId="2B6F7946">
                <wp:simplePos x="0" y="0"/>
                <wp:positionH relativeFrom="margin">
                  <wp:align>left</wp:align>
                </wp:positionH>
                <wp:positionV relativeFrom="margin">
                  <wp:align>bottom</wp:align>
                </wp:positionV>
                <wp:extent cx="5943600" cy="3493008"/>
                <wp:effectExtent l="0" t="0" r="0" b="2540"/>
                <wp:wrapSquare wrapText="bothSides"/>
                <wp:docPr id="1988334100" name="Figure 2 Text Box"/>
                <wp:cNvGraphicFramePr/>
                <a:graphic xmlns:a="http://schemas.openxmlformats.org/drawingml/2006/main">
                  <a:graphicData uri="http://schemas.microsoft.com/office/word/2010/wordprocessingShape">
                    <wps:wsp>
                      <wps:cNvSpPr txBox="1"/>
                      <wps:spPr>
                        <a:xfrm>
                          <a:off x="0" y="0"/>
                          <a:ext cx="5943600" cy="3493008"/>
                        </a:xfrm>
                        <a:prstGeom prst="rect">
                          <a:avLst/>
                        </a:prstGeom>
                        <a:noFill/>
                        <a:ln>
                          <a:noFill/>
                        </a:ln>
                      </wps:spPr>
                      <wps:txbx>
                        <w:txbxContent>
                          <w:p w14:paraId="5BDD58B6" w14:textId="77777777" w:rsidR="00B94CE0" w:rsidRDefault="00B94CE0" w:rsidP="00E17C21">
                            <w:pPr>
                              <w:keepNext/>
                              <w:spacing w:after="0" w:line="240" w:lineRule="auto"/>
                              <w:jc w:val="center"/>
                            </w:pPr>
                            <w:r>
                              <w:rPr>
                                <w:noProof/>
                              </w:rPr>
                              <w:drawing>
                                <wp:inline distT="0" distB="0" distL="0" distR="0" wp14:anchorId="24A74F8F" wp14:editId="3E5F4152">
                                  <wp:extent cx="5942397" cy="3282846"/>
                                  <wp:effectExtent l="0" t="0" r="1270" b="0"/>
                                  <wp:docPr id="711614430" name="Picture 71161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rotWithShape="1">
                                          <a:blip r:embed="rId13"/>
                                          <a:srcRect t="2171" b="2672"/>
                                          <a:stretch>
                                            <a:fillRect/>
                                          </a:stretch>
                                        </pic:blipFill>
                                        <pic:spPr bwMode="auto">
                                          <a:xfrm>
                                            <a:off x="0" y="0"/>
                                            <a:ext cx="5943600" cy="3283510"/>
                                          </a:xfrm>
                                          <a:prstGeom prst="rect">
                                            <a:avLst/>
                                          </a:prstGeom>
                                          <a:noFill/>
                                          <a:ln>
                                            <a:noFill/>
                                          </a:ln>
                                          <a:extLst>
                                            <a:ext uri="{53640926-AAD7-44D8-BBD7-CCE9431645EC}">
                                              <a14:shadowObscured xmlns:a14="http://schemas.microsoft.com/office/drawing/2010/main"/>
                                            </a:ext>
                                          </a:extLst>
                                        </pic:spPr>
                                      </pic:pic>
                                    </a:graphicData>
                                  </a:graphic>
                                </wp:inline>
                              </w:drawing>
                            </w:r>
                          </w:p>
                          <w:p w14:paraId="55A13627" w14:textId="5700EB53" w:rsidR="00B94CE0" w:rsidRPr="005E153F" w:rsidRDefault="00B94CE0" w:rsidP="00E17C21">
                            <w:pPr>
                              <w:pStyle w:val="Caption"/>
                              <w:spacing w:before="120" w:after="0"/>
                              <w:jc w:val="center"/>
                              <w:rPr>
                                <w:rFonts w:ascii="Times New Roman" w:hAnsi="Times New Roman" w:cs="Times New Roman"/>
                                <w:i w:val="0"/>
                                <w:iCs w:val="0"/>
                                <w:color w:val="000000" w:themeColor="text1"/>
                              </w:rPr>
                            </w:pPr>
                            <w:bookmarkStart w:id="8" w:name="_Ref236157939"/>
                            <w:r w:rsidRPr="005E153F">
                              <w:rPr>
                                <w:rFonts w:ascii="Times New Roman" w:hAnsi="Times New Roman" w:cs="Times New Roman"/>
                                <w:i w:val="0"/>
                                <w:iCs w:val="0"/>
                                <w:color w:val="000000" w:themeColor="text1"/>
                              </w:rPr>
                              <w:t>Figure </w:t>
                            </w:r>
                            <w:r w:rsidRPr="005E153F">
                              <w:rPr>
                                <w:rFonts w:ascii="Times New Roman" w:hAnsi="Times New Roman" w:cs="Times New Roman"/>
                                <w:i w:val="0"/>
                                <w:iCs w:val="0"/>
                                <w:color w:val="000000" w:themeColor="text1"/>
                              </w:rPr>
                              <w:fldChar w:fldCharType="begin"/>
                            </w:r>
                            <w:r w:rsidRPr="005E153F">
                              <w:rPr>
                                <w:rFonts w:ascii="Times New Roman" w:hAnsi="Times New Roman" w:cs="Times New Roman"/>
                                <w:i w:val="0"/>
                                <w:iCs w:val="0"/>
                                <w:color w:val="000000" w:themeColor="text1"/>
                              </w:rPr>
                              <w:instrText xml:space="preserve"> SEQ Figure \* ARABIC </w:instrText>
                            </w:r>
                            <w:r w:rsidRPr="005E153F">
                              <w:rPr>
                                <w:rFonts w:ascii="Times New Roman" w:hAnsi="Times New Roman" w:cs="Times New Roman"/>
                                <w:i w:val="0"/>
                                <w:iCs w:val="0"/>
                                <w:color w:val="000000" w:themeColor="text1"/>
                              </w:rPr>
                              <w:fldChar w:fldCharType="separate"/>
                            </w:r>
                            <w:r w:rsidR="00AD7B6A">
                              <w:rPr>
                                <w:rFonts w:ascii="Times New Roman" w:hAnsi="Times New Roman" w:cs="Times New Roman"/>
                                <w:i w:val="0"/>
                                <w:iCs w:val="0"/>
                                <w:noProof/>
                                <w:color w:val="000000" w:themeColor="text1"/>
                              </w:rPr>
                              <w:t>2</w:t>
                            </w:r>
                            <w:r w:rsidRPr="005E153F">
                              <w:rPr>
                                <w:rFonts w:ascii="Times New Roman" w:hAnsi="Times New Roman" w:cs="Times New Roman"/>
                                <w:i w:val="0"/>
                                <w:iCs w:val="0"/>
                                <w:color w:val="000000" w:themeColor="text1"/>
                              </w:rPr>
                              <w:fldChar w:fldCharType="end"/>
                            </w:r>
                            <w:bookmarkEnd w:id="8"/>
                            <w:r w:rsidRPr="005E153F">
                              <w:rPr>
                                <w:rFonts w:ascii="Times New Roman" w:hAnsi="Times New Roman" w:cs="Times New Roman"/>
                                <w:i w:val="0"/>
                                <w:iCs w:val="0"/>
                                <w:color w:val="000000" w:themeColor="text1"/>
                              </w:rPr>
                              <w:t>. Test accuracy versus number of training samples (log scale) for the three quantum model</w:t>
                            </w:r>
                            <w:r w:rsidR="00E17C21">
                              <w:rPr>
                                <w:rFonts w:ascii="Times New Roman" w:hAnsi="Times New Roman" w:cs="Times New Roman"/>
                                <w:i w:val="0"/>
                                <w:iCs w:val="0"/>
                                <w:color w:val="000000" w:themeColor="text1"/>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23E5CAD" id="Figure 2 Text Box" o:spid="_x0000_s1028" type="#_x0000_t202" style="position:absolute;left:0;text-align:left;margin-left:0;margin-top:0;width:468pt;height:275.05pt;z-index:251670544;visibility:visible;mso-wrap-style:square;mso-height-percent:0;mso-wrap-distance-left:10.8pt;mso-wrap-distance-top:10.8pt;mso-wrap-distance-right:10.8pt;mso-wrap-distance-bottom:10.8pt;mso-position-horizontal:left;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" o:allowoverlap="f" filled="f" stroked="f">
                <v:textbox style="mso-fit-shape-to-text:t" inset="0,0,0,0">
                  <w:txbxContent>
                    <w:p w14:paraId="5BDD58B6" w14:textId="77777777" w:rsidR="00B94CE0" w:rsidRDefault="00B94CE0" w:rsidP="00E17C21">
                      <w:pPr>
                        <w:keepNext/>
                        <w:spacing w:after="0" w:line="240" w:lineRule="auto"/>
                        <w:jc w:val="center"/>
                      </w:pPr>
                      <w:r>
                        <w:rPr>
                          <w:noProof/>
                        </w:rPr>
                        <w:drawing>
                          <wp:inline distT="0" distB="0" distL="0" distR="0" wp14:anchorId="24A74F8F" wp14:editId="3E5F4152">
                            <wp:extent cx="5942397" cy="3282846"/>
                            <wp:effectExtent l="0" t="0" r="1270" b="0"/>
                            <wp:docPr id="711614430" name="Picture 71161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rotWithShape="1">
                                    <a:blip r:embed="rId16"/>
                                    <a:srcRect t="2171" b="2672"/>
                                    <a:stretch>
                                      <a:fillRect/>
                                    </a:stretch>
                                  </pic:blipFill>
                                  <pic:spPr bwMode="auto">
                                    <a:xfrm>
                                      <a:off x="0" y="0"/>
                                      <a:ext cx="5943600" cy="3283510"/>
                                    </a:xfrm>
                                    <a:prstGeom prst="rect">
                                      <a:avLst/>
                                    </a:prstGeom>
                                    <a:noFill/>
                                    <a:ln>
                                      <a:noFill/>
                                    </a:ln>
                                    <a:extLst>
                                      <a:ext uri="{53640926-AAD7-44D8-BBD7-CCE9431645EC}">
                                        <a14:shadowObscured xmlns:a14="http://schemas.microsoft.com/office/drawing/2010/main"/>
                                      </a:ext>
                                    </a:extLst>
                                  </pic:spPr>
                                </pic:pic>
                              </a:graphicData>
                            </a:graphic>
                          </wp:inline>
                        </w:drawing>
                      </w:r>
                    </w:p>
                    <w:p w14:paraId="55A13627" w14:textId="5700EB53" w:rsidR="00B94CE0" w:rsidRPr="005E153F" w:rsidRDefault="00B94CE0" w:rsidP="00E17C21">
                      <w:pPr>
                        <w:pStyle w:val="Caption"/>
                        <w:spacing w:before="120" w:after="0"/>
                        <w:jc w:val="center"/>
                        <w:rPr>
                          <w:rFonts w:ascii="Times New Roman" w:hAnsi="Times New Roman" w:cs="Times New Roman"/>
                          <w:i w:val="0"/>
                          <w:iCs w:val="0"/>
                          <w:color w:val="000000" w:themeColor="text1"/>
                        </w:rPr>
                      </w:pPr>
                      <w:bookmarkStart w:id="11" w:name="_Ref236157939"/>
                      <w:r w:rsidRPr="005E153F">
                        <w:rPr>
                          <w:rFonts w:ascii="Times New Roman" w:hAnsi="Times New Roman" w:cs="Times New Roman"/>
                          <w:i w:val="0"/>
                          <w:iCs w:val="0"/>
                          <w:color w:val="000000" w:themeColor="text1"/>
                        </w:rPr>
                        <w:t>Figure </w:t>
                      </w:r>
                      <w:r w:rsidRPr="005E153F">
                        <w:rPr>
                          <w:rFonts w:ascii="Times New Roman" w:hAnsi="Times New Roman" w:cs="Times New Roman"/>
                          <w:i w:val="0"/>
                          <w:iCs w:val="0"/>
                          <w:color w:val="000000" w:themeColor="text1"/>
                        </w:rPr>
                        <w:fldChar w:fldCharType="begin"/>
                      </w:r>
                      <w:r w:rsidRPr="005E153F">
                        <w:rPr>
                          <w:rFonts w:ascii="Times New Roman" w:hAnsi="Times New Roman" w:cs="Times New Roman"/>
                          <w:i w:val="0"/>
                          <w:iCs w:val="0"/>
                          <w:color w:val="000000" w:themeColor="text1"/>
                        </w:rPr>
                        <w:instrText xml:space="preserve"> SEQ Figure \* ARABIC </w:instrText>
                      </w:r>
                      <w:r w:rsidRPr="005E153F">
                        <w:rPr>
                          <w:rFonts w:ascii="Times New Roman" w:hAnsi="Times New Roman" w:cs="Times New Roman"/>
                          <w:i w:val="0"/>
                          <w:iCs w:val="0"/>
                          <w:color w:val="000000" w:themeColor="text1"/>
                        </w:rPr>
                        <w:fldChar w:fldCharType="separate"/>
                      </w:r>
                      <w:r w:rsidR="00AD7B6A">
                        <w:rPr>
                          <w:rFonts w:ascii="Times New Roman" w:hAnsi="Times New Roman" w:cs="Times New Roman"/>
                          <w:i w:val="0"/>
                          <w:iCs w:val="0"/>
                          <w:noProof/>
                          <w:color w:val="000000" w:themeColor="text1"/>
                        </w:rPr>
                        <w:t>2</w:t>
                      </w:r>
                      <w:r w:rsidRPr="005E153F">
                        <w:rPr>
                          <w:rFonts w:ascii="Times New Roman" w:hAnsi="Times New Roman" w:cs="Times New Roman"/>
                          <w:i w:val="0"/>
                          <w:iCs w:val="0"/>
                          <w:color w:val="000000" w:themeColor="text1"/>
                        </w:rPr>
                        <w:fldChar w:fldCharType="end"/>
                      </w:r>
                      <w:bookmarkEnd w:id="11"/>
                      <w:r w:rsidRPr="005E153F">
                        <w:rPr>
                          <w:rFonts w:ascii="Times New Roman" w:hAnsi="Times New Roman" w:cs="Times New Roman"/>
                          <w:i w:val="0"/>
                          <w:iCs w:val="0"/>
                          <w:color w:val="000000" w:themeColor="text1"/>
                        </w:rPr>
                        <w:t>. Test accuracy versus number of training samples (log scale) for the three quantum model</w:t>
                      </w:r>
                      <w:r w:rsidR="00E17C21">
                        <w:rPr>
                          <w:rFonts w:ascii="Times New Roman" w:hAnsi="Times New Roman" w:cs="Times New Roman"/>
                          <w:i w:val="0"/>
                          <w:iCs w:val="0"/>
                          <w:color w:val="000000" w:themeColor="text1"/>
                        </w:rPr>
                        <w:t>s</w:t>
                      </w:r>
                    </w:p>
                  </w:txbxContent>
                </v:textbox>
                <w10:wrap type="square" anchorx="margin" anchory="margin"/>
              </v:shape>
            </w:pict>
          </mc:Fallback>
        </mc:AlternateContent>
      </w:r>
      <w:r>
        <w:rPr>
          <w:rFonts w:ascii="Times New Roman" w:hAnsi="Times New Roman" w:cs="Times New Roman"/>
          <w:sz w:val="20"/>
          <w:szCs w:val="20"/>
        </w:rPr>
        <w:t xml:space="preserve">A third pattern is visible in the yin-yang panel, where the QSVM peaks at </w:t>
      </w:r>
      <m:oMath>
        <m:r>
          <w:rPr>
            <w:rFonts w:ascii="Cambria Math" w:hAnsi="Cambria Math" w:cs="Times New Roman"/>
            <w:sz w:val="20"/>
            <w:szCs w:val="20"/>
          </w:rPr>
          <m:t>93.02%</m:t>
        </m:r>
      </m:oMath>
      <w:r>
        <w:rPr>
          <w:rFonts w:ascii="Times New Roman" w:hAnsi="Times New Roman" w:cs="Times New Roman"/>
          <w:sz w:val="20"/>
          <w:szCs w:val="20"/>
        </w:rPr>
        <w:t xml:space="preserve"> with </w:t>
      </w:r>
      <m:oMath>
        <m:r>
          <w:rPr>
            <w:rFonts w:ascii="Cambria Math" w:hAnsi="Cambria Math" w:cs="Times New Roman"/>
            <w:sz w:val="20"/>
            <w:szCs w:val="20"/>
          </w:rPr>
          <m:t>1,000</m:t>
        </m:r>
      </m:oMath>
      <w:r w:rsidR="00E17C21">
        <w:rPr>
          <w:rFonts w:ascii="Times New Roman" w:eastAsiaTheme="minorEastAsia" w:hAnsi="Times New Roman" w:cs="Times New Roman"/>
          <w:sz w:val="20"/>
          <w:szCs w:val="20"/>
        </w:rPr>
        <w:t> </w:t>
      </w:r>
      <w:r>
        <w:rPr>
          <w:rFonts w:ascii="Times New Roman" w:hAnsi="Times New Roman" w:cs="Times New Roman"/>
          <w:sz w:val="20"/>
          <w:szCs w:val="20"/>
        </w:rPr>
        <w:t xml:space="preserve">samples and then declines to </w:t>
      </w:r>
      <m:oMath>
        <m:r>
          <w:rPr>
            <w:rFonts w:ascii="Cambria Math" w:hAnsi="Cambria Math" w:cs="Times New Roman"/>
            <w:sz w:val="20"/>
            <w:szCs w:val="20"/>
          </w:rPr>
          <m:t>91.20%</m:t>
        </m:r>
      </m:oMath>
      <w:r>
        <w:rPr>
          <w:rFonts w:ascii="Times New Roman" w:hAnsi="Times New Roman" w:cs="Times New Roman"/>
          <w:sz w:val="20"/>
          <w:szCs w:val="20"/>
        </w:rPr>
        <w:t xml:space="preserve"> at </w:t>
      </w:r>
      <m:oMath>
        <m:r>
          <w:rPr>
            <w:rFonts w:ascii="Cambria Math" w:hAnsi="Cambria Math" w:cs="Times New Roman"/>
            <w:sz w:val="20"/>
            <w:szCs w:val="20"/>
          </w:rPr>
          <m:t>20,000</m:t>
        </m:r>
      </m:oMath>
      <w:r w:rsidR="00E17C21">
        <w:rPr>
          <w:rFonts w:ascii="Times New Roman" w:eastAsiaTheme="minorEastAsia" w:hAnsi="Times New Roman" w:cs="Times New Roman"/>
          <w:sz w:val="20"/>
          <w:szCs w:val="20"/>
        </w:rPr>
        <w:t> samples</w:t>
      </w:r>
      <w:r>
        <w:rPr>
          <w:rFonts w:ascii="Times New Roman" w:hAnsi="Times New Roman" w:cs="Times New Roman"/>
          <w:sz w:val="20"/>
          <w:szCs w:val="20"/>
        </w:rPr>
        <w:t xml:space="preserve">. More data does not always help a fixed-kernel model: as the training set </w:t>
      </w:r>
      <w:r>
        <w:rPr>
          <w:rFonts w:ascii="Times New Roman" w:hAnsi="Times New Roman" w:cs="Times New Roman"/>
          <w:sz w:val="20"/>
          <w:szCs w:val="20"/>
        </w:rPr>
        <w:t>grows, the maximum-margin solution must accommodate points near the sinusoidal boundary and the two inset dots, and with a fixed feature map, the kernel cannot adapt to resolve them. This non</w:t>
      </w:r>
      <w:r w:rsidR="00E17C21">
        <w:rPr>
          <w:rFonts w:ascii="Times New Roman" w:hAnsi="Times New Roman" w:cs="Times New Roman"/>
          <w:sz w:val="20"/>
          <w:szCs w:val="20"/>
        </w:rPr>
        <w:noBreakHyphen/>
      </w:r>
      <w:r>
        <w:rPr>
          <w:rFonts w:ascii="Times New Roman" w:hAnsi="Times New Roman" w:cs="Times New Roman"/>
          <w:sz w:val="20"/>
          <w:szCs w:val="20"/>
        </w:rPr>
        <w:t>monotonicity is a useful reminder that the data</w:t>
      </w:r>
      <w:r w:rsidR="00E17C21">
        <w:rPr>
          <w:rFonts w:ascii="Times New Roman" w:hAnsi="Times New Roman" w:cs="Times New Roman"/>
          <w:sz w:val="20"/>
          <w:szCs w:val="20"/>
        </w:rPr>
        <w:noBreakHyphen/>
      </w:r>
      <w:r>
        <w:rPr>
          <w:rFonts w:ascii="Times New Roman" w:hAnsi="Times New Roman" w:cs="Times New Roman"/>
          <w:sz w:val="20"/>
          <w:szCs w:val="20"/>
        </w:rPr>
        <w:t>efficiency of quantum kernels is a property of the kernel</w:t>
      </w:r>
      <w:r w:rsidR="00E17C21">
        <w:rPr>
          <w:rFonts w:ascii="Times New Roman" w:hAnsi="Times New Roman" w:cs="Times New Roman"/>
          <w:sz w:val="20"/>
          <w:szCs w:val="20"/>
        </w:rPr>
        <w:t xml:space="preserve"> </w:t>
      </w:r>
      <w:r>
        <w:rPr>
          <w:rFonts w:ascii="Times New Roman" w:hAnsi="Times New Roman" w:cs="Times New Roman"/>
          <w:sz w:val="20"/>
          <w:szCs w:val="20"/>
        </w:rPr>
        <w:t>data match, not a general guarantee.</w:t>
      </w:r>
    </w:p>
    <w:p w14:paraId="16C11857" w14:textId="20771B2A" w:rsidR="00B94CE0" w:rsidRPr="00687BF6" w:rsidRDefault="00B94CE0" w:rsidP="00B94CE0">
      <w:pPr>
        <w:pStyle w:val="BodyText"/>
        <w:widowControl w:val="0"/>
        <w:spacing w:line="240" w:lineRule="auto"/>
        <w:jc w:val="both"/>
        <w:rPr>
          <w:rFonts w:ascii="Times New Roman" w:hAnsi="Times New Roman" w:cs="Times New Roman"/>
          <w:sz w:val="20"/>
          <w:szCs w:val="20"/>
        </w:rPr>
      </w:pPr>
      <w:r w:rsidRPr="00F22BA5">
        <w:rPr>
          <w:rFonts w:ascii="Times New Roman" w:hAnsi="Times New Roman" w:cs="Times New Roman"/>
          <w:sz w:val="20"/>
          <w:szCs w:val="20"/>
        </w:rPr>
        <w:fldChar w:fldCharType="begin"/>
      </w:r>
      <w:r w:rsidRPr="00F22BA5">
        <w:rPr>
          <w:rFonts w:ascii="Times New Roman" w:hAnsi="Times New Roman" w:cs="Times New Roman"/>
          <w:sz w:val="20"/>
          <w:szCs w:val="20"/>
        </w:rPr>
        <w:instrText xml:space="preserve"> REF _Ref236157986 </w:instrText>
      </w:r>
      <w:r>
        <w:rPr>
          <w:rFonts w:ascii="Times New Roman" w:hAnsi="Times New Roman" w:cs="Times New Roman"/>
          <w:sz w:val="20"/>
          <w:szCs w:val="20"/>
        </w:rPr>
        <w:instrText xml:space="preserve"> \* MERGEFORMAT </w:instrText>
      </w:r>
      <w:r w:rsidRPr="00F22BA5">
        <w:rPr>
          <w:rFonts w:ascii="Times New Roman" w:hAnsi="Times New Roman" w:cs="Times New Roman"/>
          <w:sz w:val="20"/>
          <w:szCs w:val="20"/>
        </w:rPr>
        <w:fldChar w:fldCharType="separate"/>
      </w:r>
      <w:r w:rsidR="00AD7B6A" w:rsidRPr="00AD7B6A">
        <w:rPr>
          <w:rFonts w:ascii="Times New Roman" w:hAnsi="Times New Roman" w:cs="Times New Roman"/>
          <w:color w:val="000000" w:themeColor="text1"/>
          <w:sz w:val="20"/>
          <w:szCs w:val="20"/>
        </w:rPr>
        <w:t>Figure 3</w:t>
      </w:r>
      <w:r w:rsidRPr="00F22BA5">
        <w:rPr>
          <w:rFonts w:ascii="Times New Roman" w:hAnsi="Times New Roman" w:cs="Times New Roman"/>
          <w:sz w:val="20"/>
          <w:szCs w:val="20"/>
        </w:rPr>
        <w:fldChar w:fldCharType="end"/>
      </w:r>
      <w:r>
        <w:rPr>
          <w:rFonts w:ascii="Times New Roman" w:hAnsi="Times New Roman" w:cs="Times New Roman"/>
          <w:sz w:val="20"/>
          <w:szCs w:val="20"/>
        </w:rPr>
        <w:t xml:space="preserve"> shows the same set of experiments for the classical baselines. The contrast with </w:t>
      </w:r>
      <w:r w:rsidRPr="00F22BA5">
        <w:rPr>
          <w:rFonts w:ascii="Times New Roman" w:hAnsi="Times New Roman" w:cs="Times New Roman"/>
          <w:sz w:val="20"/>
          <w:szCs w:val="20"/>
        </w:rPr>
        <w:fldChar w:fldCharType="begin"/>
      </w:r>
      <w:r w:rsidRPr="00F22BA5">
        <w:rPr>
          <w:rFonts w:ascii="Times New Roman" w:hAnsi="Times New Roman" w:cs="Times New Roman"/>
          <w:sz w:val="20"/>
          <w:szCs w:val="20"/>
        </w:rPr>
        <w:instrText xml:space="preserve"> REF _Ref236157939 </w:instrText>
      </w:r>
      <w:r>
        <w:rPr>
          <w:rFonts w:ascii="Times New Roman" w:hAnsi="Times New Roman" w:cs="Times New Roman"/>
          <w:sz w:val="20"/>
          <w:szCs w:val="20"/>
        </w:rPr>
        <w:instrText xml:space="preserve"> \* MERGEFORMAT </w:instrText>
      </w:r>
      <w:r w:rsidRPr="00F22BA5">
        <w:rPr>
          <w:rFonts w:ascii="Times New Roman" w:hAnsi="Times New Roman" w:cs="Times New Roman"/>
          <w:sz w:val="20"/>
          <w:szCs w:val="20"/>
        </w:rPr>
        <w:fldChar w:fldCharType="separate"/>
      </w:r>
      <w:r w:rsidR="00AD7B6A" w:rsidRPr="00AD7B6A">
        <w:rPr>
          <w:rFonts w:ascii="Times New Roman" w:hAnsi="Times New Roman" w:cs="Times New Roman"/>
          <w:color w:val="000000" w:themeColor="text1"/>
          <w:sz w:val="20"/>
          <w:szCs w:val="20"/>
        </w:rPr>
        <w:t>Figure 2</w:t>
      </w:r>
      <w:r w:rsidRPr="00F22BA5">
        <w:rPr>
          <w:rFonts w:ascii="Times New Roman" w:hAnsi="Times New Roman" w:cs="Times New Roman"/>
          <w:sz w:val="20"/>
          <w:szCs w:val="20"/>
        </w:rPr>
        <w:fldChar w:fldCharType="end"/>
      </w:r>
      <w:r>
        <w:rPr>
          <w:rFonts w:ascii="Times New Roman" w:hAnsi="Times New Roman" w:cs="Times New Roman"/>
          <w:sz w:val="20"/>
          <w:szCs w:val="20"/>
        </w:rPr>
        <w:t xml:space="preserve"> is the central empirical result of this paper. The MLP behaves like a capacity-limited learner that converts data into accuracy: on checkerboard it climbs from </w:t>
      </w:r>
      <m:oMath>
        <m:r>
          <w:rPr>
            <w:rFonts w:ascii="Cambria Math" w:hAnsi="Cambria Math" w:cs="Times New Roman"/>
            <w:sz w:val="20"/>
            <w:szCs w:val="20"/>
          </w:rPr>
          <m:t>68.00%</m:t>
        </m:r>
      </m:oMath>
      <w:r>
        <w:rPr>
          <w:rFonts w:ascii="Times New Roman" w:hAnsi="Times New Roman" w:cs="Times New Roman"/>
          <w:sz w:val="20"/>
          <w:szCs w:val="20"/>
        </w:rPr>
        <w:t xml:space="preserve"> at </w:t>
      </w:r>
      <m:oMath>
        <m:r>
          <w:rPr>
            <w:rFonts w:ascii="Cambria Math" w:hAnsi="Cambria Math" w:cs="Times New Roman"/>
            <w:sz w:val="20"/>
            <w:szCs w:val="20"/>
          </w:rPr>
          <m:t>100</m:t>
        </m:r>
      </m:oMath>
      <w:r>
        <w:rPr>
          <w:rFonts w:ascii="Times New Roman" w:eastAsiaTheme="minorEastAsia" w:hAnsi="Times New Roman" w:cs="Times New Roman"/>
          <w:sz w:val="20"/>
          <w:szCs w:val="20"/>
        </w:rPr>
        <w:t xml:space="preserve"> </w:t>
      </w:r>
      <w:r>
        <w:rPr>
          <w:rFonts w:ascii="Times New Roman" w:hAnsi="Times New Roman" w:cs="Times New Roman"/>
          <w:sz w:val="20"/>
          <w:szCs w:val="20"/>
        </w:rPr>
        <w:t xml:space="preserve">samples to </w:t>
      </w:r>
      <m:oMath>
        <m:r>
          <w:rPr>
            <w:rFonts w:ascii="Cambria Math" w:hAnsi="Cambria Math" w:cs="Times New Roman"/>
            <w:sz w:val="20"/>
            <w:szCs w:val="20"/>
          </w:rPr>
          <m:t>96.70%</m:t>
        </m:r>
      </m:oMath>
      <w:r>
        <w:rPr>
          <w:rFonts w:ascii="Times New Roman" w:hAnsi="Times New Roman" w:cs="Times New Roman"/>
          <w:sz w:val="20"/>
          <w:szCs w:val="20"/>
        </w:rPr>
        <w:t xml:space="preserve"> at </w:t>
      </w:r>
      <m:oMath>
        <m:r>
          <w:rPr>
            <w:rFonts w:ascii="Cambria Math" w:hAnsi="Cambria Math" w:cs="Times New Roman"/>
            <w:sz w:val="20"/>
            <w:szCs w:val="20"/>
          </w:rPr>
          <m:t>5,000</m:t>
        </m:r>
      </m:oMath>
      <w:r>
        <w:rPr>
          <w:rFonts w:ascii="Times New Roman" w:hAnsi="Times New Roman" w:cs="Times New Roman"/>
          <w:sz w:val="20"/>
          <w:szCs w:val="20"/>
        </w:rPr>
        <w:t xml:space="preserve">, and on yin-yang from </w:t>
      </w:r>
      <m:oMath>
        <m:r>
          <w:rPr>
            <w:rFonts w:ascii="Cambria Math" w:hAnsi="Cambria Math" w:cs="Times New Roman"/>
            <w:sz w:val="20"/>
            <w:szCs w:val="20"/>
          </w:rPr>
          <m:t>90.20%</m:t>
        </m:r>
      </m:oMath>
      <w:r>
        <w:rPr>
          <w:rFonts w:ascii="Times New Roman" w:hAnsi="Times New Roman" w:cs="Times New Roman"/>
          <w:sz w:val="20"/>
          <w:szCs w:val="20"/>
        </w:rPr>
        <w:t xml:space="preserve"> to </w:t>
      </w:r>
      <m:oMath>
        <m:r>
          <w:rPr>
            <w:rFonts w:ascii="Cambria Math" w:hAnsi="Cambria Math" w:cs="Times New Roman"/>
            <w:sz w:val="20"/>
            <w:szCs w:val="20"/>
          </w:rPr>
          <m:t>98.80%</m:t>
        </m:r>
      </m:oMath>
      <w:r>
        <w:rPr>
          <w:rFonts w:ascii="Times New Roman" w:hAnsi="Times New Roman" w:cs="Times New Roman"/>
          <w:sz w:val="20"/>
          <w:szCs w:val="20"/>
        </w:rPr>
        <w:t>, overtaking every quantum model. The fixed-bandwidth SVM, by contrast, saturates early and low on checkerboard (</w:t>
      </w:r>
      <m:oMath>
        <m:r>
          <w:rPr>
            <w:rFonts w:ascii="Cambria Math" w:hAnsi="Cambria Math" w:cs="Times New Roman"/>
            <w:sz w:val="20"/>
            <w:szCs w:val="20"/>
          </w:rPr>
          <m:t>70.40%</m:t>
        </m:r>
      </m:oMath>
      <w:r>
        <w:rPr>
          <w:rFonts w:ascii="Times New Roman" w:hAnsi="Times New Roman" w:cs="Times New Roman"/>
          <w:sz w:val="20"/>
          <w:szCs w:val="20"/>
        </w:rPr>
        <w:t xml:space="preserve">), because with </w:t>
      </w:r>
      <m:oMath>
        <m:r>
          <w:rPr>
            <w:rFonts w:ascii="Cambria Math" w:hAnsi="Cambria Math" w:cs="Times New Roman"/>
            <w:sz w:val="20"/>
            <w:szCs w:val="20"/>
          </w:rPr>
          <m:t>γ=1</m:t>
        </m:r>
      </m:oMath>
      <w:r>
        <w:rPr>
          <w:rFonts w:ascii="Times New Roman" w:hAnsi="Times New Roman" w:cs="Times New Roman"/>
          <w:sz w:val="20"/>
          <w:szCs w:val="20"/>
        </w:rPr>
        <w:t xml:space="preserve"> its RBF kernel is too smooth to resolve a </w:t>
      </w:r>
      <m:oMath>
        <m:r>
          <w:rPr>
            <w:rFonts w:ascii="Cambria Math" w:hAnsi="Cambria Math" w:cs="Times New Roman"/>
            <w:sz w:val="20"/>
            <w:szCs w:val="20"/>
          </w:rPr>
          <m:t>4×4</m:t>
        </m:r>
      </m:oMath>
      <w:r>
        <w:rPr>
          <w:rFonts w:ascii="Times New Roman" w:hAnsi="Times New Roman" w:cs="Times New Roman"/>
          <w:sz w:val="20"/>
          <w:szCs w:val="20"/>
        </w:rPr>
        <w:t xml:space="preserve"> parity grid. The classical RBM is the least stable model in the study, swinging between </w:t>
      </w:r>
      <m:oMath>
        <m:r>
          <w:rPr>
            <w:rFonts w:ascii="Cambria Math" w:hAnsi="Cambria Math" w:cs="Times New Roman"/>
            <w:sz w:val="20"/>
            <w:szCs w:val="20"/>
          </w:rPr>
          <m:t>65.40%</m:t>
        </m:r>
      </m:oMath>
      <w:r>
        <w:rPr>
          <w:rFonts w:ascii="Times New Roman" w:hAnsi="Times New Roman" w:cs="Times New Roman"/>
          <w:sz w:val="20"/>
          <w:szCs w:val="20"/>
        </w:rPr>
        <w:t xml:space="preserve"> and </w:t>
      </w:r>
      <m:oMath>
        <m:r>
          <w:rPr>
            <w:rFonts w:ascii="Cambria Math" w:hAnsi="Cambria Math" w:cs="Times New Roman"/>
            <w:sz w:val="20"/>
            <w:szCs w:val="20"/>
          </w:rPr>
          <m:t>99.50%</m:t>
        </m:r>
      </m:oMath>
      <w:r>
        <w:rPr>
          <w:rFonts w:ascii="Times New Roman" w:hAnsi="Times New Roman" w:cs="Times New Roman"/>
          <w:sz w:val="20"/>
          <w:szCs w:val="20"/>
        </w:rPr>
        <w:t xml:space="preserve"> on two moons across training sizes, a consequence of a k-nearest-neighbor read-out on an unsupervised latent code.</w:t>
      </w:r>
    </w:p>
    <w:p w14:paraId="08CF7157" w14:textId="77777777" w:rsidR="00B94CE0" w:rsidRPr="002B06D9" w:rsidRDefault="00B94CE0" w:rsidP="00B94CE0">
      <w:pPr>
        <w:pStyle w:val="Heading2"/>
        <w:spacing w:before="0" w:after="120" w:line="240" w:lineRule="auto"/>
        <w:rPr>
          <w:rFonts w:cs="Times New Roman"/>
        </w:rPr>
      </w:pPr>
      <w:r>
        <w:rPr>
          <w:rFonts w:cs="Times New Roman"/>
        </w:rPr>
        <w:t>Quantum versus Classical</w:t>
      </w:r>
    </w:p>
    <w:p w14:paraId="193BBEC5" w14:textId="0937BD67" w:rsidR="00B94CE0" w:rsidRDefault="00B94CE0" w:rsidP="00B94CE0">
      <w:pPr>
        <w:pStyle w:val="BodyText"/>
        <w:widowControl w:val="0"/>
        <w:spacing w:line="240" w:lineRule="auto"/>
        <w:jc w:val="both"/>
        <w:rPr>
          <w:rFonts w:ascii="Times New Roman" w:hAnsi="Times New Roman" w:cs="Times New Roman"/>
          <w:sz w:val="20"/>
          <w:szCs w:val="20"/>
        </w:rPr>
      </w:pPr>
      <w:r w:rsidRPr="00C43B57">
        <w:rPr>
          <w:rFonts w:ascii="Times New Roman" w:hAnsi="Times New Roman" w:cs="Times New Roman"/>
          <w:color w:val="000000" w:themeColor="text1"/>
          <w:sz w:val="20"/>
          <w:szCs w:val="20"/>
        </w:rPr>
        <w:fldChar w:fldCharType="begin"/>
      </w:r>
      <w:r w:rsidRPr="00C43B57">
        <w:rPr>
          <w:rFonts w:ascii="Times New Roman" w:hAnsi="Times New Roman" w:cs="Times New Roman"/>
          <w:color w:val="000000" w:themeColor="text1"/>
          <w:sz w:val="20"/>
          <w:szCs w:val="20"/>
        </w:rPr>
        <w:instrText xml:space="preserve"> REF _Ref235292072  \* MERGEFORMAT </w:instrText>
      </w:r>
      <w:r w:rsidRPr="00C43B57">
        <w:rPr>
          <w:rFonts w:ascii="Times New Roman" w:hAnsi="Times New Roman" w:cs="Times New Roman"/>
          <w:color w:val="000000" w:themeColor="text1"/>
          <w:sz w:val="20"/>
          <w:szCs w:val="20"/>
        </w:rPr>
        <w:fldChar w:fldCharType="separate"/>
      </w:r>
      <w:r w:rsidR="00AD7B6A" w:rsidRPr="00AD7B6A">
        <w:rPr>
          <w:rFonts w:ascii="Times New Roman" w:hAnsi="Times New Roman" w:cs="Times New Roman"/>
          <w:color w:val="000000" w:themeColor="text1"/>
          <w:sz w:val="20"/>
          <w:szCs w:val="20"/>
        </w:rPr>
        <w:t>Table 2</w:t>
      </w:r>
      <w:r w:rsidRPr="00C43B57">
        <w:rPr>
          <w:rFonts w:ascii="Times New Roman" w:hAnsi="Times New Roman" w:cs="Times New Roman"/>
          <w:color w:val="000000" w:themeColor="text1"/>
          <w:sz w:val="20"/>
          <w:szCs w:val="20"/>
        </w:rPr>
        <w:fldChar w:fldCharType="end"/>
      </w:r>
      <w:r>
        <w:rPr>
          <w:rFonts w:ascii="Times New Roman" w:hAnsi="Times New Roman" w:cs="Times New Roman"/>
          <w:sz w:val="20"/>
          <w:szCs w:val="20"/>
        </w:rPr>
        <w:t xml:space="preserve"> and </w:t>
      </w:r>
      <w:r w:rsidRPr="00F22BA5">
        <w:rPr>
          <w:rFonts w:ascii="Times New Roman" w:hAnsi="Times New Roman" w:cs="Times New Roman"/>
          <w:sz w:val="20"/>
          <w:szCs w:val="20"/>
        </w:rPr>
        <w:fldChar w:fldCharType="begin"/>
      </w:r>
      <w:r w:rsidRPr="00F22BA5">
        <w:rPr>
          <w:rFonts w:ascii="Times New Roman" w:hAnsi="Times New Roman" w:cs="Times New Roman"/>
          <w:sz w:val="20"/>
          <w:szCs w:val="20"/>
        </w:rPr>
        <w:instrText xml:space="preserve"> REF _Ref236158129 </w:instrText>
      </w:r>
      <w:r>
        <w:rPr>
          <w:rFonts w:ascii="Times New Roman" w:hAnsi="Times New Roman" w:cs="Times New Roman"/>
          <w:sz w:val="20"/>
          <w:szCs w:val="20"/>
        </w:rPr>
        <w:instrText xml:space="preserve"> \* MERGEFORMAT </w:instrText>
      </w:r>
      <w:r w:rsidRPr="00F22BA5">
        <w:rPr>
          <w:rFonts w:ascii="Times New Roman" w:hAnsi="Times New Roman" w:cs="Times New Roman"/>
          <w:sz w:val="20"/>
          <w:szCs w:val="20"/>
        </w:rPr>
        <w:fldChar w:fldCharType="separate"/>
      </w:r>
      <w:r w:rsidR="00AD7B6A" w:rsidRPr="00AD7B6A">
        <w:rPr>
          <w:rFonts w:ascii="Times New Roman" w:hAnsi="Times New Roman" w:cs="Times New Roman"/>
          <w:color w:val="000000" w:themeColor="text1"/>
          <w:sz w:val="20"/>
          <w:szCs w:val="20"/>
        </w:rPr>
        <w:t>Figure 4</w:t>
      </w:r>
      <w:r w:rsidRPr="00F22BA5">
        <w:rPr>
          <w:rFonts w:ascii="Times New Roman" w:hAnsi="Times New Roman" w:cs="Times New Roman"/>
          <w:sz w:val="20"/>
          <w:szCs w:val="20"/>
        </w:rPr>
        <w:fldChar w:fldCharType="end"/>
      </w:r>
      <w:r>
        <w:rPr>
          <w:rFonts w:ascii="Times New Roman" w:hAnsi="Times New Roman" w:cs="Times New Roman"/>
          <w:sz w:val="20"/>
          <w:szCs w:val="20"/>
        </w:rPr>
        <w:t xml:space="preserve"> report the best test accuracy achieved by each model on each dataset. The headline result is that no quantum model exceeds the best classical model by a meaningful margin on any dataset. Where the quantum models are nominally ahead the margin is negligible: the QSVM leads on toroidal by </w:t>
      </w:r>
      <m:oMath>
        <m:r>
          <w:rPr>
            <w:rFonts w:ascii="Cambria Math" w:hAnsi="Cambria Math" w:cs="Times New Roman"/>
            <w:sz w:val="20"/>
            <w:szCs w:val="20"/>
          </w:rPr>
          <m:t>0.02%</m:t>
        </m:r>
      </m:oMath>
      <w:r>
        <w:rPr>
          <w:rFonts w:ascii="Times New Roman" w:hAnsi="Times New Roman" w:cs="Times New Roman"/>
          <w:sz w:val="20"/>
          <w:szCs w:val="20"/>
        </w:rPr>
        <w:t xml:space="preserve"> </w:t>
      </w:r>
      <w:r w:rsidR="00E17C21">
        <w:rPr>
          <w:noProof/>
        </w:rPr>
        <w:lastRenderedPageBreak/>
        <mc:AlternateContent>
          <mc:Choice Requires="wps">
            <w:drawing>
              <wp:anchor distT="137160" distB="137160" distL="137160" distR="137160" simplePos="0" relativeHeight="251666448" behindDoc="0" locked="0" layoutInCell="1" allowOverlap="0" wp14:anchorId="3FC68609" wp14:editId="4CFA8122">
                <wp:simplePos x="0" y="0"/>
                <wp:positionH relativeFrom="margin">
                  <wp:posOffset>0</wp:posOffset>
                </wp:positionH>
                <wp:positionV relativeFrom="margin">
                  <wp:posOffset>0</wp:posOffset>
                </wp:positionV>
                <wp:extent cx="5943600" cy="3566160"/>
                <wp:effectExtent l="0" t="0" r="0" b="2540"/>
                <wp:wrapSquare wrapText="bothSides"/>
                <wp:docPr id="203" name="Figure 2 Text Box"/>
                <wp:cNvGraphicFramePr/>
                <a:graphic xmlns:a="http://schemas.openxmlformats.org/drawingml/2006/main">
                  <a:graphicData uri="http://schemas.microsoft.com/office/word/2010/wordprocessingShape">
                    <wps:wsp>
                      <wps:cNvSpPr txBox="1"/>
                      <wps:spPr>
                        <a:xfrm>
                          <a:off x="0" y="0"/>
                          <a:ext cx="5943600" cy="3566160"/>
                        </a:xfrm>
                        <a:prstGeom prst="rect">
                          <a:avLst/>
                        </a:prstGeom>
                        <a:noFill/>
                        <a:ln>
                          <a:noFill/>
                        </a:ln>
                      </wps:spPr>
                      <wps:txbx>
                        <w:txbxContent>
                          <w:p w14:paraId="62221AB6" w14:textId="77777777" w:rsidR="00B94CE0" w:rsidRDefault="00B94CE0" w:rsidP="00E17C21">
                            <w:pPr>
                              <w:keepNext/>
                              <w:spacing w:after="0" w:line="240" w:lineRule="auto"/>
                              <w:jc w:val="center"/>
                            </w:pPr>
                            <w:r>
                              <w:rPr>
                                <w:noProof/>
                              </w:rPr>
                              <w:drawing>
                                <wp:inline distT="0" distB="0" distL="0" distR="0" wp14:anchorId="127BBA73" wp14:editId="57584809">
                                  <wp:extent cx="5942839" cy="3320321"/>
                                  <wp:effectExtent l="0" t="0" r="1270" b="0"/>
                                  <wp:docPr id="500567701" name="Picture 500567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rotWithShape="1">
                                          <a:blip r:embed="rId17"/>
                                          <a:srcRect t="1737" b="2028"/>
                                          <a:stretch>
                                            <a:fillRect/>
                                          </a:stretch>
                                        </pic:blipFill>
                                        <pic:spPr bwMode="auto">
                                          <a:xfrm>
                                            <a:off x="0" y="0"/>
                                            <a:ext cx="5943600" cy="3320746"/>
                                          </a:xfrm>
                                          <a:prstGeom prst="rect">
                                            <a:avLst/>
                                          </a:prstGeom>
                                          <a:noFill/>
                                          <a:ln>
                                            <a:noFill/>
                                          </a:ln>
                                          <a:extLst>
                                            <a:ext uri="{53640926-AAD7-44D8-BBD7-CCE9431645EC}">
                                              <a14:shadowObscured xmlns:a14="http://schemas.microsoft.com/office/drawing/2010/main"/>
                                            </a:ext>
                                          </a:extLst>
                                        </pic:spPr>
                                      </pic:pic>
                                    </a:graphicData>
                                  </a:graphic>
                                </wp:inline>
                              </w:drawing>
                            </w:r>
                          </w:p>
                          <w:p w14:paraId="5167B446" w14:textId="1708AEB7" w:rsidR="00B94CE0" w:rsidRPr="005E153F" w:rsidRDefault="00B94CE0" w:rsidP="00E17C21">
                            <w:pPr>
                              <w:pStyle w:val="Caption"/>
                              <w:spacing w:before="120" w:after="0"/>
                              <w:jc w:val="center"/>
                              <w:rPr>
                                <w:rFonts w:ascii="Times New Roman" w:hAnsi="Times New Roman" w:cs="Times New Roman"/>
                                <w:i w:val="0"/>
                                <w:iCs w:val="0"/>
                                <w:color w:val="000000" w:themeColor="text1"/>
                              </w:rPr>
                            </w:pPr>
                            <w:bookmarkStart w:id="9" w:name="_Ref236157986"/>
                            <w:r w:rsidRPr="00B918B0">
                              <w:rPr>
                                <w:rFonts w:ascii="Times New Roman" w:hAnsi="Times New Roman" w:cs="Times New Roman"/>
                                <w:i w:val="0"/>
                                <w:iCs w:val="0"/>
                                <w:color w:val="000000" w:themeColor="text1"/>
                              </w:rPr>
                              <w:t>Figure </w:t>
                            </w:r>
                            <w:r w:rsidRPr="00B918B0">
                              <w:rPr>
                                <w:rFonts w:ascii="Times New Roman" w:hAnsi="Times New Roman" w:cs="Times New Roman"/>
                                <w:i w:val="0"/>
                                <w:iCs w:val="0"/>
                                <w:color w:val="000000" w:themeColor="text1"/>
                              </w:rPr>
                              <w:fldChar w:fldCharType="begin"/>
                            </w:r>
                            <w:r w:rsidRPr="00B918B0">
                              <w:rPr>
                                <w:rFonts w:ascii="Times New Roman" w:hAnsi="Times New Roman" w:cs="Times New Roman"/>
                                <w:i w:val="0"/>
                                <w:iCs w:val="0"/>
                                <w:color w:val="000000" w:themeColor="text1"/>
                              </w:rPr>
                              <w:instrText xml:space="preserve"> SEQ Figure \* ARABIC </w:instrText>
                            </w:r>
                            <w:r w:rsidRPr="00B918B0">
                              <w:rPr>
                                <w:rFonts w:ascii="Times New Roman" w:hAnsi="Times New Roman" w:cs="Times New Roman"/>
                                <w:i w:val="0"/>
                                <w:iCs w:val="0"/>
                                <w:color w:val="000000" w:themeColor="text1"/>
                              </w:rPr>
                              <w:fldChar w:fldCharType="separate"/>
                            </w:r>
                            <w:r w:rsidR="00AD7B6A">
                              <w:rPr>
                                <w:rFonts w:ascii="Times New Roman" w:hAnsi="Times New Roman" w:cs="Times New Roman"/>
                                <w:i w:val="0"/>
                                <w:iCs w:val="0"/>
                                <w:noProof/>
                                <w:color w:val="000000" w:themeColor="text1"/>
                              </w:rPr>
                              <w:t>3</w:t>
                            </w:r>
                            <w:r w:rsidRPr="00B918B0">
                              <w:rPr>
                                <w:rFonts w:ascii="Times New Roman" w:hAnsi="Times New Roman" w:cs="Times New Roman"/>
                                <w:i w:val="0"/>
                                <w:iCs w:val="0"/>
                                <w:color w:val="000000" w:themeColor="text1"/>
                              </w:rPr>
                              <w:fldChar w:fldCharType="end"/>
                            </w:r>
                            <w:bookmarkEnd w:id="9"/>
                            <w:r w:rsidRPr="00B918B0">
                              <w:rPr>
                                <w:rFonts w:ascii="Times New Roman" w:hAnsi="Times New Roman" w:cs="Times New Roman"/>
                                <w:i w:val="0"/>
                                <w:iCs w:val="0"/>
                                <w:color w:val="000000" w:themeColor="text1"/>
                              </w:rPr>
                              <w:t>. Test accuracy versus number of training samples (log scale) for the three classical baselines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C68609" id="_x0000_s1029" type="#_x0000_t202" style="position:absolute;left:0;text-align:left;margin-left:0;margin-top:0;width:468pt;height:280.8pt;z-index:251666448;visibility:visible;mso-wrap-style:square;mso-height-percent:0;mso-wrap-distance-left:10.8pt;mso-wrap-distance-top:10.8pt;mso-wrap-distance-right:10.8pt;mso-wrap-distance-bottom:10.8pt;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" o:allowoverlap="f" filled="f" stroked="f">
                <v:textbox inset="0,0,0,0">
                  <w:txbxContent>
                    <w:p w14:paraId="62221AB6" w14:textId="77777777" w:rsidR="00B94CE0" w:rsidRDefault="00B94CE0" w:rsidP="00E17C21">
                      <w:pPr>
                        <w:keepNext/>
                        <w:spacing w:after="0" w:line="240" w:lineRule="auto"/>
                        <w:jc w:val="center"/>
                      </w:pPr>
                      <w:r>
                        <w:rPr>
                          <w:noProof/>
                        </w:rPr>
                        <w:drawing>
                          <wp:inline distT="0" distB="0" distL="0" distR="0" wp14:anchorId="127BBA73" wp14:editId="57584809">
                            <wp:extent cx="5942839" cy="3320321"/>
                            <wp:effectExtent l="0" t="0" r="1270" b="0"/>
                            <wp:docPr id="500567701" name="Picture 500567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rotWithShape="1">
                                    <a:blip r:embed="rId18"/>
                                    <a:srcRect t="1737" b="2028"/>
                                    <a:stretch>
                                      <a:fillRect/>
                                    </a:stretch>
                                  </pic:blipFill>
                                  <pic:spPr bwMode="auto">
                                    <a:xfrm>
                                      <a:off x="0" y="0"/>
                                      <a:ext cx="5943600" cy="3320746"/>
                                    </a:xfrm>
                                    <a:prstGeom prst="rect">
                                      <a:avLst/>
                                    </a:prstGeom>
                                    <a:noFill/>
                                    <a:ln>
                                      <a:noFill/>
                                    </a:ln>
                                    <a:extLst>
                                      <a:ext uri="{53640926-AAD7-44D8-BBD7-CCE9431645EC}">
                                        <a14:shadowObscured xmlns:a14="http://schemas.microsoft.com/office/drawing/2010/main"/>
                                      </a:ext>
                                    </a:extLst>
                                  </pic:spPr>
                                </pic:pic>
                              </a:graphicData>
                            </a:graphic>
                          </wp:inline>
                        </w:drawing>
                      </w:r>
                    </w:p>
                    <w:p w14:paraId="5167B446" w14:textId="1708AEB7" w:rsidR="00B94CE0" w:rsidRPr="005E153F" w:rsidRDefault="00B94CE0" w:rsidP="00E17C21">
                      <w:pPr>
                        <w:pStyle w:val="Caption"/>
                        <w:spacing w:before="120" w:after="0"/>
                        <w:jc w:val="center"/>
                        <w:rPr>
                          <w:rFonts w:ascii="Times New Roman" w:hAnsi="Times New Roman" w:cs="Times New Roman"/>
                          <w:i w:val="0"/>
                          <w:iCs w:val="0"/>
                          <w:color w:val="000000" w:themeColor="text1"/>
                        </w:rPr>
                      </w:pPr>
                      <w:bookmarkStart w:id="13" w:name="_Ref236157986"/>
                      <w:r w:rsidRPr="00B918B0">
                        <w:rPr>
                          <w:rFonts w:ascii="Times New Roman" w:hAnsi="Times New Roman" w:cs="Times New Roman"/>
                          <w:i w:val="0"/>
                          <w:iCs w:val="0"/>
                          <w:color w:val="000000" w:themeColor="text1"/>
                        </w:rPr>
                        <w:t>Figure </w:t>
                      </w:r>
                      <w:r w:rsidRPr="00B918B0">
                        <w:rPr>
                          <w:rFonts w:ascii="Times New Roman" w:hAnsi="Times New Roman" w:cs="Times New Roman"/>
                          <w:i w:val="0"/>
                          <w:iCs w:val="0"/>
                          <w:color w:val="000000" w:themeColor="text1"/>
                        </w:rPr>
                        <w:fldChar w:fldCharType="begin"/>
                      </w:r>
                      <w:r w:rsidRPr="00B918B0">
                        <w:rPr>
                          <w:rFonts w:ascii="Times New Roman" w:hAnsi="Times New Roman" w:cs="Times New Roman"/>
                          <w:i w:val="0"/>
                          <w:iCs w:val="0"/>
                          <w:color w:val="000000" w:themeColor="text1"/>
                        </w:rPr>
                        <w:instrText xml:space="preserve"> SEQ Figure \* ARABIC </w:instrText>
                      </w:r>
                      <w:r w:rsidRPr="00B918B0">
                        <w:rPr>
                          <w:rFonts w:ascii="Times New Roman" w:hAnsi="Times New Roman" w:cs="Times New Roman"/>
                          <w:i w:val="0"/>
                          <w:iCs w:val="0"/>
                          <w:color w:val="000000" w:themeColor="text1"/>
                        </w:rPr>
                        <w:fldChar w:fldCharType="separate"/>
                      </w:r>
                      <w:r w:rsidR="00AD7B6A">
                        <w:rPr>
                          <w:rFonts w:ascii="Times New Roman" w:hAnsi="Times New Roman" w:cs="Times New Roman"/>
                          <w:i w:val="0"/>
                          <w:iCs w:val="0"/>
                          <w:noProof/>
                          <w:color w:val="000000" w:themeColor="text1"/>
                        </w:rPr>
                        <w:t>3</w:t>
                      </w:r>
                      <w:r w:rsidRPr="00B918B0">
                        <w:rPr>
                          <w:rFonts w:ascii="Times New Roman" w:hAnsi="Times New Roman" w:cs="Times New Roman"/>
                          <w:i w:val="0"/>
                          <w:iCs w:val="0"/>
                          <w:color w:val="000000" w:themeColor="text1"/>
                        </w:rPr>
                        <w:fldChar w:fldCharType="end"/>
                      </w:r>
                      <w:bookmarkEnd w:id="13"/>
                      <w:r w:rsidRPr="00B918B0">
                        <w:rPr>
                          <w:rFonts w:ascii="Times New Roman" w:hAnsi="Times New Roman" w:cs="Times New Roman"/>
                          <w:i w:val="0"/>
                          <w:iCs w:val="0"/>
                          <w:color w:val="000000" w:themeColor="text1"/>
                        </w:rPr>
                        <w:t>. Test accuracy versus number of training samples (log scale) for the three classical baselines</w:t>
                      </w:r>
                    </w:p>
                  </w:txbxContent>
                </v:textbox>
                <w10:wrap type="square" anchorx="margin" anchory="margin"/>
              </v:shape>
            </w:pict>
          </mc:Fallback>
        </mc:AlternateContent>
      </w:r>
      <w:r>
        <w:rPr>
          <w:rFonts w:ascii="Times New Roman" w:hAnsi="Times New Roman" w:cs="Times New Roman"/>
          <w:sz w:val="20"/>
          <w:szCs w:val="20"/>
        </w:rPr>
        <w:t>absolute (</w:t>
      </w:r>
      <m:oMath>
        <m:r>
          <w:rPr>
            <w:rFonts w:ascii="Cambria Math" w:hAnsi="Cambria Math" w:cs="Times New Roman"/>
            <w:sz w:val="20"/>
            <w:szCs w:val="20"/>
          </w:rPr>
          <m:t>98.74%</m:t>
        </m:r>
      </m:oMath>
      <w:r>
        <w:rPr>
          <w:rFonts w:ascii="Times New Roman" w:hAnsi="Times New Roman" w:cs="Times New Roman"/>
          <w:sz w:val="20"/>
          <w:szCs w:val="20"/>
        </w:rPr>
        <w:t xml:space="preserve"> versus </w:t>
      </w:r>
      <m:oMath>
        <m:r>
          <w:rPr>
            <w:rFonts w:ascii="Cambria Math" w:hAnsi="Cambria Math" w:cs="Times New Roman"/>
            <w:sz w:val="20"/>
            <w:szCs w:val="20"/>
          </w:rPr>
          <m:t>98.72%</m:t>
        </m:r>
      </m:oMath>
      <w:r>
        <w:rPr>
          <w:rFonts w:ascii="Times New Roman" w:hAnsi="Times New Roman" w:cs="Times New Roman"/>
          <w:sz w:val="20"/>
          <w:szCs w:val="20"/>
        </w:rPr>
        <w:t xml:space="preserve">) and the QNN leads on XOR by </w:t>
      </w:r>
      <m:oMath>
        <m:r>
          <w:rPr>
            <w:rFonts w:ascii="Cambria Math" w:hAnsi="Cambria Math" w:cs="Times New Roman"/>
            <w:sz w:val="20"/>
            <w:szCs w:val="20"/>
          </w:rPr>
          <m:t>0.04%</m:t>
        </m:r>
      </m:oMath>
      <w:r>
        <w:rPr>
          <w:rFonts w:ascii="Times New Roman" w:hAnsi="Times New Roman" w:cs="Times New Roman"/>
          <w:sz w:val="20"/>
          <w:szCs w:val="20"/>
        </w:rPr>
        <w:t xml:space="preserve"> (</w:t>
      </w:r>
      <m:oMath>
        <m:r>
          <w:rPr>
            <w:rFonts w:ascii="Cambria Math" w:hAnsi="Cambria Math" w:cs="Times New Roman"/>
            <w:sz w:val="20"/>
            <w:szCs w:val="20"/>
          </w:rPr>
          <m:t>99.74%</m:t>
        </m:r>
      </m:oMath>
      <w:r>
        <w:rPr>
          <w:rFonts w:ascii="Times New Roman" w:hAnsi="Times New Roman" w:cs="Times New Roman"/>
          <w:sz w:val="20"/>
          <w:szCs w:val="20"/>
        </w:rPr>
        <w:t xml:space="preserve"> versus </w:t>
      </w:r>
      <m:oMath>
        <m:r>
          <w:rPr>
            <w:rFonts w:ascii="Cambria Math" w:hAnsi="Cambria Math" w:cs="Times New Roman"/>
            <w:sz w:val="20"/>
            <w:szCs w:val="20"/>
          </w:rPr>
          <m:t>99.70%</m:t>
        </m:r>
      </m:oMath>
      <w:r>
        <w:rPr>
          <w:rFonts w:ascii="Times New Roman" w:hAnsi="Times New Roman" w:cs="Times New Roman"/>
          <w:sz w:val="20"/>
          <w:szCs w:val="20"/>
        </w:rPr>
        <w:t xml:space="preserve">) and on Gaussian by </w:t>
      </w:r>
      <m:oMath>
        <m:r>
          <w:rPr>
            <w:rFonts w:ascii="Cambria Math" w:hAnsi="Cambria Math" w:cs="Times New Roman"/>
            <w:sz w:val="20"/>
            <w:szCs w:val="20"/>
          </w:rPr>
          <m:t>0.02%</m:t>
        </m:r>
      </m:oMath>
      <w:r>
        <w:rPr>
          <w:rFonts w:ascii="Times New Roman" w:hAnsi="Times New Roman" w:cs="Times New Roman"/>
          <w:sz w:val="20"/>
          <w:szCs w:val="20"/>
        </w:rPr>
        <w:t xml:space="preserve"> (</w:t>
      </w:r>
      <m:oMath>
        <m:r>
          <w:rPr>
            <w:rFonts w:ascii="Cambria Math" w:hAnsi="Cambria Math" w:cs="Times New Roman"/>
            <w:sz w:val="20"/>
            <w:szCs w:val="20"/>
          </w:rPr>
          <m:t>99.60%</m:t>
        </m:r>
      </m:oMath>
      <w:r>
        <w:rPr>
          <w:rFonts w:ascii="Times New Roman" w:hAnsi="Times New Roman" w:cs="Times New Roman"/>
          <w:sz w:val="20"/>
          <w:szCs w:val="20"/>
        </w:rPr>
        <w:t xml:space="preserve"> versus </w:t>
      </w:r>
      <m:oMath>
        <m:r>
          <w:rPr>
            <w:rFonts w:ascii="Cambria Math" w:hAnsi="Cambria Math" w:cs="Times New Roman"/>
            <w:sz w:val="20"/>
            <w:szCs w:val="20"/>
          </w:rPr>
          <m:t>99.58%</m:t>
        </m:r>
      </m:oMath>
      <w:r>
        <w:rPr>
          <w:rFonts w:ascii="Times New Roman" w:hAnsi="Times New Roman" w:cs="Times New Roman"/>
          <w:sz w:val="20"/>
          <w:szCs w:val="20"/>
        </w:rPr>
        <w:t xml:space="preserve">). These differences correspond to one or two of the </w:t>
      </w:r>
      <m:oMath>
        <m:r>
          <w:rPr>
            <w:rFonts w:ascii="Cambria Math" w:hAnsi="Cambria Math" w:cs="Times New Roman"/>
            <w:sz w:val="20"/>
            <w:szCs w:val="20"/>
          </w:rPr>
          <m:t>5,000</m:t>
        </m:r>
      </m:oMath>
      <w:r>
        <w:rPr>
          <w:rFonts w:ascii="Times New Roman" w:hAnsi="Times New Roman" w:cs="Times New Roman"/>
          <w:sz w:val="20"/>
          <w:szCs w:val="20"/>
        </w:rPr>
        <w:t xml:space="preserve"> test points</w:t>
      </w:r>
      <w:r w:rsidR="00C00E22">
        <w:rPr>
          <w:rFonts w:ascii="Times New Roman" w:hAnsi="Times New Roman" w:cs="Times New Roman"/>
          <w:sz w:val="20"/>
          <w:szCs w:val="20"/>
        </w:rPr>
        <w:t xml:space="preserve"> and hence are not statistically significant</w:t>
      </w:r>
      <w:r>
        <w:rPr>
          <w:rFonts w:ascii="Times New Roman" w:hAnsi="Times New Roman" w:cs="Times New Roman"/>
          <w:sz w:val="20"/>
          <w:szCs w:val="20"/>
        </w:rPr>
        <w:t>. On two moons, parity and overlapping Gaussian</w:t>
      </w:r>
      <w:r w:rsidR="00C00E22">
        <w:rPr>
          <w:rFonts w:ascii="Times New Roman" w:hAnsi="Times New Roman" w:cs="Times New Roman"/>
          <w:sz w:val="20"/>
          <w:szCs w:val="20"/>
        </w:rPr>
        <w:t xml:space="preserve">, </w:t>
      </w:r>
      <w:r>
        <w:rPr>
          <w:rFonts w:ascii="Times New Roman" w:hAnsi="Times New Roman" w:cs="Times New Roman"/>
          <w:sz w:val="20"/>
          <w:szCs w:val="20"/>
        </w:rPr>
        <w:t>the best quantum and best classical models tie exactly (</w:t>
      </w:r>
      <m:oMath>
        <m:r>
          <w:rPr>
            <w:rFonts w:ascii="Cambria Math" w:hAnsi="Cambria Math" w:cs="Times New Roman"/>
            <w:sz w:val="20"/>
            <w:szCs w:val="20"/>
          </w:rPr>
          <m:t>99.92%</m:t>
        </m:r>
      </m:oMath>
      <w:r>
        <w:rPr>
          <w:rFonts w:ascii="Times New Roman" w:hAnsi="Times New Roman" w:cs="Times New Roman"/>
          <w:sz w:val="20"/>
          <w:szCs w:val="20"/>
        </w:rPr>
        <w:t xml:space="preserve">, </w:t>
      </w:r>
      <m:oMath>
        <m:r>
          <w:rPr>
            <w:rFonts w:ascii="Cambria Math" w:hAnsi="Cambria Math" w:cs="Times New Roman"/>
            <w:sz w:val="20"/>
            <w:szCs w:val="20"/>
          </w:rPr>
          <m:t>100.00%</m:t>
        </m:r>
      </m:oMath>
      <w:r>
        <w:rPr>
          <w:rFonts w:ascii="Times New Roman" w:hAnsi="Times New Roman" w:cs="Times New Roman"/>
          <w:sz w:val="20"/>
          <w:szCs w:val="20"/>
        </w:rPr>
        <w:t xml:space="preserve"> and </w:t>
      </w:r>
      <m:oMath>
        <m:r>
          <w:rPr>
            <w:rFonts w:ascii="Cambria Math" w:hAnsi="Cambria Math" w:cs="Times New Roman"/>
            <w:sz w:val="20"/>
            <w:szCs w:val="20"/>
          </w:rPr>
          <m:t>68.00</m:t>
        </m:r>
      </m:oMath>
      <w:r>
        <w:rPr>
          <w:rFonts w:ascii="Times New Roman" w:eastAsiaTheme="minorEastAsia" w:hAnsi="Times New Roman" w:cs="Times New Roman"/>
          <w:sz w:val="20"/>
          <w:szCs w:val="20"/>
        </w:rPr>
        <w:t>%</w:t>
      </w:r>
      <w:r>
        <w:rPr>
          <w:rFonts w:ascii="Times New Roman" w:hAnsi="Times New Roman" w:cs="Times New Roman"/>
          <w:sz w:val="20"/>
          <w:szCs w:val="20"/>
        </w:rPr>
        <w:t xml:space="preserve"> respectively). On the two hardest geometries the classical MLP wins outright, by </w:t>
      </w:r>
      <m:oMath>
        <m:r>
          <w:rPr>
            <w:rFonts w:ascii="Cambria Math" w:hAnsi="Cambria Math" w:cs="Times New Roman"/>
            <w:sz w:val="20"/>
            <w:szCs w:val="20"/>
          </w:rPr>
          <m:t>6.4%</m:t>
        </m:r>
      </m:oMath>
      <w:r>
        <w:rPr>
          <w:rFonts w:ascii="Times New Roman" w:hAnsi="Times New Roman" w:cs="Times New Roman"/>
          <w:sz w:val="20"/>
          <w:szCs w:val="20"/>
        </w:rPr>
        <w:t xml:space="preserve"> absolute on checkerboard (</w:t>
      </w:r>
      <m:oMath>
        <m:r>
          <w:rPr>
            <w:rFonts w:ascii="Cambria Math" w:hAnsi="Cambria Math" w:cs="Times New Roman"/>
            <w:sz w:val="20"/>
            <w:szCs w:val="20"/>
          </w:rPr>
          <m:t>96.66%</m:t>
        </m:r>
      </m:oMath>
      <w:r>
        <w:rPr>
          <w:rFonts w:ascii="Times New Roman" w:hAnsi="Times New Roman" w:cs="Times New Roman"/>
          <w:sz w:val="20"/>
          <w:szCs w:val="20"/>
        </w:rPr>
        <w:t xml:space="preserve"> versus </w:t>
      </w:r>
      <m:oMath>
        <m:r>
          <w:rPr>
            <w:rFonts w:ascii="Cambria Math" w:hAnsi="Cambria Math" w:cs="Times New Roman"/>
            <w:sz w:val="20"/>
            <w:szCs w:val="20"/>
          </w:rPr>
          <m:t>90.30%</m:t>
        </m:r>
      </m:oMath>
      <w:r>
        <w:rPr>
          <w:rFonts w:ascii="Times New Roman" w:hAnsi="Times New Roman" w:cs="Times New Roman"/>
          <w:sz w:val="20"/>
          <w:szCs w:val="20"/>
        </w:rPr>
        <w:t xml:space="preserve">) and </w:t>
      </w:r>
      <m:oMath>
        <m:r>
          <w:rPr>
            <w:rFonts w:ascii="Cambria Math" w:hAnsi="Cambria Math" w:cs="Times New Roman"/>
            <w:sz w:val="20"/>
            <w:szCs w:val="20"/>
          </w:rPr>
          <m:t>5.8%</m:t>
        </m:r>
      </m:oMath>
      <w:r>
        <w:rPr>
          <w:rFonts w:ascii="Times New Roman" w:hAnsi="Times New Roman" w:cs="Times New Roman"/>
          <w:sz w:val="20"/>
          <w:szCs w:val="20"/>
        </w:rPr>
        <w:t xml:space="preserve"> on yin-yang (</w:t>
      </w:r>
      <m:oMath>
        <m:r>
          <w:rPr>
            <w:rFonts w:ascii="Cambria Math" w:hAnsi="Cambria Math" w:cs="Times New Roman"/>
            <w:sz w:val="20"/>
            <w:szCs w:val="20"/>
          </w:rPr>
          <m:t>98.78%</m:t>
        </m:r>
      </m:oMath>
      <w:r>
        <w:rPr>
          <w:rFonts w:ascii="Times New Roman" w:hAnsi="Times New Roman" w:cs="Times New Roman"/>
          <w:sz w:val="20"/>
          <w:szCs w:val="20"/>
        </w:rPr>
        <w:t xml:space="preserve"> versus </w:t>
      </w:r>
      <m:oMath>
        <m:r>
          <w:rPr>
            <w:rFonts w:ascii="Cambria Math" w:hAnsi="Cambria Math" w:cs="Times New Roman"/>
            <w:sz w:val="20"/>
            <w:szCs w:val="20"/>
          </w:rPr>
          <m:t>93.02%</m:t>
        </m:r>
      </m:oMath>
      <w:r>
        <w:rPr>
          <w:rFonts w:ascii="Times New Roman" w:hAnsi="Times New Roman" w:cs="Times New Roman"/>
          <w:sz w:val="20"/>
          <w:szCs w:val="20"/>
        </w:rPr>
        <w:t>).</w:t>
      </w:r>
    </w:p>
    <w:p w14:paraId="4CC9B579" w14:textId="77777777" w:rsidR="00C00E22" w:rsidRDefault="00B94CE0" w:rsidP="00B94CE0">
      <w:pPr>
        <w:pStyle w:val="BodyText"/>
        <w:widowControl w:val="0"/>
        <w:spacing w:line="240" w:lineRule="auto"/>
        <w:jc w:val="both"/>
        <w:rPr>
          <w:rFonts w:ascii="Times New Roman" w:hAnsi="Times New Roman" w:cs="Times New Roman"/>
          <w:sz w:val="20"/>
          <w:szCs w:val="20"/>
        </w:rPr>
      </w:pPr>
      <w:r>
        <w:rPr>
          <w:noProof/>
        </w:rPr>
        <mc:AlternateContent>
          <mc:Choice Requires="wps">
            <w:drawing>
              <wp:anchor distT="137160" distB="137160" distL="137160" distR="137160" simplePos="0" relativeHeight="251668496" behindDoc="0" locked="0" layoutInCell="1" allowOverlap="0" wp14:anchorId="7C1E691D" wp14:editId="78B1AC6F">
                <wp:simplePos x="0" y="0"/>
                <wp:positionH relativeFrom="margin">
                  <wp:posOffset>15875</wp:posOffset>
                </wp:positionH>
                <wp:positionV relativeFrom="margin">
                  <wp:posOffset>6551295</wp:posOffset>
                </wp:positionV>
                <wp:extent cx="5897880" cy="1624965"/>
                <wp:effectExtent l="0" t="0" r="7620" b="635"/>
                <wp:wrapSquare wrapText="bothSides"/>
                <wp:docPr id="205" name="Table 2 Text Box"/>
                <wp:cNvGraphicFramePr/>
                <a:graphic xmlns:a="http://schemas.openxmlformats.org/drawingml/2006/main">
                  <a:graphicData uri="http://schemas.microsoft.com/office/word/2010/wordprocessingShape">
                    <wps:wsp>
                      <wps:cNvSpPr txBox="1"/>
                      <wps:spPr>
                        <a:xfrm>
                          <a:off x="0" y="0"/>
                          <a:ext cx="5897880" cy="1624965"/>
                        </a:xfrm>
                        <a:prstGeom prst="rect">
                          <a:avLst/>
                        </a:prstGeom>
                        <a:noFill/>
                        <a:ln>
                          <a:noFill/>
                        </a:ln>
                      </wps:spPr>
                      <wps:txbx>
                        <w:txbxContent>
                          <w:p w14:paraId="491B5D1A" w14:textId="1118FBE2" w:rsidR="00B94CE0" w:rsidRPr="003E5EF6" w:rsidRDefault="00B94CE0" w:rsidP="00C00E22">
                            <w:pPr>
                              <w:pStyle w:val="Caption"/>
                              <w:spacing w:after="120"/>
                              <w:jc w:val="center"/>
                              <w:rPr>
                                <w:rFonts w:ascii="Times New Roman" w:hAnsi="Times New Roman" w:cs="Times New Roman"/>
                                <w:i w:val="0"/>
                                <w:iCs w:val="0"/>
                                <w:color w:val="000000" w:themeColor="text1"/>
                              </w:rPr>
                            </w:pPr>
                            <w:bookmarkStart w:id="10" w:name="_Ref235292072"/>
                            <w:r w:rsidRPr="003E5EF6">
                              <w:rPr>
                                <w:rFonts w:ascii="Times New Roman" w:hAnsi="Times New Roman" w:cs="Times New Roman"/>
                                <w:i w:val="0"/>
                                <w:iCs w:val="0"/>
                                <w:color w:val="000000" w:themeColor="text1"/>
                              </w:rPr>
                              <w:t>Table </w:t>
                            </w:r>
                            <w:r w:rsidRPr="003E5EF6">
                              <w:rPr>
                                <w:rFonts w:ascii="Times New Roman" w:hAnsi="Times New Roman" w:cs="Times New Roman"/>
                                <w:i w:val="0"/>
                                <w:iCs w:val="0"/>
                                <w:color w:val="000000" w:themeColor="text1"/>
                              </w:rPr>
                              <w:fldChar w:fldCharType="begin"/>
                            </w:r>
                            <w:r w:rsidRPr="003E5EF6">
                              <w:rPr>
                                <w:rFonts w:ascii="Times New Roman" w:hAnsi="Times New Roman" w:cs="Times New Roman"/>
                                <w:i w:val="0"/>
                                <w:iCs w:val="0"/>
                                <w:color w:val="000000" w:themeColor="text1"/>
                              </w:rPr>
                              <w:instrText xml:space="preserve"> SEQ Table \* ARABIC </w:instrText>
                            </w:r>
                            <w:r w:rsidRPr="003E5EF6">
                              <w:rPr>
                                <w:rFonts w:ascii="Times New Roman" w:hAnsi="Times New Roman" w:cs="Times New Roman"/>
                                <w:i w:val="0"/>
                                <w:iCs w:val="0"/>
                                <w:color w:val="000000" w:themeColor="text1"/>
                              </w:rPr>
                              <w:fldChar w:fldCharType="separate"/>
                            </w:r>
                            <w:r w:rsidR="00AD7B6A">
                              <w:rPr>
                                <w:rFonts w:ascii="Times New Roman" w:hAnsi="Times New Roman" w:cs="Times New Roman"/>
                                <w:i w:val="0"/>
                                <w:iCs w:val="0"/>
                                <w:noProof/>
                                <w:color w:val="000000" w:themeColor="text1"/>
                              </w:rPr>
                              <w:t>2</w:t>
                            </w:r>
                            <w:r w:rsidRPr="003E5EF6">
                              <w:rPr>
                                <w:rFonts w:ascii="Times New Roman" w:hAnsi="Times New Roman" w:cs="Times New Roman"/>
                                <w:i w:val="0"/>
                                <w:iCs w:val="0"/>
                                <w:color w:val="000000" w:themeColor="text1"/>
                              </w:rPr>
                              <w:fldChar w:fldCharType="end"/>
                            </w:r>
                            <w:bookmarkEnd w:id="10"/>
                            <w:r w:rsidRPr="003E5EF6">
                              <w:rPr>
                                <w:rFonts w:ascii="Times New Roman" w:hAnsi="Times New Roman" w:cs="Times New Roman"/>
                                <w:i w:val="0"/>
                                <w:iCs w:val="0"/>
                                <w:color w:val="000000" w:themeColor="text1"/>
                              </w:rPr>
                              <w:t>. Best test accuracy (%) per dataset over the full sweep</w:t>
                            </w:r>
                          </w:p>
                          <w:tbl>
                            <w:tblPr>
                              <w:tblStyle w:val="TableGrid"/>
                              <w:tblW w:w="0" w:type="auto"/>
                              <w:jc w:val="center"/>
                              <w:tblLayout w:type="fixed"/>
                              <w:tblLook w:val="04A0" w:firstRow="1" w:lastRow="0" w:firstColumn="1" w:lastColumn="0" w:noHBand="0" w:noVBand="1"/>
                            </w:tblPr>
                            <w:tblGrid>
                              <w:gridCol w:w="1885"/>
                              <w:gridCol w:w="990"/>
                              <w:gridCol w:w="990"/>
                              <w:gridCol w:w="990"/>
                              <w:gridCol w:w="990"/>
                              <w:gridCol w:w="990"/>
                              <w:gridCol w:w="990"/>
                            </w:tblGrid>
                            <w:tr w:rsidR="00B94CE0" w14:paraId="16BDBF67" w14:textId="77777777" w:rsidTr="00AD7B6A">
                              <w:trPr>
                                <w:jc w:val="center"/>
                              </w:trPr>
                              <w:tc>
                                <w:tcPr>
                                  <w:tcW w:w="1885" w:type="dxa"/>
                                  <w:shd w:val="clear" w:color="auto" w:fill="D9D9D9" w:themeFill="background1" w:themeFillShade="D9"/>
                                  <w:tcMar>
                                    <w:top w:w="14" w:type="dxa"/>
                                    <w:left w:w="58" w:type="dxa"/>
                                    <w:bottom w:w="14" w:type="dxa"/>
                                    <w:right w:w="58" w:type="dxa"/>
                                  </w:tcMar>
                                </w:tcPr>
                                <w:p w14:paraId="39CF7A6C" w14:textId="77777777" w:rsidR="00B94CE0" w:rsidRPr="00046DCD" w:rsidRDefault="00B94CE0">
                                  <w:pPr>
                                    <w:snapToGrid w:val="0"/>
                                    <w:jc w:val="center"/>
                                    <w:rPr>
                                      <w:rFonts w:ascii="Times New Roman" w:hAnsi="Times New Roman" w:cs="Times New Roman"/>
                                      <w:b/>
                                      <w:bCs/>
                                      <w:color w:val="000000"/>
                                      <w:sz w:val="18"/>
                                      <w:szCs w:val="18"/>
                                      <w14:textOutline w14:w="9525" w14:cap="rnd" w14:cmpd="sng" w14:algn="ctr">
                                        <w14:noFill/>
                                        <w14:prstDash w14:val="solid"/>
                                        <w14:bevel/>
                                      </w14:textOutline>
                                    </w:rPr>
                                  </w:pPr>
                                  <w:r w:rsidRPr="00046DCD">
                                    <w:rPr>
                                      <w:rFonts w:ascii="Times New Roman" w:hAnsi="Times New Roman" w:cs="Times New Roman"/>
                                      <w:b/>
                                      <w:bCs/>
                                      <w:color w:val="000000"/>
                                      <w:sz w:val="18"/>
                                      <w:szCs w:val="18"/>
                                      <w14:textOutline w14:w="9525" w14:cap="rnd" w14:cmpd="sng" w14:algn="ctr">
                                        <w14:noFill/>
                                        <w14:prstDash w14:val="solid"/>
                                        <w14:bevel/>
                                      </w14:textOutline>
                                    </w:rPr>
                                    <w:t>Dataset</w:t>
                                  </w:r>
                                </w:p>
                              </w:tc>
                              <w:tc>
                                <w:tcPr>
                                  <w:tcW w:w="990" w:type="dxa"/>
                                  <w:shd w:val="clear" w:color="auto" w:fill="D9D9D9" w:themeFill="background1" w:themeFillShade="D9"/>
                                  <w:tcMar>
                                    <w:top w:w="14" w:type="dxa"/>
                                    <w:left w:w="58" w:type="dxa"/>
                                    <w:bottom w:w="14" w:type="dxa"/>
                                    <w:right w:w="58" w:type="dxa"/>
                                  </w:tcMar>
                                </w:tcPr>
                                <w:p w14:paraId="6798621D" w14:textId="77777777" w:rsidR="00B94CE0" w:rsidRPr="00046DCD" w:rsidRDefault="00B94CE0">
                                  <w:pPr>
                                    <w:snapToGrid w:val="0"/>
                                    <w:jc w:val="center"/>
                                    <w:rPr>
                                      <w:rFonts w:ascii="Times New Roman" w:hAnsi="Times New Roman" w:cs="Times New Roman"/>
                                      <w:b/>
                                      <w:bCs/>
                                      <w:color w:val="000000"/>
                                      <w:sz w:val="18"/>
                                      <w:szCs w:val="18"/>
                                      <w14:textOutline w14:w="9525" w14:cap="rnd" w14:cmpd="sng" w14:algn="ctr">
                                        <w14:noFill/>
                                        <w14:prstDash w14:val="solid"/>
                                        <w14:bevel/>
                                      </w14:textOutline>
                                    </w:rPr>
                                  </w:pPr>
                                  <w:r w:rsidRPr="00046DCD">
                                    <w:rPr>
                                      <w:rFonts w:ascii="Times New Roman" w:hAnsi="Times New Roman" w:cs="Times New Roman"/>
                                      <w:b/>
                                      <w:bCs/>
                                      <w:color w:val="000000"/>
                                      <w:sz w:val="18"/>
                                      <w:szCs w:val="18"/>
                                      <w14:textOutline w14:w="9525" w14:cap="rnd" w14:cmpd="sng" w14:algn="ctr">
                                        <w14:noFill/>
                                        <w14:prstDash w14:val="solid"/>
                                        <w14:bevel/>
                                      </w14:textOutline>
                                    </w:rPr>
                                    <w:t>SVM</w:t>
                                  </w:r>
                                </w:p>
                              </w:tc>
                              <w:tc>
                                <w:tcPr>
                                  <w:tcW w:w="990" w:type="dxa"/>
                                  <w:shd w:val="clear" w:color="auto" w:fill="D9D9D9" w:themeFill="background1" w:themeFillShade="D9"/>
                                  <w:tcMar>
                                    <w:top w:w="14" w:type="dxa"/>
                                    <w:left w:w="58" w:type="dxa"/>
                                    <w:bottom w:w="14" w:type="dxa"/>
                                    <w:right w:w="58" w:type="dxa"/>
                                  </w:tcMar>
                                </w:tcPr>
                                <w:p w14:paraId="5BF8ED6B" w14:textId="77777777" w:rsidR="00B94CE0" w:rsidRPr="00046DCD" w:rsidRDefault="00B94CE0">
                                  <w:pPr>
                                    <w:snapToGrid w:val="0"/>
                                    <w:jc w:val="center"/>
                                    <w:rPr>
                                      <w:rFonts w:ascii="Times New Roman" w:hAnsi="Times New Roman" w:cs="Times New Roman"/>
                                      <w:b/>
                                      <w:bCs/>
                                      <w:color w:val="000000"/>
                                      <w:sz w:val="18"/>
                                      <w:szCs w:val="18"/>
                                      <w14:textOutline w14:w="9525" w14:cap="rnd" w14:cmpd="sng" w14:algn="ctr">
                                        <w14:noFill/>
                                        <w14:prstDash w14:val="solid"/>
                                        <w14:bevel/>
                                      </w14:textOutline>
                                    </w:rPr>
                                  </w:pPr>
                                  <w:r w:rsidRPr="00046DCD">
                                    <w:rPr>
                                      <w:rFonts w:ascii="Times New Roman" w:hAnsi="Times New Roman" w:cs="Times New Roman"/>
                                      <w:b/>
                                      <w:bCs/>
                                      <w:color w:val="000000"/>
                                      <w:sz w:val="18"/>
                                      <w:szCs w:val="18"/>
                                      <w14:textOutline w14:w="9525" w14:cap="rnd" w14:cmpd="sng" w14:algn="ctr">
                                        <w14:noFill/>
                                        <w14:prstDash w14:val="solid"/>
                                        <w14:bevel/>
                                      </w14:textOutline>
                                    </w:rPr>
                                    <w:t>MLP</w:t>
                                  </w:r>
                                </w:p>
                              </w:tc>
                              <w:tc>
                                <w:tcPr>
                                  <w:tcW w:w="990" w:type="dxa"/>
                                  <w:shd w:val="clear" w:color="auto" w:fill="D9D9D9" w:themeFill="background1" w:themeFillShade="D9"/>
                                  <w:tcMar>
                                    <w:top w:w="14" w:type="dxa"/>
                                    <w:left w:w="58" w:type="dxa"/>
                                    <w:bottom w:w="14" w:type="dxa"/>
                                    <w:right w:w="58" w:type="dxa"/>
                                  </w:tcMar>
                                </w:tcPr>
                                <w:p w14:paraId="77B8F783" w14:textId="77777777" w:rsidR="00B94CE0" w:rsidRPr="00046DCD" w:rsidRDefault="00B94CE0">
                                  <w:pPr>
                                    <w:snapToGrid w:val="0"/>
                                    <w:jc w:val="center"/>
                                    <w:rPr>
                                      <w:rFonts w:ascii="Times New Roman" w:hAnsi="Times New Roman" w:cs="Times New Roman"/>
                                      <w:b/>
                                      <w:bCs/>
                                      <w:color w:val="000000"/>
                                      <w:sz w:val="18"/>
                                      <w:szCs w:val="18"/>
                                      <w14:textOutline w14:w="9525" w14:cap="rnd" w14:cmpd="sng" w14:algn="ctr">
                                        <w14:noFill/>
                                        <w14:prstDash w14:val="solid"/>
                                        <w14:bevel/>
                                      </w14:textOutline>
                                    </w:rPr>
                                  </w:pPr>
                                  <w:r w:rsidRPr="00046DCD">
                                    <w:rPr>
                                      <w:rFonts w:ascii="Times New Roman" w:hAnsi="Times New Roman" w:cs="Times New Roman"/>
                                      <w:b/>
                                      <w:bCs/>
                                      <w:color w:val="000000"/>
                                      <w:sz w:val="18"/>
                                      <w:szCs w:val="18"/>
                                      <w14:textOutline w14:w="9525" w14:cap="rnd" w14:cmpd="sng" w14:algn="ctr">
                                        <w14:noFill/>
                                        <w14:prstDash w14:val="solid"/>
                                        <w14:bevel/>
                                      </w14:textOutline>
                                    </w:rPr>
                                    <w:t>RBM</w:t>
                                  </w:r>
                                </w:p>
                              </w:tc>
                              <w:tc>
                                <w:tcPr>
                                  <w:tcW w:w="990" w:type="dxa"/>
                                  <w:shd w:val="clear" w:color="auto" w:fill="D9D9D9" w:themeFill="background1" w:themeFillShade="D9"/>
                                  <w:tcMar>
                                    <w:top w:w="14" w:type="dxa"/>
                                    <w:left w:w="58" w:type="dxa"/>
                                    <w:bottom w:w="14" w:type="dxa"/>
                                    <w:right w:w="58" w:type="dxa"/>
                                  </w:tcMar>
                                </w:tcPr>
                                <w:p w14:paraId="0DFC4E09" w14:textId="77777777" w:rsidR="00B94CE0" w:rsidRPr="00046DCD" w:rsidRDefault="00B94CE0">
                                  <w:pPr>
                                    <w:snapToGrid w:val="0"/>
                                    <w:jc w:val="center"/>
                                    <w:rPr>
                                      <w:rFonts w:ascii="Times New Roman" w:hAnsi="Times New Roman" w:cs="Times New Roman"/>
                                      <w:b/>
                                      <w:bCs/>
                                      <w:color w:val="000000"/>
                                      <w:sz w:val="18"/>
                                      <w:szCs w:val="18"/>
                                      <w14:textOutline w14:w="9525" w14:cap="rnd" w14:cmpd="sng" w14:algn="ctr">
                                        <w14:noFill/>
                                        <w14:prstDash w14:val="solid"/>
                                        <w14:bevel/>
                                      </w14:textOutline>
                                    </w:rPr>
                                  </w:pPr>
                                  <w:r w:rsidRPr="00046DCD">
                                    <w:rPr>
                                      <w:rFonts w:ascii="Times New Roman" w:hAnsi="Times New Roman" w:cs="Times New Roman"/>
                                      <w:b/>
                                      <w:bCs/>
                                      <w:color w:val="000000"/>
                                      <w:sz w:val="18"/>
                                      <w:szCs w:val="18"/>
                                      <w14:textOutline w14:w="9525" w14:cap="rnd" w14:cmpd="sng" w14:algn="ctr">
                                        <w14:noFill/>
                                        <w14:prstDash w14:val="solid"/>
                                        <w14:bevel/>
                                      </w14:textOutline>
                                    </w:rPr>
                                    <w:t>QSVM</w:t>
                                  </w:r>
                                </w:p>
                              </w:tc>
                              <w:tc>
                                <w:tcPr>
                                  <w:tcW w:w="990" w:type="dxa"/>
                                  <w:shd w:val="clear" w:color="auto" w:fill="D9D9D9" w:themeFill="background1" w:themeFillShade="D9"/>
                                  <w:tcMar>
                                    <w:top w:w="14" w:type="dxa"/>
                                    <w:left w:w="58" w:type="dxa"/>
                                    <w:bottom w:w="14" w:type="dxa"/>
                                    <w:right w:w="58" w:type="dxa"/>
                                  </w:tcMar>
                                </w:tcPr>
                                <w:p w14:paraId="234A630C" w14:textId="77777777" w:rsidR="00B94CE0" w:rsidRPr="00046DCD" w:rsidRDefault="00B94CE0">
                                  <w:pPr>
                                    <w:snapToGrid w:val="0"/>
                                    <w:jc w:val="center"/>
                                    <w:rPr>
                                      <w:rFonts w:ascii="Times New Roman" w:hAnsi="Times New Roman" w:cs="Times New Roman"/>
                                      <w:b/>
                                      <w:bCs/>
                                      <w:color w:val="000000"/>
                                      <w:sz w:val="18"/>
                                      <w:szCs w:val="18"/>
                                      <w14:textOutline w14:w="9525" w14:cap="rnd" w14:cmpd="sng" w14:algn="ctr">
                                        <w14:noFill/>
                                        <w14:prstDash w14:val="solid"/>
                                        <w14:bevel/>
                                      </w14:textOutline>
                                    </w:rPr>
                                  </w:pPr>
                                  <w:r w:rsidRPr="00046DCD">
                                    <w:rPr>
                                      <w:rFonts w:ascii="Times New Roman" w:hAnsi="Times New Roman" w:cs="Times New Roman"/>
                                      <w:b/>
                                      <w:bCs/>
                                      <w:color w:val="000000"/>
                                      <w:sz w:val="18"/>
                                      <w:szCs w:val="18"/>
                                      <w14:textOutline w14:w="9525" w14:cap="rnd" w14:cmpd="sng" w14:algn="ctr">
                                        <w14:noFill/>
                                        <w14:prstDash w14:val="solid"/>
                                        <w14:bevel/>
                                      </w14:textOutline>
                                    </w:rPr>
                                    <w:t>QNN</w:t>
                                  </w:r>
                                </w:p>
                              </w:tc>
                              <w:tc>
                                <w:tcPr>
                                  <w:tcW w:w="990" w:type="dxa"/>
                                  <w:shd w:val="clear" w:color="auto" w:fill="D9D9D9" w:themeFill="background1" w:themeFillShade="D9"/>
                                  <w:tcMar>
                                    <w:top w:w="14" w:type="dxa"/>
                                    <w:left w:w="58" w:type="dxa"/>
                                    <w:bottom w:w="14" w:type="dxa"/>
                                    <w:right w:w="58" w:type="dxa"/>
                                  </w:tcMar>
                                </w:tcPr>
                                <w:p w14:paraId="77C68A8A" w14:textId="77777777" w:rsidR="00B94CE0" w:rsidRPr="00046DCD" w:rsidRDefault="00B94CE0">
                                  <w:pPr>
                                    <w:snapToGrid w:val="0"/>
                                    <w:jc w:val="center"/>
                                    <w:rPr>
                                      <w:rFonts w:ascii="Times New Roman" w:hAnsi="Times New Roman" w:cs="Times New Roman"/>
                                      <w:b/>
                                      <w:bCs/>
                                      <w:color w:val="000000"/>
                                      <w:sz w:val="18"/>
                                      <w:szCs w:val="18"/>
                                      <w14:textOutline w14:w="9525" w14:cap="rnd" w14:cmpd="sng" w14:algn="ctr">
                                        <w14:noFill/>
                                        <w14:prstDash w14:val="solid"/>
                                        <w14:bevel/>
                                      </w14:textOutline>
                                    </w:rPr>
                                  </w:pPr>
                                  <w:r w:rsidRPr="00046DCD">
                                    <w:rPr>
                                      <w:rFonts w:ascii="Times New Roman" w:hAnsi="Times New Roman" w:cs="Times New Roman"/>
                                      <w:b/>
                                      <w:bCs/>
                                      <w:color w:val="000000"/>
                                      <w:sz w:val="18"/>
                                      <w:szCs w:val="18"/>
                                      <w14:textOutline w14:w="9525" w14:cap="rnd" w14:cmpd="sng" w14:algn="ctr">
                                        <w14:noFill/>
                                        <w14:prstDash w14:val="solid"/>
                                        <w14:bevel/>
                                      </w14:textOutline>
                                    </w:rPr>
                                    <w:t>QRBM</w:t>
                                  </w:r>
                                </w:p>
                              </w:tc>
                            </w:tr>
                            <w:tr w:rsidR="00B94CE0" w14:paraId="726C9304" w14:textId="77777777" w:rsidTr="00AD7B6A">
                              <w:trPr>
                                <w:jc w:val="center"/>
                              </w:trPr>
                              <w:tc>
                                <w:tcPr>
                                  <w:tcW w:w="1885" w:type="dxa"/>
                                  <w:tcMar>
                                    <w:top w:w="14" w:type="dxa"/>
                                    <w:left w:w="58" w:type="dxa"/>
                                    <w:bottom w:w="14" w:type="dxa"/>
                                    <w:right w:w="58" w:type="dxa"/>
                                  </w:tcMar>
                                </w:tcPr>
                                <w:p w14:paraId="0864A238" w14:textId="77777777" w:rsidR="00B94CE0" w:rsidRDefault="00B94CE0">
                                  <w:pPr>
                                    <w:snapToGrid w:val="0"/>
                                    <w:rPr>
                                      <w:rFonts w:ascii="Times New Roman" w:hAnsi="Times New Roman" w:cs="Times New Roman"/>
                                      <w:b/>
                                      <w:bCs/>
                                      <w:color w:val="000000"/>
                                      <w:sz w:val="18"/>
                                      <w:szCs w:val="18"/>
                                    </w:rPr>
                                  </w:pPr>
                                  <w:r>
                                    <w:rPr>
                                      <w:rFonts w:ascii="Times New Roman" w:hAnsi="Times New Roman" w:cs="Times New Roman"/>
                                      <w:b/>
                                      <w:bCs/>
                                      <w:color w:val="000000"/>
                                      <w:sz w:val="18"/>
                                      <w:szCs w:val="18"/>
                                    </w:rPr>
                                    <w:t>Two moons</w:t>
                                  </w:r>
                                </w:p>
                              </w:tc>
                              <w:tc>
                                <w:tcPr>
                                  <w:tcW w:w="990" w:type="dxa"/>
                                  <w:tcMar>
                                    <w:top w:w="14" w:type="dxa"/>
                                    <w:left w:w="58" w:type="dxa"/>
                                    <w:bottom w:w="14" w:type="dxa"/>
                                    <w:right w:w="58" w:type="dxa"/>
                                  </w:tcMar>
                                </w:tcPr>
                                <w:p w14:paraId="17B002FB"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99.92</w:t>
                                  </w:r>
                                </w:p>
                              </w:tc>
                              <w:tc>
                                <w:tcPr>
                                  <w:tcW w:w="990" w:type="dxa"/>
                                  <w:tcMar>
                                    <w:top w:w="14" w:type="dxa"/>
                                    <w:left w:w="58" w:type="dxa"/>
                                    <w:bottom w:w="14" w:type="dxa"/>
                                    <w:right w:w="58" w:type="dxa"/>
                                  </w:tcMar>
                                </w:tcPr>
                                <w:p w14:paraId="566F1958"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99.92</w:t>
                                  </w:r>
                                </w:p>
                              </w:tc>
                              <w:tc>
                                <w:tcPr>
                                  <w:tcW w:w="990" w:type="dxa"/>
                                  <w:tcMar>
                                    <w:top w:w="14" w:type="dxa"/>
                                    <w:left w:w="58" w:type="dxa"/>
                                    <w:bottom w:w="14" w:type="dxa"/>
                                    <w:right w:w="58" w:type="dxa"/>
                                  </w:tcMar>
                                </w:tcPr>
                                <w:p w14:paraId="7F2C2DB7"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99.48</w:t>
                                  </w:r>
                                </w:p>
                              </w:tc>
                              <w:tc>
                                <w:tcPr>
                                  <w:tcW w:w="990" w:type="dxa"/>
                                  <w:tcMar>
                                    <w:top w:w="14" w:type="dxa"/>
                                    <w:left w:w="58" w:type="dxa"/>
                                    <w:bottom w:w="14" w:type="dxa"/>
                                    <w:right w:w="58" w:type="dxa"/>
                                  </w:tcMar>
                                </w:tcPr>
                                <w:p w14:paraId="5CE2C322"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99.92</w:t>
                                  </w:r>
                                </w:p>
                              </w:tc>
                              <w:tc>
                                <w:tcPr>
                                  <w:tcW w:w="990" w:type="dxa"/>
                                  <w:tcMar>
                                    <w:top w:w="14" w:type="dxa"/>
                                    <w:left w:w="58" w:type="dxa"/>
                                    <w:bottom w:w="14" w:type="dxa"/>
                                    <w:right w:w="58" w:type="dxa"/>
                                  </w:tcMar>
                                </w:tcPr>
                                <w:p w14:paraId="0264E0B9"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89.18</w:t>
                                  </w:r>
                                </w:p>
                              </w:tc>
                              <w:tc>
                                <w:tcPr>
                                  <w:tcW w:w="990" w:type="dxa"/>
                                  <w:tcMar>
                                    <w:top w:w="14" w:type="dxa"/>
                                    <w:left w:w="58" w:type="dxa"/>
                                    <w:bottom w:w="14" w:type="dxa"/>
                                    <w:right w:w="58" w:type="dxa"/>
                                  </w:tcMar>
                                </w:tcPr>
                                <w:p w14:paraId="730DC5DD"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83.72</w:t>
                                  </w:r>
                                </w:p>
                              </w:tc>
                            </w:tr>
                            <w:tr w:rsidR="00B94CE0" w14:paraId="12E79E6A" w14:textId="77777777" w:rsidTr="00AD7B6A">
                              <w:trPr>
                                <w:jc w:val="center"/>
                              </w:trPr>
                              <w:tc>
                                <w:tcPr>
                                  <w:tcW w:w="1885" w:type="dxa"/>
                                  <w:tcMar>
                                    <w:top w:w="14" w:type="dxa"/>
                                    <w:left w:w="58" w:type="dxa"/>
                                    <w:bottom w:w="14" w:type="dxa"/>
                                    <w:right w:w="58" w:type="dxa"/>
                                  </w:tcMar>
                                </w:tcPr>
                                <w:p w14:paraId="4A50E83A" w14:textId="77777777" w:rsidR="00B94CE0" w:rsidRDefault="00B94CE0">
                                  <w:pPr>
                                    <w:snapToGrid w:val="0"/>
                                    <w:rPr>
                                      <w:rFonts w:ascii="Times New Roman" w:hAnsi="Times New Roman" w:cs="Times New Roman"/>
                                      <w:b/>
                                      <w:bCs/>
                                      <w:color w:val="000000"/>
                                      <w:sz w:val="18"/>
                                      <w:szCs w:val="18"/>
                                    </w:rPr>
                                  </w:pPr>
                                  <w:r>
                                    <w:rPr>
                                      <w:rFonts w:ascii="Times New Roman" w:hAnsi="Times New Roman" w:cs="Times New Roman"/>
                                      <w:b/>
                                      <w:bCs/>
                                      <w:color w:val="000000"/>
                                      <w:sz w:val="18"/>
                                      <w:szCs w:val="18"/>
                                    </w:rPr>
                                    <w:t>Toroidal</w:t>
                                  </w:r>
                                </w:p>
                              </w:tc>
                              <w:tc>
                                <w:tcPr>
                                  <w:tcW w:w="990" w:type="dxa"/>
                                  <w:tcMar>
                                    <w:top w:w="14" w:type="dxa"/>
                                    <w:left w:w="58" w:type="dxa"/>
                                    <w:bottom w:w="14" w:type="dxa"/>
                                    <w:right w:w="58" w:type="dxa"/>
                                  </w:tcMar>
                                </w:tcPr>
                                <w:p w14:paraId="1CE9E8F1"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98.72</w:t>
                                  </w:r>
                                </w:p>
                              </w:tc>
                              <w:tc>
                                <w:tcPr>
                                  <w:tcW w:w="990" w:type="dxa"/>
                                  <w:tcMar>
                                    <w:top w:w="14" w:type="dxa"/>
                                    <w:left w:w="58" w:type="dxa"/>
                                    <w:bottom w:w="14" w:type="dxa"/>
                                    <w:right w:w="58" w:type="dxa"/>
                                  </w:tcMar>
                                </w:tcPr>
                                <w:p w14:paraId="549A204B"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98.58</w:t>
                                  </w:r>
                                </w:p>
                              </w:tc>
                              <w:tc>
                                <w:tcPr>
                                  <w:tcW w:w="990" w:type="dxa"/>
                                  <w:tcMar>
                                    <w:top w:w="14" w:type="dxa"/>
                                    <w:left w:w="58" w:type="dxa"/>
                                    <w:bottom w:w="14" w:type="dxa"/>
                                    <w:right w:w="58" w:type="dxa"/>
                                  </w:tcMar>
                                </w:tcPr>
                                <w:p w14:paraId="37D5C6AC"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88.68</w:t>
                                  </w:r>
                                </w:p>
                              </w:tc>
                              <w:tc>
                                <w:tcPr>
                                  <w:tcW w:w="990" w:type="dxa"/>
                                  <w:tcMar>
                                    <w:top w:w="14" w:type="dxa"/>
                                    <w:left w:w="58" w:type="dxa"/>
                                    <w:bottom w:w="14" w:type="dxa"/>
                                    <w:right w:w="58" w:type="dxa"/>
                                  </w:tcMar>
                                </w:tcPr>
                                <w:p w14:paraId="1F337DC4"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98.74</w:t>
                                  </w:r>
                                </w:p>
                              </w:tc>
                              <w:tc>
                                <w:tcPr>
                                  <w:tcW w:w="990" w:type="dxa"/>
                                  <w:tcMar>
                                    <w:top w:w="14" w:type="dxa"/>
                                    <w:left w:w="58" w:type="dxa"/>
                                    <w:bottom w:w="14" w:type="dxa"/>
                                    <w:right w:w="58" w:type="dxa"/>
                                  </w:tcMar>
                                </w:tcPr>
                                <w:p w14:paraId="156C9468"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97.20</w:t>
                                  </w:r>
                                </w:p>
                              </w:tc>
                              <w:tc>
                                <w:tcPr>
                                  <w:tcW w:w="990" w:type="dxa"/>
                                  <w:tcMar>
                                    <w:top w:w="14" w:type="dxa"/>
                                    <w:left w:w="58" w:type="dxa"/>
                                    <w:bottom w:w="14" w:type="dxa"/>
                                    <w:right w:w="58" w:type="dxa"/>
                                  </w:tcMar>
                                </w:tcPr>
                                <w:p w14:paraId="01862936"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51.06</w:t>
                                  </w:r>
                                </w:p>
                              </w:tc>
                            </w:tr>
                            <w:tr w:rsidR="00B94CE0" w14:paraId="6D7F5456" w14:textId="77777777" w:rsidTr="00AD7B6A">
                              <w:trPr>
                                <w:jc w:val="center"/>
                              </w:trPr>
                              <w:tc>
                                <w:tcPr>
                                  <w:tcW w:w="1885" w:type="dxa"/>
                                  <w:tcMar>
                                    <w:top w:w="14" w:type="dxa"/>
                                    <w:left w:w="58" w:type="dxa"/>
                                    <w:bottom w:w="14" w:type="dxa"/>
                                    <w:right w:w="58" w:type="dxa"/>
                                  </w:tcMar>
                                </w:tcPr>
                                <w:p w14:paraId="5AB4F8E9" w14:textId="77777777" w:rsidR="00B94CE0" w:rsidRDefault="00B94CE0">
                                  <w:pPr>
                                    <w:snapToGrid w:val="0"/>
                                    <w:rPr>
                                      <w:rFonts w:ascii="Times New Roman" w:hAnsi="Times New Roman" w:cs="Times New Roman"/>
                                      <w:b/>
                                      <w:bCs/>
                                      <w:color w:val="000000"/>
                                      <w:sz w:val="18"/>
                                      <w:szCs w:val="18"/>
                                    </w:rPr>
                                  </w:pPr>
                                  <w:r>
                                    <w:rPr>
                                      <w:rFonts w:ascii="Times New Roman" w:hAnsi="Times New Roman" w:cs="Times New Roman"/>
                                      <w:b/>
                                      <w:bCs/>
                                      <w:color w:val="000000"/>
                                      <w:sz w:val="18"/>
                                      <w:szCs w:val="18"/>
                                    </w:rPr>
                                    <w:t>Checkerboard</w:t>
                                  </w:r>
                                </w:p>
                              </w:tc>
                              <w:tc>
                                <w:tcPr>
                                  <w:tcW w:w="990" w:type="dxa"/>
                                  <w:tcMar>
                                    <w:top w:w="14" w:type="dxa"/>
                                    <w:left w:w="58" w:type="dxa"/>
                                    <w:bottom w:w="14" w:type="dxa"/>
                                    <w:right w:w="58" w:type="dxa"/>
                                  </w:tcMar>
                                </w:tcPr>
                                <w:p w14:paraId="6BBDF505"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70.38</w:t>
                                  </w:r>
                                </w:p>
                              </w:tc>
                              <w:tc>
                                <w:tcPr>
                                  <w:tcW w:w="990" w:type="dxa"/>
                                  <w:tcMar>
                                    <w:top w:w="14" w:type="dxa"/>
                                    <w:left w:w="58" w:type="dxa"/>
                                    <w:bottom w:w="14" w:type="dxa"/>
                                    <w:right w:w="58" w:type="dxa"/>
                                  </w:tcMar>
                                </w:tcPr>
                                <w:p w14:paraId="716DB866"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96.66</w:t>
                                  </w:r>
                                </w:p>
                              </w:tc>
                              <w:tc>
                                <w:tcPr>
                                  <w:tcW w:w="990" w:type="dxa"/>
                                  <w:tcMar>
                                    <w:top w:w="14" w:type="dxa"/>
                                    <w:left w:w="58" w:type="dxa"/>
                                    <w:bottom w:w="14" w:type="dxa"/>
                                    <w:right w:w="58" w:type="dxa"/>
                                  </w:tcMar>
                                </w:tcPr>
                                <w:p w14:paraId="19481D5D"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73.02</w:t>
                                  </w:r>
                                </w:p>
                              </w:tc>
                              <w:tc>
                                <w:tcPr>
                                  <w:tcW w:w="990" w:type="dxa"/>
                                  <w:tcMar>
                                    <w:top w:w="14" w:type="dxa"/>
                                    <w:left w:w="58" w:type="dxa"/>
                                    <w:bottom w:w="14" w:type="dxa"/>
                                    <w:right w:w="58" w:type="dxa"/>
                                  </w:tcMar>
                                </w:tcPr>
                                <w:p w14:paraId="7E9B3972"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90.30</w:t>
                                  </w:r>
                                </w:p>
                              </w:tc>
                              <w:tc>
                                <w:tcPr>
                                  <w:tcW w:w="990" w:type="dxa"/>
                                  <w:tcMar>
                                    <w:top w:w="14" w:type="dxa"/>
                                    <w:left w:w="58" w:type="dxa"/>
                                    <w:bottom w:w="14" w:type="dxa"/>
                                    <w:right w:w="58" w:type="dxa"/>
                                  </w:tcMar>
                                </w:tcPr>
                                <w:p w14:paraId="23F7C141"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89.78</w:t>
                                  </w:r>
                                </w:p>
                              </w:tc>
                              <w:tc>
                                <w:tcPr>
                                  <w:tcW w:w="990" w:type="dxa"/>
                                  <w:tcMar>
                                    <w:top w:w="14" w:type="dxa"/>
                                    <w:left w:w="58" w:type="dxa"/>
                                    <w:bottom w:w="14" w:type="dxa"/>
                                    <w:right w:w="58" w:type="dxa"/>
                                  </w:tcMar>
                                </w:tcPr>
                                <w:p w14:paraId="72BD9162"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51.32</w:t>
                                  </w:r>
                                </w:p>
                              </w:tc>
                            </w:tr>
                            <w:tr w:rsidR="00B94CE0" w14:paraId="54844B90" w14:textId="77777777" w:rsidTr="00AD7B6A">
                              <w:trPr>
                                <w:jc w:val="center"/>
                              </w:trPr>
                              <w:tc>
                                <w:tcPr>
                                  <w:tcW w:w="1885" w:type="dxa"/>
                                  <w:tcMar>
                                    <w:top w:w="14" w:type="dxa"/>
                                    <w:left w:w="58" w:type="dxa"/>
                                    <w:bottom w:w="14" w:type="dxa"/>
                                    <w:right w:w="58" w:type="dxa"/>
                                  </w:tcMar>
                                </w:tcPr>
                                <w:p w14:paraId="48D34B45" w14:textId="77777777" w:rsidR="00B94CE0" w:rsidRDefault="00B94CE0">
                                  <w:pPr>
                                    <w:snapToGrid w:val="0"/>
                                    <w:rPr>
                                      <w:rFonts w:ascii="Times New Roman" w:hAnsi="Times New Roman" w:cs="Times New Roman"/>
                                      <w:b/>
                                      <w:bCs/>
                                      <w:color w:val="000000"/>
                                      <w:sz w:val="18"/>
                                      <w:szCs w:val="18"/>
                                    </w:rPr>
                                  </w:pPr>
                                  <w:r>
                                    <w:rPr>
                                      <w:rFonts w:ascii="Times New Roman" w:hAnsi="Times New Roman" w:cs="Times New Roman"/>
                                      <w:b/>
                                      <w:bCs/>
                                      <w:color w:val="000000"/>
                                      <w:sz w:val="18"/>
                                      <w:szCs w:val="18"/>
                                    </w:rPr>
                                    <w:t>XOR</w:t>
                                  </w:r>
                                </w:p>
                              </w:tc>
                              <w:tc>
                                <w:tcPr>
                                  <w:tcW w:w="990" w:type="dxa"/>
                                  <w:tcMar>
                                    <w:top w:w="14" w:type="dxa"/>
                                    <w:left w:w="58" w:type="dxa"/>
                                    <w:bottom w:w="14" w:type="dxa"/>
                                    <w:right w:w="58" w:type="dxa"/>
                                  </w:tcMar>
                                </w:tcPr>
                                <w:p w14:paraId="6CFB82C9"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99.70</w:t>
                                  </w:r>
                                </w:p>
                              </w:tc>
                              <w:tc>
                                <w:tcPr>
                                  <w:tcW w:w="990" w:type="dxa"/>
                                  <w:tcMar>
                                    <w:top w:w="14" w:type="dxa"/>
                                    <w:left w:w="58" w:type="dxa"/>
                                    <w:bottom w:w="14" w:type="dxa"/>
                                    <w:right w:w="58" w:type="dxa"/>
                                  </w:tcMar>
                                </w:tcPr>
                                <w:p w14:paraId="07D5485E"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99.68</w:t>
                                  </w:r>
                                </w:p>
                              </w:tc>
                              <w:tc>
                                <w:tcPr>
                                  <w:tcW w:w="990" w:type="dxa"/>
                                  <w:tcMar>
                                    <w:top w:w="14" w:type="dxa"/>
                                    <w:left w:w="58" w:type="dxa"/>
                                    <w:bottom w:w="14" w:type="dxa"/>
                                    <w:right w:w="58" w:type="dxa"/>
                                  </w:tcMar>
                                </w:tcPr>
                                <w:p w14:paraId="1C45EEA1"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98.76</w:t>
                                  </w:r>
                                </w:p>
                              </w:tc>
                              <w:tc>
                                <w:tcPr>
                                  <w:tcW w:w="990" w:type="dxa"/>
                                  <w:tcMar>
                                    <w:top w:w="14" w:type="dxa"/>
                                    <w:left w:w="58" w:type="dxa"/>
                                    <w:bottom w:w="14" w:type="dxa"/>
                                    <w:right w:w="58" w:type="dxa"/>
                                  </w:tcMar>
                                </w:tcPr>
                                <w:p w14:paraId="41E05DF8"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99.72</w:t>
                                  </w:r>
                                </w:p>
                              </w:tc>
                              <w:tc>
                                <w:tcPr>
                                  <w:tcW w:w="990" w:type="dxa"/>
                                  <w:tcMar>
                                    <w:top w:w="14" w:type="dxa"/>
                                    <w:left w:w="58" w:type="dxa"/>
                                    <w:bottom w:w="14" w:type="dxa"/>
                                    <w:right w:w="58" w:type="dxa"/>
                                  </w:tcMar>
                                </w:tcPr>
                                <w:p w14:paraId="5781D7DF"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99.74</w:t>
                                  </w:r>
                                </w:p>
                              </w:tc>
                              <w:tc>
                                <w:tcPr>
                                  <w:tcW w:w="990" w:type="dxa"/>
                                  <w:tcMar>
                                    <w:top w:w="14" w:type="dxa"/>
                                    <w:left w:w="58" w:type="dxa"/>
                                    <w:bottom w:w="14" w:type="dxa"/>
                                    <w:right w:w="58" w:type="dxa"/>
                                  </w:tcMar>
                                </w:tcPr>
                                <w:p w14:paraId="2B436B9E"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99.64</w:t>
                                  </w:r>
                                </w:p>
                              </w:tc>
                            </w:tr>
                            <w:tr w:rsidR="00B94CE0" w14:paraId="20FE3BAB" w14:textId="77777777" w:rsidTr="00AD7B6A">
                              <w:trPr>
                                <w:jc w:val="center"/>
                              </w:trPr>
                              <w:tc>
                                <w:tcPr>
                                  <w:tcW w:w="1885" w:type="dxa"/>
                                  <w:tcMar>
                                    <w:top w:w="14" w:type="dxa"/>
                                    <w:left w:w="58" w:type="dxa"/>
                                    <w:bottom w:w="14" w:type="dxa"/>
                                    <w:right w:w="58" w:type="dxa"/>
                                  </w:tcMar>
                                </w:tcPr>
                                <w:p w14:paraId="7253B1DF" w14:textId="77777777" w:rsidR="00B94CE0" w:rsidRDefault="00B94CE0">
                                  <w:pPr>
                                    <w:snapToGrid w:val="0"/>
                                    <w:rPr>
                                      <w:rFonts w:ascii="Times New Roman" w:hAnsi="Times New Roman" w:cs="Times New Roman"/>
                                      <w:b/>
                                      <w:bCs/>
                                      <w:color w:val="000000"/>
                                      <w:sz w:val="18"/>
                                      <w:szCs w:val="18"/>
                                    </w:rPr>
                                  </w:pPr>
                                  <w:r>
                                    <w:rPr>
                                      <w:rFonts w:ascii="Times New Roman" w:hAnsi="Times New Roman" w:cs="Times New Roman"/>
                                      <w:b/>
                                      <w:bCs/>
                                      <w:color w:val="000000"/>
                                      <w:sz w:val="18"/>
                                      <w:szCs w:val="18"/>
                                    </w:rPr>
                                    <w:t>Yin-yang</w:t>
                                  </w:r>
                                </w:p>
                              </w:tc>
                              <w:tc>
                                <w:tcPr>
                                  <w:tcW w:w="990" w:type="dxa"/>
                                  <w:tcMar>
                                    <w:top w:w="14" w:type="dxa"/>
                                    <w:left w:w="58" w:type="dxa"/>
                                    <w:bottom w:w="14" w:type="dxa"/>
                                    <w:right w:w="58" w:type="dxa"/>
                                  </w:tcMar>
                                </w:tcPr>
                                <w:p w14:paraId="0FDB9AB2"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92.10</w:t>
                                  </w:r>
                                </w:p>
                              </w:tc>
                              <w:tc>
                                <w:tcPr>
                                  <w:tcW w:w="990" w:type="dxa"/>
                                  <w:tcMar>
                                    <w:top w:w="14" w:type="dxa"/>
                                    <w:left w:w="58" w:type="dxa"/>
                                    <w:bottom w:w="14" w:type="dxa"/>
                                    <w:right w:w="58" w:type="dxa"/>
                                  </w:tcMar>
                                </w:tcPr>
                                <w:p w14:paraId="76CA5AAE"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98.78</w:t>
                                  </w:r>
                                </w:p>
                              </w:tc>
                              <w:tc>
                                <w:tcPr>
                                  <w:tcW w:w="990" w:type="dxa"/>
                                  <w:tcMar>
                                    <w:top w:w="14" w:type="dxa"/>
                                    <w:left w:w="58" w:type="dxa"/>
                                    <w:bottom w:w="14" w:type="dxa"/>
                                    <w:right w:w="58" w:type="dxa"/>
                                  </w:tcMar>
                                </w:tcPr>
                                <w:p w14:paraId="4C05B202"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88.24</w:t>
                                  </w:r>
                                </w:p>
                              </w:tc>
                              <w:tc>
                                <w:tcPr>
                                  <w:tcW w:w="990" w:type="dxa"/>
                                  <w:tcMar>
                                    <w:top w:w="14" w:type="dxa"/>
                                    <w:left w:w="58" w:type="dxa"/>
                                    <w:bottom w:w="14" w:type="dxa"/>
                                    <w:right w:w="58" w:type="dxa"/>
                                  </w:tcMar>
                                </w:tcPr>
                                <w:p w14:paraId="118AC6AE"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93.02</w:t>
                                  </w:r>
                                </w:p>
                              </w:tc>
                              <w:tc>
                                <w:tcPr>
                                  <w:tcW w:w="990" w:type="dxa"/>
                                  <w:tcMar>
                                    <w:top w:w="14" w:type="dxa"/>
                                    <w:left w:w="58" w:type="dxa"/>
                                    <w:bottom w:w="14" w:type="dxa"/>
                                    <w:right w:w="58" w:type="dxa"/>
                                  </w:tcMar>
                                </w:tcPr>
                                <w:p w14:paraId="13F4AD6C"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87.14</w:t>
                                  </w:r>
                                </w:p>
                              </w:tc>
                              <w:tc>
                                <w:tcPr>
                                  <w:tcW w:w="990" w:type="dxa"/>
                                  <w:tcMar>
                                    <w:top w:w="14" w:type="dxa"/>
                                    <w:left w:w="58" w:type="dxa"/>
                                    <w:bottom w:w="14" w:type="dxa"/>
                                    <w:right w:w="58" w:type="dxa"/>
                                  </w:tcMar>
                                </w:tcPr>
                                <w:p w14:paraId="2CADC228"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76.58</w:t>
                                  </w:r>
                                </w:p>
                              </w:tc>
                            </w:tr>
                            <w:tr w:rsidR="00B94CE0" w14:paraId="7FD62751" w14:textId="77777777" w:rsidTr="00AD7B6A">
                              <w:trPr>
                                <w:jc w:val="center"/>
                              </w:trPr>
                              <w:tc>
                                <w:tcPr>
                                  <w:tcW w:w="1885" w:type="dxa"/>
                                  <w:tcMar>
                                    <w:top w:w="14" w:type="dxa"/>
                                    <w:left w:w="58" w:type="dxa"/>
                                    <w:bottom w:w="14" w:type="dxa"/>
                                    <w:right w:w="58" w:type="dxa"/>
                                  </w:tcMar>
                                </w:tcPr>
                                <w:p w14:paraId="5443DF5E" w14:textId="77777777" w:rsidR="00B94CE0" w:rsidRDefault="00B94CE0">
                                  <w:pPr>
                                    <w:snapToGrid w:val="0"/>
                                    <w:rPr>
                                      <w:rFonts w:ascii="Times New Roman" w:hAnsi="Times New Roman" w:cs="Times New Roman"/>
                                      <w:b/>
                                      <w:bCs/>
                                      <w:color w:val="000000"/>
                                      <w:sz w:val="18"/>
                                      <w:szCs w:val="18"/>
                                    </w:rPr>
                                  </w:pPr>
                                  <w:r>
                                    <w:rPr>
                                      <w:rFonts w:ascii="Times New Roman" w:hAnsi="Times New Roman" w:cs="Times New Roman"/>
                                      <w:b/>
                                      <w:bCs/>
                                      <w:color w:val="000000"/>
                                      <w:sz w:val="18"/>
                                      <w:szCs w:val="18"/>
                                    </w:rPr>
                                    <w:t>Parity</w:t>
                                  </w:r>
                                </w:p>
                              </w:tc>
                              <w:tc>
                                <w:tcPr>
                                  <w:tcW w:w="990" w:type="dxa"/>
                                  <w:tcMar>
                                    <w:top w:w="14" w:type="dxa"/>
                                    <w:left w:w="58" w:type="dxa"/>
                                    <w:bottom w:w="14" w:type="dxa"/>
                                    <w:right w:w="58" w:type="dxa"/>
                                  </w:tcMar>
                                </w:tcPr>
                                <w:p w14:paraId="4ADD0798"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100.00</w:t>
                                  </w:r>
                                </w:p>
                              </w:tc>
                              <w:tc>
                                <w:tcPr>
                                  <w:tcW w:w="990" w:type="dxa"/>
                                  <w:tcMar>
                                    <w:top w:w="14" w:type="dxa"/>
                                    <w:left w:w="58" w:type="dxa"/>
                                    <w:bottom w:w="14" w:type="dxa"/>
                                    <w:right w:w="58" w:type="dxa"/>
                                  </w:tcMar>
                                </w:tcPr>
                                <w:p w14:paraId="1C792205"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100.00</w:t>
                                  </w:r>
                                </w:p>
                              </w:tc>
                              <w:tc>
                                <w:tcPr>
                                  <w:tcW w:w="990" w:type="dxa"/>
                                  <w:tcMar>
                                    <w:top w:w="14" w:type="dxa"/>
                                    <w:left w:w="58" w:type="dxa"/>
                                    <w:bottom w:w="14" w:type="dxa"/>
                                    <w:right w:w="58" w:type="dxa"/>
                                  </w:tcMar>
                                </w:tcPr>
                                <w:p w14:paraId="6E1ADE73"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100.00</w:t>
                                  </w:r>
                                </w:p>
                              </w:tc>
                              <w:tc>
                                <w:tcPr>
                                  <w:tcW w:w="990" w:type="dxa"/>
                                  <w:tcMar>
                                    <w:top w:w="14" w:type="dxa"/>
                                    <w:left w:w="58" w:type="dxa"/>
                                    <w:bottom w:w="14" w:type="dxa"/>
                                    <w:right w:w="58" w:type="dxa"/>
                                  </w:tcMar>
                                </w:tcPr>
                                <w:p w14:paraId="17D4CA4E"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100.00</w:t>
                                  </w:r>
                                </w:p>
                              </w:tc>
                              <w:tc>
                                <w:tcPr>
                                  <w:tcW w:w="990" w:type="dxa"/>
                                  <w:tcMar>
                                    <w:top w:w="14" w:type="dxa"/>
                                    <w:left w:w="58" w:type="dxa"/>
                                    <w:bottom w:w="14" w:type="dxa"/>
                                    <w:right w:w="58" w:type="dxa"/>
                                  </w:tcMar>
                                </w:tcPr>
                                <w:p w14:paraId="5961D4CC"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100.00</w:t>
                                  </w:r>
                                </w:p>
                              </w:tc>
                              <w:tc>
                                <w:tcPr>
                                  <w:tcW w:w="990" w:type="dxa"/>
                                  <w:tcMar>
                                    <w:top w:w="14" w:type="dxa"/>
                                    <w:left w:w="58" w:type="dxa"/>
                                    <w:bottom w:w="14" w:type="dxa"/>
                                    <w:right w:w="58" w:type="dxa"/>
                                  </w:tcMar>
                                </w:tcPr>
                                <w:p w14:paraId="192D745F"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100.00</w:t>
                                  </w:r>
                                </w:p>
                              </w:tc>
                            </w:tr>
                            <w:tr w:rsidR="00B94CE0" w14:paraId="181F6661" w14:textId="77777777" w:rsidTr="00AD7B6A">
                              <w:trPr>
                                <w:jc w:val="center"/>
                              </w:trPr>
                              <w:tc>
                                <w:tcPr>
                                  <w:tcW w:w="1885" w:type="dxa"/>
                                  <w:tcMar>
                                    <w:top w:w="14" w:type="dxa"/>
                                    <w:left w:w="58" w:type="dxa"/>
                                    <w:bottom w:w="14" w:type="dxa"/>
                                    <w:right w:w="58" w:type="dxa"/>
                                  </w:tcMar>
                                </w:tcPr>
                                <w:p w14:paraId="55AF4137" w14:textId="77777777" w:rsidR="00B94CE0" w:rsidRDefault="00B94CE0">
                                  <w:pPr>
                                    <w:snapToGrid w:val="0"/>
                                    <w:rPr>
                                      <w:rFonts w:ascii="Times New Roman" w:hAnsi="Times New Roman" w:cs="Times New Roman"/>
                                      <w:b/>
                                      <w:bCs/>
                                      <w:color w:val="000000"/>
                                      <w:sz w:val="18"/>
                                      <w:szCs w:val="18"/>
                                    </w:rPr>
                                  </w:pPr>
                                  <w:r>
                                    <w:rPr>
                                      <w:rFonts w:ascii="Times New Roman" w:hAnsi="Times New Roman" w:cs="Times New Roman"/>
                                      <w:b/>
                                      <w:bCs/>
                                      <w:color w:val="000000"/>
                                      <w:sz w:val="18"/>
                                      <w:szCs w:val="18"/>
                                    </w:rPr>
                                    <w:t>Gaussian</w:t>
                                  </w:r>
                                </w:p>
                              </w:tc>
                              <w:tc>
                                <w:tcPr>
                                  <w:tcW w:w="990" w:type="dxa"/>
                                  <w:tcMar>
                                    <w:top w:w="14" w:type="dxa"/>
                                    <w:left w:w="58" w:type="dxa"/>
                                    <w:bottom w:w="14" w:type="dxa"/>
                                    <w:right w:w="58" w:type="dxa"/>
                                  </w:tcMar>
                                </w:tcPr>
                                <w:p w14:paraId="3F65BF4F"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99.58</w:t>
                                  </w:r>
                                </w:p>
                              </w:tc>
                              <w:tc>
                                <w:tcPr>
                                  <w:tcW w:w="990" w:type="dxa"/>
                                  <w:tcMar>
                                    <w:top w:w="14" w:type="dxa"/>
                                    <w:left w:w="58" w:type="dxa"/>
                                    <w:bottom w:w="14" w:type="dxa"/>
                                    <w:right w:w="58" w:type="dxa"/>
                                  </w:tcMar>
                                </w:tcPr>
                                <w:p w14:paraId="3D691BDB"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99.58</w:t>
                                  </w:r>
                                </w:p>
                              </w:tc>
                              <w:tc>
                                <w:tcPr>
                                  <w:tcW w:w="990" w:type="dxa"/>
                                  <w:tcMar>
                                    <w:top w:w="14" w:type="dxa"/>
                                    <w:left w:w="58" w:type="dxa"/>
                                    <w:bottom w:w="14" w:type="dxa"/>
                                    <w:right w:w="58" w:type="dxa"/>
                                  </w:tcMar>
                                </w:tcPr>
                                <w:p w14:paraId="045E7874"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99.54</w:t>
                                  </w:r>
                                </w:p>
                              </w:tc>
                              <w:tc>
                                <w:tcPr>
                                  <w:tcW w:w="990" w:type="dxa"/>
                                  <w:tcMar>
                                    <w:top w:w="14" w:type="dxa"/>
                                    <w:left w:w="58" w:type="dxa"/>
                                    <w:bottom w:w="14" w:type="dxa"/>
                                    <w:right w:w="58" w:type="dxa"/>
                                  </w:tcMar>
                                </w:tcPr>
                                <w:p w14:paraId="373FB017"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99.58</w:t>
                                  </w:r>
                                </w:p>
                              </w:tc>
                              <w:tc>
                                <w:tcPr>
                                  <w:tcW w:w="990" w:type="dxa"/>
                                  <w:tcMar>
                                    <w:top w:w="14" w:type="dxa"/>
                                    <w:left w:w="58" w:type="dxa"/>
                                    <w:bottom w:w="14" w:type="dxa"/>
                                    <w:right w:w="58" w:type="dxa"/>
                                  </w:tcMar>
                                </w:tcPr>
                                <w:p w14:paraId="215333CE"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99.60</w:t>
                                  </w:r>
                                </w:p>
                              </w:tc>
                              <w:tc>
                                <w:tcPr>
                                  <w:tcW w:w="990" w:type="dxa"/>
                                  <w:tcMar>
                                    <w:top w:w="14" w:type="dxa"/>
                                    <w:left w:w="58" w:type="dxa"/>
                                    <w:bottom w:w="14" w:type="dxa"/>
                                    <w:right w:w="58" w:type="dxa"/>
                                  </w:tcMar>
                                </w:tcPr>
                                <w:p w14:paraId="0FF72A53"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98.38</w:t>
                                  </w:r>
                                </w:p>
                              </w:tc>
                            </w:tr>
                            <w:tr w:rsidR="00B94CE0" w14:paraId="5F2380CE" w14:textId="77777777" w:rsidTr="00AD7B6A">
                              <w:trPr>
                                <w:jc w:val="center"/>
                              </w:trPr>
                              <w:tc>
                                <w:tcPr>
                                  <w:tcW w:w="1885" w:type="dxa"/>
                                  <w:tcMar>
                                    <w:top w:w="14" w:type="dxa"/>
                                    <w:left w:w="58" w:type="dxa"/>
                                    <w:bottom w:w="14" w:type="dxa"/>
                                    <w:right w:w="58" w:type="dxa"/>
                                  </w:tcMar>
                                </w:tcPr>
                                <w:p w14:paraId="07A761DF" w14:textId="77777777" w:rsidR="00B94CE0" w:rsidRDefault="00B94CE0">
                                  <w:pPr>
                                    <w:snapToGrid w:val="0"/>
                                    <w:rPr>
                                      <w:rFonts w:ascii="Times New Roman" w:hAnsi="Times New Roman" w:cs="Times New Roman"/>
                                      <w:b/>
                                      <w:bCs/>
                                      <w:color w:val="000000"/>
                                      <w:sz w:val="18"/>
                                      <w:szCs w:val="18"/>
                                    </w:rPr>
                                  </w:pPr>
                                  <w:r>
                                    <w:rPr>
                                      <w:rFonts w:ascii="Times New Roman" w:hAnsi="Times New Roman" w:cs="Times New Roman"/>
                                      <w:b/>
                                      <w:bCs/>
                                      <w:color w:val="000000"/>
                                      <w:sz w:val="18"/>
                                      <w:szCs w:val="18"/>
                                    </w:rPr>
                                    <w:t>Overlapping Gaussian</w:t>
                                  </w:r>
                                </w:p>
                              </w:tc>
                              <w:tc>
                                <w:tcPr>
                                  <w:tcW w:w="990" w:type="dxa"/>
                                  <w:tcMar>
                                    <w:top w:w="14" w:type="dxa"/>
                                    <w:left w:w="58" w:type="dxa"/>
                                    <w:bottom w:w="14" w:type="dxa"/>
                                    <w:right w:w="58" w:type="dxa"/>
                                  </w:tcMar>
                                </w:tcPr>
                                <w:p w14:paraId="3B625831"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68.00</w:t>
                                  </w:r>
                                </w:p>
                              </w:tc>
                              <w:tc>
                                <w:tcPr>
                                  <w:tcW w:w="990" w:type="dxa"/>
                                  <w:tcMar>
                                    <w:top w:w="14" w:type="dxa"/>
                                    <w:left w:w="58" w:type="dxa"/>
                                    <w:bottom w:w="14" w:type="dxa"/>
                                    <w:right w:w="58" w:type="dxa"/>
                                  </w:tcMar>
                                </w:tcPr>
                                <w:p w14:paraId="46DE21C6"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68.00</w:t>
                                  </w:r>
                                </w:p>
                              </w:tc>
                              <w:tc>
                                <w:tcPr>
                                  <w:tcW w:w="990" w:type="dxa"/>
                                  <w:tcMar>
                                    <w:top w:w="14" w:type="dxa"/>
                                    <w:left w:w="58" w:type="dxa"/>
                                    <w:bottom w:w="14" w:type="dxa"/>
                                    <w:right w:w="58" w:type="dxa"/>
                                  </w:tcMar>
                                </w:tcPr>
                                <w:p w14:paraId="52C277D4"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59.04</w:t>
                                  </w:r>
                                </w:p>
                              </w:tc>
                              <w:tc>
                                <w:tcPr>
                                  <w:tcW w:w="990" w:type="dxa"/>
                                  <w:tcMar>
                                    <w:top w:w="14" w:type="dxa"/>
                                    <w:left w:w="58" w:type="dxa"/>
                                    <w:bottom w:w="14" w:type="dxa"/>
                                    <w:right w:w="58" w:type="dxa"/>
                                  </w:tcMar>
                                </w:tcPr>
                                <w:p w14:paraId="097BE420"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68.00</w:t>
                                  </w:r>
                                </w:p>
                              </w:tc>
                              <w:tc>
                                <w:tcPr>
                                  <w:tcW w:w="990" w:type="dxa"/>
                                  <w:tcMar>
                                    <w:top w:w="14" w:type="dxa"/>
                                    <w:left w:w="58" w:type="dxa"/>
                                    <w:bottom w:w="14" w:type="dxa"/>
                                    <w:right w:w="58" w:type="dxa"/>
                                  </w:tcMar>
                                </w:tcPr>
                                <w:p w14:paraId="70EB4683"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67.50</w:t>
                                  </w:r>
                                </w:p>
                              </w:tc>
                              <w:tc>
                                <w:tcPr>
                                  <w:tcW w:w="990" w:type="dxa"/>
                                  <w:tcMar>
                                    <w:top w:w="14" w:type="dxa"/>
                                    <w:left w:w="58" w:type="dxa"/>
                                    <w:bottom w:w="14" w:type="dxa"/>
                                    <w:right w:w="58" w:type="dxa"/>
                                  </w:tcMar>
                                </w:tcPr>
                                <w:p w14:paraId="0CFCF3D9"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66.30</w:t>
                                  </w:r>
                                </w:p>
                              </w:tc>
                            </w:tr>
                          </w:tbl>
                          <w:p w14:paraId="701148C8" w14:textId="77777777" w:rsidR="00B94CE0" w:rsidRDefault="00B94CE0" w:rsidP="00B94CE0">
                            <w:pPr>
                              <w:spacing w:after="0" w:line="240" w:lineRule="auto"/>
                              <w:rPr>
                                <w:sz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E691D" id="Table 2 Text Box" o:spid="_x0000_s1030" type="#_x0000_t202" style="position:absolute;left:0;text-align:left;margin-left:1.25pt;margin-top:515.85pt;width:464.4pt;height:127.95pt;z-index:251668496;visibility:visible;mso-wrap-style:square;mso-width-percent:0;mso-height-percent:0;mso-wrap-distance-left:10.8pt;mso-wrap-distance-top:10.8pt;mso-wrap-distance-right:10.8pt;mso-wrap-distance-bottom:10.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" o:allowoverlap="f" filled="f" stroked="f">
                <v:textbox inset="0,0,0,0">
                  <w:txbxContent>
                    <w:p w14:paraId="491B5D1A" w14:textId="1118FBE2" w:rsidR="00B94CE0" w:rsidRPr="003E5EF6" w:rsidRDefault="00B94CE0" w:rsidP="00C00E22">
                      <w:pPr>
                        <w:pStyle w:val="Caption"/>
                        <w:spacing w:after="120"/>
                        <w:jc w:val="center"/>
                        <w:rPr>
                          <w:rFonts w:ascii="Times New Roman" w:hAnsi="Times New Roman" w:cs="Times New Roman"/>
                          <w:i w:val="0"/>
                          <w:iCs w:val="0"/>
                          <w:color w:val="000000" w:themeColor="text1"/>
                        </w:rPr>
                      </w:pPr>
                      <w:bookmarkStart w:id="11" w:name="_Ref235292072"/>
                      <w:r w:rsidRPr="003E5EF6">
                        <w:rPr>
                          <w:rFonts w:ascii="Times New Roman" w:hAnsi="Times New Roman" w:cs="Times New Roman"/>
                          <w:i w:val="0"/>
                          <w:iCs w:val="0"/>
                          <w:color w:val="000000" w:themeColor="text1"/>
                        </w:rPr>
                        <w:t>Table </w:t>
                      </w:r>
                      <w:r w:rsidRPr="003E5EF6">
                        <w:rPr>
                          <w:rFonts w:ascii="Times New Roman" w:hAnsi="Times New Roman" w:cs="Times New Roman"/>
                          <w:i w:val="0"/>
                          <w:iCs w:val="0"/>
                          <w:color w:val="000000" w:themeColor="text1"/>
                        </w:rPr>
                        <w:fldChar w:fldCharType="begin"/>
                      </w:r>
                      <w:r w:rsidRPr="003E5EF6">
                        <w:rPr>
                          <w:rFonts w:ascii="Times New Roman" w:hAnsi="Times New Roman" w:cs="Times New Roman"/>
                          <w:i w:val="0"/>
                          <w:iCs w:val="0"/>
                          <w:color w:val="000000" w:themeColor="text1"/>
                        </w:rPr>
                        <w:instrText xml:space="preserve"> SEQ Table \* ARABIC </w:instrText>
                      </w:r>
                      <w:r w:rsidRPr="003E5EF6">
                        <w:rPr>
                          <w:rFonts w:ascii="Times New Roman" w:hAnsi="Times New Roman" w:cs="Times New Roman"/>
                          <w:i w:val="0"/>
                          <w:iCs w:val="0"/>
                          <w:color w:val="000000" w:themeColor="text1"/>
                        </w:rPr>
                        <w:fldChar w:fldCharType="separate"/>
                      </w:r>
                      <w:r w:rsidR="00AD7B6A">
                        <w:rPr>
                          <w:rFonts w:ascii="Times New Roman" w:hAnsi="Times New Roman" w:cs="Times New Roman"/>
                          <w:i w:val="0"/>
                          <w:iCs w:val="0"/>
                          <w:noProof/>
                          <w:color w:val="000000" w:themeColor="text1"/>
                        </w:rPr>
                        <w:t>2</w:t>
                      </w:r>
                      <w:r w:rsidRPr="003E5EF6">
                        <w:rPr>
                          <w:rFonts w:ascii="Times New Roman" w:hAnsi="Times New Roman" w:cs="Times New Roman"/>
                          <w:i w:val="0"/>
                          <w:iCs w:val="0"/>
                          <w:color w:val="000000" w:themeColor="text1"/>
                        </w:rPr>
                        <w:fldChar w:fldCharType="end"/>
                      </w:r>
                      <w:bookmarkEnd w:id="11"/>
                      <w:r w:rsidRPr="003E5EF6">
                        <w:rPr>
                          <w:rFonts w:ascii="Times New Roman" w:hAnsi="Times New Roman" w:cs="Times New Roman"/>
                          <w:i w:val="0"/>
                          <w:iCs w:val="0"/>
                          <w:color w:val="000000" w:themeColor="text1"/>
                        </w:rPr>
                        <w:t>. Best test accuracy (%) per dataset over the full sweep</w:t>
                      </w:r>
                    </w:p>
                    <w:tbl>
                      <w:tblPr>
                        <w:tblStyle w:val="TableGrid"/>
                        <w:tblW w:w="0" w:type="auto"/>
                        <w:jc w:val="center"/>
                        <w:tblLayout w:type="fixed"/>
                        <w:tblLook w:val="04A0" w:firstRow="1" w:lastRow="0" w:firstColumn="1" w:lastColumn="0" w:noHBand="0" w:noVBand="1"/>
                      </w:tblPr>
                      <w:tblGrid>
                        <w:gridCol w:w="1885"/>
                        <w:gridCol w:w="990"/>
                        <w:gridCol w:w="990"/>
                        <w:gridCol w:w="990"/>
                        <w:gridCol w:w="990"/>
                        <w:gridCol w:w="990"/>
                        <w:gridCol w:w="990"/>
                      </w:tblGrid>
                      <w:tr w:rsidR="00B94CE0" w14:paraId="16BDBF67" w14:textId="77777777" w:rsidTr="00AD7B6A">
                        <w:trPr>
                          <w:jc w:val="center"/>
                        </w:trPr>
                        <w:tc>
                          <w:tcPr>
                            <w:tcW w:w="1885" w:type="dxa"/>
                            <w:shd w:val="clear" w:color="auto" w:fill="D9D9D9" w:themeFill="background1" w:themeFillShade="D9"/>
                            <w:tcMar>
                              <w:top w:w="14" w:type="dxa"/>
                              <w:left w:w="58" w:type="dxa"/>
                              <w:bottom w:w="14" w:type="dxa"/>
                              <w:right w:w="58" w:type="dxa"/>
                            </w:tcMar>
                          </w:tcPr>
                          <w:p w14:paraId="39CF7A6C" w14:textId="77777777" w:rsidR="00B94CE0" w:rsidRPr="00046DCD" w:rsidRDefault="00B94CE0">
                            <w:pPr>
                              <w:snapToGrid w:val="0"/>
                              <w:jc w:val="center"/>
                              <w:rPr>
                                <w:rFonts w:ascii="Times New Roman" w:hAnsi="Times New Roman" w:cs="Times New Roman"/>
                                <w:b/>
                                <w:bCs/>
                                <w:color w:val="000000"/>
                                <w:sz w:val="18"/>
                                <w:szCs w:val="18"/>
                                <w14:textOutline w14:w="9525" w14:cap="rnd" w14:cmpd="sng" w14:algn="ctr">
                                  <w14:noFill/>
                                  <w14:prstDash w14:val="solid"/>
                                  <w14:bevel/>
                                </w14:textOutline>
                              </w:rPr>
                            </w:pPr>
                            <w:r w:rsidRPr="00046DCD">
                              <w:rPr>
                                <w:rFonts w:ascii="Times New Roman" w:hAnsi="Times New Roman" w:cs="Times New Roman"/>
                                <w:b/>
                                <w:bCs/>
                                <w:color w:val="000000"/>
                                <w:sz w:val="18"/>
                                <w:szCs w:val="18"/>
                                <w14:textOutline w14:w="9525" w14:cap="rnd" w14:cmpd="sng" w14:algn="ctr">
                                  <w14:noFill/>
                                  <w14:prstDash w14:val="solid"/>
                                  <w14:bevel/>
                                </w14:textOutline>
                              </w:rPr>
                              <w:t>Dataset</w:t>
                            </w:r>
                          </w:p>
                        </w:tc>
                        <w:tc>
                          <w:tcPr>
                            <w:tcW w:w="990" w:type="dxa"/>
                            <w:shd w:val="clear" w:color="auto" w:fill="D9D9D9" w:themeFill="background1" w:themeFillShade="D9"/>
                            <w:tcMar>
                              <w:top w:w="14" w:type="dxa"/>
                              <w:left w:w="58" w:type="dxa"/>
                              <w:bottom w:w="14" w:type="dxa"/>
                              <w:right w:w="58" w:type="dxa"/>
                            </w:tcMar>
                          </w:tcPr>
                          <w:p w14:paraId="6798621D" w14:textId="77777777" w:rsidR="00B94CE0" w:rsidRPr="00046DCD" w:rsidRDefault="00B94CE0">
                            <w:pPr>
                              <w:snapToGrid w:val="0"/>
                              <w:jc w:val="center"/>
                              <w:rPr>
                                <w:rFonts w:ascii="Times New Roman" w:hAnsi="Times New Roman" w:cs="Times New Roman"/>
                                <w:b/>
                                <w:bCs/>
                                <w:color w:val="000000"/>
                                <w:sz w:val="18"/>
                                <w:szCs w:val="18"/>
                                <w14:textOutline w14:w="9525" w14:cap="rnd" w14:cmpd="sng" w14:algn="ctr">
                                  <w14:noFill/>
                                  <w14:prstDash w14:val="solid"/>
                                  <w14:bevel/>
                                </w14:textOutline>
                              </w:rPr>
                            </w:pPr>
                            <w:r w:rsidRPr="00046DCD">
                              <w:rPr>
                                <w:rFonts w:ascii="Times New Roman" w:hAnsi="Times New Roman" w:cs="Times New Roman"/>
                                <w:b/>
                                <w:bCs/>
                                <w:color w:val="000000"/>
                                <w:sz w:val="18"/>
                                <w:szCs w:val="18"/>
                                <w14:textOutline w14:w="9525" w14:cap="rnd" w14:cmpd="sng" w14:algn="ctr">
                                  <w14:noFill/>
                                  <w14:prstDash w14:val="solid"/>
                                  <w14:bevel/>
                                </w14:textOutline>
                              </w:rPr>
                              <w:t>SVM</w:t>
                            </w:r>
                          </w:p>
                        </w:tc>
                        <w:tc>
                          <w:tcPr>
                            <w:tcW w:w="990" w:type="dxa"/>
                            <w:shd w:val="clear" w:color="auto" w:fill="D9D9D9" w:themeFill="background1" w:themeFillShade="D9"/>
                            <w:tcMar>
                              <w:top w:w="14" w:type="dxa"/>
                              <w:left w:w="58" w:type="dxa"/>
                              <w:bottom w:w="14" w:type="dxa"/>
                              <w:right w:w="58" w:type="dxa"/>
                            </w:tcMar>
                          </w:tcPr>
                          <w:p w14:paraId="5BF8ED6B" w14:textId="77777777" w:rsidR="00B94CE0" w:rsidRPr="00046DCD" w:rsidRDefault="00B94CE0">
                            <w:pPr>
                              <w:snapToGrid w:val="0"/>
                              <w:jc w:val="center"/>
                              <w:rPr>
                                <w:rFonts w:ascii="Times New Roman" w:hAnsi="Times New Roman" w:cs="Times New Roman"/>
                                <w:b/>
                                <w:bCs/>
                                <w:color w:val="000000"/>
                                <w:sz w:val="18"/>
                                <w:szCs w:val="18"/>
                                <w14:textOutline w14:w="9525" w14:cap="rnd" w14:cmpd="sng" w14:algn="ctr">
                                  <w14:noFill/>
                                  <w14:prstDash w14:val="solid"/>
                                  <w14:bevel/>
                                </w14:textOutline>
                              </w:rPr>
                            </w:pPr>
                            <w:r w:rsidRPr="00046DCD">
                              <w:rPr>
                                <w:rFonts w:ascii="Times New Roman" w:hAnsi="Times New Roman" w:cs="Times New Roman"/>
                                <w:b/>
                                <w:bCs/>
                                <w:color w:val="000000"/>
                                <w:sz w:val="18"/>
                                <w:szCs w:val="18"/>
                                <w14:textOutline w14:w="9525" w14:cap="rnd" w14:cmpd="sng" w14:algn="ctr">
                                  <w14:noFill/>
                                  <w14:prstDash w14:val="solid"/>
                                  <w14:bevel/>
                                </w14:textOutline>
                              </w:rPr>
                              <w:t>MLP</w:t>
                            </w:r>
                          </w:p>
                        </w:tc>
                        <w:tc>
                          <w:tcPr>
                            <w:tcW w:w="990" w:type="dxa"/>
                            <w:shd w:val="clear" w:color="auto" w:fill="D9D9D9" w:themeFill="background1" w:themeFillShade="D9"/>
                            <w:tcMar>
                              <w:top w:w="14" w:type="dxa"/>
                              <w:left w:w="58" w:type="dxa"/>
                              <w:bottom w:w="14" w:type="dxa"/>
                              <w:right w:w="58" w:type="dxa"/>
                            </w:tcMar>
                          </w:tcPr>
                          <w:p w14:paraId="77B8F783" w14:textId="77777777" w:rsidR="00B94CE0" w:rsidRPr="00046DCD" w:rsidRDefault="00B94CE0">
                            <w:pPr>
                              <w:snapToGrid w:val="0"/>
                              <w:jc w:val="center"/>
                              <w:rPr>
                                <w:rFonts w:ascii="Times New Roman" w:hAnsi="Times New Roman" w:cs="Times New Roman"/>
                                <w:b/>
                                <w:bCs/>
                                <w:color w:val="000000"/>
                                <w:sz w:val="18"/>
                                <w:szCs w:val="18"/>
                                <w14:textOutline w14:w="9525" w14:cap="rnd" w14:cmpd="sng" w14:algn="ctr">
                                  <w14:noFill/>
                                  <w14:prstDash w14:val="solid"/>
                                  <w14:bevel/>
                                </w14:textOutline>
                              </w:rPr>
                            </w:pPr>
                            <w:r w:rsidRPr="00046DCD">
                              <w:rPr>
                                <w:rFonts w:ascii="Times New Roman" w:hAnsi="Times New Roman" w:cs="Times New Roman"/>
                                <w:b/>
                                <w:bCs/>
                                <w:color w:val="000000"/>
                                <w:sz w:val="18"/>
                                <w:szCs w:val="18"/>
                                <w14:textOutline w14:w="9525" w14:cap="rnd" w14:cmpd="sng" w14:algn="ctr">
                                  <w14:noFill/>
                                  <w14:prstDash w14:val="solid"/>
                                  <w14:bevel/>
                                </w14:textOutline>
                              </w:rPr>
                              <w:t>RBM</w:t>
                            </w:r>
                          </w:p>
                        </w:tc>
                        <w:tc>
                          <w:tcPr>
                            <w:tcW w:w="990" w:type="dxa"/>
                            <w:shd w:val="clear" w:color="auto" w:fill="D9D9D9" w:themeFill="background1" w:themeFillShade="D9"/>
                            <w:tcMar>
                              <w:top w:w="14" w:type="dxa"/>
                              <w:left w:w="58" w:type="dxa"/>
                              <w:bottom w:w="14" w:type="dxa"/>
                              <w:right w:w="58" w:type="dxa"/>
                            </w:tcMar>
                          </w:tcPr>
                          <w:p w14:paraId="0DFC4E09" w14:textId="77777777" w:rsidR="00B94CE0" w:rsidRPr="00046DCD" w:rsidRDefault="00B94CE0">
                            <w:pPr>
                              <w:snapToGrid w:val="0"/>
                              <w:jc w:val="center"/>
                              <w:rPr>
                                <w:rFonts w:ascii="Times New Roman" w:hAnsi="Times New Roman" w:cs="Times New Roman"/>
                                <w:b/>
                                <w:bCs/>
                                <w:color w:val="000000"/>
                                <w:sz w:val="18"/>
                                <w:szCs w:val="18"/>
                                <w14:textOutline w14:w="9525" w14:cap="rnd" w14:cmpd="sng" w14:algn="ctr">
                                  <w14:noFill/>
                                  <w14:prstDash w14:val="solid"/>
                                  <w14:bevel/>
                                </w14:textOutline>
                              </w:rPr>
                            </w:pPr>
                            <w:r w:rsidRPr="00046DCD">
                              <w:rPr>
                                <w:rFonts w:ascii="Times New Roman" w:hAnsi="Times New Roman" w:cs="Times New Roman"/>
                                <w:b/>
                                <w:bCs/>
                                <w:color w:val="000000"/>
                                <w:sz w:val="18"/>
                                <w:szCs w:val="18"/>
                                <w14:textOutline w14:w="9525" w14:cap="rnd" w14:cmpd="sng" w14:algn="ctr">
                                  <w14:noFill/>
                                  <w14:prstDash w14:val="solid"/>
                                  <w14:bevel/>
                                </w14:textOutline>
                              </w:rPr>
                              <w:t>QSVM</w:t>
                            </w:r>
                          </w:p>
                        </w:tc>
                        <w:tc>
                          <w:tcPr>
                            <w:tcW w:w="990" w:type="dxa"/>
                            <w:shd w:val="clear" w:color="auto" w:fill="D9D9D9" w:themeFill="background1" w:themeFillShade="D9"/>
                            <w:tcMar>
                              <w:top w:w="14" w:type="dxa"/>
                              <w:left w:w="58" w:type="dxa"/>
                              <w:bottom w:w="14" w:type="dxa"/>
                              <w:right w:w="58" w:type="dxa"/>
                            </w:tcMar>
                          </w:tcPr>
                          <w:p w14:paraId="234A630C" w14:textId="77777777" w:rsidR="00B94CE0" w:rsidRPr="00046DCD" w:rsidRDefault="00B94CE0">
                            <w:pPr>
                              <w:snapToGrid w:val="0"/>
                              <w:jc w:val="center"/>
                              <w:rPr>
                                <w:rFonts w:ascii="Times New Roman" w:hAnsi="Times New Roman" w:cs="Times New Roman"/>
                                <w:b/>
                                <w:bCs/>
                                <w:color w:val="000000"/>
                                <w:sz w:val="18"/>
                                <w:szCs w:val="18"/>
                                <w14:textOutline w14:w="9525" w14:cap="rnd" w14:cmpd="sng" w14:algn="ctr">
                                  <w14:noFill/>
                                  <w14:prstDash w14:val="solid"/>
                                  <w14:bevel/>
                                </w14:textOutline>
                              </w:rPr>
                            </w:pPr>
                            <w:r w:rsidRPr="00046DCD">
                              <w:rPr>
                                <w:rFonts w:ascii="Times New Roman" w:hAnsi="Times New Roman" w:cs="Times New Roman"/>
                                <w:b/>
                                <w:bCs/>
                                <w:color w:val="000000"/>
                                <w:sz w:val="18"/>
                                <w:szCs w:val="18"/>
                                <w14:textOutline w14:w="9525" w14:cap="rnd" w14:cmpd="sng" w14:algn="ctr">
                                  <w14:noFill/>
                                  <w14:prstDash w14:val="solid"/>
                                  <w14:bevel/>
                                </w14:textOutline>
                              </w:rPr>
                              <w:t>QNN</w:t>
                            </w:r>
                          </w:p>
                        </w:tc>
                        <w:tc>
                          <w:tcPr>
                            <w:tcW w:w="990" w:type="dxa"/>
                            <w:shd w:val="clear" w:color="auto" w:fill="D9D9D9" w:themeFill="background1" w:themeFillShade="D9"/>
                            <w:tcMar>
                              <w:top w:w="14" w:type="dxa"/>
                              <w:left w:w="58" w:type="dxa"/>
                              <w:bottom w:w="14" w:type="dxa"/>
                              <w:right w:w="58" w:type="dxa"/>
                            </w:tcMar>
                          </w:tcPr>
                          <w:p w14:paraId="77C68A8A" w14:textId="77777777" w:rsidR="00B94CE0" w:rsidRPr="00046DCD" w:rsidRDefault="00B94CE0">
                            <w:pPr>
                              <w:snapToGrid w:val="0"/>
                              <w:jc w:val="center"/>
                              <w:rPr>
                                <w:rFonts w:ascii="Times New Roman" w:hAnsi="Times New Roman" w:cs="Times New Roman"/>
                                <w:b/>
                                <w:bCs/>
                                <w:color w:val="000000"/>
                                <w:sz w:val="18"/>
                                <w:szCs w:val="18"/>
                                <w14:textOutline w14:w="9525" w14:cap="rnd" w14:cmpd="sng" w14:algn="ctr">
                                  <w14:noFill/>
                                  <w14:prstDash w14:val="solid"/>
                                  <w14:bevel/>
                                </w14:textOutline>
                              </w:rPr>
                            </w:pPr>
                            <w:r w:rsidRPr="00046DCD">
                              <w:rPr>
                                <w:rFonts w:ascii="Times New Roman" w:hAnsi="Times New Roman" w:cs="Times New Roman"/>
                                <w:b/>
                                <w:bCs/>
                                <w:color w:val="000000"/>
                                <w:sz w:val="18"/>
                                <w:szCs w:val="18"/>
                                <w14:textOutline w14:w="9525" w14:cap="rnd" w14:cmpd="sng" w14:algn="ctr">
                                  <w14:noFill/>
                                  <w14:prstDash w14:val="solid"/>
                                  <w14:bevel/>
                                </w14:textOutline>
                              </w:rPr>
                              <w:t>QRBM</w:t>
                            </w:r>
                          </w:p>
                        </w:tc>
                      </w:tr>
                      <w:tr w:rsidR="00B94CE0" w14:paraId="726C9304" w14:textId="77777777" w:rsidTr="00AD7B6A">
                        <w:trPr>
                          <w:jc w:val="center"/>
                        </w:trPr>
                        <w:tc>
                          <w:tcPr>
                            <w:tcW w:w="1885" w:type="dxa"/>
                            <w:tcMar>
                              <w:top w:w="14" w:type="dxa"/>
                              <w:left w:w="58" w:type="dxa"/>
                              <w:bottom w:w="14" w:type="dxa"/>
                              <w:right w:w="58" w:type="dxa"/>
                            </w:tcMar>
                          </w:tcPr>
                          <w:p w14:paraId="0864A238" w14:textId="77777777" w:rsidR="00B94CE0" w:rsidRDefault="00B94CE0">
                            <w:pPr>
                              <w:snapToGrid w:val="0"/>
                              <w:rPr>
                                <w:rFonts w:ascii="Times New Roman" w:hAnsi="Times New Roman" w:cs="Times New Roman"/>
                                <w:b/>
                                <w:bCs/>
                                <w:color w:val="000000"/>
                                <w:sz w:val="18"/>
                                <w:szCs w:val="18"/>
                              </w:rPr>
                            </w:pPr>
                            <w:r>
                              <w:rPr>
                                <w:rFonts w:ascii="Times New Roman" w:hAnsi="Times New Roman" w:cs="Times New Roman"/>
                                <w:b/>
                                <w:bCs/>
                                <w:color w:val="000000"/>
                                <w:sz w:val="18"/>
                                <w:szCs w:val="18"/>
                              </w:rPr>
                              <w:t>Two moons</w:t>
                            </w:r>
                          </w:p>
                        </w:tc>
                        <w:tc>
                          <w:tcPr>
                            <w:tcW w:w="990" w:type="dxa"/>
                            <w:tcMar>
                              <w:top w:w="14" w:type="dxa"/>
                              <w:left w:w="58" w:type="dxa"/>
                              <w:bottom w:w="14" w:type="dxa"/>
                              <w:right w:w="58" w:type="dxa"/>
                            </w:tcMar>
                          </w:tcPr>
                          <w:p w14:paraId="17B002FB"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99.92</w:t>
                            </w:r>
                          </w:p>
                        </w:tc>
                        <w:tc>
                          <w:tcPr>
                            <w:tcW w:w="990" w:type="dxa"/>
                            <w:tcMar>
                              <w:top w:w="14" w:type="dxa"/>
                              <w:left w:w="58" w:type="dxa"/>
                              <w:bottom w:w="14" w:type="dxa"/>
                              <w:right w:w="58" w:type="dxa"/>
                            </w:tcMar>
                          </w:tcPr>
                          <w:p w14:paraId="566F1958"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99.92</w:t>
                            </w:r>
                          </w:p>
                        </w:tc>
                        <w:tc>
                          <w:tcPr>
                            <w:tcW w:w="990" w:type="dxa"/>
                            <w:tcMar>
                              <w:top w:w="14" w:type="dxa"/>
                              <w:left w:w="58" w:type="dxa"/>
                              <w:bottom w:w="14" w:type="dxa"/>
                              <w:right w:w="58" w:type="dxa"/>
                            </w:tcMar>
                          </w:tcPr>
                          <w:p w14:paraId="7F2C2DB7"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99.48</w:t>
                            </w:r>
                          </w:p>
                        </w:tc>
                        <w:tc>
                          <w:tcPr>
                            <w:tcW w:w="990" w:type="dxa"/>
                            <w:tcMar>
                              <w:top w:w="14" w:type="dxa"/>
                              <w:left w:w="58" w:type="dxa"/>
                              <w:bottom w:w="14" w:type="dxa"/>
                              <w:right w:w="58" w:type="dxa"/>
                            </w:tcMar>
                          </w:tcPr>
                          <w:p w14:paraId="5CE2C322"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99.92</w:t>
                            </w:r>
                          </w:p>
                        </w:tc>
                        <w:tc>
                          <w:tcPr>
                            <w:tcW w:w="990" w:type="dxa"/>
                            <w:tcMar>
                              <w:top w:w="14" w:type="dxa"/>
                              <w:left w:w="58" w:type="dxa"/>
                              <w:bottom w:w="14" w:type="dxa"/>
                              <w:right w:w="58" w:type="dxa"/>
                            </w:tcMar>
                          </w:tcPr>
                          <w:p w14:paraId="0264E0B9"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89.18</w:t>
                            </w:r>
                          </w:p>
                        </w:tc>
                        <w:tc>
                          <w:tcPr>
                            <w:tcW w:w="990" w:type="dxa"/>
                            <w:tcMar>
                              <w:top w:w="14" w:type="dxa"/>
                              <w:left w:w="58" w:type="dxa"/>
                              <w:bottom w:w="14" w:type="dxa"/>
                              <w:right w:w="58" w:type="dxa"/>
                            </w:tcMar>
                          </w:tcPr>
                          <w:p w14:paraId="730DC5DD"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83.72</w:t>
                            </w:r>
                          </w:p>
                        </w:tc>
                      </w:tr>
                      <w:tr w:rsidR="00B94CE0" w14:paraId="12E79E6A" w14:textId="77777777" w:rsidTr="00AD7B6A">
                        <w:trPr>
                          <w:jc w:val="center"/>
                        </w:trPr>
                        <w:tc>
                          <w:tcPr>
                            <w:tcW w:w="1885" w:type="dxa"/>
                            <w:tcMar>
                              <w:top w:w="14" w:type="dxa"/>
                              <w:left w:w="58" w:type="dxa"/>
                              <w:bottom w:w="14" w:type="dxa"/>
                              <w:right w:w="58" w:type="dxa"/>
                            </w:tcMar>
                          </w:tcPr>
                          <w:p w14:paraId="4A50E83A" w14:textId="77777777" w:rsidR="00B94CE0" w:rsidRDefault="00B94CE0">
                            <w:pPr>
                              <w:snapToGrid w:val="0"/>
                              <w:rPr>
                                <w:rFonts w:ascii="Times New Roman" w:hAnsi="Times New Roman" w:cs="Times New Roman"/>
                                <w:b/>
                                <w:bCs/>
                                <w:color w:val="000000"/>
                                <w:sz w:val="18"/>
                                <w:szCs w:val="18"/>
                              </w:rPr>
                            </w:pPr>
                            <w:r>
                              <w:rPr>
                                <w:rFonts w:ascii="Times New Roman" w:hAnsi="Times New Roman" w:cs="Times New Roman"/>
                                <w:b/>
                                <w:bCs/>
                                <w:color w:val="000000"/>
                                <w:sz w:val="18"/>
                                <w:szCs w:val="18"/>
                              </w:rPr>
                              <w:t>Toroidal</w:t>
                            </w:r>
                          </w:p>
                        </w:tc>
                        <w:tc>
                          <w:tcPr>
                            <w:tcW w:w="990" w:type="dxa"/>
                            <w:tcMar>
                              <w:top w:w="14" w:type="dxa"/>
                              <w:left w:w="58" w:type="dxa"/>
                              <w:bottom w:w="14" w:type="dxa"/>
                              <w:right w:w="58" w:type="dxa"/>
                            </w:tcMar>
                          </w:tcPr>
                          <w:p w14:paraId="1CE9E8F1"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98.72</w:t>
                            </w:r>
                          </w:p>
                        </w:tc>
                        <w:tc>
                          <w:tcPr>
                            <w:tcW w:w="990" w:type="dxa"/>
                            <w:tcMar>
                              <w:top w:w="14" w:type="dxa"/>
                              <w:left w:w="58" w:type="dxa"/>
                              <w:bottom w:w="14" w:type="dxa"/>
                              <w:right w:w="58" w:type="dxa"/>
                            </w:tcMar>
                          </w:tcPr>
                          <w:p w14:paraId="549A204B"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98.58</w:t>
                            </w:r>
                          </w:p>
                        </w:tc>
                        <w:tc>
                          <w:tcPr>
                            <w:tcW w:w="990" w:type="dxa"/>
                            <w:tcMar>
                              <w:top w:w="14" w:type="dxa"/>
                              <w:left w:w="58" w:type="dxa"/>
                              <w:bottom w:w="14" w:type="dxa"/>
                              <w:right w:w="58" w:type="dxa"/>
                            </w:tcMar>
                          </w:tcPr>
                          <w:p w14:paraId="37D5C6AC"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88.68</w:t>
                            </w:r>
                          </w:p>
                        </w:tc>
                        <w:tc>
                          <w:tcPr>
                            <w:tcW w:w="990" w:type="dxa"/>
                            <w:tcMar>
                              <w:top w:w="14" w:type="dxa"/>
                              <w:left w:w="58" w:type="dxa"/>
                              <w:bottom w:w="14" w:type="dxa"/>
                              <w:right w:w="58" w:type="dxa"/>
                            </w:tcMar>
                          </w:tcPr>
                          <w:p w14:paraId="1F337DC4"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98.74</w:t>
                            </w:r>
                          </w:p>
                        </w:tc>
                        <w:tc>
                          <w:tcPr>
                            <w:tcW w:w="990" w:type="dxa"/>
                            <w:tcMar>
                              <w:top w:w="14" w:type="dxa"/>
                              <w:left w:w="58" w:type="dxa"/>
                              <w:bottom w:w="14" w:type="dxa"/>
                              <w:right w:w="58" w:type="dxa"/>
                            </w:tcMar>
                          </w:tcPr>
                          <w:p w14:paraId="156C9468"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97.20</w:t>
                            </w:r>
                          </w:p>
                        </w:tc>
                        <w:tc>
                          <w:tcPr>
                            <w:tcW w:w="990" w:type="dxa"/>
                            <w:tcMar>
                              <w:top w:w="14" w:type="dxa"/>
                              <w:left w:w="58" w:type="dxa"/>
                              <w:bottom w:w="14" w:type="dxa"/>
                              <w:right w:w="58" w:type="dxa"/>
                            </w:tcMar>
                          </w:tcPr>
                          <w:p w14:paraId="01862936"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51.06</w:t>
                            </w:r>
                          </w:p>
                        </w:tc>
                      </w:tr>
                      <w:tr w:rsidR="00B94CE0" w14:paraId="6D7F5456" w14:textId="77777777" w:rsidTr="00AD7B6A">
                        <w:trPr>
                          <w:jc w:val="center"/>
                        </w:trPr>
                        <w:tc>
                          <w:tcPr>
                            <w:tcW w:w="1885" w:type="dxa"/>
                            <w:tcMar>
                              <w:top w:w="14" w:type="dxa"/>
                              <w:left w:w="58" w:type="dxa"/>
                              <w:bottom w:w="14" w:type="dxa"/>
                              <w:right w:w="58" w:type="dxa"/>
                            </w:tcMar>
                          </w:tcPr>
                          <w:p w14:paraId="5AB4F8E9" w14:textId="77777777" w:rsidR="00B94CE0" w:rsidRDefault="00B94CE0">
                            <w:pPr>
                              <w:snapToGrid w:val="0"/>
                              <w:rPr>
                                <w:rFonts w:ascii="Times New Roman" w:hAnsi="Times New Roman" w:cs="Times New Roman"/>
                                <w:b/>
                                <w:bCs/>
                                <w:color w:val="000000"/>
                                <w:sz w:val="18"/>
                                <w:szCs w:val="18"/>
                              </w:rPr>
                            </w:pPr>
                            <w:r>
                              <w:rPr>
                                <w:rFonts w:ascii="Times New Roman" w:hAnsi="Times New Roman" w:cs="Times New Roman"/>
                                <w:b/>
                                <w:bCs/>
                                <w:color w:val="000000"/>
                                <w:sz w:val="18"/>
                                <w:szCs w:val="18"/>
                              </w:rPr>
                              <w:t>Checkerboard</w:t>
                            </w:r>
                          </w:p>
                        </w:tc>
                        <w:tc>
                          <w:tcPr>
                            <w:tcW w:w="990" w:type="dxa"/>
                            <w:tcMar>
                              <w:top w:w="14" w:type="dxa"/>
                              <w:left w:w="58" w:type="dxa"/>
                              <w:bottom w:w="14" w:type="dxa"/>
                              <w:right w:w="58" w:type="dxa"/>
                            </w:tcMar>
                          </w:tcPr>
                          <w:p w14:paraId="6BBDF505"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70.38</w:t>
                            </w:r>
                          </w:p>
                        </w:tc>
                        <w:tc>
                          <w:tcPr>
                            <w:tcW w:w="990" w:type="dxa"/>
                            <w:tcMar>
                              <w:top w:w="14" w:type="dxa"/>
                              <w:left w:w="58" w:type="dxa"/>
                              <w:bottom w:w="14" w:type="dxa"/>
                              <w:right w:w="58" w:type="dxa"/>
                            </w:tcMar>
                          </w:tcPr>
                          <w:p w14:paraId="716DB866"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96.66</w:t>
                            </w:r>
                          </w:p>
                        </w:tc>
                        <w:tc>
                          <w:tcPr>
                            <w:tcW w:w="990" w:type="dxa"/>
                            <w:tcMar>
                              <w:top w:w="14" w:type="dxa"/>
                              <w:left w:w="58" w:type="dxa"/>
                              <w:bottom w:w="14" w:type="dxa"/>
                              <w:right w:w="58" w:type="dxa"/>
                            </w:tcMar>
                          </w:tcPr>
                          <w:p w14:paraId="19481D5D"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73.02</w:t>
                            </w:r>
                          </w:p>
                        </w:tc>
                        <w:tc>
                          <w:tcPr>
                            <w:tcW w:w="990" w:type="dxa"/>
                            <w:tcMar>
                              <w:top w:w="14" w:type="dxa"/>
                              <w:left w:w="58" w:type="dxa"/>
                              <w:bottom w:w="14" w:type="dxa"/>
                              <w:right w:w="58" w:type="dxa"/>
                            </w:tcMar>
                          </w:tcPr>
                          <w:p w14:paraId="7E9B3972"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90.30</w:t>
                            </w:r>
                          </w:p>
                        </w:tc>
                        <w:tc>
                          <w:tcPr>
                            <w:tcW w:w="990" w:type="dxa"/>
                            <w:tcMar>
                              <w:top w:w="14" w:type="dxa"/>
                              <w:left w:w="58" w:type="dxa"/>
                              <w:bottom w:w="14" w:type="dxa"/>
                              <w:right w:w="58" w:type="dxa"/>
                            </w:tcMar>
                          </w:tcPr>
                          <w:p w14:paraId="23F7C141"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89.78</w:t>
                            </w:r>
                          </w:p>
                        </w:tc>
                        <w:tc>
                          <w:tcPr>
                            <w:tcW w:w="990" w:type="dxa"/>
                            <w:tcMar>
                              <w:top w:w="14" w:type="dxa"/>
                              <w:left w:w="58" w:type="dxa"/>
                              <w:bottom w:w="14" w:type="dxa"/>
                              <w:right w:w="58" w:type="dxa"/>
                            </w:tcMar>
                          </w:tcPr>
                          <w:p w14:paraId="72BD9162"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51.32</w:t>
                            </w:r>
                          </w:p>
                        </w:tc>
                      </w:tr>
                      <w:tr w:rsidR="00B94CE0" w14:paraId="54844B90" w14:textId="77777777" w:rsidTr="00AD7B6A">
                        <w:trPr>
                          <w:jc w:val="center"/>
                        </w:trPr>
                        <w:tc>
                          <w:tcPr>
                            <w:tcW w:w="1885" w:type="dxa"/>
                            <w:tcMar>
                              <w:top w:w="14" w:type="dxa"/>
                              <w:left w:w="58" w:type="dxa"/>
                              <w:bottom w:w="14" w:type="dxa"/>
                              <w:right w:w="58" w:type="dxa"/>
                            </w:tcMar>
                          </w:tcPr>
                          <w:p w14:paraId="48D34B45" w14:textId="77777777" w:rsidR="00B94CE0" w:rsidRDefault="00B94CE0">
                            <w:pPr>
                              <w:snapToGrid w:val="0"/>
                              <w:rPr>
                                <w:rFonts w:ascii="Times New Roman" w:hAnsi="Times New Roman" w:cs="Times New Roman"/>
                                <w:b/>
                                <w:bCs/>
                                <w:color w:val="000000"/>
                                <w:sz w:val="18"/>
                                <w:szCs w:val="18"/>
                              </w:rPr>
                            </w:pPr>
                            <w:r>
                              <w:rPr>
                                <w:rFonts w:ascii="Times New Roman" w:hAnsi="Times New Roman" w:cs="Times New Roman"/>
                                <w:b/>
                                <w:bCs/>
                                <w:color w:val="000000"/>
                                <w:sz w:val="18"/>
                                <w:szCs w:val="18"/>
                              </w:rPr>
                              <w:t>XOR</w:t>
                            </w:r>
                          </w:p>
                        </w:tc>
                        <w:tc>
                          <w:tcPr>
                            <w:tcW w:w="990" w:type="dxa"/>
                            <w:tcMar>
                              <w:top w:w="14" w:type="dxa"/>
                              <w:left w:w="58" w:type="dxa"/>
                              <w:bottom w:w="14" w:type="dxa"/>
                              <w:right w:w="58" w:type="dxa"/>
                            </w:tcMar>
                          </w:tcPr>
                          <w:p w14:paraId="6CFB82C9"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99.70</w:t>
                            </w:r>
                          </w:p>
                        </w:tc>
                        <w:tc>
                          <w:tcPr>
                            <w:tcW w:w="990" w:type="dxa"/>
                            <w:tcMar>
                              <w:top w:w="14" w:type="dxa"/>
                              <w:left w:w="58" w:type="dxa"/>
                              <w:bottom w:w="14" w:type="dxa"/>
                              <w:right w:w="58" w:type="dxa"/>
                            </w:tcMar>
                          </w:tcPr>
                          <w:p w14:paraId="07D5485E"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99.68</w:t>
                            </w:r>
                          </w:p>
                        </w:tc>
                        <w:tc>
                          <w:tcPr>
                            <w:tcW w:w="990" w:type="dxa"/>
                            <w:tcMar>
                              <w:top w:w="14" w:type="dxa"/>
                              <w:left w:w="58" w:type="dxa"/>
                              <w:bottom w:w="14" w:type="dxa"/>
                              <w:right w:w="58" w:type="dxa"/>
                            </w:tcMar>
                          </w:tcPr>
                          <w:p w14:paraId="1C45EEA1"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98.76</w:t>
                            </w:r>
                          </w:p>
                        </w:tc>
                        <w:tc>
                          <w:tcPr>
                            <w:tcW w:w="990" w:type="dxa"/>
                            <w:tcMar>
                              <w:top w:w="14" w:type="dxa"/>
                              <w:left w:w="58" w:type="dxa"/>
                              <w:bottom w:w="14" w:type="dxa"/>
                              <w:right w:w="58" w:type="dxa"/>
                            </w:tcMar>
                          </w:tcPr>
                          <w:p w14:paraId="41E05DF8"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99.72</w:t>
                            </w:r>
                          </w:p>
                        </w:tc>
                        <w:tc>
                          <w:tcPr>
                            <w:tcW w:w="990" w:type="dxa"/>
                            <w:tcMar>
                              <w:top w:w="14" w:type="dxa"/>
                              <w:left w:w="58" w:type="dxa"/>
                              <w:bottom w:w="14" w:type="dxa"/>
                              <w:right w:w="58" w:type="dxa"/>
                            </w:tcMar>
                          </w:tcPr>
                          <w:p w14:paraId="5781D7DF"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99.74</w:t>
                            </w:r>
                          </w:p>
                        </w:tc>
                        <w:tc>
                          <w:tcPr>
                            <w:tcW w:w="990" w:type="dxa"/>
                            <w:tcMar>
                              <w:top w:w="14" w:type="dxa"/>
                              <w:left w:w="58" w:type="dxa"/>
                              <w:bottom w:w="14" w:type="dxa"/>
                              <w:right w:w="58" w:type="dxa"/>
                            </w:tcMar>
                          </w:tcPr>
                          <w:p w14:paraId="2B436B9E"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99.64</w:t>
                            </w:r>
                          </w:p>
                        </w:tc>
                      </w:tr>
                      <w:tr w:rsidR="00B94CE0" w14:paraId="20FE3BAB" w14:textId="77777777" w:rsidTr="00AD7B6A">
                        <w:trPr>
                          <w:jc w:val="center"/>
                        </w:trPr>
                        <w:tc>
                          <w:tcPr>
                            <w:tcW w:w="1885" w:type="dxa"/>
                            <w:tcMar>
                              <w:top w:w="14" w:type="dxa"/>
                              <w:left w:w="58" w:type="dxa"/>
                              <w:bottom w:w="14" w:type="dxa"/>
                              <w:right w:w="58" w:type="dxa"/>
                            </w:tcMar>
                          </w:tcPr>
                          <w:p w14:paraId="7253B1DF" w14:textId="77777777" w:rsidR="00B94CE0" w:rsidRDefault="00B94CE0">
                            <w:pPr>
                              <w:snapToGrid w:val="0"/>
                              <w:rPr>
                                <w:rFonts w:ascii="Times New Roman" w:hAnsi="Times New Roman" w:cs="Times New Roman"/>
                                <w:b/>
                                <w:bCs/>
                                <w:color w:val="000000"/>
                                <w:sz w:val="18"/>
                                <w:szCs w:val="18"/>
                              </w:rPr>
                            </w:pPr>
                            <w:r>
                              <w:rPr>
                                <w:rFonts w:ascii="Times New Roman" w:hAnsi="Times New Roman" w:cs="Times New Roman"/>
                                <w:b/>
                                <w:bCs/>
                                <w:color w:val="000000"/>
                                <w:sz w:val="18"/>
                                <w:szCs w:val="18"/>
                              </w:rPr>
                              <w:t>Yin-yang</w:t>
                            </w:r>
                          </w:p>
                        </w:tc>
                        <w:tc>
                          <w:tcPr>
                            <w:tcW w:w="990" w:type="dxa"/>
                            <w:tcMar>
                              <w:top w:w="14" w:type="dxa"/>
                              <w:left w:w="58" w:type="dxa"/>
                              <w:bottom w:w="14" w:type="dxa"/>
                              <w:right w:w="58" w:type="dxa"/>
                            </w:tcMar>
                          </w:tcPr>
                          <w:p w14:paraId="0FDB9AB2"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92.10</w:t>
                            </w:r>
                          </w:p>
                        </w:tc>
                        <w:tc>
                          <w:tcPr>
                            <w:tcW w:w="990" w:type="dxa"/>
                            <w:tcMar>
                              <w:top w:w="14" w:type="dxa"/>
                              <w:left w:w="58" w:type="dxa"/>
                              <w:bottom w:w="14" w:type="dxa"/>
                              <w:right w:w="58" w:type="dxa"/>
                            </w:tcMar>
                          </w:tcPr>
                          <w:p w14:paraId="76CA5AAE"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98.78</w:t>
                            </w:r>
                          </w:p>
                        </w:tc>
                        <w:tc>
                          <w:tcPr>
                            <w:tcW w:w="990" w:type="dxa"/>
                            <w:tcMar>
                              <w:top w:w="14" w:type="dxa"/>
                              <w:left w:w="58" w:type="dxa"/>
                              <w:bottom w:w="14" w:type="dxa"/>
                              <w:right w:w="58" w:type="dxa"/>
                            </w:tcMar>
                          </w:tcPr>
                          <w:p w14:paraId="4C05B202"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88.24</w:t>
                            </w:r>
                          </w:p>
                        </w:tc>
                        <w:tc>
                          <w:tcPr>
                            <w:tcW w:w="990" w:type="dxa"/>
                            <w:tcMar>
                              <w:top w:w="14" w:type="dxa"/>
                              <w:left w:w="58" w:type="dxa"/>
                              <w:bottom w:w="14" w:type="dxa"/>
                              <w:right w:w="58" w:type="dxa"/>
                            </w:tcMar>
                          </w:tcPr>
                          <w:p w14:paraId="118AC6AE"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93.02</w:t>
                            </w:r>
                          </w:p>
                        </w:tc>
                        <w:tc>
                          <w:tcPr>
                            <w:tcW w:w="990" w:type="dxa"/>
                            <w:tcMar>
                              <w:top w:w="14" w:type="dxa"/>
                              <w:left w:w="58" w:type="dxa"/>
                              <w:bottom w:w="14" w:type="dxa"/>
                              <w:right w:w="58" w:type="dxa"/>
                            </w:tcMar>
                          </w:tcPr>
                          <w:p w14:paraId="13F4AD6C"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87.14</w:t>
                            </w:r>
                          </w:p>
                        </w:tc>
                        <w:tc>
                          <w:tcPr>
                            <w:tcW w:w="990" w:type="dxa"/>
                            <w:tcMar>
                              <w:top w:w="14" w:type="dxa"/>
                              <w:left w:w="58" w:type="dxa"/>
                              <w:bottom w:w="14" w:type="dxa"/>
                              <w:right w:w="58" w:type="dxa"/>
                            </w:tcMar>
                          </w:tcPr>
                          <w:p w14:paraId="2CADC228"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76.58</w:t>
                            </w:r>
                          </w:p>
                        </w:tc>
                      </w:tr>
                      <w:tr w:rsidR="00B94CE0" w14:paraId="7FD62751" w14:textId="77777777" w:rsidTr="00AD7B6A">
                        <w:trPr>
                          <w:jc w:val="center"/>
                        </w:trPr>
                        <w:tc>
                          <w:tcPr>
                            <w:tcW w:w="1885" w:type="dxa"/>
                            <w:tcMar>
                              <w:top w:w="14" w:type="dxa"/>
                              <w:left w:w="58" w:type="dxa"/>
                              <w:bottom w:w="14" w:type="dxa"/>
                              <w:right w:w="58" w:type="dxa"/>
                            </w:tcMar>
                          </w:tcPr>
                          <w:p w14:paraId="5443DF5E" w14:textId="77777777" w:rsidR="00B94CE0" w:rsidRDefault="00B94CE0">
                            <w:pPr>
                              <w:snapToGrid w:val="0"/>
                              <w:rPr>
                                <w:rFonts w:ascii="Times New Roman" w:hAnsi="Times New Roman" w:cs="Times New Roman"/>
                                <w:b/>
                                <w:bCs/>
                                <w:color w:val="000000"/>
                                <w:sz w:val="18"/>
                                <w:szCs w:val="18"/>
                              </w:rPr>
                            </w:pPr>
                            <w:r>
                              <w:rPr>
                                <w:rFonts w:ascii="Times New Roman" w:hAnsi="Times New Roman" w:cs="Times New Roman"/>
                                <w:b/>
                                <w:bCs/>
                                <w:color w:val="000000"/>
                                <w:sz w:val="18"/>
                                <w:szCs w:val="18"/>
                              </w:rPr>
                              <w:t>Parity</w:t>
                            </w:r>
                          </w:p>
                        </w:tc>
                        <w:tc>
                          <w:tcPr>
                            <w:tcW w:w="990" w:type="dxa"/>
                            <w:tcMar>
                              <w:top w:w="14" w:type="dxa"/>
                              <w:left w:w="58" w:type="dxa"/>
                              <w:bottom w:w="14" w:type="dxa"/>
                              <w:right w:w="58" w:type="dxa"/>
                            </w:tcMar>
                          </w:tcPr>
                          <w:p w14:paraId="4ADD0798"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100.00</w:t>
                            </w:r>
                          </w:p>
                        </w:tc>
                        <w:tc>
                          <w:tcPr>
                            <w:tcW w:w="990" w:type="dxa"/>
                            <w:tcMar>
                              <w:top w:w="14" w:type="dxa"/>
                              <w:left w:w="58" w:type="dxa"/>
                              <w:bottom w:w="14" w:type="dxa"/>
                              <w:right w:w="58" w:type="dxa"/>
                            </w:tcMar>
                          </w:tcPr>
                          <w:p w14:paraId="1C792205"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100.00</w:t>
                            </w:r>
                          </w:p>
                        </w:tc>
                        <w:tc>
                          <w:tcPr>
                            <w:tcW w:w="990" w:type="dxa"/>
                            <w:tcMar>
                              <w:top w:w="14" w:type="dxa"/>
                              <w:left w:w="58" w:type="dxa"/>
                              <w:bottom w:w="14" w:type="dxa"/>
                              <w:right w:w="58" w:type="dxa"/>
                            </w:tcMar>
                          </w:tcPr>
                          <w:p w14:paraId="6E1ADE73"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100.00</w:t>
                            </w:r>
                          </w:p>
                        </w:tc>
                        <w:tc>
                          <w:tcPr>
                            <w:tcW w:w="990" w:type="dxa"/>
                            <w:tcMar>
                              <w:top w:w="14" w:type="dxa"/>
                              <w:left w:w="58" w:type="dxa"/>
                              <w:bottom w:w="14" w:type="dxa"/>
                              <w:right w:w="58" w:type="dxa"/>
                            </w:tcMar>
                          </w:tcPr>
                          <w:p w14:paraId="17D4CA4E"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100.00</w:t>
                            </w:r>
                          </w:p>
                        </w:tc>
                        <w:tc>
                          <w:tcPr>
                            <w:tcW w:w="990" w:type="dxa"/>
                            <w:tcMar>
                              <w:top w:w="14" w:type="dxa"/>
                              <w:left w:w="58" w:type="dxa"/>
                              <w:bottom w:w="14" w:type="dxa"/>
                              <w:right w:w="58" w:type="dxa"/>
                            </w:tcMar>
                          </w:tcPr>
                          <w:p w14:paraId="5961D4CC"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100.00</w:t>
                            </w:r>
                          </w:p>
                        </w:tc>
                        <w:tc>
                          <w:tcPr>
                            <w:tcW w:w="990" w:type="dxa"/>
                            <w:tcMar>
                              <w:top w:w="14" w:type="dxa"/>
                              <w:left w:w="58" w:type="dxa"/>
                              <w:bottom w:w="14" w:type="dxa"/>
                              <w:right w:w="58" w:type="dxa"/>
                            </w:tcMar>
                          </w:tcPr>
                          <w:p w14:paraId="192D745F"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100.00</w:t>
                            </w:r>
                          </w:p>
                        </w:tc>
                      </w:tr>
                      <w:tr w:rsidR="00B94CE0" w14:paraId="181F6661" w14:textId="77777777" w:rsidTr="00AD7B6A">
                        <w:trPr>
                          <w:jc w:val="center"/>
                        </w:trPr>
                        <w:tc>
                          <w:tcPr>
                            <w:tcW w:w="1885" w:type="dxa"/>
                            <w:tcMar>
                              <w:top w:w="14" w:type="dxa"/>
                              <w:left w:w="58" w:type="dxa"/>
                              <w:bottom w:w="14" w:type="dxa"/>
                              <w:right w:w="58" w:type="dxa"/>
                            </w:tcMar>
                          </w:tcPr>
                          <w:p w14:paraId="55AF4137" w14:textId="77777777" w:rsidR="00B94CE0" w:rsidRDefault="00B94CE0">
                            <w:pPr>
                              <w:snapToGrid w:val="0"/>
                              <w:rPr>
                                <w:rFonts w:ascii="Times New Roman" w:hAnsi="Times New Roman" w:cs="Times New Roman"/>
                                <w:b/>
                                <w:bCs/>
                                <w:color w:val="000000"/>
                                <w:sz w:val="18"/>
                                <w:szCs w:val="18"/>
                              </w:rPr>
                            </w:pPr>
                            <w:r>
                              <w:rPr>
                                <w:rFonts w:ascii="Times New Roman" w:hAnsi="Times New Roman" w:cs="Times New Roman"/>
                                <w:b/>
                                <w:bCs/>
                                <w:color w:val="000000"/>
                                <w:sz w:val="18"/>
                                <w:szCs w:val="18"/>
                              </w:rPr>
                              <w:t>Gaussian</w:t>
                            </w:r>
                          </w:p>
                        </w:tc>
                        <w:tc>
                          <w:tcPr>
                            <w:tcW w:w="990" w:type="dxa"/>
                            <w:tcMar>
                              <w:top w:w="14" w:type="dxa"/>
                              <w:left w:w="58" w:type="dxa"/>
                              <w:bottom w:w="14" w:type="dxa"/>
                              <w:right w:w="58" w:type="dxa"/>
                            </w:tcMar>
                          </w:tcPr>
                          <w:p w14:paraId="3F65BF4F"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99.58</w:t>
                            </w:r>
                          </w:p>
                        </w:tc>
                        <w:tc>
                          <w:tcPr>
                            <w:tcW w:w="990" w:type="dxa"/>
                            <w:tcMar>
                              <w:top w:w="14" w:type="dxa"/>
                              <w:left w:w="58" w:type="dxa"/>
                              <w:bottom w:w="14" w:type="dxa"/>
                              <w:right w:w="58" w:type="dxa"/>
                            </w:tcMar>
                          </w:tcPr>
                          <w:p w14:paraId="3D691BDB"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99.58</w:t>
                            </w:r>
                          </w:p>
                        </w:tc>
                        <w:tc>
                          <w:tcPr>
                            <w:tcW w:w="990" w:type="dxa"/>
                            <w:tcMar>
                              <w:top w:w="14" w:type="dxa"/>
                              <w:left w:w="58" w:type="dxa"/>
                              <w:bottom w:w="14" w:type="dxa"/>
                              <w:right w:w="58" w:type="dxa"/>
                            </w:tcMar>
                          </w:tcPr>
                          <w:p w14:paraId="045E7874"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99.54</w:t>
                            </w:r>
                          </w:p>
                        </w:tc>
                        <w:tc>
                          <w:tcPr>
                            <w:tcW w:w="990" w:type="dxa"/>
                            <w:tcMar>
                              <w:top w:w="14" w:type="dxa"/>
                              <w:left w:w="58" w:type="dxa"/>
                              <w:bottom w:w="14" w:type="dxa"/>
                              <w:right w:w="58" w:type="dxa"/>
                            </w:tcMar>
                          </w:tcPr>
                          <w:p w14:paraId="373FB017"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99.58</w:t>
                            </w:r>
                          </w:p>
                        </w:tc>
                        <w:tc>
                          <w:tcPr>
                            <w:tcW w:w="990" w:type="dxa"/>
                            <w:tcMar>
                              <w:top w:w="14" w:type="dxa"/>
                              <w:left w:w="58" w:type="dxa"/>
                              <w:bottom w:w="14" w:type="dxa"/>
                              <w:right w:w="58" w:type="dxa"/>
                            </w:tcMar>
                          </w:tcPr>
                          <w:p w14:paraId="215333CE"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99.60</w:t>
                            </w:r>
                          </w:p>
                        </w:tc>
                        <w:tc>
                          <w:tcPr>
                            <w:tcW w:w="990" w:type="dxa"/>
                            <w:tcMar>
                              <w:top w:w="14" w:type="dxa"/>
                              <w:left w:w="58" w:type="dxa"/>
                              <w:bottom w:w="14" w:type="dxa"/>
                              <w:right w:w="58" w:type="dxa"/>
                            </w:tcMar>
                          </w:tcPr>
                          <w:p w14:paraId="0FF72A53"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98.38</w:t>
                            </w:r>
                          </w:p>
                        </w:tc>
                      </w:tr>
                      <w:tr w:rsidR="00B94CE0" w14:paraId="5F2380CE" w14:textId="77777777" w:rsidTr="00AD7B6A">
                        <w:trPr>
                          <w:jc w:val="center"/>
                        </w:trPr>
                        <w:tc>
                          <w:tcPr>
                            <w:tcW w:w="1885" w:type="dxa"/>
                            <w:tcMar>
                              <w:top w:w="14" w:type="dxa"/>
                              <w:left w:w="58" w:type="dxa"/>
                              <w:bottom w:w="14" w:type="dxa"/>
                              <w:right w:w="58" w:type="dxa"/>
                            </w:tcMar>
                          </w:tcPr>
                          <w:p w14:paraId="07A761DF" w14:textId="77777777" w:rsidR="00B94CE0" w:rsidRDefault="00B94CE0">
                            <w:pPr>
                              <w:snapToGrid w:val="0"/>
                              <w:rPr>
                                <w:rFonts w:ascii="Times New Roman" w:hAnsi="Times New Roman" w:cs="Times New Roman"/>
                                <w:b/>
                                <w:bCs/>
                                <w:color w:val="000000"/>
                                <w:sz w:val="18"/>
                                <w:szCs w:val="18"/>
                              </w:rPr>
                            </w:pPr>
                            <w:r>
                              <w:rPr>
                                <w:rFonts w:ascii="Times New Roman" w:hAnsi="Times New Roman" w:cs="Times New Roman"/>
                                <w:b/>
                                <w:bCs/>
                                <w:color w:val="000000"/>
                                <w:sz w:val="18"/>
                                <w:szCs w:val="18"/>
                              </w:rPr>
                              <w:t>Overlapping Gaussian</w:t>
                            </w:r>
                          </w:p>
                        </w:tc>
                        <w:tc>
                          <w:tcPr>
                            <w:tcW w:w="990" w:type="dxa"/>
                            <w:tcMar>
                              <w:top w:w="14" w:type="dxa"/>
                              <w:left w:w="58" w:type="dxa"/>
                              <w:bottom w:w="14" w:type="dxa"/>
                              <w:right w:w="58" w:type="dxa"/>
                            </w:tcMar>
                          </w:tcPr>
                          <w:p w14:paraId="3B625831"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68.00</w:t>
                            </w:r>
                          </w:p>
                        </w:tc>
                        <w:tc>
                          <w:tcPr>
                            <w:tcW w:w="990" w:type="dxa"/>
                            <w:tcMar>
                              <w:top w:w="14" w:type="dxa"/>
                              <w:left w:w="58" w:type="dxa"/>
                              <w:bottom w:w="14" w:type="dxa"/>
                              <w:right w:w="58" w:type="dxa"/>
                            </w:tcMar>
                          </w:tcPr>
                          <w:p w14:paraId="46DE21C6"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68.00</w:t>
                            </w:r>
                          </w:p>
                        </w:tc>
                        <w:tc>
                          <w:tcPr>
                            <w:tcW w:w="990" w:type="dxa"/>
                            <w:tcMar>
                              <w:top w:w="14" w:type="dxa"/>
                              <w:left w:w="58" w:type="dxa"/>
                              <w:bottom w:w="14" w:type="dxa"/>
                              <w:right w:w="58" w:type="dxa"/>
                            </w:tcMar>
                          </w:tcPr>
                          <w:p w14:paraId="52C277D4"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59.04</w:t>
                            </w:r>
                          </w:p>
                        </w:tc>
                        <w:tc>
                          <w:tcPr>
                            <w:tcW w:w="990" w:type="dxa"/>
                            <w:tcMar>
                              <w:top w:w="14" w:type="dxa"/>
                              <w:left w:w="58" w:type="dxa"/>
                              <w:bottom w:w="14" w:type="dxa"/>
                              <w:right w:w="58" w:type="dxa"/>
                            </w:tcMar>
                          </w:tcPr>
                          <w:p w14:paraId="097BE420" w14:textId="77777777" w:rsidR="00B94CE0" w:rsidRDefault="00B94CE0">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68.00</w:t>
                            </w:r>
                          </w:p>
                        </w:tc>
                        <w:tc>
                          <w:tcPr>
                            <w:tcW w:w="990" w:type="dxa"/>
                            <w:tcMar>
                              <w:top w:w="14" w:type="dxa"/>
                              <w:left w:w="58" w:type="dxa"/>
                              <w:bottom w:w="14" w:type="dxa"/>
                              <w:right w:w="58" w:type="dxa"/>
                            </w:tcMar>
                          </w:tcPr>
                          <w:p w14:paraId="70EB4683"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67.50</w:t>
                            </w:r>
                          </w:p>
                        </w:tc>
                        <w:tc>
                          <w:tcPr>
                            <w:tcW w:w="990" w:type="dxa"/>
                            <w:tcMar>
                              <w:top w:w="14" w:type="dxa"/>
                              <w:left w:w="58" w:type="dxa"/>
                              <w:bottom w:w="14" w:type="dxa"/>
                              <w:right w:w="58" w:type="dxa"/>
                            </w:tcMar>
                          </w:tcPr>
                          <w:p w14:paraId="0CFCF3D9" w14:textId="77777777" w:rsidR="00B94CE0" w:rsidRDefault="00B94CE0">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66.30</w:t>
                            </w:r>
                          </w:p>
                        </w:tc>
                      </w:tr>
                    </w:tbl>
                    <w:p w14:paraId="701148C8" w14:textId="77777777" w:rsidR="00B94CE0" w:rsidRDefault="00B94CE0" w:rsidP="00B94CE0">
                      <w:pPr>
                        <w:spacing w:after="0" w:line="240" w:lineRule="auto"/>
                        <w:rPr>
                          <w:sz w:val="2"/>
                        </w:rPr>
                      </w:pPr>
                    </w:p>
                  </w:txbxContent>
                </v:textbox>
                <w10:wrap type="square" anchorx="margin" anchory="margin"/>
              </v:shape>
            </w:pict>
          </mc:Fallback>
        </mc:AlternateContent>
      </w:r>
      <w:r>
        <w:rPr>
          <w:rFonts w:ascii="Times New Roman" w:hAnsi="Times New Roman" w:cs="Times New Roman"/>
          <w:sz w:val="20"/>
          <w:szCs w:val="20"/>
        </w:rPr>
        <w:t>The comparison is also informative within each modeling paradigm. The QSVM is the strongest quantum model and behaves like a well-matched kernel machine, tying the best classical model on five of eight datasets. The QNN, a trainable model, is held back less by expressivity than by optimization</w:t>
      </w:r>
      <w:r w:rsidR="00C00E22">
        <w:rPr>
          <w:rFonts w:ascii="Times New Roman" w:hAnsi="Times New Roman" w:cs="Times New Roman"/>
          <w:sz w:val="20"/>
          <w:szCs w:val="20"/>
        </w:rPr>
        <w:t> – </w:t>
      </w:r>
      <w:r>
        <w:rPr>
          <w:rFonts w:ascii="Times New Roman" w:hAnsi="Times New Roman" w:cs="Times New Roman"/>
          <w:sz w:val="20"/>
          <w:szCs w:val="20"/>
        </w:rPr>
        <w:t xml:space="preserve">on two moons it reaches only </w:t>
      </w:r>
      <m:oMath>
        <m:r>
          <w:rPr>
            <w:rFonts w:ascii="Cambria Math" w:hAnsi="Cambria Math" w:cs="Times New Roman"/>
            <w:sz w:val="20"/>
            <w:szCs w:val="20"/>
          </w:rPr>
          <m:t>89.18%</m:t>
        </m:r>
      </m:oMath>
      <w:r>
        <w:rPr>
          <w:rFonts w:ascii="Times New Roman" w:hAnsi="Times New Roman" w:cs="Times New Roman"/>
          <w:sz w:val="20"/>
          <w:szCs w:val="20"/>
        </w:rPr>
        <w:t xml:space="preserve"> against the QSVM’s </w:t>
      </w:r>
      <m:oMath>
        <m:r>
          <w:rPr>
            <w:rFonts w:ascii="Cambria Math" w:hAnsi="Cambria Math" w:cs="Times New Roman"/>
            <w:sz w:val="20"/>
            <w:szCs w:val="20"/>
          </w:rPr>
          <m:t>99.92%</m:t>
        </m:r>
      </m:oMath>
      <w:r>
        <w:rPr>
          <w:rFonts w:ascii="Times New Roman" w:hAnsi="Times New Roman" w:cs="Times New Roman"/>
          <w:sz w:val="20"/>
          <w:szCs w:val="20"/>
        </w:rPr>
        <w:t xml:space="preserve">, despite both seeing identical data, because its accuracy is capped by the </w:t>
      </w:r>
      <m:oMath>
        <m:r>
          <w:rPr>
            <w:rFonts w:ascii="Cambria Math" w:hAnsi="Cambria Math" w:cs="Times New Roman"/>
            <w:sz w:val="20"/>
            <w:szCs w:val="20"/>
          </w:rPr>
          <m:t>50</m:t>
        </m:r>
      </m:oMath>
      <w:r w:rsidR="00C00E22">
        <w:rPr>
          <w:rFonts w:ascii="Times New Roman" w:eastAsiaTheme="minorEastAsia" w:hAnsi="Times New Roman" w:cs="Times New Roman"/>
          <w:sz w:val="20"/>
          <w:szCs w:val="20"/>
        </w:rPr>
        <w:t xml:space="preserve"> </w:t>
      </w:r>
      <w:r>
        <w:rPr>
          <w:rFonts w:ascii="Times New Roman" w:hAnsi="Times New Roman" w:cs="Times New Roman"/>
          <w:sz w:val="20"/>
          <w:szCs w:val="20"/>
        </w:rPr>
        <w:t>iteration COBYLA budget: from a single initialization, the gradient-free optimizer settles into local minima of a low-dimensional but non-convex cost landscape.</w:t>
      </w:r>
    </w:p>
    <w:p w14:paraId="7109330C" w14:textId="46DCD7C2" w:rsidR="00C00E22" w:rsidRDefault="00B94CE0" w:rsidP="00B94CE0">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The QRBM is bimodal: excellent on datasets with compact, well-separated Gaussian modes (parity </w:t>
      </w:r>
      <m:oMath>
        <m:r>
          <w:rPr>
            <w:rFonts w:ascii="Cambria Math" w:hAnsi="Cambria Math" w:cs="Times New Roman"/>
            <w:sz w:val="20"/>
            <w:szCs w:val="20"/>
          </w:rPr>
          <m:t>100.00%</m:t>
        </m:r>
      </m:oMath>
      <w:r>
        <w:rPr>
          <w:rFonts w:ascii="Times New Roman" w:hAnsi="Times New Roman" w:cs="Times New Roman"/>
          <w:sz w:val="20"/>
          <w:szCs w:val="20"/>
        </w:rPr>
        <w:t xml:space="preserve">, XOR </w:t>
      </w:r>
      <m:oMath>
        <m:r>
          <w:rPr>
            <w:rFonts w:ascii="Cambria Math" w:hAnsi="Cambria Math" w:cs="Times New Roman"/>
            <w:sz w:val="20"/>
            <w:szCs w:val="20"/>
          </w:rPr>
          <m:t>99.64%</m:t>
        </m:r>
      </m:oMath>
      <w:r>
        <w:rPr>
          <w:rFonts w:ascii="Times New Roman" w:hAnsi="Times New Roman" w:cs="Times New Roman"/>
          <w:sz w:val="20"/>
          <w:szCs w:val="20"/>
        </w:rPr>
        <w:t xml:space="preserve">, Gaussian </w:t>
      </w:r>
      <m:oMath>
        <m:r>
          <w:rPr>
            <w:rFonts w:ascii="Cambria Math" w:hAnsi="Cambria Math" w:cs="Times New Roman"/>
            <w:sz w:val="20"/>
            <w:szCs w:val="20"/>
          </w:rPr>
          <m:t>98.38%</m:t>
        </m:r>
      </m:oMath>
      <w:r>
        <w:rPr>
          <w:rFonts w:ascii="Times New Roman" w:hAnsi="Times New Roman" w:cs="Times New Roman"/>
          <w:sz w:val="20"/>
          <w:szCs w:val="20"/>
        </w:rPr>
        <w:t xml:space="preserve">) and no better than chance on radial or high-frequency geometry (toroidal </w:t>
      </w:r>
      <m:oMath>
        <m:r>
          <w:rPr>
            <w:rFonts w:ascii="Cambria Math" w:hAnsi="Cambria Math" w:cs="Times New Roman"/>
            <w:sz w:val="20"/>
            <w:szCs w:val="20"/>
          </w:rPr>
          <m:t>51.06%</m:t>
        </m:r>
      </m:oMath>
      <w:r>
        <w:rPr>
          <w:rFonts w:ascii="Times New Roman" w:hAnsi="Times New Roman" w:cs="Times New Roman"/>
          <w:sz w:val="20"/>
          <w:szCs w:val="20"/>
        </w:rPr>
        <w:t xml:space="preserve">, checkerboard </w:t>
      </w:r>
      <m:oMath>
        <m:r>
          <w:rPr>
            <w:rFonts w:ascii="Cambria Math" w:hAnsi="Cambria Math" w:cs="Times New Roman"/>
            <w:sz w:val="20"/>
            <w:szCs w:val="20"/>
          </w:rPr>
          <m:t>51.32%</m:t>
        </m:r>
      </m:oMath>
      <w:r>
        <w:rPr>
          <w:rFonts w:ascii="Times New Roman" w:hAnsi="Times New Roman" w:cs="Times New Roman"/>
          <w:sz w:val="20"/>
          <w:szCs w:val="20"/>
        </w:rPr>
        <w:t>), mirroring the strengths and weaknesses of its classical</w:t>
      </w:r>
      <w:r w:rsidR="00C00E22">
        <w:rPr>
          <w:rFonts w:ascii="Times New Roman" w:hAnsi="Times New Roman" w:cs="Times New Roman"/>
          <w:sz w:val="20"/>
          <w:szCs w:val="20"/>
        </w:rPr>
        <w:t xml:space="preserve"> </w:t>
      </w:r>
      <w:r>
        <w:rPr>
          <w:rFonts w:ascii="Times New Roman" w:hAnsi="Times New Roman" w:cs="Times New Roman"/>
          <w:sz w:val="20"/>
          <w:szCs w:val="20"/>
        </w:rPr>
        <w:t>counterpart.</w:t>
      </w:r>
    </w:p>
    <w:p w14:paraId="24124CD5" w14:textId="50553CC5" w:rsidR="00B94CE0" w:rsidRPr="00687BF6" w:rsidRDefault="00B94CE0" w:rsidP="00B94CE0">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Overlapping Gaussian provides valuable control. </w:t>
      </w:r>
      <w:r w:rsidRPr="00EB3754">
        <w:rPr>
          <w:rFonts w:ascii="Times New Roman" w:hAnsi="Times New Roman" w:cs="Times New Roman"/>
          <w:sz w:val="20"/>
          <w:szCs w:val="20"/>
        </w:rPr>
        <w:t xml:space="preserve">The SVM, MLP, and QSVM each achieve an accuracy of exactly </w:t>
      </w:r>
      <m:oMath>
        <m:r>
          <w:rPr>
            <w:rFonts w:ascii="Cambria Math" w:hAnsi="Cambria Math" w:cs="Times New Roman"/>
            <w:sz w:val="20"/>
            <w:szCs w:val="20"/>
          </w:rPr>
          <m:t>68.00%</m:t>
        </m:r>
      </m:oMath>
      <w:r w:rsidRPr="00EB3754">
        <w:rPr>
          <w:rFonts w:ascii="Times New Roman" w:hAnsi="Times New Roman" w:cs="Times New Roman"/>
          <w:sz w:val="20"/>
          <w:szCs w:val="20"/>
        </w:rPr>
        <w:t xml:space="preserve">, while the QNN performs slightly lower at </w:t>
      </w:r>
      <m:oMath>
        <m:r>
          <w:rPr>
            <w:rFonts w:ascii="Cambria Math" w:hAnsi="Cambria Math" w:cs="Times New Roman"/>
            <w:sz w:val="20"/>
            <w:szCs w:val="20"/>
          </w:rPr>
          <m:t>67.50%</m:t>
        </m:r>
      </m:oMath>
      <w:r w:rsidRPr="00EB3754">
        <w:rPr>
          <w:rFonts w:ascii="Times New Roman" w:hAnsi="Times New Roman" w:cs="Times New Roman"/>
          <w:sz w:val="20"/>
          <w:szCs w:val="20"/>
        </w:rPr>
        <w:t>.</w:t>
      </w:r>
      <w:r>
        <w:rPr>
          <w:rFonts w:ascii="Times New Roman" w:hAnsi="Times New Roman" w:cs="Times New Roman"/>
          <w:sz w:val="20"/>
          <w:szCs w:val="20"/>
        </w:rPr>
        <w:t xml:space="preserve"> Because the two class distributions genuinely overlap, this figure is close to the Bayes limit, and the fact </w:t>
      </w:r>
      <w:r>
        <w:rPr>
          <w:rFonts w:ascii="Times New Roman" w:hAnsi="Times New Roman" w:cs="Times New Roman"/>
          <w:sz w:val="20"/>
          <w:szCs w:val="20"/>
        </w:rPr>
        <w:lastRenderedPageBreak/>
        <w:t>that six very different models converge on it confirms that our pipeline is measuring separability rather than artifacts of a particular representation. No amount of data or quantum feature engineering can beat the Bayes error, and indeed none does.</w:t>
      </w:r>
    </w:p>
    <w:p w14:paraId="6D1A42DF" w14:textId="77777777" w:rsidR="00B94CE0" w:rsidRPr="002B06D9" w:rsidRDefault="00B94CE0" w:rsidP="00B94CE0">
      <w:pPr>
        <w:pStyle w:val="Heading2"/>
        <w:spacing w:before="0" w:after="120" w:line="240" w:lineRule="auto"/>
        <w:rPr>
          <w:rFonts w:cs="Times New Roman"/>
        </w:rPr>
      </w:pPr>
      <w:r>
        <w:rPr>
          <w:rFonts w:cs="Times New Roman"/>
        </w:rPr>
        <w:t>Feature Map and Ansatz Ablation</w:t>
      </w:r>
    </w:p>
    <w:p w14:paraId="23844765" w14:textId="4A7256D7" w:rsidR="00B94CE0" w:rsidRDefault="00B94CE0" w:rsidP="00B94CE0">
      <w:pPr>
        <w:pStyle w:val="BodyText"/>
        <w:widowControl w:val="0"/>
        <w:spacing w:line="240" w:lineRule="auto"/>
        <w:jc w:val="both"/>
      </w:pPr>
      <w:r>
        <w:rPr>
          <w:noProof/>
        </w:rPr>
        <mc:AlternateContent>
          <mc:Choice Requires="wps">
            <w:drawing>
              <wp:anchor distT="137160" distB="137160" distL="137160" distR="137160" simplePos="0" relativeHeight="251667472" behindDoc="0" locked="0" layoutInCell="1" allowOverlap="0" wp14:anchorId="25C18191" wp14:editId="0174D730">
                <wp:simplePos x="0" y="0"/>
                <wp:positionH relativeFrom="margin">
                  <wp:align>center</wp:align>
                </wp:positionH>
                <wp:positionV relativeFrom="page">
                  <wp:posOffset>914400</wp:posOffset>
                </wp:positionV>
                <wp:extent cx="5943600" cy="2468880"/>
                <wp:effectExtent l="0" t="0" r="0" b="5715"/>
                <wp:wrapSquare wrapText="bothSides"/>
                <wp:docPr id="204" name="Figure 3 Text Box"/>
                <wp:cNvGraphicFramePr/>
                <a:graphic xmlns:a="http://schemas.openxmlformats.org/drawingml/2006/main">
                  <a:graphicData uri="http://schemas.microsoft.com/office/word/2010/wordprocessingShape">
                    <wps:wsp>
                      <wps:cNvSpPr txBox="1"/>
                      <wps:spPr>
                        <a:xfrm>
                          <a:off x="0" y="0"/>
                          <a:ext cx="5943600" cy="2468880"/>
                        </a:xfrm>
                        <a:prstGeom prst="rect">
                          <a:avLst/>
                        </a:prstGeom>
                        <a:noFill/>
                        <a:ln>
                          <a:noFill/>
                        </a:ln>
                      </wps:spPr>
                      <wps:txbx>
                        <w:txbxContent>
                          <w:p w14:paraId="06B0FA42" w14:textId="77777777" w:rsidR="00B94CE0" w:rsidRDefault="00B94CE0" w:rsidP="00C00E22">
                            <w:pPr>
                              <w:keepNext/>
                              <w:spacing w:after="0" w:line="240" w:lineRule="auto"/>
                              <w:jc w:val="center"/>
                            </w:pPr>
                            <w:r>
                              <w:rPr>
                                <w:noProof/>
                              </w:rPr>
                              <w:drawing>
                                <wp:inline distT="0" distB="0" distL="0" distR="0" wp14:anchorId="39E7B3F9" wp14:editId="1F3095D4">
                                  <wp:extent cx="5942169" cy="2263515"/>
                                  <wp:effectExtent l="0" t="0" r="1905" b="0"/>
                                  <wp:docPr id="1048208699" name="Picture 1048208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rotWithShape="1">
                                          <a:blip r:embed="rId19"/>
                                          <a:srcRect t="2482" b="3796"/>
                                          <a:stretch>
                                            <a:fillRect/>
                                          </a:stretch>
                                        </pic:blipFill>
                                        <pic:spPr bwMode="auto">
                                          <a:xfrm>
                                            <a:off x="0" y="0"/>
                                            <a:ext cx="5943600" cy="2264060"/>
                                          </a:xfrm>
                                          <a:prstGeom prst="rect">
                                            <a:avLst/>
                                          </a:prstGeom>
                                          <a:noFill/>
                                          <a:ln>
                                            <a:noFill/>
                                          </a:ln>
                                          <a:extLst>
                                            <a:ext uri="{53640926-AAD7-44D8-BBD7-CCE9431645EC}">
                                              <a14:shadowObscured xmlns:a14="http://schemas.microsoft.com/office/drawing/2010/main"/>
                                            </a:ext>
                                          </a:extLst>
                                        </pic:spPr>
                                      </pic:pic>
                                    </a:graphicData>
                                  </a:graphic>
                                </wp:inline>
                              </w:drawing>
                            </w:r>
                          </w:p>
                          <w:p w14:paraId="4E7D59B8" w14:textId="7E12AF64" w:rsidR="00B94CE0" w:rsidRPr="00B918B0" w:rsidRDefault="00B94CE0" w:rsidP="00C00E22">
                            <w:pPr>
                              <w:pStyle w:val="Caption"/>
                              <w:spacing w:before="120" w:after="0"/>
                              <w:jc w:val="center"/>
                              <w:rPr>
                                <w:rFonts w:ascii="Times New Roman" w:hAnsi="Times New Roman" w:cs="Times New Roman"/>
                                <w:i w:val="0"/>
                                <w:iCs w:val="0"/>
                                <w:color w:val="000000" w:themeColor="text1"/>
                              </w:rPr>
                            </w:pPr>
                            <w:bookmarkStart w:id="12" w:name="_Ref236158129"/>
                            <w:r w:rsidRPr="005A702C">
                              <w:rPr>
                                <w:rFonts w:ascii="Times New Roman" w:hAnsi="Times New Roman" w:cs="Times New Roman"/>
                                <w:i w:val="0"/>
                                <w:iCs w:val="0"/>
                                <w:color w:val="000000" w:themeColor="text1"/>
                              </w:rPr>
                              <w:t>Figure </w:t>
                            </w:r>
                            <w:r w:rsidRPr="005A702C">
                              <w:rPr>
                                <w:rFonts w:ascii="Times New Roman" w:hAnsi="Times New Roman" w:cs="Times New Roman"/>
                                <w:i w:val="0"/>
                                <w:iCs w:val="0"/>
                                <w:color w:val="000000" w:themeColor="text1"/>
                              </w:rPr>
                              <w:fldChar w:fldCharType="begin"/>
                            </w:r>
                            <w:r w:rsidRPr="005A702C">
                              <w:rPr>
                                <w:rFonts w:ascii="Times New Roman" w:hAnsi="Times New Roman" w:cs="Times New Roman"/>
                                <w:i w:val="0"/>
                                <w:iCs w:val="0"/>
                                <w:color w:val="000000" w:themeColor="text1"/>
                              </w:rPr>
                              <w:instrText xml:space="preserve"> SEQ Figure \* ARABIC </w:instrText>
                            </w:r>
                            <w:r w:rsidRPr="005A702C">
                              <w:rPr>
                                <w:rFonts w:ascii="Times New Roman" w:hAnsi="Times New Roman" w:cs="Times New Roman"/>
                                <w:i w:val="0"/>
                                <w:iCs w:val="0"/>
                                <w:color w:val="000000" w:themeColor="text1"/>
                              </w:rPr>
                              <w:fldChar w:fldCharType="separate"/>
                            </w:r>
                            <w:r w:rsidR="00AD7B6A">
                              <w:rPr>
                                <w:rFonts w:ascii="Times New Roman" w:hAnsi="Times New Roman" w:cs="Times New Roman"/>
                                <w:i w:val="0"/>
                                <w:iCs w:val="0"/>
                                <w:noProof/>
                                <w:color w:val="000000" w:themeColor="text1"/>
                              </w:rPr>
                              <w:t>4</w:t>
                            </w:r>
                            <w:r w:rsidRPr="005A702C">
                              <w:rPr>
                                <w:rFonts w:ascii="Times New Roman" w:hAnsi="Times New Roman" w:cs="Times New Roman"/>
                                <w:i w:val="0"/>
                                <w:iCs w:val="0"/>
                                <w:color w:val="000000" w:themeColor="text1"/>
                              </w:rPr>
                              <w:fldChar w:fldCharType="end"/>
                            </w:r>
                            <w:bookmarkEnd w:id="12"/>
                            <w:r w:rsidRPr="005A702C">
                              <w:rPr>
                                <w:rFonts w:ascii="Times New Roman" w:hAnsi="Times New Roman" w:cs="Times New Roman"/>
                                <w:i w:val="0"/>
                                <w:iCs w:val="0"/>
                                <w:color w:val="000000" w:themeColor="text1"/>
                              </w:rPr>
                              <w:t>. Best test accuracy per dataset for the three classical and the three quantum models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25C18191" id="Figure 3 Text Box" o:spid="_x0000_s1031" type="#_x0000_t202" style="position:absolute;left:0;text-align:left;margin-left:0;margin-top:1in;width:468pt;height:194.4pt;z-index:251667472;visibility:visible;mso-wrap-style:square;mso-height-percent:0;mso-wrap-distance-left:10.8pt;mso-wrap-distance-top:10.8pt;mso-wrap-distance-right:10.8pt;mso-wrap-distance-bottom:10.8pt;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" o:allowoverlap="f" filled="f" stroked="f">
                <v:textbox style="mso-fit-shape-to-text:t" inset="0,0,0,0">
                  <w:txbxContent>
                    <w:p w14:paraId="06B0FA42" w14:textId="77777777" w:rsidR="00B94CE0" w:rsidRDefault="00B94CE0" w:rsidP="00C00E22">
                      <w:pPr>
                        <w:keepNext/>
                        <w:spacing w:after="0" w:line="240" w:lineRule="auto"/>
                        <w:jc w:val="center"/>
                      </w:pPr>
                      <w:r>
                        <w:rPr>
                          <w:noProof/>
                        </w:rPr>
                        <w:drawing>
                          <wp:inline distT="0" distB="0" distL="0" distR="0" wp14:anchorId="39E7B3F9" wp14:editId="1F3095D4">
                            <wp:extent cx="5942169" cy="2263515"/>
                            <wp:effectExtent l="0" t="0" r="1905" b="0"/>
                            <wp:docPr id="1048208699" name="Picture 1048208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rotWithShape="1">
                                    <a:blip r:embed="rId20"/>
                                    <a:srcRect t="2482" b="3796"/>
                                    <a:stretch>
                                      <a:fillRect/>
                                    </a:stretch>
                                  </pic:blipFill>
                                  <pic:spPr bwMode="auto">
                                    <a:xfrm>
                                      <a:off x="0" y="0"/>
                                      <a:ext cx="5943600" cy="2264060"/>
                                    </a:xfrm>
                                    <a:prstGeom prst="rect">
                                      <a:avLst/>
                                    </a:prstGeom>
                                    <a:noFill/>
                                    <a:ln>
                                      <a:noFill/>
                                    </a:ln>
                                    <a:extLst>
                                      <a:ext uri="{53640926-AAD7-44D8-BBD7-CCE9431645EC}">
                                        <a14:shadowObscured xmlns:a14="http://schemas.microsoft.com/office/drawing/2010/main"/>
                                      </a:ext>
                                    </a:extLst>
                                  </pic:spPr>
                                </pic:pic>
                              </a:graphicData>
                            </a:graphic>
                          </wp:inline>
                        </w:drawing>
                      </w:r>
                    </w:p>
                    <w:p w14:paraId="4E7D59B8" w14:textId="7E12AF64" w:rsidR="00B94CE0" w:rsidRPr="00B918B0" w:rsidRDefault="00B94CE0" w:rsidP="00C00E22">
                      <w:pPr>
                        <w:pStyle w:val="Caption"/>
                        <w:spacing w:before="120" w:after="0"/>
                        <w:jc w:val="center"/>
                        <w:rPr>
                          <w:rFonts w:ascii="Times New Roman" w:hAnsi="Times New Roman" w:cs="Times New Roman"/>
                          <w:i w:val="0"/>
                          <w:iCs w:val="0"/>
                          <w:color w:val="000000" w:themeColor="text1"/>
                        </w:rPr>
                      </w:pPr>
                      <w:bookmarkStart w:id="17" w:name="_Ref236158129"/>
                      <w:r w:rsidRPr="005A702C">
                        <w:rPr>
                          <w:rFonts w:ascii="Times New Roman" w:hAnsi="Times New Roman" w:cs="Times New Roman"/>
                          <w:i w:val="0"/>
                          <w:iCs w:val="0"/>
                          <w:color w:val="000000" w:themeColor="text1"/>
                        </w:rPr>
                        <w:t>Figure </w:t>
                      </w:r>
                      <w:r w:rsidRPr="005A702C">
                        <w:rPr>
                          <w:rFonts w:ascii="Times New Roman" w:hAnsi="Times New Roman" w:cs="Times New Roman"/>
                          <w:i w:val="0"/>
                          <w:iCs w:val="0"/>
                          <w:color w:val="000000" w:themeColor="text1"/>
                        </w:rPr>
                        <w:fldChar w:fldCharType="begin"/>
                      </w:r>
                      <w:r w:rsidRPr="005A702C">
                        <w:rPr>
                          <w:rFonts w:ascii="Times New Roman" w:hAnsi="Times New Roman" w:cs="Times New Roman"/>
                          <w:i w:val="0"/>
                          <w:iCs w:val="0"/>
                          <w:color w:val="000000" w:themeColor="text1"/>
                        </w:rPr>
                        <w:instrText xml:space="preserve"> SEQ Figure \* ARABIC </w:instrText>
                      </w:r>
                      <w:r w:rsidRPr="005A702C">
                        <w:rPr>
                          <w:rFonts w:ascii="Times New Roman" w:hAnsi="Times New Roman" w:cs="Times New Roman"/>
                          <w:i w:val="0"/>
                          <w:iCs w:val="0"/>
                          <w:color w:val="000000" w:themeColor="text1"/>
                        </w:rPr>
                        <w:fldChar w:fldCharType="separate"/>
                      </w:r>
                      <w:r w:rsidR="00AD7B6A">
                        <w:rPr>
                          <w:rFonts w:ascii="Times New Roman" w:hAnsi="Times New Roman" w:cs="Times New Roman"/>
                          <w:i w:val="0"/>
                          <w:iCs w:val="0"/>
                          <w:noProof/>
                          <w:color w:val="000000" w:themeColor="text1"/>
                        </w:rPr>
                        <w:t>4</w:t>
                      </w:r>
                      <w:r w:rsidRPr="005A702C">
                        <w:rPr>
                          <w:rFonts w:ascii="Times New Roman" w:hAnsi="Times New Roman" w:cs="Times New Roman"/>
                          <w:i w:val="0"/>
                          <w:iCs w:val="0"/>
                          <w:color w:val="000000" w:themeColor="text1"/>
                        </w:rPr>
                        <w:fldChar w:fldCharType="end"/>
                      </w:r>
                      <w:bookmarkEnd w:id="17"/>
                      <w:r w:rsidRPr="005A702C">
                        <w:rPr>
                          <w:rFonts w:ascii="Times New Roman" w:hAnsi="Times New Roman" w:cs="Times New Roman"/>
                          <w:i w:val="0"/>
                          <w:iCs w:val="0"/>
                          <w:color w:val="000000" w:themeColor="text1"/>
                        </w:rPr>
                        <w:t>. Best test accuracy per dataset for the three classical and the three quantum models</w:t>
                      </w:r>
                    </w:p>
                  </w:txbxContent>
                </v:textbox>
                <w10:wrap type="square" anchorx="margin" anchory="page"/>
              </v:shape>
            </w:pict>
          </mc:Fallback>
        </mc:AlternateContent>
      </w:r>
      <w:r w:rsidRPr="00C43B57">
        <w:rPr>
          <w:rFonts w:ascii="Times New Roman" w:hAnsi="Times New Roman" w:cs="Times New Roman"/>
          <w:sz w:val="20"/>
          <w:szCs w:val="20"/>
        </w:rPr>
        <w:fldChar w:fldCharType="begin"/>
      </w:r>
      <w:r w:rsidRPr="00C43B57">
        <w:rPr>
          <w:rFonts w:ascii="Times New Roman" w:hAnsi="Times New Roman" w:cs="Times New Roman"/>
          <w:sz w:val="20"/>
          <w:szCs w:val="20"/>
        </w:rPr>
        <w:instrText xml:space="preserve"> REF _Ref235292117  \* MERGEFORMAT </w:instrText>
      </w:r>
      <w:r w:rsidRPr="00C43B57">
        <w:rPr>
          <w:rFonts w:ascii="Times New Roman" w:hAnsi="Times New Roman" w:cs="Times New Roman"/>
          <w:sz w:val="20"/>
          <w:szCs w:val="20"/>
        </w:rPr>
        <w:fldChar w:fldCharType="separate"/>
      </w:r>
      <w:r w:rsidR="00AD7B6A" w:rsidRPr="00AD7B6A">
        <w:rPr>
          <w:rFonts w:ascii="Times New Roman" w:hAnsi="Times New Roman" w:cs="Times New Roman"/>
          <w:color w:val="000000" w:themeColor="text1"/>
          <w:sz w:val="20"/>
          <w:szCs w:val="20"/>
        </w:rPr>
        <w:t>Table 3</w:t>
      </w:r>
      <w:r w:rsidRPr="00C43B57">
        <w:rPr>
          <w:rFonts w:ascii="Times New Roman" w:hAnsi="Times New Roman" w:cs="Times New Roman"/>
          <w:sz w:val="20"/>
          <w:szCs w:val="20"/>
        </w:rPr>
        <w:fldChar w:fldCharType="end"/>
      </w:r>
      <w:r>
        <w:rPr>
          <w:rFonts w:ascii="Times New Roman" w:hAnsi="Times New Roman" w:cs="Times New Roman"/>
          <w:sz w:val="20"/>
          <w:szCs w:val="20"/>
        </w:rPr>
        <w:t xml:space="preserve"> lists the winning QSVM configuration for each dataset. </w:t>
      </w:r>
      <w:r w:rsidR="00EB7A46">
        <w:rPr>
          <w:rFonts w:ascii="Times New Roman" w:hAnsi="Times New Roman" w:cs="Times New Roman"/>
          <w:sz w:val="20"/>
          <w:szCs w:val="20"/>
        </w:rPr>
        <w:t xml:space="preserve">There are two important </w:t>
      </w:r>
      <w:r>
        <w:rPr>
          <w:rFonts w:ascii="Times New Roman" w:hAnsi="Times New Roman" w:cs="Times New Roman"/>
          <w:sz w:val="20"/>
          <w:szCs w:val="20"/>
        </w:rPr>
        <w:t>observations</w:t>
      </w:r>
      <w:r w:rsidR="00EB7A46">
        <w:rPr>
          <w:rFonts w:ascii="Times New Roman" w:hAnsi="Times New Roman" w:cs="Times New Roman"/>
          <w:sz w:val="20"/>
          <w:szCs w:val="20"/>
        </w:rPr>
        <w:t xml:space="preserve"> that are consistent with previous experiments. </w:t>
      </w:r>
      <w:r>
        <w:rPr>
          <w:rFonts w:ascii="Times New Roman" w:hAnsi="Times New Roman" w:cs="Times New Roman"/>
          <w:sz w:val="20"/>
          <w:szCs w:val="20"/>
        </w:rPr>
        <w:t xml:space="preserve">First, the data re-uploading and Z/ZZ feature maps </w:t>
      </w:r>
      <w:r w:rsidR="00093D17">
        <w:rPr>
          <w:rFonts w:ascii="Times New Roman" w:hAnsi="Times New Roman" w:cs="Times New Roman"/>
          <w:sz w:val="20"/>
          <w:szCs w:val="20"/>
        </w:rPr>
        <w:t>dominate</w:t>
      </w:r>
      <w:r>
        <w:rPr>
          <w:rFonts w:ascii="Times New Roman" w:hAnsi="Times New Roman" w:cs="Times New Roman"/>
          <w:sz w:val="20"/>
          <w:szCs w:val="20"/>
        </w:rPr>
        <w:t xml:space="preserve"> wins on the curved and mixed problems (two moons, toroidal, yin-yang, overlapping Gaussian) because its repeated encoding realizes higher</w:t>
      </w:r>
      <w:r w:rsidR="00EB7A46">
        <w:rPr>
          <w:rFonts w:ascii="Times New Roman" w:hAnsi="Times New Roman" w:cs="Times New Roman"/>
          <w:sz w:val="20"/>
          <w:szCs w:val="20"/>
        </w:rPr>
        <w:t xml:space="preserve"> </w:t>
      </w:r>
      <w:r>
        <w:rPr>
          <w:rFonts w:ascii="Times New Roman" w:hAnsi="Times New Roman" w:cs="Times New Roman"/>
          <w:sz w:val="20"/>
          <w:szCs w:val="20"/>
        </w:rPr>
        <w:t>frequency boundaries</w:t>
      </w:r>
      <w:r w:rsidR="00EB7A46">
        <w:rPr>
          <w:rFonts w:ascii="Times New Roman" w:hAnsi="Times New Roman" w:cs="Times New Roman"/>
          <w:sz w:val="20"/>
          <w:szCs w:val="20"/>
        </w:rPr>
        <w:t>. T</w:t>
      </w:r>
      <w:r>
        <w:rPr>
          <w:rFonts w:ascii="Times New Roman" w:hAnsi="Times New Roman" w:cs="Times New Roman"/>
          <w:sz w:val="20"/>
          <w:szCs w:val="20"/>
        </w:rPr>
        <w:t>he plain Z map is sufficient</w:t>
      </w:r>
      <w:r w:rsidR="00EB7A46">
        <w:rPr>
          <w:rFonts w:ascii="Times New Roman" w:hAnsi="Times New Roman" w:cs="Times New Roman"/>
          <w:sz w:val="20"/>
          <w:szCs w:val="20"/>
        </w:rPr>
        <w:t xml:space="preserve"> for </w:t>
      </w:r>
      <w:r>
        <w:rPr>
          <w:rFonts w:ascii="Times New Roman" w:hAnsi="Times New Roman" w:cs="Times New Roman"/>
          <w:sz w:val="20"/>
          <w:szCs w:val="20"/>
        </w:rPr>
        <w:t xml:space="preserve">the axis-aligned problems (XOR, Gaussian) and on checkerboard, where depth four supplies the frequency instead. Second, the winning depth tracks the frequency content of the target boundary: depth one suffices for XOR, parity and Gaussian, </w:t>
      </w:r>
      <w:r w:rsidR="00EB7A46">
        <w:rPr>
          <w:rFonts w:ascii="Times New Roman" w:hAnsi="Times New Roman" w:cs="Times New Roman"/>
          <w:sz w:val="20"/>
          <w:szCs w:val="20"/>
        </w:rPr>
        <w:t xml:space="preserve">while </w:t>
      </w:r>
      <w:r>
        <w:rPr>
          <w:rFonts w:ascii="Times New Roman" w:hAnsi="Times New Roman" w:cs="Times New Roman"/>
          <w:sz w:val="20"/>
          <w:szCs w:val="20"/>
        </w:rPr>
        <w:t xml:space="preserve">depth two or three </w:t>
      </w:r>
      <w:r w:rsidR="00EB7A46">
        <w:rPr>
          <w:rFonts w:ascii="Times New Roman" w:hAnsi="Times New Roman" w:cs="Times New Roman"/>
          <w:sz w:val="20"/>
          <w:szCs w:val="20"/>
        </w:rPr>
        <w:t xml:space="preserve">suffices </w:t>
      </w:r>
      <w:r>
        <w:rPr>
          <w:rFonts w:ascii="Times New Roman" w:hAnsi="Times New Roman" w:cs="Times New Roman"/>
          <w:sz w:val="20"/>
          <w:szCs w:val="20"/>
        </w:rPr>
        <w:t>for the curved problems, and only checkerboard demands depth four. The EfficientSU2, Pauli and basis encoders never win a dataset outright.</w:t>
      </w:r>
    </w:p>
    <w:p w14:paraId="24B3B433" w14:textId="1F7A5A10" w:rsidR="00B94CE0" w:rsidRDefault="009062EC" w:rsidP="00B94CE0">
      <w:pPr>
        <w:pStyle w:val="BodyText"/>
        <w:widowControl w:val="0"/>
        <w:spacing w:line="240" w:lineRule="auto"/>
        <w:jc w:val="both"/>
      </w:pPr>
      <w:r>
        <w:rPr>
          <w:noProof/>
        </w:rPr>
        <mc:AlternateContent>
          <mc:Choice Requires="wps">
            <w:drawing>
              <wp:anchor distT="137160" distB="137160" distL="137160" distR="137160" simplePos="0" relativeHeight="251669520" behindDoc="0" locked="0" layoutInCell="1" allowOverlap="0" wp14:anchorId="54083DD9" wp14:editId="7BBA26B2">
                <wp:simplePos x="0" y="0"/>
                <wp:positionH relativeFrom="margin">
                  <wp:posOffset>18415</wp:posOffset>
                </wp:positionH>
                <wp:positionV relativeFrom="margin">
                  <wp:posOffset>6602095</wp:posOffset>
                </wp:positionV>
                <wp:extent cx="5897880" cy="1627632"/>
                <wp:effectExtent l="0" t="0" r="7620" b="10795"/>
                <wp:wrapSquare wrapText="bothSides"/>
                <wp:docPr id="207" name="Table 3 Text Box"/>
                <wp:cNvGraphicFramePr/>
                <a:graphic xmlns:a="http://schemas.openxmlformats.org/drawingml/2006/main">
                  <a:graphicData uri="http://schemas.microsoft.com/office/word/2010/wordprocessingShape">
                    <wps:wsp>
                      <wps:cNvSpPr txBox="1"/>
                      <wps:spPr>
                        <a:xfrm>
                          <a:off x="0" y="0"/>
                          <a:ext cx="5897880" cy="1627632"/>
                        </a:xfrm>
                        <a:prstGeom prst="rect">
                          <a:avLst/>
                        </a:prstGeom>
                        <a:noFill/>
                        <a:ln>
                          <a:noFill/>
                        </a:ln>
                      </wps:spPr>
                      <wps:txbx>
                        <w:txbxContent>
                          <w:p w14:paraId="7F052048" w14:textId="4E333803" w:rsidR="00B94CE0" w:rsidRPr="002A17CE" w:rsidRDefault="00B94CE0" w:rsidP="00360C3D">
                            <w:pPr>
                              <w:pStyle w:val="Caption"/>
                              <w:spacing w:after="120"/>
                              <w:jc w:val="center"/>
                              <w:rPr>
                                <w:rFonts w:ascii="Times New Roman" w:hAnsi="Times New Roman" w:cs="Times New Roman"/>
                                <w:i w:val="0"/>
                                <w:iCs w:val="0"/>
                                <w:color w:val="000000" w:themeColor="text1"/>
                              </w:rPr>
                            </w:pPr>
                            <w:bookmarkStart w:id="13" w:name="_Ref235292117"/>
                            <w:r w:rsidRPr="002A17CE">
                              <w:rPr>
                                <w:rFonts w:ascii="Times New Roman" w:hAnsi="Times New Roman" w:cs="Times New Roman"/>
                                <w:i w:val="0"/>
                                <w:iCs w:val="0"/>
                                <w:color w:val="000000" w:themeColor="text1"/>
                              </w:rPr>
                              <w:t>Table </w:t>
                            </w:r>
                            <w:r w:rsidRPr="002A17CE">
                              <w:rPr>
                                <w:rFonts w:ascii="Times New Roman" w:hAnsi="Times New Roman" w:cs="Times New Roman"/>
                                <w:i w:val="0"/>
                                <w:iCs w:val="0"/>
                                <w:color w:val="000000" w:themeColor="text1"/>
                              </w:rPr>
                              <w:fldChar w:fldCharType="begin"/>
                            </w:r>
                            <w:r w:rsidRPr="002A17CE">
                              <w:rPr>
                                <w:rFonts w:ascii="Times New Roman" w:hAnsi="Times New Roman" w:cs="Times New Roman"/>
                                <w:i w:val="0"/>
                                <w:iCs w:val="0"/>
                                <w:color w:val="000000" w:themeColor="text1"/>
                              </w:rPr>
                              <w:instrText xml:space="preserve"> SEQ Table \* ARABIC </w:instrText>
                            </w:r>
                            <w:r w:rsidRPr="002A17CE">
                              <w:rPr>
                                <w:rFonts w:ascii="Times New Roman" w:hAnsi="Times New Roman" w:cs="Times New Roman"/>
                                <w:i w:val="0"/>
                                <w:iCs w:val="0"/>
                                <w:color w:val="000000" w:themeColor="text1"/>
                              </w:rPr>
                              <w:fldChar w:fldCharType="separate"/>
                            </w:r>
                            <w:r w:rsidR="00AD7B6A">
                              <w:rPr>
                                <w:rFonts w:ascii="Times New Roman" w:hAnsi="Times New Roman" w:cs="Times New Roman"/>
                                <w:i w:val="0"/>
                                <w:iCs w:val="0"/>
                                <w:noProof/>
                                <w:color w:val="000000" w:themeColor="text1"/>
                              </w:rPr>
                              <w:t>3</w:t>
                            </w:r>
                            <w:r w:rsidRPr="002A17CE">
                              <w:rPr>
                                <w:rFonts w:ascii="Times New Roman" w:hAnsi="Times New Roman" w:cs="Times New Roman"/>
                                <w:i w:val="0"/>
                                <w:iCs w:val="0"/>
                                <w:color w:val="000000" w:themeColor="text1"/>
                              </w:rPr>
                              <w:fldChar w:fldCharType="end"/>
                            </w:r>
                            <w:bookmarkEnd w:id="13"/>
                            <w:r w:rsidRPr="002A17CE">
                              <w:rPr>
                                <w:rFonts w:ascii="Times New Roman" w:hAnsi="Times New Roman" w:cs="Times New Roman"/>
                                <w:i w:val="0"/>
                                <w:iCs w:val="0"/>
                                <w:color w:val="000000" w:themeColor="text1"/>
                              </w:rPr>
                              <w:t>. Best-performing QSVM configuration per dataset</w:t>
                            </w:r>
                          </w:p>
                          <w:tbl>
                            <w:tblPr>
                              <w:tblStyle w:val="TableGrid"/>
                              <w:tblW w:w="0" w:type="auto"/>
                              <w:jc w:val="center"/>
                              <w:tblLayout w:type="fixed"/>
                              <w:tblLook w:val="04A0" w:firstRow="1" w:lastRow="0" w:firstColumn="1" w:lastColumn="0" w:noHBand="0" w:noVBand="1"/>
                            </w:tblPr>
                            <w:tblGrid>
                              <w:gridCol w:w="1975"/>
                              <w:gridCol w:w="1620"/>
                              <w:gridCol w:w="900"/>
                              <w:gridCol w:w="1350"/>
                              <w:gridCol w:w="990"/>
                              <w:gridCol w:w="990"/>
                            </w:tblGrid>
                            <w:tr w:rsidR="00B94CE0" w14:paraId="1364E911" w14:textId="77777777" w:rsidTr="009062EC">
                              <w:trPr>
                                <w:jc w:val="center"/>
                              </w:trPr>
                              <w:tc>
                                <w:tcPr>
                                  <w:tcW w:w="1975" w:type="dxa"/>
                                  <w:shd w:val="clear" w:color="auto" w:fill="D9D9D9" w:themeFill="background1" w:themeFillShade="D9"/>
                                  <w:tcMar>
                                    <w:top w:w="14" w:type="dxa"/>
                                    <w:left w:w="58" w:type="dxa"/>
                                    <w:bottom w:w="14" w:type="dxa"/>
                                    <w:right w:w="58" w:type="dxa"/>
                                  </w:tcMar>
                                  <w:vAlign w:val="center"/>
                                </w:tcPr>
                                <w:p w14:paraId="02B466EA"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Dataset</w:t>
                                  </w:r>
                                </w:p>
                              </w:tc>
                              <w:tc>
                                <w:tcPr>
                                  <w:tcW w:w="1620" w:type="dxa"/>
                                  <w:shd w:val="clear" w:color="auto" w:fill="D9D9D9" w:themeFill="background1" w:themeFillShade="D9"/>
                                  <w:tcMar>
                                    <w:top w:w="14" w:type="dxa"/>
                                    <w:left w:w="58" w:type="dxa"/>
                                    <w:bottom w:w="14" w:type="dxa"/>
                                    <w:right w:w="58" w:type="dxa"/>
                                  </w:tcMar>
                                  <w:vAlign w:val="center"/>
                                </w:tcPr>
                                <w:p w14:paraId="5DDCE31E"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Feature map</w:t>
                                  </w:r>
                                </w:p>
                              </w:tc>
                              <w:tc>
                                <w:tcPr>
                                  <w:tcW w:w="900" w:type="dxa"/>
                                  <w:shd w:val="clear" w:color="auto" w:fill="D9D9D9" w:themeFill="background1" w:themeFillShade="D9"/>
                                  <w:tcMar>
                                    <w:top w:w="14" w:type="dxa"/>
                                    <w:left w:w="58" w:type="dxa"/>
                                    <w:bottom w:w="14" w:type="dxa"/>
                                    <w:right w:w="58" w:type="dxa"/>
                                  </w:tcMar>
                                  <w:vAlign w:val="center"/>
                                </w:tcPr>
                                <w:p w14:paraId="7E01D402"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Depth</w:t>
                                  </w:r>
                                </w:p>
                              </w:tc>
                              <w:tc>
                                <w:tcPr>
                                  <w:tcW w:w="1350" w:type="dxa"/>
                                  <w:shd w:val="clear" w:color="auto" w:fill="D9D9D9" w:themeFill="background1" w:themeFillShade="D9"/>
                                  <w:tcMar>
                                    <w:top w:w="14" w:type="dxa"/>
                                    <w:left w:w="58" w:type="dxa"/>
                                    <w:bottom w:w="14" w:type="dxa"/>
                                    <w:right w:w="58" w:type="dxa"/>
                                  </w:tcMar>
                                  <w:vAlign w:val="center"/>
                                </w:tcPr>
                                <w:p w14:paraId="272F46F7"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Entanglement</w:t>
                                  </w:r>
                                </w:p>
                              </w:tc>
                              <w:tc>
                                <w:tcPr>
                                  <w:tcW w:w="990" w:type="dxa"/>
                                  <w:shd w:val="clear" w:color="auto" w:fill="D9D9D9" w:themeFill="background1" w:themeFillShade="D9"/>
                                  <w:tcMar>
                                    <w:top w:w="14" w:type="dxa"/>
                                    <w:left w:w="58" w:type="dxa"/>
                                    <w:bottom w:w="14" w:type="dxa"/>
                                    <w:right w:w="58" w:type="dxa"/>
                                  </w:tcMar>
                                  <w:vAlign w:val="center"/>
                                </w:tcPr>
                                <w:p w14:paraId="5BC23D7B"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Train</w:t>
                                  </w:r>
                                </w:p>
                              </w:tc>
                              <w:tc>
                                <w:tcPr>
                                  <w:tcW w:w="990" w:type="dxa"/>
                                  <w:shd w:val="clear" w:color="auto" w:fill="D9D9D9" w:themeFill="background1" w:themeFillShade="D9"/>
                                  <w:tcMar>
                                    <w:top w:w="14" w:type="dxa"/>
                                    <w:left w:w="58" w:type="dxa"/>
                                    <w:bottom w:w="14" w:type="dxa"/>
                                    <w:right w:w="58" w:type="dxa"/>
                                  </w:tcMar>
                                  <w:vAlign w:val="center"/>
                                </w:tcPr>
                                <w:p w14:paraId="45BD8A06"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Acc. (%)</w:t>
                                  </w:r>
                                </w:p>
                              </w:tc>
                            </w:tr>
                            <w:tr w:rsidR="00B94CE0" w14:paraId="7237C196" w14:textId="77777777" w:rsidTr="009062EC">
                              <w:trPr>
                                <w:jc w:val="center"/>
                              </w:trPr>
                              <w:tc>
                                <w:tcPr>
                                  <w:tcW w:w="1975" w:type="dxa"/>
                                  <w:tcMar>
                                    <w:top w:w="14" w:type="dxa"/>
                                    <w:left w:w="58" w:type="dxa"/>
                                    <w:bottom w:w="14" w:type="dxa"/>
                                    <w:right w:w="58" w:type="dxa"/>
                                  </w:tcMar>
                                  <w:vAlign w:val="center"/>
                                </w:tcPr>
                                <w:p w14:paraId="214DDF55"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Two moons</w:t>
                                  </w:r>
                                </w:p>
                              </w:tc>
                              <w:tc>
                                <w:tcPr>
                                  <w:tcW w:w="1620" w:type="dxa"/>
                                  <w:tcMar>
                                    <w:top w:w="14" w:type="dxa"/>
                                    <w:left w:w="58" w:type="dxa"/>
                                    <w:bottom w:w="14" w:type="dxa"/>
                                    <w:right w:w="58" w:type="dxa"/>
                                  </w:tcMar>
                                  <w:vAlign w:val="center"/>
                                </w:tcPr>
                                <w:p w14:paraId="437D9586"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Data re-uploading</w:t>
                                  </w:r>
                                </w:p>
                              </w:tc>
                              <w:tc>
                                <w:tcPr>
                                  <w:tcW w:w="900" w:type="dxa"/>
                                  <w:tcMar>
                                    <w:top w:w="14" w:type="dxa"/>
                                    <w:left w:w="58" w:type="dxa"/>
                                    <w:bottom w:w="14" w:type="dxa"/>
                                    <w:right w:w="58" w:type="dxa"/>
                                  </w:tcMar>
                                  <w:vAlign w:val="center"/>
                                </w:tcPr>
                                <w:p w14:paraId="43DE00C2"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1350" w:type="dxa"/>
                                  <w:tcMar>
                                    <w:top w:w="14" w:type="dxa"/>
                                    <w:left w:w="58" w:type="dxa"/>
                                    <w:bottom w:w="14" w:type="dxa"/>
                                    <w:right w:w="58" w:type="dxa"/>
                                  </w:tcMar>
                                  <w:vAlign w:val="center"/>
                                </w:tcPr>
                                <w:p w14:paraId="36CFEC77"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full</w:t>
                                  </w:r>
                                </w:p>
                              </w:tc>
                              <w:tc>
                                <w:tcPr>
                                  <w:tcW w:w="990" w:type="dxa"/>
                                  <w:tcMar>
                                    <w:top w:w="14" w:type="dxa"/>
                                    <w:left w:w="58" w:type="dxa"/>
                                    <w:bottom w:w="14" w:type="dxa"/>
                                    <w:right w:w="58" w:type="dxa"/>
                                  </w:tcMar>
                                  <w:vAlign w:val="center"/>
                                </w:tcPr>
                                <w:p w14:paraId="61AF70D6"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10,000</w:t>
                                  </w:r>
                                </w:p>
                              </w:tc>
                              <w:tc>
                                <w:tcPr>
                                  <w:tcW w:w="990" w:type="dxa"/>
                                  <w:tcMar>
                                    <w:top w:w="14" w:type="dxa"/>
                                    <w:left w:w="58" w:type="dxa"/>
                                    <w:bottom w:w="14" w:type="dxa"/>
                                    <w:right w:w="58" w:type="dxa"/>
                                  </w:tcMar>
                                  <w:vAlign w:val="center"/>
                                </w:tcPr>
                                <w:p w14:paraId="2288B941"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99.92</w:t>
                                  </w:r>
                                </w:p>
                              </w:tc>
                            </w:tr>
                            <w:tr w:rsidR="00B94CE0" w14:paraId="03210FFC" w14:textId="77777777" w:rsidTr="009062EC">
                              <w:trPr>
                                <w:jc w:val="center"/>
                              </w:trPr>
                              <w:tc>
                                <w:tcPr>
                                  <w:tcW w:w="1975" w:type="dxa"/>
                                  <w:tcMar>
                                    <w:top w:w="14" w:type="dxa"/>
                                    <w:left w:w="58" w:type="dxa"/>
                                    <w:bottom w:w="14" w:type="dxa"/>
                                    <w:right w:w="58" w:type="dxa"/>
                                  </w:tcMar>
                                  <w:vAlign w:val="center"/>
                                </w:tcPr>
                                <w:p w14:paraId="600A8290"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Toroidal</w:t>
                                  </w:r>
                                </w:p>
                              </w:tc>
                              <w:tc>
                                <w:tcPr>
                                  <w:tcW w:w="1620" w:type="dxa"/>
                                  <w:tcMar>
                                    <w:top w:w="14" w:type="dxa"/>
                                    <w:left w:w="58" w:type="dxa"/>
                                    <w:bottom w:w="14" w:type="dxa"/>
                                    <w:right w:w="58" w:type="dxa"/>
                                  </w:tcMar>
                                  <w:vAlign w:val="center"/>
                                </w:tcPr>
                                <w:p w14:paraId="0E3FBDE2"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Data re-uploading</w:t>
                                  </w:r>
                                </w:p>
                              </w:tc>
                              <w:tc>
                                <w:tcPr>
                                  <w:tcW w:w="900" w:type="dxa"/>
                                  <w:tcMar>
                                    <w:top w:w="14" w:type="dxa"/>
                                    <w:left w:w="58" w:type="dxa"/>
                                    <w:bottom w:w="14" w:type="dxa"/>
                                    <w:right w:w="58" w:type="dxa"/>
                                  </w:tcMar>
                                  <w:vAlign w:val="center"/>
                                </w:tcPr>
                                <w:p w14:paraId="3E644C56"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350" w:type="dxa"/>
                                  <w:tcMar>
                                    <w:top w:w="14" w:type="dxa"/>
                                    <w:left w:w="58" w:type="dxa"/>
                                    <w:bottom w:w="14" w:type="dxa"/>
                                    <w:right w:w="58" w:type="dxa"/>
                                  </w:tcMar>
                                  <w:vAlign w:val="center"/>
                                </w:tcPr>
                                <w:p w14:paraId="28D152CA"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full</w:t>
                                  </w:r>
                                </w:p>
                              </w:tc>
                              <w:tc>
                                <w:tcPr>
                                  <w:tcW w:w="990" w:type="dxa"/>
                                  <w:tcMar>
                                    <w:top w:w="14" w:type="dxa"/>
                                    <w:left w:w="58" w:type="dxa"/>
                                    <w:bottom w:w="14" w:type="dxa"/>
                                    <w:right w:w="58" w:type="dxa"/>
                                  </w:tcMar>
                                  <w:vAlign w:val="center"/>
                                </w:tcPr>
                                <w:p w14:paraId="0161D72B"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10,000</w:t>
                                  </w:r>
                                </w:p>
                              </w:tc>
                              <w:tc>
                                <w:tcPr>
                                  <w:tcW w:w="990" w:type="dxa"/>
                                  <w:tcMar>
                                    <w:top w:w="14" w:type="dxa"/>
                                    <w:left w:w="58" w:type="dxa"/>
                                    <w:bottom w:w="14" w:type="dxa"/>
                                    <w:right w:w="58" w:type="dxa"/>
                                  </w:tcMar>
                                  <w:vAlign w:val="center"/>
                                </w:tcPr>
                                <w:p w14:paraId="2188408C"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98.74</w:t>
                                  </w:r>
                                </w:p>
                              </w:tc>
                            </w:tr>
                            <w:tr w:rsidR="00B94CE0" w14:paraId="1E3B493A" w14:textId="77777777" w:rsidTr="009062EC">
                              <w:trPr>
                                <w:jc w:val="center"/>
                              </w:trPr>
                              <w:tc>
                                <w:tcPr>
                                  <w:tcW w:w="1975" w:type="dxa"/>
                                  <w:tcMar>
                                    <w:top w:w="14" w:type="dxa"/>
                                    <w:left w:w="58" w:type="dxa"/>
                                    <w:bottom w:w="14" w:type="dxa"/>
                                    <w:right w:w="58" w:type="dxa"/>
                                  </w:tcMar>
                                  <w:vAlign w:val="center"/>
                                </w:tcPr>
                                <w:p w14:paraId="266EDC5A"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Checkerboard</w:t>
                                  </w:r>
                                </w:p>
                              </w:tc>
                              <w:tc>
                                <w:tcPr>
                                  <w:tcW w:w="1620" w:type="dxa"/>
                                  <w:tcMar>
                                    <w:top w:w="14" w:type="dxa"/>
                                    <w:left w:w="58" w:type="dxa"/>
                                    <w:bottom w:w="14" w:type="dxa"/>
                                    <w:right w:w="58" w:type="dxa"/>
                                  </w:tcMar>
                                  <w:vAlign w:val="center"/>
                                </w:tcPr>
                                <w:p w14:paraId="06082176"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Z</w:t>
                                  </w:r>
                                </w:p>
                              </w:tc>
                              <w:tc>
                                <w:tcPr>
                                  <w:tcW w:w="900" w:type="dxa"/>
                                  <w:tcMar>
                                    <w:top w:w="14" w:type="dxa"/>
                                    <w:left w:w="58" w:type="dxa"/>
                                    <w:bottom w:w="14" w:type="dxa"/>
                                    <w:right w:w="58" w:type="dxa"/>
                                  </w:tcMar>
                                  <w:vAlign w:val="center"/>
                                </w:tcPr>
                                <w:p w14:paraId="00F8538C"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1350" w:type="dxa"/>
                                  <w:tcMar>
                                    <w:top w:w="14" w:type="dxa"/>
                                    <w:left w:w="58" w:type="dxa"/>
                                    <w:bottom w:w="14" w:type="dxa"/>
                                    <w:right w:w="58" w:type="dxa"/>
                                  </w:tcMar>
                                  <w:vAlign w:val="center"/>
                                </w:tcPr>
                                <w:p w14:paraId="51A9C902"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full</w:t>
                                  </w:r>
                                </w:p>
                              </w:tc>
                              <w:tc>
                                <w:tcPr>
                                  <w:tcW w:w="990" w:type="dxa"/>
                                  <w:tcMar>
                                    <w:top w:w="14" w:type="dxa"/>
                                    <w:left w:w="58" w:type="dxa"/>
                                    <w:bottom w:w="14" w:type="dxa"/>
                                    <w:right w:w="58" w:type="dxa"/>
                                  </w:tcMar>
                                  <w:vAlign w:val="center"/>
                                </w:tcPr>
                                <w:p w14:paraId="79913B30"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20,000</w:t>
                                  </w:r>
                                </w:p>
                              </w:tc>
                              <w:tc>
                                <w:tcPr>
                                  <w:tcW w:w="990" w:type="dxa"/>
                                  <w:tcMar>
                                    <w:top w:w="14" w:type="dxa"/>
                                    <w:left w:w="58" w:type="dxa"/>
                                    <w:bottom w:w="14" w:type="dxa"/>
                                    <w:right w:w="58" w:type="dxa"/>
                                  </w:tcMar>
                                  <w:vAlign w:val="center"/>
                                </w:tcPr>
                                <w:p w14:paraId="53988BE2"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90.30</w:t>
                                  </w:r>
                                </w:p>
                              </w:tc>
                            </w:tr>
                            <w:tr w:rsidR="00B94CE0" w14:paraId="3730DF6A" w14:textId="77777777" w:rsidTr="009062EC">
                              <w:trPr>
                                <w:jc w:val="center"/>
                              </w:trPr>
                              <w:tc>
                                <w:tcPr>
                                  <w:tcW w:w="1975" w:type="dxa"/>
                                  <w:tcMar>
                                    <w:top w:w="14" w:type="dxa"/>
                                    <w:left w:w="58" w:type="dxa"/>
                                    <w:bottom w:w="14" w:type="dxa"/>
                                    <w:right w:w="58" w:type="dxa"/>
                                  </w:tcMar>
                                  <w:vAlign w:val="center"/>
                                </w:tcPr>
                                <w:p w14:paraId="6374EDAA"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XOR</w:t>
                                  </w:r>
                                </w:p>
                              </w:tc>
                              <w:tc>
                                <w:tcPr>
                                  <w:tcW w:w="1620" w:type="dxa"/>
                                  <w:tcMar>
                                    <w:top w:w="14" w:type="dxa"/>
                                    <w:left w:w="58" w:type="dxa"/>
                                    <w:bottom w:w="14" w:type="dxa"/>
                                    <w:right w:w="58" w:type="dxa"/>
                                  </w:tcMar>
                                  <w:vAlign w:val="center"/>
                                </w:tcPr>
                                <w:p w14:paraId="17CE8A6C"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Z</w:t>
                                  </w:r>
                                </w:p>
                              </w:tc>
                              <w:tc>
                                <w:tcPr>
                                  <w:tcW w:w="900" w:type="dxa"/>
                                  <w:tcMar>
                                    <w:top w:w="14" w:type="dxa"/>
                                    <w:left w:w="58" w:type="dxa"/>
                                    <w:bottom w:w="14" w:type="dxa"/>
                                    <w:right w:w="58" w:type="dxa"/>
                                  </w:tcMar>
                                  <w:vAlign w:val="center"/>
                                </w:tcPr>
                                <w:p w14:paraId="69A107C8"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350" w:type="dxa"/>
                                  <w:tcMar>
                                    <w:top w:w="14" w:type="dxa"/>
                                    <w:left w:w="58" w:type="dxa"/>
                                    <w:bottom w:w="14" w:type="dxa"/>
                                    <w:right w:w="58" w:type="dxa"/>
                                  </w:tcMar>
                                  <w:vAlign w:val="center"/>
                                </w:tcPr>
                                <w:p w14:paraId="61B4667C"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linear</w:t>
                                  </w:r>
                                </w:p>
                              </w:tc>
                              <w:tc>
                                <w:tcPr>
                                  <w:tcW w:w="990" w:type="dxa"/>
                                  <w:tcMar>
                                    <w:top w:w="14" w:type="dxa"/>
                                    <w:left w:w="58" w:type="dxa"/>
                                    <w:bottom w:w="14" w:type="dxa"/>
                                    <w:right w:w="58" w:type="dxa"/>
                                  </w:tcMar>
                                  <w:vAlign w:val="center"/>
                                </w:tcPr>
                                <w:p w14:paraId="60CC934A"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990" w:type="dxa"/>
                                  <w:tcMar>
                                    <w:top w:w="14" w:type="dxa"/>
                                    <w:left w:w="58" w:type="dxa"/>
                                    <w:bottom w:w="14" w:type="dxa"/>
                                    <w:right w:w="58" w:type="dxa"/>
                                  </w:tcMar>
                                  <w:vAlign w:val="center"/>
                                </w:tcPr>
                                <w:p w14:paraId="233B5B78"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99.72</w:t>
                                  </w:r>
                                </w:p>
                              </w:tc>
                            </w:tr>
                            <w:tr w:rsidR="00B94CE0" w14:paraId="38EC32F0" w14:textId="77777777" w:rsidTr="009062EC">
                              <w:trPr>
                                <w:jc w:val="center"/>
                              </w:trPr>
                              <w:tc>
                                <w:tcPr>
                                  <w:tcW w:w="1975" w:type="dxa"/>
                                  <w:tcMar>
                                    <w:top w:w="14" w:type="dxa"/>
                                    <w:left w:w="58" w:type="dxa"/>
                                    <w:bottom w:w="14" w:type="dxa"/>
                                    <w:right w:w="58" w:type="dxa"/>
                                  </w:tcMar>
                                  <w:vAlign w:val="center"/>
                                </w:tcPr>
                                <w:p w14:paraId="68F7B0A9"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Yin-yang</w:t>
                                  </w:r>
                                </w:p>
                              </w:tc>
                              <w:tc>
                                <w:tcPr>
                                  <w:tcW w:w="1620" w:type="dxa"/>
                                  <w:tcMar>
                                    <w:top w:w="14" w:type="dxa"/>
                                    <w:left w:w="58" w:type="dxa"/>
                                    <w:bottom w:w="14" w:type="dxa"/>
                                    <w:right w:w="58" w:type="dxa"/>
                                  </w:tcMar>
                                  <w:vAlign w:val="center"/>
                                </w:tcPr>
                                <w:p w14:paraId="0141245B"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Data re-uploading</w:t>
                                  </w:r>
                                </w:p>
                              </w:tc>
                              <w:tc>
                                <w:tcPr>
                                  <w:tcW w:w="900" w:type="dxa"/>
                                  <w:tcMar>
                                    <w:top w:w="14" w:type="dxa"/>
                                    <w:left w:w="58" w:type="dxa"/>
                                    <w:bottom w:w="14" w:type="dxa"/>
                                    <w:right w:w="58" w:type="dxa"/>
                                  </w:tcMar>
                                  <w:vAlign w:val="center"/>
                                </w:tcPr>
                                <w:p w14:paraId="3B1C6C2F"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1350" w:type="dxa"/>
                                  <w:tcMar>
                                    <w:top w:w="14" w:type="dxa"/>
                                    <w:left w:w="58" w:type="dxa"/>
                                    <w:bottom w:w="14" w:type="dxa"/>
                                    <w:right w:w="58" w:type="dxa"/>
                                  </w:tcMar>
                                  <w:vAlign w:val="center"/>
                                </w:tcPr>
                                <w:p w14:paraId="4C6F1899"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full</w:t>
                                  </w:r>
                                </w:p>
                              </w:tc>
                              <w:tc>
                                <w:tcPr>
                                  <w:tcW w:w="990" w:type="dxa"/>
                                  <w:tcMar>
                                    <w:top w:w="14" w:type="dxa"/>
                                    <w:left w:w="58" w:type="dxa"/>
                                    <w:bottom w:w="14" w:type="dxa"/>
                                    <w:right w:w="58" w:type="dxa"/>
                                  </w:tcMar>
                                  <w:vAlign w:val="center"/>
                                </w:tcPr>
                                <w:p w14:paraId="5D0F7C7F"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c>
                                <w:tcPr>
                                  <w:tcW w:w="990" w:type="dxa"/>
                                  <w:tcMar>
                                    <w:top w:w="14" w:type="dxa"/>
                                    <w:left w:w="58" w:type="dxa"/>
                                    <w:bottom w:w="14" w:type="dxa"/>
                                    <w:right w:w="58" w:type="dxa"/>
                                  </w:tcMar>
                                  <w:vAlign w:val="center"/>
                                </w:tcPr>
                                <w:p w14:paraId="362808F3"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93.02</w:t>
                                  </w:r>
                                </w:p>
                              </w:tc>
                            </w:tr>
                            <w:tr w:rsidR="00B94CE0" w14:paraId="727F85DE" w14:textId="77777777" w:rsidTr="009062EC">
                              <w:trPr>
                                <w:jc w:val="center"/>
                              </w:trPr>
                              <w:tc>
                                <w:tcPr>
                                  <w:tcW w:w="1975" w:type="dxa"/>
                                  <w:tcMar>
                                    <w:top w:w="14" w:type="dxa"/>
                                    <w:left w:w="58" w:type="dxa"/>
                                    <w:bottom w:w="14" w:type="dxa"/>
                                    <w:right w:w="58" w:type="dxa"/>
                                  </w:tcMar>
                                  <w:vAlign w:val="center"/>
                                </w:tcPr>
                                <w:p w14:paraId="586AE0CD"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Parity</w:t>
                                  </w:r>
                                </w:p>
                              </w:tc>
                              <w:tc>
                                <w:tcPr>
                                  <w:tcW w:w="1620" w:type="dxa"/>
                                  <w:tcMar>
                                    <w:top w:w="14" w:type="dxa"/>
                                    <w:left w:w="58" w:type="dxa"/>
                                    <w:bottom w:w="14" w:type="dxa"/>
                                    <w:right w:w="58" w:type="dxa"/>
                                  </w:tcMar>
                                  <w:vAlign w:val="center"/>
                                </w:tcPr>
                                <w:p w14:paraId="173EFA7B"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ZZ</w:t>
                                  </w:r>
                                </w:p>
                              </w:tc>
                              <w:tc>
                                <w:tcPr>
                                  <w:tcW w:w="900" w:type="dxa"/>
                                  <w:tcMar>
                                    <w:top w:w="14" w:type="dxa"/>
                                    <w:left w:w="58" w:type="dxa"/>
                                    <w:bottom w:w="14" w:type="dxa"/>
                                    <w:right w:w="58" w:type="dxa"/>
                                  </w:tcMar>
                                  <w:vAlign w:val="center"/>
                                </w:tcPr>
                                <w:p w14:paraId="661C0AA3"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350" w:type="dxa"/>
                                  <w:tcMar>
                                    <w:top w:w="14" w:type="dxa"/>
                                    <w:left w:w="58" w:type="dxa"/>
                                    <w:bottom w:w="14" w:type="dxa"/>
                                    <w:right w:w="58" w:type="dxa"/>
                                  </w:tcMar>
                                  <w:vAlign w:val="center"/>
                                </w:tcPr>
                                <w:p w14:paraId="5CD0F3C4"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full</w:t>
                                  </w:r>
                                </w:p>
                              </w:tc>
                              <w:tc>
                                <w:tcPr>
                                  <w:tcW w:w="990" w:type="dxa"/>
                                  <w:tcMar>
                                    <w:top w:w="14" w:type="dxa"/>
                                    <w:left w:w="58" w:type="dxa"/>
                                    <w:bottom w:w="14" w:type="dxa"/>
                                    <w:right w:w="58" w:type="dxa"/>
                                  </w:tcMar>
                                  <w:vAlign w:val="center"/>
                                </w:tcPr>
                                <w:p w14:paraId="57249D43"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990" w:type="dxa"/>
                                  <w:tcMar>
                                    <w:top w:w="14" w:type="dxa"/>
                                    <w:left w:w="58" w:type="dxa"/>
                                    <w:bottom w:w="14" w:type="dxa"/>
                                    <w:right w:w="58" w:type="dxa"/>
                                  </w:tcMar>
                                  <w:vAlign w:val="center"/>
                                </w:tcPr>
                                <w:p w14:paraId="32B2053B"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100.00</w:t>
                                  </w:r>
                                </w:p>
                              </w:tc>
                            </w:tr>
                            <w:tr w:rsidR="00B94CE0" w14:paraId="029FB31C" w14:textId="77777777" w:rsidTr="009062EC">
                              <w:trPr>
                                <w:jc w:val="center"/>
                              </w:trPr>
                              <w:tc>
                                <w:tcPr>
                                  <w:tcW w:w="1975" w:type="dxa"/>
                                  <w:tcMar>
                                    <w:top w:w="14" w:type="dxa"/>
                                    <w:left w:w="58" w:type="dxa"/>
                                    <w:bottom w:w="14" w:type="dxa"/>
                                    <w:right w:w="58" w:type="dxa"/>
                                  </w:tcMar>
                                  <w:vAlign w:val="center"/>
                                </w:tcPr>
                                <w:p w14:paraId="213F82E5"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Gaussian</w:t>
                                  </w:r>
                                </w:p>
                              </w:tc>
                              <w:tc>
                                <w:tcPr>
                                  <w:tcW w:w="1620" w:type="dxa"/>
                                  <w:tcMar>
                                    <w:top w:w="14" w:type="dxa"/>
                                    <w:left w:w="58" w:type="dxa"/>
                                    <w:bottom w:w="14" w:type="dxa"/>
                                    <w:right w:w="58" w:type="dxa"/>
                                  </w:tcMar>
                                  <w:vAlign w:val="center"/>
                                </w:tcPr>
                                <w:p w14:paraId="1C8D5EBD"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Z</w:t>
                                  </w:r>
                                </w:p>
                              </w:tc>
                              <w:tc>
                                <w:tcPr>
                                  <w:tcW w:w="900" w:type="dxa"/>
                                  <w:tcMar>
                                    <w:top w:w="14" w:type="dxa"/>
                                    <w:left w:w="58" w:type="dxa"/>
                                    <w:bottom w:w="14" w:type="dxa"/>
                                    <w:right w:w="58" w:type="dxa"/>
                                  </w:tcMar>
                                  <w:vAlign w:val="center"/>
                                </w:tcPr>
                                <w:p w14:paraId="76784070"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350" w:type="dxa"/>
                                  <w:tcMar>
                                    <w:top w:w="14" w:type="dxa"/>
                                    <w:left w:w="58" w:type="dxa"/>
                                    <w:bottom w:w="14" w:type="dxa"/>
                                    <w:right w:w="58" w:type="dxa"/>
                                  </w:tcMar>
                                  <w:vAlign w:val="center"/>
                                </w:tcPr>
                                <w:p w14:paraId="7E4D0956"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linear</w:t>
                                  </w:r>
                                </w:p>
                              </w:tc>
                              <w:tc>
                                <w:tcPr>
                                  <w:tcW w:w="990" w:type="dxa"/>
                                  <w:tcMar>
                                    <w:top w:w="14" w:type="dxa"/>
                                    <w:left w:w="58" w:type="dxa"/>
                                    <w:bottom w:w="14" w:type="dxa"/>
                                    <w:right w:w="58" w:type="dxa"/>
                                  </w:tcMar>
                                  <w:vAlign w:val="center"/>
                                </w:tcPr>
                                <w:p w14:paraId="6C6C23CC"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c>
                                <w:tcPr>
                                  <w:tcW w:w="990" w:type="dxa"/>
                                  <w:tcMar>
                                    <w:top w:w="14" w:type="dxa"/>
                                    <w:left w:w="58" w:type="dxa"/>
                                    <w:bottom w:w="14" w:type="dxa"/>
                                    <w:right w:w="58" w:type="dxa"/>
                                  </w:tcMar>
                                  <w:vAlign w:val="center"/>
                                </w:tcPr>
                                <w:p w14:paraId="0BA6372F"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99.58</w:t>
                                  </w:r>
                                </w:p>
                              </w:tc>
                            </w:tr>
                            <w:tr w:rsidR="00B94CE0" w14:paraId="75B77F12" w14:textId="77777777" w:rsidTr="009062EC">
                              <w:trPr>
                                <w:jc w:val="center"/>
                              </w:trPr>
                              <w:tc>
                                <w:tcPr>
                                  <w:tcW w:w="1975" w:type="dxa"/>
                                  <w:tcMar>
                                    <w:top w:w="14" w:type="dxa"/>
                                    <w:left w:w="58" w:type="dxa"/>
                                    <w:bottom w:w="14" w:type="dxa"/>
                                    <w:right w:w="58" w:type="dxa"/>
                                  </w:tcMar>
                                  <w:vAlign w:val="center"/>
                                </w:tcPr>
                                <w:p w14:paraId="43A6F304"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Overlapping Gaussian</w:t>
                                  </w:r>
                                </w:p>
                              </w:tc>
                              <w:tc>
                                <w:tcPr>
                                  <w:tcW w:w="1620" w:type="dxa"/>
                                  <w:tcMar>
                                    <w:top w:w="14" w:type="dxa"/>
                                    <w:left w:w="58" w:type="dxa"/>
                                    <w:bottom w:w="14" w:type="dxa"/>
                                    <w:right w:w="58" w:type="dxa"/>
                                  </w:tcMar>
                                  <w:vAlign w:val="center"/>
                                </w:tcPr>
                                <w:p w14:paraId="76C5C2FC"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Data re-uploading</w:t>
                                  </w:r>
                                </w:p>
                              </w:tc>
                              <w:tc>
                                <w:tcPr>
                                  <w:tcW w:w="900" w:type="dxa"/>
                                  <w:tcMar>
                                    <w:top w:w="14" w:type="dxa"/>
                                    <w:left w:w="58" w:type="dxa"/>
                                    <w:bottom w:w="14" w:type="dxa"/>
                                    <w:right w:w="58" w:type="dxa"/>
                                  </w:tcMar>
                                  <w:vAlign w:val="center"/>
                                </w:tcPr>
                                <w:p w14:paraId="1BD628EC"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1350" w:type="dxa"/>
                                  <w:tcMar>
                                    <w:top w:w="14" w:type="dxa"/>
                                    <w:left w:w="58" w:type="dxa"/>
                                    <w:bottom w:w="14" w:type="dxa"/>
                                    <w:right w:w="58" w:type="dxa"/>
                                  </w:tcMar>
                                  <w:vAlign w:val="center"/>
                                </w:tcPr>
                                <w:p w14:paraId="01ECA474"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circular</w:t>
                                  </w:r>
                                </w:p>
                              </w:tc>
                              <w:tc>
                                <w:tcPr>
                                  <w:tcW w:w="990" w:type="dxa"/>
                                  <w:tcMar>
                                    <w:top w:w="14" w:type="dxa"/>
                                    <w:left w:w="58" w:type="dxa"/>
                                    <w:bottom w:w="14" w:type="dxa"/>
                                    <w:right w:w="58" w:type="dxa"/>
                                  </w:tcMar>
                                  <w:vAlign w:val="center"/>
                                </w:tcPr>
                                <w:p w14:paraId="6E6DAAE3"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990" w:type="dxa"/>
                                  <w:tcMar>
                                    <w:top w:w="14" w:type="dxa"/>
                                    <w:left w:w="58" w:type="dxa"/>
                                    <w:bottom w:w="14" w:type="dxa"/>
                                    <w:right w:w="58" w:type="dxa"/>
                                  </w:tcMar>
                                  <w:vAlign w:val="center"/>
                                </w:tcPr>
                                <w:p w14:paraId="0041C1E1"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68.00</w:t>
                                  </w:r>
                                </w:p>
                              </w:tc>
                            </w:tr>
                          </w:tbl>
                          <w:p w14:paraId="1B92C76F" w14:textId="77777777" w:rsidR="00B94CE0" w:rsidRDefault="00B94CE0" w:rsidP="00B94CE0">
                            <w:pPr>
                              <w:spacing w:after="0" w:line="240" w:lineRule="auto"/>
                              <w:rPr>
                                <w:sz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83DD9" id="Table 3 Text Box" o:spid="_x0000_s1032" type="#_x0000_t202" style="position:absolute;left:0;text-align:left;margin-left:1.45pt;margin-top:519.85pt;width:464.4pt;height:128.15pt;z-index:251669520;visibility:visible;mso-wrap-style:square;mso-width-percent:0;mso-height-percent:0;mso-wrap-distance-left:10.8pt;mso-wrap-distance-top:10.8pt;mso-wrap-distance-right:10.8pt;mso-wrap-distance-bottom:10.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" o:allowoverlap="f" filled="f" stroked="f">
                <v:textbox inset="0,0,0,0">
                  <w:txbxContent>
                    <w:p w14:paraId="7F052048" w14:textId="4E333803" w:rsidR="00B94CE0" w:rsidRPr="002A17CE" w:rsidRDefault="00B94CE0" w:rsidP="00360C3D">
                      <w:pPr>
                        <w:pStyle w:val="Caption"/>
                        <w:spacing w:after="120"/>
                        <w:jc w:val="center"/>
                        <w:rPr>
                          <w:rFonts w:ascii="Times New Roman" w:hAnsi="Times New Roman" w:cs="Times New Roman"/>
                          <w:i w:val="0"/>
                          <w:iCs w:val="0"/>
                          <w:color w:val="000000" w:themeColor="text1"/>
                        </w:rPr>
                      </w:pPr>
                      <w:bookmarkStart w:id="14" w:name="_Ref235292117"/>
                      <w:r w:rsidRPr="002A17CE">
                        <w:rPr>
                          <w:rFonts w:ascii="Times New Roman" w:hAnsi="Times New Roman" w:cs="Times New Roman"/>
                          <w:i w:val="0"/>
                          <w:iCs w:val="0"/>
                          <w:color w:val="000000" w:themeColor="text1"/>
                        </w:rPr>
                        <w:t>Table </w:t>
                      </w:r>
                      <w:r w:rsidRPr="002A17CE">
                        <w:rPr>
                          <w:rFonts w:ascii="Times New Roman" w:hAnsi="Times New Roman" w:cs="Times New Roman"/>
                          <w:i w:val="0"/>
                          <w:iCs w:val="0"/>
                          <w:color w:val="000000" w:themeColor="text1"/>
                        </w:rPr>
                        <w:fldChar w:fldCharType="begin"/>
                      </w:r>
                      <w:r w:rsidRPr="002A17CE">
                        <w:rPr>
                          <w:rFonts w:ascii="Times New Roman" w:hAnsi="Times New Roman" w:cs="Times New Roman"/>
                          <w:i w:val="0"/>
                          <w:iCs w:val="0"/>
                          <w:color w:val="000000" w:themeColor="text1"/>
                        </w:rPr>
                        <w:instrText xml:space="preserve"> SEQ Table \* ARABIC </w:instrText>
                      </w:r>
                      <w:r w:rsidRPr="002A17CE">
                        <w:rPr>
                          <w:rFonts w:ascii="Times New Roman" w:hAnsi="Times New Roman" w:cs="Times New Roman"/>
                          <w:i w:val="0"/>
                          <w:iCs w:val="0"/>
                          <w:color w:val="000000" w:themeColor="text1"/>
                        </w:rPr>
                        <w:fldChar w:fldCharType="separate"/>
                      </w:r>
                      <w:r w:rsidR="00AD7B6A">
                        <w:rPr>
                          <w:rFonts w:ascii="Times New Roman" w:hAnsi="Times New Roman" w:cs="Times New Roman"/>
                          <w:i w:val="0"/>
                          <w:iCs w:val="0"/>
                          <w:noProof/>
                          <w:color w:val="000000" w:themeColor="text1"/>
                        </w:rPr>
                        <w:t>3</w:t>
                      </w:r>
                      <w:r w:rsidRPr="002A17CE">
                        <w:rPr>
                          <w:rFonts w:ascii="Times New Roman" w:hAnsi="Times New Roman" w:cs="Times New Roman"/>
                          <w:i w:val="0"/>
                          <w:iCs w:val="0"/>
                          <w:color w:val="000000" w:themeColor="text1"/>
                        </w:rPr>
                        <w:fldChar w:fldCharType="end"/>
                      </w:r>
                      <w:bookmarkEnd w:id="14"/>
                      <w:r w:rsidRPr="002A17CE">
                        <w:rPr>
                          <w:rFonts w:ascii="Times New Roman" w:hAnsi="Times New Roman" w:cs="Times New Roman"/>
                          <w:i w:val="0"/>
                          <w:iCs w:val="0"/>
                          <w:color w:val="000000" w:themeColor="text1"/>
                        </w:rPr>
                        <w:t>. Best-performing QSVM configuration per dataset</w:t>
                      </w:r>
                    </w:p>
                    <w:tbl>
                      <w:tblPr>
                        <w:tblStyle w:val="TableGrid"/>
                        <w:tblW w:w="0" w:type="auto"/>
                        <w:jc w:val="center"/>
                        <w:tblLayout w:type="fixed"/>
                        <w:tblLook w:val="04A0" w:firstRow="1" w:lastRow="0" w:firstColumn="1" w:lastColumn="0" w:noHBand="0" w:noVBand="1"/>
                      </w:tblPr>
                      <w:tblGrid>
                        <w:gridCol w:w="1975"/>
                        <w:gridCol w:w="1620"/>
                        <w:gridCol w:w="900"/>
                        <w:gridCol w:w="1350"/>
                        <w:gridCol w:w="990"/>
                        <w:gridCol w:w="990"/>
                      </w:tblGrid>
                      <w:tr w:rsidR="00B94CE0" w14:paraId="1364E911" w14:textId="77777777" w:rsidTr="009062EC">
                        <w:trPr>
                          <w:jc w:val="center"/>
                        </w:trPr>
                        <w:tc>
                          <w:tcPr>
                            <w:tcW w:w="1975" w:type="dxa"/>
                            <w:shd w:val="clear" w:color="auto" w:fill="D9D9D9" w:themeFill="background1" w:themeFillShade="D9"/>
                            <w:tcMar>
                              <w:top w:w="14" w:type="dxa"/>
                              <w:left w:w="58" w:type="dxa"/>
                              <w:bottom w:w="14" w:type="dxa"/>
                              <w:right w:w="58" w:type="dxa"/>
                            </w:tcMar>
                            <w:vAlign w:val="center"/>
                          </w:tcPr>
                          <w:p w14:paraId="02B466EA"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Dataset</w:t>
                            </w:r>
                          </w:p>
                        </w:tc>
                        <w:tc>
                          <w:tcPr>
                            <w:tcW w:w="1620" w:type="dxa"/>
                            <w:shd w:val="clear" w:color="auto" w:fill="D9D9D9" w:themeFill="background1" w:themeFillShade="D9"/>
                            <w:tcMar>
                              <w:top w:w="14" w:type="dxa"/>
                              <w:left w:w="58" w:type="dxa"/>
                              <w:bottom w:w="14" w:type="dxa"/>
                              <w:right w:w="58" w:type="dxa"/>
                            </w:tcMar>
                            <w:vAlign w:val="center"/>
                          </w:tcPr>
                          <w:p w14:paraId="5DDCE31E"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Feature map</w:t>
                            </w:r>
                          </w:p>
                        </w:tc>
                        <w:tc>
                          <w:tcPr>
                            <w:tcW w:w="900" w:type="dxa"/>
                            <w:shd w:val="clear" w:color="auto" w:fill="D9D9D9" w:themeFill="background1" w:themeFillShade="D9"/>
                            <w:tcMar>
                              <w:top w:w="14" w:type="dxa"/>
                              <w:left w:w="58" w:type="dxa"/>
                              <w:bottom w:w="14" w:type="dxa"/>
                              <w:right w:w="58" w:type="dxa"/>
                            </w:tcMar>
                            <w:vAlign w:val="center"/>
                          </w:tcPr>
                          <w:p w14:paraId="7E01D402"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Depth</w:t>
                            </w:r>
                          </w:p>
                        </w:tc>
                        <w:tc>
                          <w:tcPr>
                            <w:tcW w:w="1350" w:type="dxa"/>
                            <w:shd w:val="clear" w:color="auto" w:fill="D9D9D9" w:themeFill="background1" w:themeFillShade="D9"/>
                            <w:tcMar>
                              <w:top w:w="14" w:type="dxa"/>
                              <w:left w:w="58" w:type="dxa"/>
                              <w:bottom w:w="14" w:type="dxa"/>
                              <w:right w:w="58" w:type="dxa"/>
                            </w:tcMar>
                            <w:vAlign w:val="center"/>
                          </w:tcPr>
                          <w:p w14:paraId="272F46F7"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Entanglement</w:t>
                            </w:r>
                          </w:p>
                        </w:tc>
                        <w:tc>
                          <w:tcPr>
                            <w:tcW w:w="990" w:type="dxa"/>
                            <w:shd w:val="clear" w:color="auto" w:fill="D9D9D9" w:themeFill="background1" w:themeFillShade="D9"/>
                            <w:tcMar>
                              <w:top w:w="14" w:type="dxa"/>
                              <w:left w:w="58" w:type="dxa"/>
                              <w:bottom w:w="14" w:type="dxa"/>
                              <w:right w:w="58" w:type="dxa"/>
                            </w:tcMar>
                            <w:vAlign w:val="center"/>
                          </w:tcPr>
                          <w:p w14:paraId="5BC23D7B"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Train</w:t>
                            </w:r>
                          </w:p>
                        </w:tc>
                        <w:tc>
                          <w:tcPr>
                            <w:tcW w:w="990" w:type="dxa"/>
                            <w:shd w:val="clear" w:color="auto" w:fill="D9D9D9" w:themeFill="background1" w:themeFillShade="D9"/>
                            <w:tcMar>
                              <w:top w:w="14" w:type="dxa"/>
                              <w:left w:w="58" w:type="dxa"/>
                              <w:bottom w:w="14" w:type="dxa"/>
                              <w:right w:w="58" w:type="dxa"/>
                            </w:tcMar>
                            <w:vAlign w:val="center"/>
                          </w:tcPr>
                          <w:p w14:paraId="45BD8A06"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Acc. (%)</w:t>
                            </w:r>
                          </w:p>
                        </w:tc>
                      </w:tr>
                      <w:tr w:rsidR="00B94CE0" w14:paraId="7237C196" w14:textId="77777777" w:rsidTr="009062EC">
                        <w:trPr>
                          <w:jc w:val="center"/>
                        </w:trPr>
                        <w:tc>
                          <w:tcPr>
                            <w:tcW w:w="1975" w:type="dxa"/>
                            <w:tcMar>
                              <w:top w:w="14" w:type="dxa"/>
                              <w:left w:w="58" w:type="dxa"/>
                              <w:bottom w:w="14" w:type="dxa"/>
                              <w:right w:w="58" w:type="dxa"/>
                            </w:tcMar>
                            <w:vAlign w:val="center"/>
                          </w:tcPr>
                          <w:p w14:paraId="214DDF55"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Two moons</w:t>
                            </w:r>
                          </w:p>
                        </w:tc>
                        <w:tc>
                          <w:tcPr>
                            <w:tcW w:w="1620" w:type="dxa"/>
                            <w:tcMar>
                              <w:top w:w="14" w:type="dxa"/>
                              <w:left w:w="58" w:type="dxa"/>
                              <w:bottom w:w="14" w:type="dxa"/>
                              <w:right w:w="58" w:type="dxa"/>
                            </w:tcMar>
                            <w:vAlign w:val="center"/>
                          </w:tcPr>
                          <w:p w14:paraId="437D9586"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Data re-uploading</w:t>
                            </w:r>
                          </w:p>
                        </w:tc>
                        <w:tc>
                          <w:tcPr>
                            <w:tcW w:w="900" w:type="dxa"/>
                            <w:tcMar>
                              <w:top w:w="14" w:type="dxa"/>
                              <w:left w:w="58" w:type="dxa"/>
                              <w:bottom w:w="14" w:type="dxa"/>
                              <w:right w:w="58" w:type="dxa"/>
                            </w:tcMar>
                            <w:vAlign w:val="center"/>
                          </w:tcPr>
                          <w:p w14:paraId="43DE00C2"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1350" w:type="dxa"/>
                            <w:tcMar>
                              <w:top w:w="14" w:type="dxa"/>
                              <w:left w:w="58" w:type="dxa"/>
                              <w:bottom w:w="14" w:type="dxa"/>
                              <w:right w:w="58" w:type="dxa"/>
                            </w:tcMar>
                            <w:vAlign w:val="center"/>
                          </w:tcPr>
                          <w:p w14:paraId="36CFEC77"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full</w:t>
                            </w:r>
                          </w:p>
                        </w:tc>
                        <w:tc>
                          <w:tcPr>
                            <w:tcW w:w="990" w:type="dxa"/>
                            <w:tcMar>
                              <w:top w:w="14" w:type="dxa"/>
                              <w:left w:w="58" w:type="dxa"/>
                              <w:bottom w:w="14" w:type="dxa"/>
                              <w:right w:w="58" w:type="dxa"/>
                            </w:tcMar>
                            <w:vAlign w:val="center"/>
                          </w:tcPr>
                          <w:p w14:paraId="61AF70D6"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10,000</w:t>
                            </w:r>
                          </w:p>
                        </w:tc>
                        <w:tc>
                          <w:tcPr>
                            <w:tcW w:w="990" w:type="dxa"/>
                            <w:tcMar>
                              <w:top w:w="14" w:type="dxa"/>
                              <w:left w:w="58" w:type="dxa"/>
                              <w:bottom w:w="14" w:type="dxa"/>
                              <w:right w:w="58" w:type="dxa"/>
                            </w:tcMar>
                            <w:vAlign w:val="center"/>
                          </w:tcPr>
                          <w:p w14:paraId="2288B941"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99.92</w:t>
                            </w:r>
                          </w:p>
                        </w:tc>
                      </w:tr>
                      <w:tr w:rsidR="00B94CE0" w14:paraId="03210FFC" w14:textId="77777777" w:rsidTr="009062EC">
                        <w:trPr>
                          <w:jc w:val="center"/>
                        </w:trPr>
                        <w:tc>
                          <w:tcPr>
                            <w:tcW w:w="1975" w:type="dxa"/>
                            <w:tcMar>
                              <w:top w:w="14" w:type="dxa"/>
                              <w:left w:w="58" w:type="dxa"/>
                              <w:bottom w:w="14" w:type="dxa"/>
                              <w:right w:w="58" w:type="dxa"/>
                            </w:tcMar>
                            <w:vAlign w:val="center"/>
                          </w:tcPr>
                          <w:p w14:paraId="600A8290"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Toroidal</w:t>
                            </w:r>
                          </w:p>
                        </w:tc>
                        <w:tc>
                          <w:tcPr>
                            <w:tcW w:w="1620" w:type="dxa"/>
                            <w:tcMar>
                              <w:top w:w="14" w:type="dxa"/>
                              <w:left w:w="58" w:type="dxa"/>
                              <w:bottom w:w="14" w:type="dxa"/>
                              <w:right w:w="58" w:type="dxa"/>
                            </w:tcMar>
                            <w:vAlign w:val="center"/>
                          </w:tcPr>
                          <w:p w14:paraId="0E3FBDE2"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Data re-uploading</w:t>
                            </w:r>
                          </w:p>
                        </w:tc>
                        <w:tc>
                          <w:tcPr>
                            <w:tcW w:w="900" w:type="dxa"/>
                            <w:tcMar>
                              <w:top w:w="14" w:type="dxa"/>
                              <w:left w:w="58" w:type="dxa"/>
                              <w:bottom w:w="14" w:type="dxa"/>
                              <w:right w:w="58" w:type="dxa"/>
                            </w:tcMar>
                            <w:vAlign w:val="center"/>
                          </w:tcPr>
                          <w:p w14:paraId="3E644C56"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350" w:type="dxa"/>
                            <w:tcMar>
                              <w:top w:w="14" w:type="dxa"/>
                              <w:left w:w="58" w:type="dxa"/>
                              <w:bottom w:w="14" w:type="dxa"/>
                              <w:right w:w="58" w:type="dxa"/>
                            </w:tcMar>
                            <w:vAlign w:val="center"/>
                          </w:tcPr>
                          <w:p w14:paraId="28D152CA"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full</w:t>
                            </w:r>
                          </w:p>
                        </w:tc>
                        <w:tc>
                          <w:tcPr>
                            <w:tcW w:w="990" w:type="dxa"/>
                            <w:tcMar>
                              <w:top w:w="14" w:type="dxa"/>
                              <w:left w:w="58" w:type="dxa"/>
                              <w:bottom w:w="14" w:type="dxa"/>
                              <w:right w:w="58" w:type="dxa"/>
                            </w:tcMar>
                            <w:vAlign w:val="center"/>
                          </w:tcPr>
                          <w:p w14:paraId="0161D72B"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10,000</w:t>
                            </w:r>
                          </w:p>
                        </w:tc>
                        <w:tc>
                          <w:tcPr>
                            <w:tcW w:w="990" w:type="dxa"/>
                            <w:tcMar>
                              <w:top w:w="14" w:type="dxa"/>
                              <w:left w:w="58" w:type="dxa"/>
                              <w:bottom w:w="14" w:type="dxa"/>
                              <w:right w:w="58" w:type="dxa"/>
                            </w:tcMar>
                            <w:vAlign w:val="center"/>
                          </w:tcPr>
                          <w:p w14:paraId="2188408C"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98.74</w:t>
                            </w:r>
                          </w:p>
                        </w:tc>
                      </w:tr>
                      <w:tr w:rsidR="00B94CE0" w14:paraId="1E3B493A" w14:textId="77777777" w:rsidTr="009062EC">
                        <w:trPr>
                          <w:jc w:val="center"/>
                        </w:trPr>
                        <w:tc>
                          <w:tcPr>
                            <w:tcW w:w="1975" w:type="dxa"/>
                            <w:tcMar>
                              <w:top w:w="14" w:type="dxa"/>
                              <w:left w:w="58" w:type="dxa"/>
                              <w:bottom w:w="14" w:type="dxa"/>
                              <w:right w:w="58" w:type="dxa"/>
                            </w:tcMar>
                            <w:vAlign w:val="center"/>
                          </w:tcPr>
                          <w:p w14:paraId="266EDC5A"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Checkerboard</w:t>
                            </w:r>
                          </w:p>
                        </w:tc>
                        <w:tc>
                          <w:tcPr>
                            <w:tcW w:w="1620" w:type="dxa"/>
                            <w:tcMar>
                              <w:top w:w="14" w:type="dxa"/>
                              <w:left w:w="58" w:type="dxa"/>
                              <w:bottom w:w="14" w:type="dxa"/>
                              <w:right w:w="58" w:type="dxa"/>
                            </w:tcMar>
                            <w:vAlign w:val="center"/>
                          </w:tcPr>
                          <w:p w14:paraId="06082176"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Z</w:t>
                            </w:r>
                          </w:p>
                        </w:tc>
                        <w:tc>
                          <w:tcPr>
                            <w:tcW w:w="900" w:type="dxa"/>
                            <w:tcMar>
                              <w:top w:w="14" w:type="dxa"/>
                              <w:left w:w="58" w:type="dxa"/>
                              <w:bottom w:w="14" w:type="dxa"/>
                              <w:right w:w="58" w:type="dxa"/>
                            </w:tcMar>
                            <w:vAlign w:val="center"/>
                          </w:tcPr>
                          <w:p w14:paraId="00F8538C"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1350" w:type="dxa"/>
                            <w:tcMar>
                              <w:top w:w="14" w:type="dxa"/>
                              <w:left w:w="58" w:type="dxa"/>
                              <w:bottom w:w="14" w:type="dxa"/>
                              <w:right w:w="58" w:type="dxa"/>
                            </w:tcMar>
                            <w:vAlign w:val="center"/>
                          </w:tcPr>
                          <w:p w14:paraId="51A9C902"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full</w:t>
                            </w:r>
                          </w:p>
                        </w:tc>
                        <w:tc>
                          <w:tcPr>
                            <w:tcW w:w="990" w:type="dxa"/>
                            <w:tcMar>
                              <w:top w:w="14" w:type="dxa"/>
                              <w:left w:w="58" w:type="dxa"/>
                              <w:bottom w:w="14" w:type="dxa"/>
                              <w:right w:w="58" w:type="dxa"/>
                            </w:tcMar>
                            <w:vAlign w:val="center"/>
                          </w:tcPr>
                          <w:p w14:paraId="79913B30"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20,000</w:t>
                            </w:r>
                          </w:p>
                        </w:tc>
                        <w:tc>
                          <w:tcPr>
                            <w:tcW w:w="990" w:type="dxa"/>
                            <w:tcMar>
                              <w:top w:w="14" w:type="dxa"/>
                              <w:left w:w="58" w:type="dxa"/>
                              <w:bottom w:w="14" w:type="dxa"/>
                              <w:right w:w="58" w:type="dxa"/>
                            </w:tcMar>
                            <w:vAlign w:val="center"/>
                          </w:tcPr>
                          <w:p w14:paraId="53988BE2"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90.30</w:t>
                            </w:r>
                          </w:p>
                        </w:tc>
                      </w:tr>
                      <w:tr w:rsidR="00B94CE0" w14:paraId="3730DF6A" w14:textId="77777777" w:rsidTr="009062EC">
                        <w:trPr>
                          <w:jc w:val="center"/>
                        </w:trPr>
                        <w:tc>
                          <w:tcPr>
                            <w:tcW w:w="1975" w:type="dxa"/>
                            <w:tcMar>
                              <w:top w:w="14" w:type="dxa"/>
                              <w:left w:w="58" w:type="dxa"/>
                              <w:bottom w:w="14" w:type="dxa"/>
                              <w:right w:w="58" w:type="dxa"/>
                            </w:tcMar>
                            <w:vAlign w:val="center"/>
                          </w:tcPr>
                          <w:p w14:paraId="6374EDAA"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XOR</w:t>
                            </w:r>
                          </w:p>
                        </w:tc>
                        <w:tc>
                          <w:tcPr>
                            <w:tcW w:w="1620" w:type="dxa"/>
                            <w:tcMar>
                              <w:top w:w="14" w:type="dxa"/>
                              <w:left w:w="58" w:type="dxa"/>
                              <w:bottom w:w="14" w:type="dxa"/>
                              <w:right w:w="58" w:type="dxa"/>
                            </w:tcMar>
                            <w:vAlign w:val="center"/>
                          </w:tcPr>
                          <w:p w14:paraId="17CE8A6C"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Z</w:t>
                            </w:r>
                          </w:p>
                        </w:tc>
                        <w:tc>
                          <w:tcPr>
                            <w:tcW w:w="900" w:type="dxa"/>
                            <w:tcMar>
                              <w:top w:w="14" w:type="dxa"/>
                              <w:left w:w="58" w:type="dxa"/>
                              <w:bottom w:w="14" w:type="dxa"/>
                              <w:right w:w="58" w:type="dxa"/>
                            </w:tcMar>
                            <w:vAlign w:val="center"/>
                          </w:tcPr>
                          <w:p w14:paraId="69A107C8"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350" w:type="dxa"/>
                            <w:tcMar>
                              <w:top w:w="14" w:type="dxa"/>
                              <w:left w:w="58" w:type="dxa"/>
                              <w:bottom w:w="14" w:type="dxa"/>
                              <w:right w:w="58" w:type="dxa"/>
                            </w:tcMar>
                            <w:vAlign w:val="center"/>
                          </w:tcPr>
                          <w:p w14:paraId="61B4667C"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linear</w:t>
                            </w:r>
                          </w:p>
                        </w:tc>
                        <w:tc>
                          <w:tcPr>
                            <w:tcW w:w="990" w:type="dxa"/>
                            <w:tcMar>
                              <w:top w:w="14" w:type="dxa"/>
                              <w:left w:w="58" w:type="dxa"/>
                              <w:bottom w:w="14" w:type="dxa"/>
                              <w:right w:w="58" w:type="dxa"/>
                            </w:tcMar>
                            <w:vAlign w:val="center"/>
                          </w:tcPr>
                          <w:p w14:paraId="60CC934A"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250</w:t>
                            </w:r>
                          </w:p>
                        </w:tc>
                        <w:tc>
                          <w:tcPr>
                            <w:tcW w:w="990" w:type="dxa"/>
                            <w:tcMar>
                              <w:top w:w="14" w:type="dxa"/>
                              <w:left w:w="58" w:type="dxa"/>
                              <w:bottom w:w="14" w:type="dxa"/>
                              <w:right w:w="58" w:type="dxa"/>
                            </w:tcMar>
                            <w:vAlign w:val="center"/>
                          </w:tcPr>
                          <w:p w14:paraId="233B5B78"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99.72</w:t>
                            </w:r>
                          </w:p>
                        </w:tc>
                      </w:tr>
                      <w:tr w:rsidR="00B94CE0" w14:paraId="38EC32F0" w14:textId="77777777" w:rsidTr="009062EC">
                        <w:trPr>
                          <w:jc w:val="center"/>
                        </w:trPr>
                        <w:tc>
                          <w:tcPr>
                            <w:tcW w:w="1975" w:type="dxa"/>
                            <w:tcMar>
                              <w:top w:w="14" w:type="dxa"/>
                              <w:left w:w="58" w:type="dxa"/>
                              <w:bottom w:w="14" w:type="dxa"/>
                              <w:right w:w="58" w:type="dxa"/>
                            </w:tcMar>
                            <w:vAlign w:val="center"/>
                          </w:tcPr>
                          <w:p w14:paraId="68F7B0A9"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Yin-yang</w:t>
                            </w:r>
                          </w:p>
                        </w:tc>
                        <w:tc>
                          <w:tcPr>
                            <w:tcW w:w="1620" w:type="dxa"/>
                            <w:tcMar>
                              <w:top w:w="14" w:type="dxa"/>
                              <w:left w:w="58" w:type="dxa"/>
                              <w:bottom w:w="14" w:type="dxa"/>
                              <w:right w:w="58" w:type="dxa"/>
                            </w:tcMar>
                            <w:vAlign w:val="center"/>
                          </w:tcPr>
                          <w:p w14:paraId="0141245B"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Data re-uploading</w:t>
                            </w:r>
                          </w:p>
                        </w:tc>
                        <w:tc>
                          <w:tcPr>
                            <w:tcW w:w="900" w:type="dxa"/>
                            <w:tcMar>
                              <w:top w:w="14" w:type="dxa"/>
                              <w:left w:w="58" w:type="dxa"/>
                              <w:bottom w:w="14" w:type="dxa"/>
                              <w:right w:w="58" w:type="dxa"/>
                            </w:tcMar>
                            <w:vAlign w:val="center"/>
                          </w:tcPr>
                          <w:p w14:paraId="3B1C6C2F"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1350" w:type="dxa"/>
                            <w:tcMar>
                              <w:top w:w="14" w:type="dxa"/>
                              <w:left w:w="58" w:type="dxa"/>
                              <w:bottom w:w="14" w:type="dxa"/>
                              <w:right w:w="58" w:type="dxa"/>
                            </w:tcMar>
                            <w:vAlign w:val="center"/>
                          </w:tcPr>
                          <w:p w14:paraId="4C6F1899"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full</w:t>
                            </w:r>
                          </w:p>
                        </w:tc>
                        <w:tc>
                          <w:tcPr>
                            <w:tcW w:w="990" w:type="dxa"/>
                            <w:tcMar>
                              <w:top w:w="14" w:type="dxa"/>
                              <w:left w:w="58" w:type="dxa"/>
                              <w:bottom w:w="14" w:type="dxa"/>
                              <w:right w:w="58" w:type="dxa"/>
                            </w:tcMar>
                            <w:vAlign w:val="center"/>
                          </w:tcPr>
                          <w:p w14:paraId="5D0F7C7F"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c>
                          <w:tcPr>
                            <w:tcW w:w="990" w:type="dxa"/>
                            <w:tcMar>
                              <w:top w:w="14" w:type="dxa"/>
                              <w:left w:w="58" w:type="dxa"/>
                              <w:bottom w:w="14" w:type="dxa"/>
                              <w:right w:w="58" w:type="dxa"/>
                            </w:tcMar>
                            <w:vAlign w:val="center"/>
                          </w:tcPr>
                          <w:p w14:paraId="362808F3"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93.02</w:t>
                            </w:r>
                          </w:p>
                        </w:tc>
                      </w:tr>
                      <w:tr w:rsidR="00B94CE0" w14:paraId="727F85DE" w14:textId="77777777" w:rsidTr="009062EC">
                        <w:trPr>
                          <w:jc w:val="center"/>
                        </w:trPr>
                        <w:tc>
                          <w:tcPr>
                            <w:tcW w:w="1975" w:type="dxa"/>
                            <w:tcMar>
                              <w:top w:w="14" w:type="dxa"/>
                              <w:left w:w="58" w:type="dxa"/>
                              <w:bottom w:w="14" w:type="dxa"/>
                              <w:right w:w="58" w:type="dxa"/>
                            </w:tcMar>
                            <w:vAlign w:val="center"/>
                          </w:tcPr>
                          <w:p w14:paraId="586AE0CD"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Parity</w:t>
                            </w:r>
                          </w:p>
                        </w:tc>
                        <w:tc>
                          <w:tcPr>
                            <w:tcW w:w="1620" w:type="dxa"/>
                            <w:tcMar>
                              <w:top w:w="14" w:type="dxa"/>
                              <w:left w:w="58" w:type="dxa"/>
                              <w:bottom w:w="14" w:type="dxa"/>
                              <w:right w:w="58" w:type="dxa"/>
                            </w:tcMar>
                            <w:vAlign w:val="center"/>
                          </w:tcPr>
                          <w:p w14:paraId="173EFA7B"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ZZ</w:t>
                            </w:r>
                          </w:p>
                        </w:tc>
                        <w:tc>
                          <w:tcPr>
                            <w:tcW w:w="900" w:type="dxa"/>
                            <w:tcMar>
                              <w:top w:w="14" w:type="dxa"/>
                              <w:left w:w="58" w:type="dxa"/>
                              <w:bottom w:w="14" w:type="dxa"/>
                              <w:right w:w="58" w:type="dxa"/>
                            </w:tcMar>
                            <w:vAlign w:val="center"/>
                          </w:tcPr>
                          <w:p w14:paraId="661C0AA3"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350" w:type="dxa"/>
                            <w:tcMar>
                              <w:top w:w="14" w:type="dxa"/>
                              <w:left w:w="58" w:type="dxa"/>
                              <w:bottom w:w="14" w:type="dxa"/>
                              <w:right w:w="58" w:type="dxa"/>
                            </w:tcMar>
                            <w:vAlign w:val="center"/>
                          </w:tcPr>
                          <w:p w14:paraId="5CD0F3C4"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full</w:t>
                            </w:r>
                          </w:p>
                        </w:tc>
                        <w:tc>
                          <w:tcPr>
                            <w:tcW w:w="990" w:type="dxa"/>
                            <w:tcMar>
                              <w:top w:w="14" w:type="dxa"/>
                              <w:left w:w="58" w:type="dxa"/>
                              <w:bottom w:w="14" w:type="dxa"/>
                              <w:right w:w="58" w:type="dxa"/>
                            </w:tcMar>
                            <w:vAlign w:val="center"/>
                          </w:tcPr>
                          <w:p w14:paraId="57249D43"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100</w:t>
                            </w:r>
                          </w:p>
                        </w:tc>
                        <w:tc>
                          <w:tcPr>
                            <w:tcW w:w="990" w:type="dxa"/>
                            <w:tcMar>
                              <w:top w:w="14" w:type="dxa"/>
                              <w:left w:w="58" w:type="dxa"/>
                              <w:bottom w:w="14" w:type="dxa"/>
                              <w:right w:w="58" w:type="dxa"/>
                            </w:tcMar>
                            <w:vAlign w:val="center"/>
                          </w:tcPr>
                          <w:p w14:paraId="32B2053B"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100.00</w:t>
                            </w:r>
                          </w:p>
                        </w:tc>
                      </w:tr>
                      <w:tr w:rsidR="00B94CE0" w14:paraId="029FB31C" w14:textId="77777777" w:rsidTr="009062EC">
                        <w:trPr>
                          <w:jc w:val="center"/>
                        </w:trPr>
                        <w:tc>
                          <w:tcPr>
                            <w:tcW w:w="1975" w:type="dxa"/>
                            <w:tcMar>
                              <w:top w:w="14" w:type="dxa"/>
                              <w:left w:w="58" w:type="dxa"/>
                              <w:bottom w:w="14" w:type="dxa"/>
                              <w:right w:w="58" w:type="dxa"/>
                            </w:tcMar>
                            <w:vAlign w:val="center"/>
                          </w:tcPr>
                          <w:p w14:paraId="213F82E5"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Gaussian</w:t>
                            </w:r>
                          </w:p>
                        </w:tc>
                        <w:tc>
                          <w:tcPr>
                            <w:tcW w:w="1620" w:type="dxa"/>
                            <w:tcMar>
                              <w:top w:w="14" w:type="dxa"/>
                              <w:left w:w="58" w:type="dxa"/>
                              <w:bottom w:w="14" w:type="dxa"/>
                              <w:right w:w="58" w:type="dxa"/>
                            </w:tcMar>
                            <w:vAlign w:val="center"/>
                          </w:tcPr>
                          <w:p w14:paraId="1C8D5EBD"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Z</w:t>
                            </w:r>
                          </w:p>
                        </w:tc>
                        <w:tc>
                          <w:tcPr>
                            <w:tcW w:w="900" w:type="dxa"/>
                            <w:tcMar>
                              <w:top w:w="14" w:type="dxa"/>
                              <w:left w:w="58" w:type="dxa"/>
                              <w:bottom w:w="14" w:type="dxa"/>
                              <w:right w:w="58" w:type="dxa"/>
                            </w:tcMar>
                            <w:vAlign w:val="center"/>
                          </w:tcPr>
                          <w:p w14:paraId="76784070"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1350" w:type="dxa"/>
                            <w:tcMar>
                              <w:top w:w="14" w:type="dxa"/>
                              <w:left w:w="58" w:type="dxa"/>
                              <w:bottom w:w="14" w:type="dxa"/>
                              <w:right w:w="58" w:type="dxa"/>
                            </w:tcMar>
                            <w:vAlign w:val="center"/>
                          </w:tcPr>
                          <w:p w14:paraId="7E4D0956"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linear</w:t>
                            </w:r>
                          </w:p>
                        </w:tc>
                        <w:tc>
                          <w:tcPr>
                            <w:tcW w:w="990" w:type="dxa"/>
                            <w:tcMar>
                              <w:top w:w="14" w:type="dxa"/>
                              <w:left w:w="58" w:type="dxa"/>
                              <w:bottom w:w="14" w:type="dxa"/>
                              <w:right w:w="58" w:type="dxa"/>
                            </w:tcMar>
                            <w:vAlign w:val="center"/>
                          </w:tcPr>
                          <w:p w14:paraId="6C6C23CC"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1,000</w:t>
                            </w:r>
                          </w:p>
                        </w:tc>
                        <w:tc>
                          <w:tcPr>
                            <w:tcW w:w="990" w:type="dxa"/>
                            <w:tcMar>
                              <w:top w:w="14" w:type="dxa"/>
                              <w:left w:w="58" w:type="dxa"/>
                              <w:bottom w:w="14" w:type="dxa"/>
                              <w:right w:w="58" w:type="dxa"/>
                            </w:tcMar>
                            <w:vAlign w:val="center"/>
                          </w:tcPr>
                          <w:p w14:paraId="0BA6372F"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99.58</w:t>
                            </w:r>
                          </w:p>
                        </w:tc>
                      </w:tr>
                      <w:tr w:rsidR="00B94CE0" w14:paraId="75B77F12" w14:textId="77777777" w:rsidTr="009062EC">
                        <w:trPr>
                          <w:jc w:val="center"/>
                        </w:trPr>
                        <w:tc>
                          <w:tcPr>
                            <w:tcW w:w="1975" w:type="dxa"/>
                            <w:tcMar>
                              <w:top w:w="14" w:type="dxa"/>
                              <w:left w:w="58" w:type="dxa"/>
                              <w:bottom w:w="14" w:type="dxa"/>
                              <w:right w:w="58" w:type="dxa"/>
                            </w:tcMar>
                            <w:vAlign w:val="center"/>
                          </w:tcPr>
                          <w:p w14:paraId="43A6F304" w14:textId="77777777" w:rsidR="00B94CE0" w:rsidRDefault="00B94CE0" w:rsidP="00AD7B6A">
                            <w:pPr>
                              <w:snapToGri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Overlapping Gaussian</w:t>
                            </w:r>
                          </w:p>
                        </w:tc>
                        <w:tc>
                          <w:tcPr>
                            <w:tcW w:w="1620" w:type="dxa"/>
                            <w:tcMar>
                              <w:top w:w="14" w:type="dxa"/>
                              <w:left w:w="58" w:type="dxa"/>
                              <w:bottom w:w="14" w:type="dxa"/>
                              <w:right w:w="58" w:type="dxa"/>
                            </w:tcMar>
                            <w:vAlign w:val="center"/>
                          </w:tcPr>
                          <w:p w14:paraId="76C5C2FC"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Data re-uploading</w:t>
                            </w:r>
                          </w:p>
                        </w:tc>
                        <w:tc>
                          <w:tcPr>
                            <w:tcW w:w="900" w:type="dxa"/>
                            <w:tcMar>
                              <w:top w:w="14" w:type="dxa"/>
                              <w:left w:w="58" w:type="dxa"/>
                              <w:bottom w:w="14" w:type="dxa"/>
                              <w:right w:w="58" w:type="dxa"/>
                            </w:tcMar>
                            <w:vAlign w:val="center"/>
                          </w:tcPr>
                          <w:p w14:paraId="1BD628EC"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1350" w:type="dxa"/>
                            <w:tcMar>
                              <w:top w:w="14" w:type="dxa"/>
                              <w:left w:w="58" w:type="dxa"/>
                              <w:bottom w:w="14" w:type="dxa"/>
                              <w:right w:w="58" w:type="dxa"/>
                            </w:tcMar>
                            <w:vAlign w:val="center"/>
                          </w:tcPr>
                          <w:p w14:paraId="01ECA474" w14:textId="77777777" w:rsidR="00B94CE0" w:rsidRDefault="00B94CE0" w:rsidP="00AD7B6A">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circular</w:t>
                            </w:r>
                          </w:p>
                        </w:tc>
                        <w:tc>
                          <w:tcPr>
                            <w:tcW w:w="990" w:type="dxa"/>
                            <w:tcMar>
                              <w:top w:w="14" w:type="dxa"/>
                              <w:left w:w="58" w:type="dxa"/>
                              <w:bottom w:w="14" w:type="dxa"/>
                              <w:right w:w="58" w:type="dxa"/>
                            </w:tcMar>
                            <w:vAlign w:val="center"/>
                          </w:tcPr>
                          <w:p w14:paraId="6E6DAAE3"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990" w:type="dxa"/>
                            <w:tcMar>
                              <w:top w:w="14" w:type="dxa"/>
                              <w:left w:w="58" w:type="dxa"/>
                              <w:bottom w:w="14" w:type="dxa"/>
                              <w:right w:w="58" w:type="dxa"/>
                            </w:tcMar>
                            <w:vAlign w:val="center"/>
                          </w:tcPr>
                          <w:p w14:paraId="0041C1E1" w14:textId="77777777" w:rsidR="00B94CE0" w:rsidRDefault="00B94CE0" w:rsidP="00AD7B6A">
                            <w:pPr>
                              <w:snapToGrid w:val="0"/>
                              <w:jc w:val="right"/>
                              <w:rPr>
                                <w:rFonts w:ascii="Times New Roman" w:hAnsi="Times New Roman" w:cs="Times New Roman"/>
                                <w:color w:val="000000"/>
                                <w:sz w:val="18"/>
                                <w:szCs w:val="18"/>
                              </w:rPr>
                            </w:pPr>
                            <w:r>
                              <w:rPr>
                                <w:rFonts w:ascii="Times New Roman" w:hAnsi="Times New Roman" w:cs="Times New Roman"/>
                                <w:color w:val="000000"/>
                                <w:sz w:val="18"/>
                                <w:szCs w:val="18"/>
                              </w:rPr>
                              <w:t>68.00</w:t>
                            </w:r>
                          </w:p>
                        </w:tc>
                      </w:tr>
                    </w:tbl>
                    <w:p w14:paraId="1B92C76F" w14:textId="77777777" w:rsidR="00B94CE0" w:rsidRDefault="00B94CE0" w:rsidP="00B94CE0">
                      <w:pPr>
                        <w:spacing w:after="0" w:line="240" w:lineRule="auto"/>
                        <w:rPr>
                          <w:sz w:val="2"/>
                        </w:rPr>
                      </w:pPr>
                    </w:p>
                  </w:txbxContent>
                </v:textbox>
                <w10:wrap type="square" anchorx="margin" anchory="margin"/>
              </v:shape>
            </w:pict>
          </mc:Fallback>
        </mc:AlternateContent>
      </w:r>
      <w:r w:rsidR="00B94CE0">
        <w:rPr>
          <w:rFonts w:ascii="Times New Roman" w:hAnsi="Times New Roman" w:cs="Times New Roman"/>
          <w:sz w:val="20"/>
          <w:szCs w:val="20"/>
        </w:rPr>
        <w:t>The near irrelevance of entanglement topology deserves emphasis because it is often assumed to be where quantum models earn their keep. Averaged over datasets, the spread in test accuracy between full, linear and circular entanglement is well under one percentage point, and the ranking of the three is not consistent across datasets</w:t>
      </w:r>
      <w:r w:rsidR="00502F6C">
        <w:rPr>
          <w:rFonts w:ascii="Times New Roman" w:hAnsi="Times New Roman" w:cs="Times New Roman"/>
          <w:sz w:val="20"/>
          <w:szCs w:val="20"/>
        </w:rPr>
        <w:t>. F</w:t>
      </w:r>
      <w:r w:rsidR="00B94CE0">
        <w:rPr>
          <w:rFonts w:ascii="Times New Roman" w:hAnsi="Times New Roman" w:cs="Times New Roman"/>
          <w:sz w:val="20"/>
          <w:szCs w:val="20"/>
        </w:rPr>
        <w:t xml:space="preserve">ull entanglement wins five of the eight QSVM configurations in </w:t>
      </w:r>
      <w:r w:rsidR="00B94CE0" w:rsidRPr="00526B4B">
        <w:rPr>
          <w:rFonts w:ascii="Times New Roman" w:hAnsi="Times New Roman" w:cs="Times New Roman"/>
          <w:sz w:val="20"/>
          <w:szCs w:val="20"/>
        </w:rPr>
        <w:fldChar w:fldCharType="begin"/>
      </w:r>
      <w:r w:rsidR="00B94CE0" w:rsidRPr="00526B4B">
        <w:rPr>
          <w:rFonts w:ascii="Times New Roman" w:hAnsi="Times New Roman" w:cs="Times New Roman"/>
          <w:sz w:val="20"/>
          <w:szCs w:val="20"/>
        </w:rPr>
        <w:instrText xml:space="preserve"> REF _Ref235292117  \* MERGEFORMAT </w:instrText>
      </w:r>
      <w:r w:rsidR="00B94CE0" w:rsidRPr="00526B4B">
        <w:rPr>
          <w:rFonts w:ascii="Times New Roman" w:hAnsi="Times New Roman" w:cs="Times New Roman"/>
          <w:sz w:val="20"/>
          <w:szCs w:val="20"/>
        </w:rPr>
        <w:fldChar w:fldCharType="separate"/>
      </w:r>
      <w:r w:rsidR="00AD7B6A" w:rsidRPr="00AD7B6A">
        <w:rPr>
          <w:rFonts w:ascii="Times New Roman" w:hAnsi="Times New Roman" w:cs="Times New Roman"/>
          <w:color w:val="000000" w:themeColor="text1"/>
          <w:sz w:val="20"/>
          <w:szCs w:val="20"/>
        </w:rPr>
        <w:t>Table 3</w:t>
      </w:r>
      <w:r w:rsidR="00B94CE0" w:rsidRPr="00526B4B">
        <w:rPr>
          <w:rFonts w:ascii="Times New Roman" w:hAnsi="Times New Roman" w:cs="Times New Roman"/>
          <w:sz w:val="20"/>
          <w:szCs w:val="20"/>
        </w:rPr>
        <w:fldChar w:fldCharType="end"/>
      </w:r>
      <w:r w:rsidR="00B94CE0">
        <w:rPr>
          <w:rFonts w:ascii="Times New Roman" w:hAnsi="Times New Roman" w:cs="Times New Roman"/>
          <w:sz w:val="20"/>
          <w:szCs w:val="20"/>
        </w:rPr>
        <w:t xml:space="preserve"> and linear or circular </w:t>
      </w:r>
      <w:r w:rsidR="00502F6C">
        <w:rPr>
          <w:rFonts w:ascii="Times New Roman" w:hAnsi="Times New Roman" w:cs="Times New Roman"/>
          <w:sz w:val="20"/>
          <w:szCs w:val="20"/>
        </w:rPr>
        <w:t xml:space="preserve">wins </w:t>
      </w:r>
      <w:r w:rsidR="00B94CE0">
        <w:rPr>
          <w:rFonts w:ascii="Times New Roman" w:hAnsi="Times New Roman" w:cs="Times New Roman"/>
          <w:sz w:val="20"/>
          <w:szCs w:val="20"/>
        </w:rPr>
        <w:t>the remaining three, with margins that rarely exceed a tenth of a percent. This is unsurprising for two-qubit circuits, where the three topologies are nearly equivalent</w:t>
      </w:r>
      <w:r w:rsidR="00502F6C">
        <w:rPr>
          <w:rFonts w:ascii="Times New Roman" w:hAnsi="Times New Roman" w:cs="Times New Roman"/>
          <w:sz w:val="20"/>
          <w:szCs w:val="20"/>
        </w:rPr>
        <w:t>. B</w:t>
      </w:r>
      <w:r w:rsidR="00B94CE0">
        <w:rPr>
          <w:rFonts w:ascii="Times New Roman" w:hAnsi="Times New Roman" w:cs="Times New Roman"/>
          <w:sz w:val="20"/>
          <w:szCs w:val="20"/>
        </w:rPr>
        <w:t>ut it is a useful reminder that entanglement is a resource only when the data rewards the correlations it creates</w:t>
      </w:r>
      <w:r w:rsidR="00502F6C">
        <w:rPr>
          <w:rFonts w:ascii="Times New Roman" w:hAnsi="Times New Roman" w:cs="Times New Roman"/>
          <w:sz w:val="20"/>
          <w:szCs w:val="20"/>
        </w:rPr>
        <w:t>. O</w:t>
      </w:r>
      <w:r w:rsidR="00B94CE0">
        <w:rPr>
          <w:rFonts w:ascii="Times New Roman" w:hAnsi="Times New Roman" w:cs="Times New Roman"/>
          <w:sz w:val="20"/>
          <w:szCs w:val="20"/>
        </w:rPr>
        <w:t>ur geometric datasets</w:t>
      </w:r>
      <w:r w:rsidR="00502F6C">
        <w:rPr>
          <w:rFonts w:ascii="Times New Roman" w:hAnsi="Times New Roman" w:cs="Times New Roman"/>
          <w:sz w:val="20"/>
          <w:szCs w:val="20"/>
        </w:rPr>
        <w:t xml:space="preserve">, </w:t>
      </w:r>
      <w:r w:rsidR="00B94CE0">
        <w:rPr>
          <w:rFonts w:ascii="Times New Roman" w:hAnsi="Times New Roman" w:cs="Times New Roman"/>
          <w:sz w:val="20"/>
          <w:szCs w:val="20"/>
        </w:rPr>
        <w:t>being products of simple, largely independent coordinate distributions</w:t>
      </w:r>
      <w:r w:rsidR="00502F6C">
        <w:rPr>
          <w:rFonts w:ascii="Times New Roman" w:hAnsi="Times New Roman" w:cs="Times New Roman"/>
          <w:sz w:val="20"/>
          <w:szCs w:val="20"/>
        </w:rPr>
        <w:t xml:space="preserve">, </w:t>
      </w:r>
      <w:r w:rsidR="00B94CE0">
        <w:rPr>
          <w:rFonts w:ascii="Times New Roman" w:hAnsi="Times New Roman" w:cs="Times New Roman"/>
          <w:sz w:val="20"/>
          <w:szCs w:val="20"/>
        </w:rPr>
        <w:t>rarely do.</w:t>
      </w:r>
    </w:p>
    <w:p w14:paraId="1D14DF72" w14:textId="0B95B35C" w:rsidR="00B94CE0" w:rsidRDefault="00B94CE0" w:rsidP="00B94CE0">
      <w:pPr>
        <w:pStyle w:val="BodyText"/>
        <w:widowControl w:val="0"/>
        <w:spacing w:line="240" w:lineRule="auto"/>
        <w:jc w:val="both"/>
      </w:pPr>
      <w:r>
        <w:rPr>
          <w:rFonts w:ascii="Times New Roman" w:hAnsi="Times New Roman" w:cs="Times New Roman"/>
          <w:sz w:val="20"/>
          <w:szCs w:val="20"/>
        </w:rPr>
        <w:t>The QRBM merits separate comments because its behavior is the most bimodal in the study. Whe</w:t>
      </w:r>
      <w:r w:rsidR="009062EC">
        <w:rPr>
          <w:rFonts w:ascii="Times New Roman" w:hAnsi="Times New Roman" w:cs="Times New Roman"/>
          <w:sz w:val="20"/>
          <w:szCs w:val="20"/>
        </w:rPr>
        <w:t xml:space="preserve">n </w:t>
      </w:r>
      <w:r>
        <w:rPr>
          <w:rFonts w:ascii="Times New Roman" w:hAnsi="Times New Roman" w:cs="Times New Roman"/>
          <w:sz w:val="20"/>
          <w:szCs w:val="20"/>
        </w:rPr>
        <w:t>a dataset decomposes into compact, well-separated modes that a binary latent embedding can memorize</w:t>
      </w:r>
      <w:r w:rsidR="009062EC">
        <w:rPr>
          <w:rFonts w:ascii="Times New Roman" w:hAnsi="Times New Roman" w:cs="Times New Roman"/>
          <w:sz w:val="20"/>
          <w:szCs w:val="20"/>
        </w:rPr>
        <w:t xml:space="preserve"> (e.g., </w:t>
      </w:r>
      <w:r>
        <w:rPr>
          <w:rFonts w:ascii="Times New Roman" w:hAnsi="Times New Roman" w:cs="Times New Roman"/>
          <w:sz w:val="20"/>
          <w:szCs w:val="20"/>
        </w:rPr>
        <w:t>parity, XOR,</w:t>
      </w:r>
      <w:r w:rsidR="009062EC">
        <w:rPr>
          <w:rFonts w:ascii="Times New Roman" w:hAnsi="Times New Roman" w:cs="Times New Roman"/>
          <w:sz w:val="20"/>
          <w:szCs w:val="20"/>
        </w:rPr>
        <w:t xml:space="preserve"> </w:t>
      </w:r>
      <w:r>
        <w:rPr>
          <w:rFonts w:ascii="Times New Roman" w:hAnsi="Times New Roman" w:cs="Times New Roman"/>
          <w:sz w:val="20"/>
          <w:szCs w:val="20"/>
        </w:rPr>
        <w:t>separated Gaussian</w:t>
      </w:r>
      <w:r w:rsidR="009062EC">
        <w:rPr>
          <w:rFonts w:ascii="Times New Roman" w:hAnsi="Times New Roman" w:cs="Times New Roman"/>
          <w:sz w:val="20"/>
          <w:szCs w:val="20"/>
        </w:rPr>
        <w:t xml:space="preserve">s), QRBM </w:t>
      </w:r>
      <w:r>
        <w:rPr>
          <w:rFonts w:ascii="Times New Roman" w:hAnsi="Times New Roman" w:cs="Times New Roman"/>
          <w:sz w:val="20"/>
          <w:szCs w:val="20"/>
        </w:rPr>
        <w:t xml:space="preserve">is excellent, reaching </w:t>
      </w:r>
      <m:oMath>
        <m:r>
          <w:rPr>
            <w:rFonts w:ascii="Cambria Math" w:hAnsi="Cambria Math" w:cs="Times New Roman"/>
            <w:sz w:val="20"/>
            <w:szCs w:val="20"/>
          </w:rPr>
          <m:t>98</m:t>
        </m:r>
        <m:r>
          <m:rPr>
            <m:sty m:val="p"/>
          </m:rPr>
          <w:rPr>
            <w:rFonts w:ascii="Cambria Math" w:hAnsi="Cambria Math" w:cs="Times New Roman"/>
            <w:sz w:val="20"/>
            <w:szCs w:val="20"/>
          </w:rPr>
          <w:noBreakHyphen/>
        </m:r>
        <m:r>
          <w:rPr>
            <w:rFonts w:ascii="Cambria Math" w:hAnsi="Cambria Math" w:cs="Times New Roman"/>
            <w:sz w:val="20"/>
            <w:szCs w:val="20"/>
          </w:rPr>
          <m:t>100%</m:t>
        </m:r>
      </m:oMath>
      <w:r>
        <w:rPr>
          <w:rFonts w:ascii="Times New Roman" w:hAnsi="Times New Roman" w:cs="Times New Roman"/>
          <w:sz w:val="20"/>
          <w:szCs w:val="20"/>
        </w:rPr>
        <w:t xml:space="preserve"> accuracy with as few as </w:t>
      </w:r>
      <m:oMath>
        <m:r>
          <w:rPr>
            <w:rFonts w:ascii="Cambria Math" w:hAnsi="Cambria Math" w:cs="Times New Roman"/>
            <w:sz w:val="20"/>
            <w:szCs w:val="20"/>
          </w:rPr>
          <m:t>100</m:t>
        </m:r>
      </m:oMath>
      <w:r w:rsidR="009062EC">
        <w:rPr>
          <w:rFonts w:ascii="Times New Roman" w:hAnsi="Times New Roman" w:cs="Times New Roman"/>
          <w:sz w:val="20"/>
          <w:szCs w:val="20"/>
        </w:rPr>
        <w:t xml:space="preserve"> </w:t>
      </w:r>
      <w:r>
        <w:rPr>
          <w:rFonts w:ascii="Times New Roman" w:hAnsi="Times New Roman" w:cs="Times New Roman"/>
          <w:sz w:val="20"/>
          <w:szCs w:val="20"/>
        </w:rPr>
        <w:t>training points. Whe</w:t>
      </w:r>
      <w:r w:rsidR="009062EC">
        <w:rPr>
          <w:rFonts w:ascii="Times New Roman" w:hAnsi="Times New Roman" w:cs="Times New Roman"/>
          <w:sz w:val="20"/>
          <w:szCs w:val="20"/>
        </w:rPr>
        <w:t xml:space="preserve">n </w:t>
      </w:r>
      <w:r>
        <w:rPr>
          <w:rFonts w:ascii="Times New Roman" w:hAnsi="Times New Roman" w:cs="Times New Roman"/>
          <w:sz w:val="20"/>
          <w:szCs w:val="20"/>
        </w:rPr>
        <w:t>the boundary is continuous and radial or high-frequency</w:t>
      </w:r>
      <w:r w:rsidR="00502F6C">
        <w:rPr>
          <w:rFonts w:ascii="Times New Roman" w:hAnsi="Times New Roman" w:cs="Times New Roman"/>
          <w:sz w:val="20"/>
          <w:szCs w:val="20"/>
        </w:rPr>
        <w:t xml:space="preserve"> (e.g., </w:t>
      </w:r>
      <w:r>
        <w:rPr>
          <w:rFonts w:ascii="Times New Roman" w:hAnsi="Times New Roman" w:cs="Times New Roman"/>
          <w:sz w:val="20"/>
          <w:szCs w:val="20"/>
        </w:rPr>
        <w:t>toroidal, checkerboard</w:t>
      </w:r>
      <w:r w:rsidR="00502F6C">
        <w:rPr>
          <w:rFonts w:ascii="Times New Roman" w:hAnsi="Times New Roman" w:cs="Times New Roman"/>
          <w:sz w:val="20"/>
          <w:szCs w:val="20"/>
        </w:rPr>
        <w:t xml:space="preserve">), </w:t>
      </w:r>
      <w:r>
        <w:rPr>
          <w:rFonts w:ascii="Times New Roman" w:hAnsi="Times New Roman" w:cs="Times New Roman"/>
          <w:sz w:val="20"/>
          <w:szCs w:val="20"/>
        </w:rPr>
        <w:t xml:space="preserve">its nearest-neighbor decode in the sampled latent space collapses to chance regardless of the number of hidden units or training points. This is the quantum echo of a familiar classical fact: energy-based models with few hidden units </w:t>
      </w:r>
      <w:r>
        <w:rPr>
          <w:rFonts w:ascii="Times New Roman" w:hAnsi="Times New Roman" w:cs="Times New Roman"/>
          <w:sz w:val="20"/>
          <w:szCs w:val="20"/>
        </w:rPr>
        <w:lastRenderedPageBreak/>
        <w:t>capture modes, not manifolds, and no quantum sampling changes that inductive bias.</w:t>
      </w:r>
    </w:p>
    <w:p w14:paraId="44CCE6DD" w14:textId="77777777" w:rsidR="00B94CE0" w:rsidRDefault="00B94CE0" w:rsidP="00B94CE0">
      <w:pPr>
        <w:pStyle w:val="Heading2"/>
        <w:spacing w:before="0" w:after="120" w:line="240" w:lineRule="auto"/>
      </w:pPr>
      <w:r>
        <w:rPr>
          <w:rFonts w:cs="Times New Roman"/>
        </w:rPr>
        <w:t>Computational Considerations</w:t>
      </w:r>
    </w:p>
    <w:p w14:paraId="48C00324" w14:textId="77777777" w:rsidR="00D6172D" w:rsidRDefault="00B94CE0" w:rsidP="00B94CE0">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The three quantum models occupy very different points on the cost curve. The QSVM must evaluate a kernel entry for every pair of training points, so its simulation cost grows quadratically with the training set</w:t>
      </w:r>
      <w:r w:rsidR="00B50938">
        <w:rPr>
          <w:rFonts w:ascii="Times New Roman" w:hAnsi="Times New Roman" w:cs="Times New Roman"/>
          <w:sz w:val="20"/>
          <w:szCs w:val="20"/>
        </w:rPr>
        <w:t xml:space="preserve">. For example, </w:t>
      </w:r>
      <w:r>
        <w:rPr>
          <w:rFonts w:ascii="Times New Roman" w:hAnsi="Times New Roman" w:cs="Times New Roman"/>
          <w:sz w:val="20"/>
          <w:szCs w:val="20"/>
        </w:rPr>
        <w:t>at 20,000 samples the kernel matrix alone dominates runtime, which is one reason its accuracy plateaus well before that size and why smaller training sets are attractive when the kernel already fits.</w:t>
      </w:r>
      <w:r w:rsidR="00B50938">
        <w:rPr>
          <w:rFonts w:ascii="Times New Roman" w:hAnsi="Times New Roman" w:cs="Times New Roman"/>
          <w:sz w:val="20"/>
          <w:szCs w:val="20"/>
        </w:rPr>
        <w:t xml:space="preserve"> </w:t>
      </w:r>
    </w:p>
    <w:p w14:paraId="43AD6DAA" w14:textId="77777777" w:rsidR="00D6172D" w:rsidRDefault="00B94CE0" w:rsidP="00B94CE0">
      <w:pPr>
        <w:pStyle w:val="BodyText"/>
        <w:widowControl w:val="0"/>
        <w:spacing w:line="240" w:lineRule="auto"/>
        <w:jc w:val="both"/>
        <w:rPr>
          <w:rFonts w:ascii="Times New Roman" w:hAnsi="Times New Roman" w:cs="Times New Roman"/>
          <w:sz w:val="20"/>
          <w:szCs w:val="20"/>
        </w:rPr>
      </w:pPr>
      <w:r w:rsidRPr="00D97D6F">
        <w:rPr>
          <w:rFonts w:ascii="Times New Roman" w:hAnsi="Times New Roman" w:cs="Times New Roman"/>
          <w:sz w:val="20"/>
          <w:szCs w:val="20"/>
        </w:rPr>
        <w:t>The QNN cost grows with both the iteration budget and the training</w:t>
      </w:r>
      <w:r w:rsidR="00B50938">
        <w:rPr>
          <w:rFonts w:ascii="Times New Roman" w:hAnsi="Times New Roman" w:cs="Times New Roman"/>
          <w:sz w:val="20"/>
          <w:szCs w:val="20"/>
        </w:rPr>
        <w:t xml:space="preserve"> </w:t>
      </w:r>
      <w:r w:rsidRPr="00D97D6F">
        <w:rPr>
          <w:rFonts w:ascii="Times New Roman" w:hAnsi="Times New Roman" w:cs="Times New Roman"/>
          <w:sz w:val="20"/>
          <w:szCs w:val="20"/>
        </w:rPr>
        <w:t>set size</w:t>
      </w:r>
      <w:r w:rsidR="00B50938">
        <w:rPr>
          <w:rFonts w:ascii="Times New Roman" w:hAnsi="Times New Roman" w:cs="Times New Roman"/>
          <w:sz w:val="20"/>
          <w:szCs w:val="20"/>
        </w:rPr>
        <w:t xml:space="preserve">. </w:t>
      </w:r>
      <w:r w:rsidRPr="00D97D6F">
        <w:rPr>
          <w:rFonts w:ascii="Times New Roman" w:hAnsi="Times New Roman" w:cs="Times New Roman"/>
          <w:sz w:val="20"/>
          <w:szCs w:val="20"/>
        </w:rPr>
        <w:t xml:space="preserve">COBYLA evaluates the loss roughly once per iteration, and each evaluation runs the circuit on every training point, giving </w:t>
      </w:r>
      <m:oMath>
        <m:r>
          <w:rPr>
            <w:rFonts w:ascii="Cambria Math" w:hAnsi="Cambria Math" w:cs="Times New Roman"/>
            <w:sz w:val="20"/>
            <w:szCs w:val="20"/>
          </w:rPr>
          <m:t>O</m:t>
        </m:r>
        <m:d>
          <m:dPr>
            <m:ctrlPr>
              <w:rPr>
                <w:rFonts w:ascii="Cambria Math" w:hAnsi="Cambria Math" w:cs="Times New Roman"/>
                <w:sz w:val="20"/>
                <w:szCs w:val="20"/>
              </w:rPr>
            </m:ctrlPr>
          </m:dPr>
          <m:e>
            <m:r>
              <m:rPr>
                <m:nor/>
              </m:rPr>
              <w:rPr>
                <w:rFonts w:ascii="Cambria Math" w:hAnsi="Cambria Math" w:cs="Times New Roman"/>
                <w:sz w:val="20"/>
                <w:szCs w:val="20"/>
              </w:rPr>
              <m:t>iterations</m:t>
            </m:r>
            <m:r>
              <w:rPr>
                <w:rFonts w:ascii="Cambria Math" w:hAnsi="Cambria Math" w:cs="Times New Roman"/>
                <w:sz w:val="20"/>
                <w:szCs w:val="20"/>
              </w:rPr>
              <m:t xml:space="preserve">×N × </m:t>
            </m:r>
            <m:r>
              <m:rPr>
                <m:nor/>
              </m:rPr>
              <w:rPr>
                <w:rFonts w:ascii="Cambria Math" w:hAnsi="Cambria Math" w:cs="Times New Roman"/>
                <w:sz w:val="20"/>
                <w:szCs w:val="20"/>
              </w:rPr>
              <m:t>circuit evaluations</m:t>
            </m:r>
          </m:e>
        </m:d>
      </m:oMath>
      <w:r w:rsidRPr="00D97D6F">
        <w:rPr>
          <w:rFonts w:ascii="Times New Roman" w:hAnsi="Times New Roman" w:cs="Times New Roman"/>
          <w:sz w:val="20"/>
          <w:szCs w:val="20"/>
        </w:rPr>
        <w:t xml:space="preserve"> </w:t>
      </w:r>
      <w:r w:rsidR="00B50938">
        <w:rPr>
          <w:rFonts w:ascii="Times New Roman" w:hAnsi="Times New Roman" w:cs="Times New Roman"/>
          <w:sz w:val="20"/>
          <w:szCs w:val="20"/>
        </w:rPr>
        <w:t xml:space="preserve">complexity </w:t>
      </w:r>
      <w:r w:rsidRPr="00D97D6F">
        <w:rPr>
          <w:rFonts w:ascii="Times New Roman" w:hAnsi="Times New Roman" w:cs="Times New Roman"/>
          <w:sz w:val="20"/>
          <w:szCs w:val="20"/>
        </w:rPr>
        <w:t>on full</w:t>
      </w:r>
      <w:r w:rsidRPr="00D97D6F">
        <w:rPr>
          <w:rFonts w:ascii="Times New Roman" w:hAnsi="Times New Roman" w:cs="Times New Roman"/>
          <w:sz w:val="20"/>
          <w:szCs w:val="20"/>
        </w:rPr>
        <w:noBreakHyphen/>
        <w:t xml:space="preserve">batch training. This scales linearly in </w:t>
      </w:r>
      <m:oMath>
        <m:r>
          <w:rPr>
            <w:rFonts w:ascii="Cambria Math" w:hAnsi="Cambria Math" w:cs="Times New Roman"/>
            <w:sz w:val="20"/>
            <w:szCs w:val="20"/>
          </w:rPr>
          <m:t>N</m:t>
        </m:r>
      </m:oMath>
      <w:r w:rsidRPr="00D97D6F">
        <w:rPr>
          <w:rFonts w:ascii="Times New Roman" w:hAnsi="Times New Roman" w:cs="Times New Roman"/>
          <w:sz w:val="20"/>
          <w:szCs w:val="20"/>
        </w:rPr>
        <w:t xml:space="preserve"> rather than quadratically, so the QNN is cheaper than the QSVM</w:t>
      </w:r>
      <w:r>
        <w:rPr>
          <w:rFonts w:ascii="Times New Roman" w:hAnsi="Times New Roman" w:cs="Times New Roman"/>
          <w:sz w:val="20"/>
          <w:szCs w:val="20"/>
        </w:rPr>
        <w:t>’</w:t>
      </w:r>
      <w:r w:rsidRPr="00D97D6F">
        <w:rPr>
          <w:rFonts w:ascii="Times New Roman" w:hAnsi="Times New Roman" w:cs="Times New Roman"/>
          <w:sz w:val="20"/>
          <w:szCs w:val="20"/>
        </w:rPr>
        <w:t xml:space="preserve">s </w:t>
      </w:r>
      <m:oMath>
        <m:r>
          <w:rPr>
            <w:rFonts w:ascii="Cambria Math" w:hAnsi="Cambria Math" w:cs="Times New Roman"/>
            <w:sz w:val="20"/>
            <w:szCs w:val="20"/>
          </w:rPr>
          <m:t>O</m:t>
        </m:r>
        <m:d>
          <m:dPr>
            <m:ctrlPr>
              <w:rPr>
                <w:rFonts w:ascii="Cambria Math" w:hAnsi="Cambria Math" w:cs="Times New Roman"/>
                <w:sz w:val="20"/>
                <w:szCs w:val="20"/>
              </w:rPr>
            </m:ctrlPr>
          </m:dPr>
          <m:e>
            <m:r>
              <w:rPr>
                <w:rFonts w:ascii="Cambria Math" w:hAnsi="Cambria Math" w:cs="Times New Roman"/>
                <w:sz w:val="20"/>
                <w:szCs w:val="20"/>
              </w:rPr>
              <m:t>N²</m:t>
            </m:r>
          </m:e>
        </m:d>
      </m:oMath>
      <w:r w:rsidRPr="00D97D6F">
        <w:rPr>
          <w:rFonts w:ascii="Times New Roman" w:hAnsi="Times New Roman" w:cs="Times New Roman"/>
          <w:sz w:val="20"/>
          <w:szCs w:val="20"/>
        </w:rPr>
        <w:t xml:space="preserve"> kernel on large data, but it is not independent of dataset size, and it remains sensitive to the iteration budget.</w:t>
      </w:r>
      <w:r>
        <w:rPr>
          <w:rFonts w:ascii="Times New Roman" w:hAnsi="Times New Roman" w:cs="Times New Roman"/>
          <w:sz w:val="20"/>
          <w:szCs w:val="20"/>
        </w:rPr>
        <w:t xml:space="preserve"> </w:t>
      </w:r>
    </w:p>
    <w:p w14:paraId="03C18CF2" w14:textId="094553D3" w:rsidR="00B94CE0" w:rsidRDefault="00B94CE0" w:rsidP="00B94CE0">
      <w:pPr>
        <w:pStyle w:val="BodyText"/>
        <w:widowControl w:val="0"/>
        <w:spacing w:line="240" w:lineRule="auto"/>
        <w:jc w:val="both"/>
      </w:pPr>
      <w:r>
        <w:rPr>
          <w:rFonts w:ascii="Times New Roman" w:hAnsi="Times New Roman" w:cs="Times New Roman"/>
          <w:sz w:val="20"/>
          <w:szCs w:val="20"/>
        </w:rPr>
        <w:t>The QRBM’s cost is dominated by sampling and by the nearest-neighbor decode. These profiles matter for any fair advantage claim: a quantum model that merely ties a classical one, at a much higher computational cost, is not an advantage in any practical sense.</w:t>
      </w:r>
    </w:p>
    <w:p w14:paraId="3348DF87" w14:textId="77777777" w:rsidR="00B94CE0" w:rsidRPr="002B06D9" w:rsidRDefault="00B94CE0" w:rsidP="00B94CE0">
      <w:pPr>
        <w:pStyle w:val="Heading2"/>
        <w:spacing w:before="0" w:after="120" w:line="240" w:lineRule="auto"/>
        <w:rPr>
          <w:rFonts w:cs="Times New Roman"/>
        </w:rPr>
      </w:pPr>
      <w:r>
        <w:rPr>
          <w:rFonts w:cs="Times New Roman"/>
        </w:rPr>
        <w:t>Clinical Case Studies</w:t>
      </w:r>
    </w:p>
    <w:p w14:paraId="3368E824" w14:textId="77777777" w:rsidR="00D6172D" w:rsidRDefault="00046DCD">
      <w:pPr>
        <w:pStyle w:val="BodyText"/>
        <w:widowControl w:val="0"/>
        <w:spacing w:line="240" w:lineRule="auto"/>
        <w:jc w:val="both"/>
        <w:rPr>
          <w:rFonts w:ascii="Times New Roman" w:hAnsi="Times New Roman" w:cs="Times New Roman"/>
          <w:sz w:val="20"/>
          <w:szCs w:val="20"/>
        </w:rPr>
      </w:pPr>
      <w:r>
        <w:rPr>
          <w:noProof/>
        </w:rPr>
        <mc:AlternateContent>
          <mc:Choice Requires="wps">
            <w:drawing>
              <wp:anchor distT="137160" distB="137160" distL="137160" distR="137160" simplePos="0" relativeHeight="251660304" behindDoc="0" locked="0" layoutInCell="1" allowOverlap="0" wp14:anchorId="64F04D85" wp14:editId="4C476418">
                <wp:simplePos x="0" y="0"/>
                <wp:positionH relativeFrom="margin">
                  <wp:align>left</wp:align>
                </wp:positionH>
                <wp:positionV relativeFrom="margin">
                  <wp:align>bottom</wp:align>
                </wp:positionV>
                <wp:extent cx="2825496" cy="950976"/>
                <wp:effectExtent l="0" t="0" r="6985" b="1905"/>
                <wp:wrapSquare wrapText="bothSides"/>
                <wp:docPr id="208" name="Table 4 Text Box"/>
                <wp:cNvGraphicFramePr/>
                <a:graphic xmlns:a="http://schemas.openxmlformats.org/drawingml/2006/main">
                  <a:graphicData uri="http://schemas.microsoft.com/office/word/2010/wordprocessingShape">
                    <wps:wsp>
                      <wps:cNvSpPr txBox="1"/>
                      <wps:spPr>
                        <a:xfrm>
                          <a:off x="0" y="0"/>
                          <a:ext cx="2825496" cy="950976"/>
                        </a:xfrm>
                        <a:prstGeom prst="rect">
                          <a:avLst/>
                        </a:prstGeom>
                        <a:noFill/>
                        <a:ln>
                          <a:noFill/>
                        </a:ln>
                      </wps:spPr>
                      <wps:txbx>
                        <w:txbxContent>
                          <w:p w14:paraId="288D8607" w14:textId="2E6B3213" w:rsidR="00826877" w:rsidRPr="00925E4E" w:rsidRDefault="00925E4E" w:rsidP="00502F6C">
                            <w:pPr>
                              <w:pStyle w:val="Caption"/>
                              <w:spacing w:after="120"/>
                              <w:jc w:val="center"/>
                              <w:rPr>
                                <w:rFonts w:ascii="Times New Roman" w:hAnsi="Times New Roman" w:cs="Times New Roman"/>
                                <w:i w:val="0"/>
                                <w:iCs w:val="0"/>
                                <w:color w:val="000000" w:themeColor="text1"/>
                              </w:rPr>
                            </w:pPr>
                            <w:bookmarkStart w:id="15" w:name="_Ref235292187"/>
                            <w:r w:rsidRPr="00925E4E">
                              <w:rPr>
                                <w:rFonts w:ascii="Times New Roman" w:hAnsi="Times New Roman" w:cs="Times New Roman"/>
                                <w:i w:val="0"/>
                                <w:iCs w:val="0"/>
                                <w:color w:val="000000" w:themeColor="text1"/>
                              </w:rPr>
                              <w:t>Table </w:t>
                            </w:r>
                            <w:r w:rsidRPr="00925E4E">
                              <w:rPr>
                                <w:rFonts w:ascii="Times New Roman" w:hAnsi="Times New Roman" w:cs="Times New Roman"/>
                                <w:i w:val="0"/>
                                <w:iCs w:val="0"/>
                                <w:color w:val="000000" w:themeColor="text1"/>
                              </w:rPr>
                              <w:fldChar w:fldCharType="begin"/>
                            </w:r>
                            <w:r w:rsidRPr="00925E4E">
                              <w:rPr>
                                <w:rFonts w:ascii="Times New Roman" w:hAnsi="Times New Roman" w:cs="Times New Roman"/>
                                <w:i w:val="0"/>
                                <w:iCs w:val="0"/>
                                <w:color w:val="000000" w:themeColor="text1"/>
                              </w:rPr>
                              <w:instrText xml:space="preserve"> SEQ Table \* ARABIC </w:instrText>
                            </w:r>
                            <w:r w:rsidRPr="00925E4E">
                              <w:rPr>
                                <w:rFonts w:ascii="Times New Roman" w:hAnsi="Times New Roman" w:cs="Times New Roman"/>
                                <w:i w:val="0"/>
                                <w:iCs w:val="0"/>
                                <w:color w:val="000000" w:themeColor="text1"/>
                              </w:rPr>
                              <w:fldChar w:fldCharType="separate"/>
                            </w:r>
                            <w:r w:rsidR="00AD7B6A">
                              <w:rPr>
                                <w:rFonts w:ascii="Times New Roman" w:hAnsi="Times New Roman" w:cs="Times New Roman"/>
                                <w:i w:val="0"/>
                                <w:iCs w:val="0"/>
                                <w:noProof/>
                                <w:color w:val="000000" w:themeColor="text1"/>
                              </w:rPr>
                              <w:t>4</w:t>
                            </w:r>
                            <w:r w:rsidRPr="00925E4E">
                              <w:rPr>
                                <w:rFonts w:ascii="Times New Roman" w:hAnsi="Times New Roman" w:cs="Times New Roman"/>
                                <w:i w:val="0"/>
                                <w:iCs w:val="0"/>
                                <w:color w:val="000000" w:themeColor="text1"/>
                              </w:rPr>
                              <w:fldChar w:fldCharType="end"/>
                            </w:r>
                            <w:bookmarkEnd w:id="15"/>
                            <w:r w:rsidRPr="00925E4E">
                              <w:rPr>
                                <w:rFonts w:ascii="Times New Roman" w:hAnsi="Times New Roman" w:cs="Times New Roman"/>
                                <w:i w:val="0"/>
                                <w:iCs w:val="0"/>
                                <w:color w:val="000000" w:themeColor="text1"/>
                              </w:rPr>
                              <w:t xml:space="preserve">. </w:t>
                            </w:r>
                            <w:r w:rsidR="00502F6C">
                              <w:rPr>
                                <w:rFonts w:ascii="Times New Roman" w:hAnsi="Times New Roman" w:cs="Times New Roman"/>
                                <w:i w:val="0"/>
                                <w:iCs w:val="0"/>
                                <w:color w:val="000000" w:themeColor="text1"/>
                              </w:rPr>
                              <w:t xml:space="preserve">Results on </w:t>
                            </w:r>
                            <w:r w:rsidRPr="00925E4E">
                              <w:rPr>
                                <w:rFonts w:ascii="Times New Roman" w:hAnsi="Times New Roman" w:cs="Times New Roman"/>
                                <w:i w:val="0"/>
                                <w:iCs w:val="0"/>
                                <w:color w:val="000000" w:themeColor="text1"/>
                              </w:rPr>
                              <w:t xml:space="preserve">clinical </w:t>
                            </w:r>
                            <w:r w:rsidR="00502F6C">
                              <w:rPr>
                                <w:rFonts w:ascii="Times New Roman" w:hAnsi="Times New Roman" w:cs="Times New Roman"/>
                                <w:i w:val="0"/>
                                <w:iCs w:val="0"/>
                                <w:color w:val="000000" w:themeColor="text1"/>
                              </w:rPr>
                              <w:t>biomedical data</w:t>
                            </w:r>
                          </w:p>
                          <w:tbl>
                            <w:tblPr>
                              <w:tblStyle w:val="TableGrid"/>
                              <w:tblW w:w="4135" w:type="dxa"/>
                              <w:jc w:val="center"/>
                              <w:tblLayout w:type="fixed"/>
                              <w:tblLook w:val="04A0" w:firstRow="1" w:lastRow="0" w:firstColumn="1" w:lastColumn="0" w:noHBand="0" w:noVBand="1"/>
                            </w:tblPr>
                            <w:tblGrid>
                              <w:gridCol w:w="1975"/>
                              <w:gridCol w:w="1080"/>
                              <w:gridCol w:w="1080"/>
                            </w:tblGrid>
                            <w:tr w:rsidR="00826877" w14:paraId="15D17C75" w14:textId="77777777" w:rsidTr="009062EC">
                              <w:trPr>
                                <w:jc w:val="center"/>
                              </w:trPr>
                              <w:tc>
                                <w:tcPr>
                                  <w:tcW w:w="1975" w:type="dxa"/>
                                  <w:shd w:val="clear" w:color="auto" w:fill="D9D9D9" w:themeFill="background1" w:themeFillShade="D9"/>
                                </w:tcPr>
                                <w:p w14:paraId="585B7C2E" w14:textId="77777777" w:rsidR="00826877" w:rsidRPr="009062EC" w:rsidRDefault="0048559A">
                                  <w:pPr>
                                    <w:snapToGrid w:val="0"/>
                                    <w:jc w:val="center"/>
                                    <w:rPr>
                                      <w:rFonts w:ascii="Times New Roman" w:hAnsi="Times New Roman" w:cs="Times New Roman"/>
                                      <w:b/>
                                      <w:bCs/>
                                      <w:color w:val="000000"/>
                                      <w:sz w:val="18"/>
                                      <w:szCs w:val="18"/>
                                      <w:u w:val="single"/>
                                    </w:rPr>
                                  </w:pPr>
                                  <w:r w:rsidRPr="009062EC">
                                    <w:rPr>
                                      <w:rFonts w:ascii="Times New Roman" w:hAnsi="Times New Roman" w:cs="Times New Roman"/>
                                      <w:b/>
                                      <w:bCs/>
                                      <w:color w:val="000000"/>
                                      <w:sz w:val="18"/>
                                      <w:szCs w:val="18"/>
                                      <w:u w:val="single"/>
                                    </w:rPr>
                                    <w:t>Task / Metric</w:t>
                                  </w:r>
                                </w:p>
                              </w:tc>
                              <w:tc>
                                <w:tcPr>
                                  <w:tcW w:w="1080" w:type="dxa"/>
                                  <w:shd w:val="clear" w:color="auto" w:fill="D9D9D9" w:themeFill="background1" w:themeFillShade="D9"/>
                                </w:tcPr>
                                <w:p w14:paraId="48B7E60C" w14:textId="77777777" w:rsidR="00826877" w:rsidRPr="009062EC" w:rsidRDefault="0048559A">
                                  <w:pPr>
                                    <w:snapToGrid w:val="0"/>
                                    <w:jc w:val="center"/>
                                    <w:rPr>
                                      <w:rFonts w:ascii="Times New Roman" w:hAnsi="Times New Roman" w:cs="Times New Roman"/>
                                      <w:b/>
                                      <w:bCs/>
                                      <w:color w:val="000000"/>
                                      <w:sz w:val="18"/>
                                      <w:szCs w:val="18"/>
                                      <w:u w:val="single"/>
                                    </w:rPr>
                                  </w:pPr>
                                  <w:r w:rsidRPr="009062EC">
                                    <w:rPr>
                                      <w:rFonts w:ascii="Times New Roman" w:hAnsi="Times New Roman" w:cs="Times New Roman"/>
                                      <w:b/>
                                      <w:bCs/>
                                      <w:color w:val="000000"/>
                                      <w:sz w:val="18"/>
                                      <w:szCs w:val="18"/>
                                      <w:u w:val="single"/>
                                    </w:rPr>
                                    <w:t>Classical</w:t>
                                  </w:r>
                                </w:p>
                              </w:tc>
                              <w:tc>
                                <w:tcPr>
                                  <w:tcW w:w="1080" w:type="dxa"/>
                                  <w:shd w:val="clear" w:color="auto" w:fill="D9D9D9" w:themeFill="background1" w:themeFillShade="D9"/>
                                </w:tcPr>
                                <w:p w14:paraId="5201456E" w14:textId="77777777" w:rsidR="00826877" w:rsidRPr="009062EC" w:rsidRDefault="0048559A">
                                  <w:pPr>
                                    <w:snapToGrid w:val="0"/>
                                    <w:jc w:val="center"/>
                                    <w:rPr>
                                      <w:rFonts w:ascii="Times New Roman" w:hAnsi="Times New Roman" w:cs="Times New Roman"/>
                                      <w:b/>
                                      <w:bCs/>
                                      <w:color w:val="000000"/>
                                      <w:sz w:val="18"/>
                                      <w:szCs w:val="18"/>
                                      <w:u w:val="single"/>
                                    </w:rPr>
                                  </w:pPr>
                                  <w:r w:rsidRPr="009062EC">
                                    <w:rPr>
                                      <w:rFonts w:ascii="Times New Roman" w:hAnsi="Times New Roman" w:cs="Times New Roman"/>
                                      <w:b/>
                                      <w:bCs/>
                                      <w:color w:val="000000"/>
                                      <w:sz w:val="18"/>
                                      <w:szCs w:val="18"/>
                                      <w:u w:val="single"/>
                                    </w:rPr>
                                    <w:t>Quantum</w:t>
                                  </w:r>
                                </w:p>
                              </w:tc>
                            </w:tr>
                            <w:tr w:rsidR="00826877" w14:paraId="2458D8B4" w14:textId="77777777" w:rsidTr="009062EC">
                              <w:trPr>
                                <w:jc w:val="center"/>
                              </w:trPr>
                              <w:tc>
                                <w:tcPr>
                                  <w:tcW w:w="1975" w:type="dxa"/>
                                </w:tcPr>
                                <w:p w14:paraId="20A052C6" w14:textId="77777777" w:rsidR="00826877" w:rsidRPr="009062EC" w:rsidRDefault="0048559A">
                                  <w:pPr>
                                    <w:snapToGrid w:val="0"/>
                                    <w:rPr>
                                      <w:rFonts w:ascii="Times New Roman" w:hAnsi="Times New Roman" w:cs="Times New Roman"/>
                                      <w:color w:val="000000"/>
                                      <w:sz w:val="18"/>
                                      <w:szCs w:val="18"/>
                                    </w:rPr>
                                  </w:pPr>
                                  <w:r w:rsidRPr="009062EC">
                                    <w:rPr>
                                      <w:rFonts w:ascii="Times New Roman" w:hAnsi="Times New Roman" w:cs="Times New Roman"/>
                                      <w:color w:val="000000"/>
                                      <w:sz w:val="18"/>
                                      <w:szCs w:val="18"/>
                                    </w:rPr>
                                    <w:t>EEG sensitivity (%)</w:t>
                                  </w:r>
                                </w:p>
                              </w:tc>
                              <w:tc>
                                <w:tcPr>
                                  <w:tcW w:w="1080" w:type="dxa"/>
                                </w:tcPr>
                                <w:p w14:paraId="4194273C" w14:textId="7006ADF4" w:rsidR="00826877" w:rsidRPr="009062EC" w:rsidRDefault="009062EC">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37.95</w:t>
                                  </w:r>
                                </w:p>
                              </w:tc>
                              <w:tc>
                                <w:tcPr>
                                  <w:tcW w:w="1080" w:type="dxa"/>
                                </w:tcPr>
                                <w:p w14:paraId="6BB1F034" w14:textId="2EDE495F" w:rsidR="00826877" w:rsidRPr="009062EC" w:rsidRDefault="009062EC">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11.02</w:t>
                                  </w:r>
                                </w:p>
                              </w:tc>
                            </w:tr>
                            <w:tr w:rsidR="00826877" w14:paraId="66A38EA9" w14:textId="77777777" w:rsidTr="009062EC">
                              <w:trPr>
                                <w:jc w:val="center"/>
                              </w:trPr>
                              <w:tc>
                                <w:tcPr>
                                  <w:tcW w:w="1975" w:type="dxa"/>
                                </w:tcPr>
                                <w:p w14:paraId="7F7E34BF" w14:textId="77777777" w:rsidR="00826877" w:rsidRPr="009062EC" w:rsidRDefault="0048559A">
                                  <w:pPr>
                                    <w:snapToGrid w:val="0"/>
                                    <w:rPr>
                                      <w:rFonts w:ascii="Times New Roman" w:hAnsi="Times New Roman" w:cs="Times New Roman"/>
                                      <w:color w:val="000000"/>
                                      <w:sz w:val="18"/>
                                      <w:szCs w:val="18"/>
                                    </w:rPr>
                                  </w:pPr>
                                  <w:r w:rsidRPr="009062EC">
                                    <w:rPr>
                                      <w:rFonts w:ascii="Times New Roman" w:hAnsi="Times New Roman" w:cs="Times New Roman"/>
                                      <w:color w:val="000000"/>
                                      <w:sz w:val="18"/>
                                      <w:szCs w:val="18"/>
                                    </w:rPr>
                                    <w:t>EEG specificity (%)</w:t>
                                  </w:r>
                                </w:p>
                              </w:tc>
                              <w:tc>
                                <w:tcPr>
                                  <w:tcW w:w="1080" w:type="dxa"/>
                                </w:tcPr>
                                <w:p w14:paraId="27BA8EE8" w14:textId="6245F9A8" w:rsidR="00826877" w:rsidRPr="009062EC" w:rsidRDefault="009062EC">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98.38</w:t>
                                  </w:r>
                                </w:p>
                              </w:tc>
                              <w:tc>
                                <w:tcPr>
                                  <w:tcW w:w="1080" w:type="dxa"/>
                                </w:tcPr>
                                <w:p w14:paraId="3B091626" w14:textId="0136FA47" w:rsidR="00826877" w:rsidRPr="009062EC" w:rsidRDefault="009062EC">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85.05</w:t>
                                  </w:r>
                                </w:p>
                              </w:tc>
                            </w:tr>
                            <w:tr w:rsidR="00826877" w14:paraId="73716F33" w14:textId="77777777" w:rsidTr="009062EC">
                              <w:trPr>
                                <w:jc w:val="center"/>
                              </w:trPr>
                              <w:tc>
                                <w:tcPr>
                                  <w:tcW w:w="1975" w:type="dxa"/>
                                </w:tcPr>
                                <w:p w14:paraId="2BA4E7F3" w14:textId="77777777" w:rsidR="00826877" w:rsidRPr="009062EC" w:rsidRDefault="0048559A">
                                  <w:pPr>
                                    <w:snapToGrid w:val="0"/>
                                    <w:rPr>
                                      <w:rFonts w:ascii="Times New Roman" w:hAnsi="Times New Roman" w:cs="Times New Roman"/>
                                      <w:color w:val="000000"/>
                                      <w:sz w:val="18"/>
                                      <w:szCs w:val="18"/>
                                    </w:rPr>
                                  </w:pPr>
                                  <w:r w:rsidRPr="009062EC">
                                    <w:rPr>
                                      <w:rFonts w:ascii="Times New Roman" w:hAnsi="Times New Roman" w:cs="Times New Roman"/>
                                      <w:color w:val="000000"/>
                                      <w:sz w:val="18"/>
                                      <w:szCs w:val="18"/>
                                    </w:rPr>
                                    <w:t>EEG false alarms / 24 h</w:t>
                                  </w:r>
                                </w:p>
                              </w:tc>
                              <w:tc>
                                <w:tcPr>
                                  <w:tcW w:w="1080" w:type="dxa"/>
                                </w:tcPr>
                                <w:p w14:paraId="70632719" w14:textId="4089FACA" w:rsidR="00826877" w:rsidRPr="009062EC" w:rsidRDefault="009062EC">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3.92</w:t>
                                  </w:r>
                                </w:p>
                              </w:tc>
                              <w:tc>
                                <w:tcPr>
                                  <w:tcW w:w="1080" w:type="dxa"/>
                                </w:tcPr>
                                <w:p w14:paraId="26DFD169" w14:textId="10136334" w:rsidR="00826877" w:rsidRPr="009062EC" w:rsidRDefault="009062EC">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40.69</w:t>
                                  </w:r>
                                </w:p>
                              </w:tc>
                            </w:tr>
                            <w:tr w:rsidR="00826877" w14:paraId="0FE25CCD" w14:textId="77777777" w:rsidTr="009062EC">
                              <w:trPr>
                                <w:jc w:val="center"/>
                              </w:trPr>
                              <w:tc>
                                <w:tcPr>
                                  <w:tcW w:w="1975" w:type="dxa"/>
                                </w:tcPr>
                                <w:p w14:paraId="61C3F15C" w14:textId="098E47DE" w:rsidR="00826877" w:rsidRPr="009062EC" w:rsidRDefault="0048559A">
                                  <w:pPr>
                                    <w:snapToGrid w:val="0"/>
                                    <w:rPr>
                                      <w:rFonts w:ascii="Times New Roman" w:hAnsi="Times New Roman" w:cs="Times New Roman"/>
                                      <w:color w:val="000000"/>
                                      <w:sz w:val="18"/>
                                      <w:szCs w:val="18"/>
                                    </w:rPr>
                                  </w:pPr>
                                  <w:r w:rsidRPr="009062EC">
                                    <w:rPr>
                                      <w:rFonts w:ascii="Times New Roman" w:hAnsi="Times New Roman" w:cs="Times New Roman"/>
                                      <w:color w:val="000000"/>
                                      <w:sz w:val="18"/>
                                      <w:szCs w:val="18"/>
                                    </w:rPr>
                                    <w:t xml:space="preserve">DPATH </w:t>
                                  </w:r>
                                  <w:r w:rsidR="00CB19A2" w:rsidRPr="009062EC">
                                    <w:rPr>
                                      <w:rFonts w:ascii="Times New Roman" w:hAnsi="Times New Roman" w:cs="Times New Roman"/>
                                      <w:color w:val="000000"/>
                                      <w:sz w:val="18"/>
                                      <w:szCs w:val="18"/>
                                    </w:rPr>
                                    <w:t>M</w:t>
                                  </w:r>
                                  <w:r w:rsidRPr="009062EC">
                                    <w:rPr>
                                      <w:rFonts w:ascii="Times New Roman" w:hAnsi="Times New Roman" w:cs="Times New Roman"/>
                                      <w:color w:val="000000"/>
                                      <w:sz w:val="18"/>
                                      <w:szCs w:val="18"/>
                                    </w:rPr>
                                    <w:t>DICE (%)</w:t>
                                  </w:r>
                                </w:p>
                              </w:tc>
                              <w:tc>
                                <w:tcPr>
                                  <w:tcW w:w="1080" w:type="dxa"/>
                                </w:tcPr>
                                <w:p w14:paraId="350F3DC0" w14:textId="54FD6534" w:rsidR="00826877" w:rsidRPr="009062EC" w:rsidRDefault="009062EC">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51.72</w:t>
                                  </w:r>
                                </w:p>
                              </w:tc>
                              <w:tc>
                                <w:tcPr>
                                  <w:tcW w:w="1080" w:type="dxa"/>
                                </w:tcPr>
                                <w:p w14:paraId="24C0B4BC" w14:textId="7C8C7CEE" w:rsidR="00826877" w:rsidRPr="009062EC" w:rsidRDefault="009062EC">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28.39</w:t>
                                  </w:r>
                                </w:p>
                              </w:tc>
                            </w:tr>
                          </w:tbl>
                          <w:p w14:paraId="22E7A050" w14:textId="77777777" w:rsidR="00494458" w:rsidRDefault="00494458">
                            <w:pPr>
                              <w:spacing w:after="0" w:line="240" w:lineRule="auto"/>
                              <w:rPr>
                                <w:sz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04D85" id="Table 4 Text Box" o:spid="_x0000_s1033" type="#_x0000_t202" style="position:absolute;left:0;text-align:left;margin-left:0;margin-top:0;width:222.5pt;height:74.9pt;z-index:251660304;visibility:visible;mso-wrap-style:square;mso-width-percent:0;mso-height-percent:0;mso-wrap-distance-left:10.8pt;mso-wrap-distance-top:10.8pt;mso-wrap-distance-right:10.8pt;mso-wrap-distance-bottom:10.8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" o:allowoverlap="f" filled="f" stroked="f">
                <v:textbox inset="0,0,0,0">
                  <w:txbxContent>
                    <w:p w14:paraId="288D8607" w14:textId="2E6B3213" w:rsidR="00826877" w:rsidRPr="00925E4E" w:rsidRDefault="00925E4E" w:rsidP="00502F6C">
                      <w:pPr>
                        <w:pStyle w:val="Caption"/>
                        <w:spacing w:after="120"/>
                        <w:jc w:val="center"/>
                        <w:rPr>
                          <w:rFonts w:ascii="Times New Roman" w:hAnsi="Times New Roman" w:cs="Times New Roman"/>
                          <w:i w:val="0"/>
                          <w:iCs w:val="0"/>
                          <w:color w:val="000000" w:themeColor="text1"/>
                        </w:rPr>
                      </w:pPr>
                      <w:bookmarkStart w:id="16" w:name="_Ref235292187"/>
                      <w:r w:rsidRPr="00925E4E">
                        <w:rPr>
                          <w:rFonts w:ascii="Times New Roman" w:hAnsi="Times New Roman" w:cs="Times New Roman"/>
                          <w:i w:val="0"/>
                          <w:iCs w:val="0"/>
                          <w:color w:val="000000" w:themeColor="text1"/>
                        </w:rPr>
                        <w:t>Table </w:t>
                      </w:r>
                      <w:r w:rsidRPr="00925E4E">
                        <w:rPr>
                          <w:rFonts w:ascii="Times New Roman" w:hAnsi="Times New Roman" w:cs="Times New Roman"/>
                          <w:i w:val="0"/>
                          <w:iCs w:val="0"/>
                          <w:color w:val="000000" w:themeColor="text1"/>
                        </w:rPr>
                        <w:fldChar w:fldCharType="begin"/>
                      </w:r>
                      <w:r w:rsidRPr="00925E4E">
                        <w:rPr>
                          <w:rFonts w:ascii="Times New Roman" w:hAnsi="Times New Roman" w:cs="Times New Roman"/>
                          <w:i w:val="0"/>
                          <w:iCs w:val="0"/>
                          <w:color w:val="000000" w:themeColor="text1"/>
                        </w:rPr>
                        <w:instrText xml:space="preserve"> SEQ Table \* ARABIC </w:instrText>
                      </w:r>
                      <w:r w:rsidRPr="00925E4E">
                        <w:rPr>
                          <w:rFonts w:ascii="Times New Roman" w:hAnsi="Times New Roman" w:cs="Times New Roman"/>
                          <w:i w:val="0"/>
                          <w:iCs w:val="0"/>
                          <w:color w:val="000000" w:themeColor="text1"/>
                        </w:rPr>
                        <w:fldChar w:fldCharType="separate"/>
                      </w:r>
                      <w:r w:rsidR="00AD7B6A">
                        <w:rPr>
                          <w:rFonts w:ascii="Times New Roman" w:hAnsi="Times New Roman" w:cs="Times New Roman"/>
                          <w:i w:val="0"/>
                          <w:iCs w:val="0"/>
                          <w:noProof/>
                          <w:color w:val="000000" w:themeColor="text1"/>
                        </w:rPr>
                        <w:t>4</w:t>
                      </w:r>
                      <w:r w:rsidRPr="00925E4E">
                        <w:rPr>
                          <w:rFonts w:ascii="Times New Roman" w:hAnsi="Times New Roman" w:cs="Times New Roman"/>
                          <w:i w:val="0"/>
                          <w:iCs w:val="0"/>
                          <w:color w:val="000000" w:themeColor="text1"/>
                        </w:rPr>
                        <w:fldChar w:fldCharType="end"/>
                      </w:r>
                      <w:bookmarkEnd w:id="16"/>
                      <w:r w:rsidRPr="00925E4E">
                        <w:rPr>
                          <w:rFonts w:ascii="Times New Roman" w:hAnsi="Times New Roman" w:cs="Times New Roman"/>
                          <w:i w:val="0"/>
                          <w:iCs w:val="0"/>
                          <w:color w:val="000000" w:themeColor="text1"/>
                        </w:rPr>
                        <w:t xml:space="preserve">. </w:t>
                      </w:r>
                      <w:r w:rsidR="00502F6C">
                        <w:rPr>
                          <w:rFonts w:ascii="Times New Roman" w:hAnsi="Times New Roman" w:cs="Times New Roman"/>
                          <w:i w:val="0"/>
                          <w:iCs w:val="0"/>
                          <w:color w:val="000000" w:themeColor="text1"/>
                        </w:rPr>
                        <w:t xml:space="preserve">Results on </w:t>
                      </w:r>
                      <w:r w:rsidRPr="00925E4E">
                        <w:rPr>
                          <w:rFonts w:ascii="Times New Roman" w:hAnsi="Times New Roman" w:cs="Times New Roman"/>
                          <w:i w:val="0"/>
                          <w:iCs w:val="0"/>
                          <w:color w:val="000000" w:themeColor="text1"/>
                        </w:rPr>
                        <w:t xml:space="preserve">clinical </w:t>
                      </w:r>
                      <w:r w:rsidR="00502F6C">
                        <w:rPr>
                          <w:rFonts w:ascii="Times New Roman" w:hAnsi="Times New Roman" w:cs="Times New Roman"/>
                          <w:i w:val="0"/>
                          <w:iCs w:val="0"/>
                          <w:color w:val="000000" w:themeColor="text1"/>
                        </w:rPr>
                        <w:t>biomedical data</w:t>
                      </w:r>
                    </w:p>
                    <w:tbl>
                      <w:tblPr>
                        <w:tblStyle w:val="TableGrid"/>
                        <w:tblW w:w="4135" w:type="dxa"/>
                        <w:jc w:val="center"/>
                        <w:tblLayout w:type="fixed"/>
                        <w:tblLook w:val="04A0" w:firstRow="1" w:lastRow="0" w:firstColumn="1" w:lastColumn="0" w:noHBand="0" w:noVBand="1"/>
                      </w:tblPr>
                      <w:tblGrid>
                        <w:gridCol w:w="1975"/>
                        <w:gridCol w:w="1080"/>
                        <w:gridCol w:w="1080"/>
                      </w:tblGrid>
                      <w:tr w:rsidR="00826877" w14:paraId="15D17C75" w14:textId="77777777" w:rsidTr="009062EC">
                        <w:trPr>
                          <w:jc w:val="center"/>
                        </w:trPr>
                        <w:tc>
                          <w:tcPr>
                            <w:tcW w:w="1975" w:type="dxa"/>
                            <w:shd w:val="clear" w:color="auto" w:fill="D9D9D9" w:themeFill="background1" w:themeFillShade="D9"/>
                          </w:tcPr>
                          <w:p w14:paraId="585B7C2E" w14:textId="77777777" w:rsidR="00826877" w:rsidRPr="009062EC" w:rsidRDefault="0048559A">
                            <w:pPr>
                              <w:snapToGrid w:val="0"/>
                              <w:jc w:val="center"/>
                              <w:rPr>
                                <w:rFonts w:ascii="Times New Roman" w:hAnsi="Times New Roman" w:cs="Times New Roman"/>
                                <w:b/>
                                <w:bCs/>
                                <w:color w:val="000000"/>
                                <w:sz w:val="18"/>
                                <w:szCs w:val="18"/>
                                <w:u w:val="single"/>
                              </w:rPr>
                            </w:pPr>
                            <w:r w:rsidRPr="009062EC">
                              <w:rPr>
                                <w:rFonts w:ascii="Times New Roman" w:hAnsi="Times New Roman" w:cs="Times New Roman"/>
                                <w:b/>
                                <w:bCs/>
                                <w:color w:val="000000"/>
                                <w:sz w:val="18"/>
                                <w:szCs w:val="18"/>
                                <w:u w:val="single"/>
                              </w:rPr>
                              <w:t>Task / Metric</w:t>
                            </w:r>
                          </w:p>
                        </w:tc>
                        <w:tc>
                          <w:tcPr>
                            <w:tcW w:w="1080" w:type="dxa"/>
                            <w:shd w:val="clear" w:color="auto" w:fill="D9D9D9" w:themeFill="background1" w:themeFillShade="D9"/>
                          </w:tcPr>
                          <w:p w14:paraId="48B7E60C" w14:textId="77777777" w:rsidR="00826877" w:rsidRPr="009062EC" w:rsidRDefault="0048559A">
                            <w:pPr>
                              <w:snapToGrid w:val="0"/>
                              <w:jc w:val="center"/>
                              <w:rPr>
                                <w:rFonts w:ascii="Times New Roman" w:hAnsi="Times New Roman" w:cs="Times New Roman"/>
                                <w:b/>
                                <w:bCs/>
                                <w:color w:val="000000"/>
                                <w:sz w:val="18"/>
                                <w:szCs w:val="18"/>
                                <w:u w:val="single"/>
                              </w:rPr>
                            </w:pPr>
                            <w:r w:rsidRPr="009062EC">
                              <w:rPr>
                                <w:rFonts w:ascii="Times New Roman" w:hAnsi="Times New Roman" w:cs="Times New Roman"/>
                                <w:b/>
                                <w:bCs/>
                                <w:color w:val="000000"/>
                                <w:sz w:val="18"/>
                                <w:szCs w:val="18"/>
                                <w:u w:val="single"/>
                              </w:rPr>
                              <w:t>Classical</w:t>
                            </w:r>
                          </w:p>
                        </w:tc>
                        <w:tc>
                          <w:tcPr>
                            <w:tcW w:w="1080" w:type="dxa"/>
                            <w:shd w:val="clear" w:color="auto" w:fill="D9D9D9" w:themeFill="background1" w:themeFillShade="D9"/>
                          </w:tcPr>
                          <w:p w14:paraId="5201456E" w14:textId="77777777" w:rsidR="00826877" w:rsidRPr="009062EC" w:rsidRDefault="0048559A">
                            <w:pPr>
                              <w:snapToGrid w:val="0"/>
                              <w:jc w:val="center"/>
                              <w:rPr>
                                <w:rFonts w:ascii="Times New Roman" w:hAnsi="Times New Roman" w:cs="Times New Roman"/>
                                <w:b/>
                                <w:bCs/>
                                <w:color w:val="000000"/>
                                <w:sz w:val="18"/>
                                <w:szCs w:val="18"/>
                                <w:u w:val="single"/>
                              </w:rPr>
                            </w:pPr>
                            <w:r w:rsidRPr="009062EC">
                              <w:rPr>
                                <w:rFonts w:ascii="Times New Roman" w:hAnsi="Times New Roman" w:cs="Times New Roman"/>
                                <w:b/>
                                <w:bCs/>
                                <w:color w:val="000000"/>
                                <w:sz w:val="18"/>
                                <w:szCs w:val="18"/>
                                <w:u w:val="single"/>
                              </w:rPr>
                              <w:t>Quantum</w:t>
                            </w:r>
                          </w:p>
                        </w:tc>
                      </w:tr>
                      <w:tr w:rsidR="00826877" w14:paraId="2458D8B4" w14:textId="77777777" w:rsidTr="009062EC">
                        <w:trPr>
                          <w:jc w:val="center"/>
                        </w:trPr>
                        <w:tc>
                          <w:tcPr>
                            <w:tcW w:w="1975" w:type="dxa"/>
                          </w:tcPr>
                          <w:p w14:paraId="20A052C6" w14:textId="77777777" w:rsidR="00826877" w:rsidRPr="009062EC" w:rsidRDefault="0048559A">
                            <w:pPr>
                              <w:snapToGrid w:val="0"/>
                              <w:rPr>
                                <w:rFonts w:ascii="Times New Roman" w:hAnsi="Times New Roman" w:cs="Times New Roman"/>
                                <w:color w:val="000000"/>
                                <w:sz w:val="18"/>
                                <w:szCs w:val="18"/>
                              </w:rPr>
                            </w:pPr>
                            <w:r w:rsidRPr="009062EC">
                              <w:rPr>
                                <w:rFonts w:ascii="Times New Roman" w:hAnsi="Times New Roman" w:cs="Times New Roman"/>
                                <w:color w:val="000000"/>
                                <w:sz w:val="18"/>
                                <w:szCs w:val="18"/>
                              </w:rPr>
                              <w:t>EEG sensitivity (%)</w:t>
                            </w:r>
                          </w:p>
                        </w:tc>
                        <w:tc>
                          <w:tcPr>
                            <w:tcW w:w="1080" w:type="dxa"/>
                          </w:tcPr>
                          <w:p w14:paraId="4194273C" w14:textId="7006ADF4" w:rsidR="00826877" w:rsidRPr="009062EC" w:rsidRDefault="009062EC">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37.95</w:t>
                            </w:r>
                          </w:p>
                        </w:tc>
                        <w:tc>
                          <w:tcPr>
                            <w:tcW w:w="1080" w:type="dxa"/>
                          </w:tcPr>
                          <w:p w14:paraId="6BB1F034" w14:textId="2EDE495F" w:rsidR="00826877" w:rsidRPr="009062EC" w:rsidRDefault="009062EC">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11.02</w:t>
                            </w:r>
                          </w:p>
                        </w:tc>
                      </w:tr>
                      <w:tr w:rsidR="00826877" w14:paraId="66A38EA9" w14:textId="77777777" w:rsidTr="009062EC">
                        <w:trPr>
                          <w:jc w:val="center"/>
                        </w:trPr>
                        <w:tc>
                          <w:tcPr>
                            <w:tcW w:w="1975" w:type="dxa"/>
                          </w:tcPr>
                          <w:p w14:paraId="7F7E34BF" w14:textId="77777777" w:rsidR="00826877" w:rsidRPr="009062EC" w:rsidRDefault="0048559A">
                            <w:pPr>
                              <w:snapToGrid w:val="0"/>
                              <w:rPr>
                                <w:rFonts w:ascii="Times New Roman" w:hAnsi="Times New Roman" w:cs="Times New Roman"/>
                                <w:color w:val="000000"/>
                                <w:sz w:val="18"/>
                                <w:szCs w:val="18"/>
                              </w:rPr>
                            </w:pPr>
                            <w:r w:rsidRPr="009062EC">
                              <w:rPr>
                                <w:rFonts w:ascii="Times New Roman" w:hAnsi="Times New Roman" w:cs="Times New Roman"/>
                                <w:color w:val="000000"/>
                                <w:sz w:val="18"/>
                                <w:szCs w:val="18"/>
                              </w:rPr>
                              <w:t>EEG specificity (%)</w:t>
                            </w:r>
                          </w:p>
                        </w:tc>
                        <w:tc>
                          <w:tcPr>
                            <w:tcW w:w="1080" w:type="dxa"/>
                          </w:tcPr>
                          <w:p w14:paraId="27BA8EE8" w14:textId="6245F9A8" w:rsidR="00826877" w:rsidRPr="009062EC" w:rsidRDefault="009062EC">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98.38</w:t>
                            </w:r>
                          </w:p>
                        </w:tc>
                        <w:tc>
                          <w:tcPr>
                            <w:tcW w:w="1080" w:type="dxa"/>
                          </w:tcPr>
                          <w:p w14:paraId="3B091626" w14:textId="0136FA47" w:rsidR="00826877" w:rsidRPr="009062EC" w:rsidRDefault="009062EC">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85.05</w:t>
                            </w:r>
                          </w:p>
                        </w:tc>
                      </w:tr>
                      <w:tr w:rsidR="00826877" w14:paraId="73716F33" w14:textId="77777777" w:rsidTr="009062EC">
                        <w:trPr>
                          <w:jc w:val="center"/>
                        </w:trPr>
                        <w:tc>
                          <w:tcPr>
                            <w:tcW w:w="1975" w:type="dxa"/>
                          </w:tcPr>
                          <w:p w14:paraId="2BA4E7F3" w14:textId="77777777" w:rsidR="00826877" w:rsidRPr="009062EC" w:rsidRDefault="0048559A">
                            <w:pPr>
                              <w:snapToGrid w:val="0"/>
                              <w:rPr>
                                <w:rFonts w:ascii="Times New Roman" w:hAnsi="Times New Roman" w:cs="Times New Roman"/>
                                <w:color w:val="000000"/>
                                <w:sz w:val="18"/>
                                <w:szCs w:val="18"/>
                              </w:rPr>
                            </w:pPr>
                            <w:r w:rsidRPr="009062EC">
                              <w:rPr>
                                <w:rFonts w:ascii="Times New Roman" w:hAnsi="Times New Roman" w:cs="Times New Roman"/>
                                <w:color w:val="000000"/>
                                <w:sz w:val="18"/>
                                <w:szCs w:val="18"/>
                              </w:rPr>
                              <w:t>EEG false alarms / 24 h</w:t>
                            </w:r>
                          </w:p>
                        </w:tc>
                        <w:tc>
                          <w:tcPr>
                            <w:tcW w:w="1080" w:type="dxa"/>
                          </w:tcPr>
                          <w:p w14:paraId="70632719" w14:textId="4089FACA" w:rsidR="00826877" w:rsidRPr="009062EC" w:rsidRDefault="009062EC">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3.92</w:t>
                            </w:r>
                          </w:p>
                        </w:tc>
                        <w:tc>
                          <w:tcPr>
                            <w:tcW w:w="1080" w:type="dxa"/>
                          </w:tcPr>
                          <w:p w14:paraId="26DFD169" w14:textId="10136334" w:rsidR="00826877" w:rsidRPr="009062EC" w:rsidRDefault="009062EC">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40.69</w:t>
                            </w:r>
                          </w:p>
                        </w:tc>
                      </w:tr>
                      <w:tr w:rsidR="00826877" w14:paraId="0FE25CCD" w14:textId="77777777" w:rsidTr="009062EC">
                        <w:trPr>
                          <w:jc w:val="center"/>
                        </w:trPr>
                        <w:tc>
                          <w:tcPr>
                            <w:tcW w:w="1975" w:type="dxa"/>
                          </w:tcPr>
                          <w:p w14:paraId="61C3F15C" w14:textId="098E47DE" w:rsidR="00826877" w:rsidRPr="009062EC" w:rsidRDefault="0048559A">
                            <w:pPr>
                              <w:snapToGrid w:val="0"/>
                              <w:rPr>
                                <w:rFonts w:ascii="Times New Roman" w:hAnsi="Times New Roman" w:cs="Times New Roman"/>
                                <w:color w:val="000000"/>
                                <w:sz w:val="18"/>
                                <w:szCs w:val="18"/>
                              </w:rPr>
                            </w:pPr>
                            <w:r w:rsidRPr="009062EC">
                              <w:rPr>
                                <w:rFonts w:ascii="Times New Roman" w:hAnsi="Times New Roman" w:cs="Times New Roman"/>
                                <w:color w:val="000000"/>
                                <w:sz w:val="18"/>
                                <w:szCs w:val="18"/>
                              </w:rPr>
                              <w:t xml:space="preserve">DPATH </w:t>
                            </w:r>
                            <w:r w:rsidR="00CB19A2" w:rsidRPr="009062EC">
                              <w:rPr>
                                <w:rFonts w:ascii="Times New Roman" w:hAnsi="Times New Roman" w:cs="Times New Roman"/>
                                <w:color w:val="000000"/>
                                <w:sz w:val="18"/>
                                <w:szCs w:val="18"/>
                              </w:rPr>
                              <w:t>M</w:t>
                            </w:r>
                            <w:r w:rsidRPr="009062EC">
                              <w:rPr>
                                <w:rFonts w:ascii="Times New Roman" w:hAnsi="Times New Roman" w:cs="Times New Roman"/>
                                <w:color w:val="000000"/>
                                <w:sz w:val="18"/>
                                <w:szCs w:val="18"/>
                              </w:rPr>
                              <w:t>DICE (%)</w:t>
                            </w:r>
                          </w:p>
                        </w:tc>
                        <w:tc>
                          <w:tcPr>
                            <w:tcW w:w="1080" w:type="dxa"/>
                          </w:tcPr>
                          <w:p w14:paraId="350F3DC0" w14:textId="54FD6534" w:rsidR="00826877" w:rsidRPr="009062EC" w:rsidRDefault="009062EC">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51.72</w:t>
                            </w:r>
                          </w:p>
                        </w:tc>
                        <w:tc>
                          <w:tcPr>
                            <w:tcW w:w="1080" w:type="dxa"/>
                          </w:tcPr>
                          <w:p w14:paraId="24C0B4BC" w14:textId="7C8C7CEE" w:rsidR="00826877" w:rsidRPr="009062EC" w:rsidRDefault="009062EC">
                            <w:pPr>
                              <w:snapToGrid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28.39</w:t>
                            </w:r>
                          </w:p>
                        </w:tc>
                      </w:tr>
                    </w:tbl>
                    <w:p w14:paraId="22E7A050" w14:textId="77777777" w:rsidR="00494458" w:rsidRDefault="00494458">
                      <w:pPr>
                        <w:spacing w:after="0" w:line="240" w:lineRule="auto"/>
                        <w:rPr>
                          <w:sz w:val="2"/>
                        </w:rPr>
                      </w:pPr>
                    </w:p>
                  </w:txbxContent>
                </v:textbox>
                <w10:wrap type="square" anchorx="margin" anchory="margin"/>
              </v:shape>
            </w:pict>
          </mc:Fallback>
        </mc:AlternateContent>
      </w:r>
      <w:r w:rsidR="00B94CE0" w:rsidRPr="005B5348">
        <w:rPr>
          <w:rFonts w:ascii="Times New Roman" w:hAnsi="Times New Roman" w:cs="Times New Roman"/>
          <w:sz w:val="20"/>
          <w:szCs w:val="20"/>
        </w:rPr>
        <w:fldChar w:fldCharType="begin"/>
      </w:r>
      <w:r w:rsidR="00B94CE0" w:rsidRPr="005B5348">
        <w:rPr>
          <w:rFonts w:ascii="Times New Roman" w:hAnsi="Times New Roman" w:cs="Times New Roman"/>
          <w:sz w:val="20"/>
          <w:szCs w:val="20"/>
        </w:rPr>
        <w:instrText xml:space="preserve"> REF _Ref235292187  \* MERGEFORMAT </w:instrText>
      </w:r>
      <w:r w:rsidR="00B94CE0" w:rsidRPr="005B5348">
        <w:rPr>
          <w:rFonts w:ascii="Times New Roman" w:hAnsi="Times New Roman" w:cs="Times New Roman"/>
          <w:sz w:val="20"/>
          <w:szCs w:val="20"/>
        </w:rPr>
        <w:fldChar w:fldCharType="separate"/>
      </w:r>
      <w:r w:rsidR="00AD7B6A" w:rsidRPr="00AD7B6A">
        <w:rPr>
          <w:rFonts w:ascii="Times New Roman" w:hAnsi="Times New Roman" w:cs="Times New Roman"/>
          <w:color w:val="000000" w:themeColor="text1"/>
          <w:sz w:val="20"/>
          <w:szCs w:val="20"/>
        </w:rPr>
        <w:t>Table 4</w:t>
      </w:r>
      <w:r w:rsidR="00B94CE0" w:rsidRPr="005B5348">
        <w:rPr>
          <w:rFonts w:ascii="Times New Roman" w:hAnsi="Times New Roman" w:cs="Times New Roman"/>
          <w:sz w:val="20"/>
          <w:szCs w:val="20"/>
        </w:rPr>
        <w:fldChar w:fldCharType="end"/>
      </w:r>
      <w:r w:rsidR="00B94CE0">
        <w:rPr>
          <w:rFonts w:ascii="Times New Roman" w:hAnsi="Times New Roman" w:cs="Times New Roman"/>
          <w:sz w:val="20"/>
          <w:szCs w:val="20"/>
        </w:rPr>
        <w:t xml:space="preserve"> reports the downstream clinical results for </w:t>
      </w:r>
      <w:r w:rsidR="00B94CE0" w:rsidRPr="00984EF2">
        <w:rPr>
          <w:rFonts w:ascii="Times New Roman" w:hAnsi="Times New Roman" w:cs="Times New Roman"/>
          <w:sz w:val="20"/>
          <w:szCs w:val="20"/>
        </w:rPr>
        <w:t xml:space="preserve">the </w:t>
      </w:r>
      <m:oMath>
        <m:r>
          <w:rPr>
            <w:rFonts w:ascii="Cambria Math" w:hAnsi="Cambria Math" w:cs="Times New Roman"/>
            <w:sz w:val="20"/>
            <w:szCs w:val="20"/>
          </w:rPr>
          <m:t>880</m:t>
        </m:r>
      </m:oMath>
      <w:r w:rsidR="00D6172D">
        <w:rPr>
          <w:rFonts w:ascii="Times New Roman" w:hAnsi="Times New Roman" w:cs="Times New Roman"/>
          <w:sz w:val="20"/>
          <w:szCs w:val="20"/>
        </w:rPr>
        <w:t xml:space="preserve"> file </w:t>
      </w:r>
      <w:r w:rsidR="00B94CE0" w:rsidRPr="00984EF2">
        <w:rPr>
          <w:rFonts w:ascii="Times New Roman" w:hAnsi="Times New Roman" w:cs="Times New Roman"/>
          <w:sz w:val="20"/>
          <w:szCs w:val="20"/>
        </w:rPr>
        <w:t xml:space="preserve">EEG evaluation set and the </w:t>
      </w:r>
      <m:oMath>
        <m:r>
          <w:rPr>
            <w:rFonts w:ascii="Cambria Math" w:hAnsi="Cambria Math" w:cs="Times New Roman"/>
            <w:sz w:val="20"/>
            <w:szCs w:val="20"/>
          </w:rPr>
          <m:t>921</m:t>
        </m:r>
      </m:oMath>
      <w:r w:rsidR="00D6172D">
        <w:rPr>
          <w:rFonts w:ascii="Times New Roman" w:hAnsi="Times New Roman" w:cs="Times New Roman"/>
          <w:sz w:val="20"/>
          <w:szCs w:val="20"/>
        </w:rPr>
        <w:t xml:space="preserve"> file </w:t>
      </w:r>
      <w:r w:rsidR="00B94CE0" w:rsidRPr="00984EF2">
        <w:rPr>
          <w:rFonts w:ascii="Times New Roman" w:hAnsi="Times New Roman" w:cs="Times New Roman"/>
          <w:sz w:val="20"/>
          <w:szCs w:val="20"/>
        </w:rPr>
        <w:t>DPATH evaluation set</w:t>
      </w:r>
      <w:r w:rsidR="00B94CE0">
        <w:rPr>
          <w:rFonts w:ascii="Times New Roman" w:hAnsi="Times New Roman" w:cs="Times New Roman"/>
          <w:sz w:val="20"/>
          <w:szCs w:val="20"/>
        </w:rPr>
        <w:t xml:space="preserve">. </w:t>
      </w:r>
      <w:r w:rsidR="00B94CE0" w:rsidRPr="00BC020E">
        <w:rPr>
          <w:rFonts w:ascii="Times New Roman" w:hAnsi="Times New Roman" w:cs="Times New Roman"/>
          <w:sz w:val="20"/>
          <w:szCs w:val="20"/>
        </w:rPr>
        <w:t>For both problems, the quantum decision stage achieves lower accuracy than the corresponding classical baseline</w:t>
      </w:r>
      <w:r w:rsidR="00B94CE0">
        <w:rPr>
          <w:rFonts w:ascii="Times New Roman" w:hAnsi="Times New Roman" w:cs="Times New Roman"/>
          <w:sz w:val="20"/>
          <w:szCs w:val="20"/>
        </w:rPr>
        <w:t xml:space="preserve">. For EEG seizure detection under OVLP scoring, the ResNet reference attains </w:t>
      </w:r>
      <m:oMath>
        <m:r>
          <w:rPr>
            <w:rFonts w:ascii="Cambria Math" w:hAnsi="Cambria Math" w:cs="Times New Roman"/>
            <w:sz w:val="20"/>
            <w:szCs w:val="20"/>
          </w:rPr>
          <m:t>37.95%</m:t>
        </m:r>
      </m:oMath>
      <w:r w:rsidR="00B94CE0">
        <w:rPr>
          <w:rFonts w:ascii="Times New Roman" w:hAnsi="Times New Roman" w:cs="Times New Roman"/>
          <w:sz w:val="20"/>
          <w:szCs w:val="20"/>
        </w:rPr>
        <w:t xml:space="preserve"> sensitivity and 98.38% specificity at </w:t>
      </w:r>
      <m:oMath>
        <m:r>
          <w:rPr>
            <w:rFonts w:ascii="Cambria Math" w:hAnsi="Cambria Math" w:cs="Times New Roman"/>
            <w:sz w:val="20"/>
            <w:szCs w:val="20"/>
          </w:rPr>
          <m:t>3.92</m:t>
        </m:r>
      </m:oMath>
      <w:r w:rsidR="00B94CE0">
        <w:rPr>
          <w:rFonts w:ascii="Times New Roman" w:hAnsi="Times New Roman" w:cs="Times New Roman"/>
          <w:sz w:val="20"/>
          <w:szCs w:val="20"/>
        </w:rPr>
        <w:t xml:space="preserve"> false alarms per </w:t>
      </w:r>
      <m:oMath>
        <m:r>
          <w:rPr>
            <w:rFonts w:ascii="Cambria Math" w:hAnsi="Cambria Math" w:cs="Times New Roman"/>
            <w:sz w:val="20"/>
            <w:szCs w:val="20"/>
          </w:rPr>
          <m:t>24</m:t>
        </m:r>
      </m:oMath>
      <w:r w:rsidR="00B94CE0">
        <w:rPr>
          <w:rFonts w:ascii="Times New Roman" w:hAnsi="Times New Roman" w:cs="Times New Roman"/>
          <w:sz w:val="20"/>
          <w:szCs w:val="20"/>
        </w:rPr>
        <w:t xml:space="preserve"> hours, while the QSVM head lowers sensitivity and specificity and raises the false-alarm rate. For DPATH cancer segmentation, the EfficientNet-B0 baseline reaches an MDICE of </w:t>
      </w:r>
      <m:oMath>
        <m:r>
          <w:rPr>
            <w:rFonts w:ascii="Cambria Math" w:hAnsi="Cambria Math" w:cs="Times New Roman"/>
            <w:sz w:val="20"/>
            <w:szCs w:val="20"/>
          </w:rPr>
          <m:t>51.72%</m:t>
        </m:r>
      </m:oMath>
      <w:r w:rsidR="00B94CE0">
        <w:rPr>
          <w:rFonts w:ascii="Times New Roman" w:hAnsi="Times New Roman" w:cs="Times New Roman"/>
          <w:sz w:val="20"/>
          <w:szCs w:val="20"/>
        </w:rPr>
        <w:t xml:space="preserve"> against the QSVM head’s lower provisional score.</w:t>
      </w:r>
    </w:p>
    <w:p w14:paraId="01EAD22C" w14:textId="521DF5D9" w:rsidR="00826877" w:rsidRDefault="00B94CE0">
      <w:pPr>
        <w:pStyle w:val="BodyText"/>
        <w:widowControl w:val="0"/>
        <w:spacing w:line="240" w:lineRule="auto"/>
        <w:jc w:val="both"/>
      </w:pPr>
      <w:r>
        <w:rPr>
          <w:rFonts w:ascii="Times New Roman" w:hAnsi="Times New Roman" w:cs="Times New Roman"/>
          <w:sz w:val="20"/>
          <w:szCs w:val="20"/>
        </w:rPr>
        <w:t>These outcomes are consistent with the geometric benchmark:</w:t>
      </w:r>
      <w:r w:rsidR="008C5030">
        <w:rPr>
          <w:rFonts w:ascii="Times New Roman" w:hAnsi="Times New Roman" w:cs="Times New Roman"/>
          <w:sz w:val="20"/>
          <w:szCs w:val="20"/>
        </w:rPr>
        <w:t xml:space="preserve"> </w:t>
      </w:r>
      <w:r w:rsidR="0096579F">
        <w:rPr>
          <w:rFonts w:ascii="Times New Roman" w:hAnsi="Times New Roman" w:cs="Times New Roman"/>
          <w:sz w:val="20"/>
          <w:szCs w:val="20"/>
        </w:rPr>
        <w:t xml:space="preserve">ResNet and EfficientNet models </w:t>
      </w:r>
      <w:r>
        <w:rPr>
          <w:rFonts w:ascii="Times New Roman" w:hAnsi="Times New Roman" w:cs="Times New Roman"/>
          <w:sz w:val="20"/>
          <w:szCs w:val="20"/>
        </w:rPr>
        <w:t>already project the data into a representation on which a classical linear or margin classifier is near-optimal, leaving no structure for a quantum kernel to exploit. So</w:t>
      </w:r>
      <w:r w:rsidRPr="0099231E">
        <w:rPr>
          <w:rFonts w:ascii="Times New Roman" w:hAnsi="Times New Roman" w:cs="Times New Roman"/>
          <w:sz w:val="20"/>
          <w:szCs w:val="20"/>
        </w:rPr>
        <w:t xml:space="preserve">, the additional nonlinear feature mapping introduced by the quantum kernel provides little to no improvement in class </w:t>
      </w:r>
      <w:r w:rsidRPr="0099231E">
        <w:rPr>
          <w:rFonts w:ascii="Times New Roman" w:hAnsi="Times New Roman" w:cs="Times New Roman"/>
          <w:sz w:val="20"/>
          <w:szCs w:val="20"/>
        </w:rPr>
        <w:t xml:space="preserve">separability. This suggests that the effectiveness of quantum kernel methods is highly dependent on the quality and expressiveness of the underlying feature representation, with limited benefits once the embedding is already well optimized by deep </w:t>
      </w:r>
      <w:r w:rsidR="0099231E" w:rsidRPr="0099231E">
        <w:rPr>
          <w:rFonts w:ascii="Times New Roman" w:hAnsi="Times New Roman" w:cs="Times New Roman"/>
          <w:sz w:val="20"/>
          <w:szCs w:val="20"/>
        </w:rPr>
        <w:t>learning models.</w:t>
      </w:r>
    </w:p>
    <w:p w14:paraId="291D18D1" w14:textId="77777777" w:rsidR="00826877" w:rsidRDefault="0048559A">
      <w:pPr>
        <w:pStyle w:val="Heading1"/>
      </w:pPr>
      <w:bookmarkStart w:id="17" w:name="_Ref_sec_disc"/>
      <w:r>
        <w:t>Discussion</w:t>
      </w:r>
      <w:bookmarkEnd w:id="17"/>
    </w:p>
    <w:p w14:paraId="5C4DE244" w14:textId="6A839ADC" w:rsidR="00826877" w:rsidRDefault="00D6172D">
      <w:pPr>
        <w:pStyle w:val="BodyText"/>
        <w:widowControl w:val="0"/>
        <w:spacing w:line="240" w:lineRule="auto"/>
        <w:jc w:val="both"/>
      </w:pPr>
      <w:r>
        <w:rPr>
          <w:rFonts w:ascii="Times New Roman" w:hAnsi="Times New Roman" w:cs="Times New Roman"/>
          <w:sz w:val="20"/>
          <w:szCs w:val="20"/>
        </w:rPr>
        <w:t xml:space="preserve">Our </w:t>
      </w:r>
      <w:r w:rsidR="0048559A">
        <w:rPr>
          <w:rFonts w:ascii="Times New Roman" w:hAnsi="Times New Roman" w:cs="Times New Roman"/>
          <w:sz w:val="20"/>
          <w:szCs w:val="20"/>
        </w:rPr>
        <w:t>benchmark</w:t>
      </w:r>
      <w:r>
        <w:rPr>
          <w:rFonts w:ascii="Times New Roman" w:hAnsi="Times New Roman" w:cs="Times New Roman"/>
          <w:sz w:val="20"/>
          <w:szCs w:val="20"/>
        </w:rPr>
        <w:t>s</w:t>
      </w:r>
      <w:r w:rsidR="0048559A">
        <w:rPr>
          <w:rFonts w:ascii="Times New Roman" w:hAnsi="Times New Roman" w:cs="Times New Roman"/>
          <w:sz w:val="20"/>
          <w:szCs w:val="20"/>
        </w:rPr>
        <w:t xml:space="preserve"> support</w:t>
      </w:r>
      <w:r>
        <w:rPr>
          <w:rFonts w:ascii="Times New Roman" w:hAnsi="Times New Roman" w:cs="Times New Roman"/>
          <w:sz w:val="20"/>
          <w:szCs w:val="20"/>
        </w:rPr>
        <w:t xml:space="preserve"> </w:t>
      </w:r>
      <w:r w:rsidR="0048559A">
        <w:rPr>
          <w:rFonts w:ascii="Times New Roman" w:hAnsi="Times New Roman" w:cs="Times New Roman"/>
          <w:sz w:val="20"/>
          <w:szCs w:val="20"/>
        </w:rPr>
        <w:t>a simple but often-overlooked conclusion: on classical data with no intrinsic quantum structure, a quantum model should not be expected to outperform a well-chosen classical one</w:t>
      </w:r>
      <w:r>
        <w:rPr>
          <w:rFonts w:ascii="Times New Roman" w:hAnsi="Times New Roman" w:cs="Times New Roman"/>
          <w:sz w:val="20"/>
          <w:szCs w:val="20"/>
        </w:rPr>
        <w:t xml:space="preserve">. In fact, in our experiments, </w:t>
      </w:r>
      <w:r w:rsidR="0048559A">
        <w:rPr>
          <w:rFonts w:ascii="Times New Roman" w:hAnsi="Times New Roman" w:cs="Times New Roman"/>
          <w:sz w:val="20"/>
          <w:szCs w:val="20"/>
        </w:rPr>
        <w:t xml:space="preserve">in </w:t>
      </w:r>
      <m:oMath>
        <m:r>
          <w:rPr>
            <w:rFonts w:ascii="Cambria Math" w:hAnsi="Cambria Math" w:cs="Times New Roman"/>
            <w:sz w:val="20"/>
            <w:szCs w:val="20"/>
          </w:rPr>
          <m:t>23,796</m:t>
        </m:r>
      </m:oMath>
      <w:r w:rsidR="0048559A">
        <w:rPr>
          <w:rFonts w:ascii="Times New Roman" w:hAnsi="Times New Roman" w:cs="Times New Roman"/>
          <w:sz w:val="20"/>
          <w:szCs w:val="20"/>
        </w:rPr>
        <w:t xml:space="preserve"> runs it never does by more than statistical noise. This is not a negative result about quantum computing so much as a statement about matching a model to its data. Quantum kernels and variational circuits induce a particular geometry over inputs</w:t>
      </w:r>
      <w:r>
        <w:rPr>
          <w:rFonts w:ascii="Times New Roman" w:hAnsi="Times New Roman" w:cs="Times New Roman"/>
          <w:sz w:val="20"/>
          <w:szCs w:val="20"/>
        </w:rPr>
        <w:t>. A</w:t>
      </w:r>
      <w:r w:rsidR="0048559A">
        <w:rPr>
          <w:rFonts w:ascii="Times New Roman" w:hAnsi="Times New Roman" w:cs="Times New Roman"/>
          <w:sz w:val="20"/>
          <w:szCs w:val="20"/>
        </w:rPr>
        <w:t xml:space="preserve">n advantage arises only when that geometry aligns with </w:t>
      </w:r>
      <w:r w:rsidR="00D057D9">
        <w:rPr>
          <w:rFonts w:ascii="Times New Roman" w:hAnsi="Times New Roman" w:cs="Times New Roman"/>
          <w:sz w:val="20"/>
          <w:szCs w:val="20"/>
        </w:rPr>
        <w:t xml:space="preserve">the </w:t>
      </w:r>
      <w:r w:rsidR="0048559A">
        <w:rPr>
          <w:rFonts w:ascii="Times New Roman" w:hAnsi="Times New Roman" w:cs="Times New Roman"/>
          <w:sz w:val="20"/>
          <w:szCs w:val="20"/>
        </w:rPr>
        <w:t>structure in the data that classical models find hard to represent</w:t>
      </w:r>
      <w:r w:rsidR="00F22BA5">
        <w:rPr>
          <w:rFonts w:ascii="Times New Roman" w:hAnsi="Times New Roman" w:cs="Times New Roman"/>
          <w:sz w:val="20"/>
          <w:szCs w:val="20"/>
        </w:rPr>
        <w:t xml:space="preserve"> </w:t>
      </w:r>
      <w:r w:rsidR="0048559A">
        <w:rPr>
          <w:rFonts w:ascii="Times New Roman" w:hAnsi="Times New Roman" w:cs="Times New Roman"/>
          <w:sz w:val="20"/>
          <w:szCs w:val="20"/>
        </w:rPr>
        <w:fldChar w:fldCharType="begin"/>
      </w:r>
      <w:r w:rsidR="0048559A">
        <w:rPr>
          <w:rFonts w:ascii="Times New Roman" w:hAnsi="Times New Roman" w:cs="Times New Roman"/>
          <w:sz w:val="20"/>
          <w:szCs w:val="20"/>
        </w:rPr>
        <w:instrText xml:space="preserve"> REF _Ref_huang \n \* MERGEFORMAT </w:instrText>
      </w:r>
      <w:r w:rsidR="0048559A">
        <w:rPr>
          <w:rFonts w:ascii="Times New Roman" w:hAnsi="Times New Roman" w:cs="Times New Roman"/>
          <w:sz w:val="20"/>
          <w:szCs w:val="20"/>
        </w:rPr>
        <w:fldChar w:fldCharType="separate"/>
      </w:r>
      <w:r w:rsidR="00AD7B6A">
        <w:rPr>
          <w:rFonts w:ascii="Times New Roman" w:hAnsi="Times New Roman" w:cs="Times New Roman"/>
          <w:sz w:val="20"/>
          <w:szCs w:val="20"/>
        </w:rPr>
        <w:t>[2]</w:t>
      </w:r>
      <w:r w:rsidR="0048559A">
        <w:rPr>
          <w:rFonts w:ascii="Times New Roman" w:hAnsi="Times New Roman" w:cs="Times New Roman"/>
          <w:sz w:val="20"/>
          <w:szCs w:val="20"/>
        </w:rPr>
        <w:fldChar w:fldCharType="end"/>
      </w:r>
      <w:r w:rsidR="003C22A8">
        <w:rPr>
          <w:rFonts w:ascii="Times New Roman" w:hAnsi="Times New Roman" w:cs="Times New Roman"/>
          <w:sz w:val="20"/>
          <w:szCs w:val="20"/>
        </w:rPr>
        <w:fldChar w:fldCharType="begin"/>
      </w:r>
      <w:r w:rsidR="003C22A8">
        <w:rPr>
          <w:rFonts w:ascii="Times New Roman" w:hAnsi="Times New Roman" w:cs="Times New Roman"/>
          <w:sz w:val="20"/>
          <w:szCs w:val="20"/>
        </w:rPr>
        <w:instrText xml:space="preserve"> REF _Ref_liu \r </w:instrText>
      </w:r>
      <w:r w:rsidR="003C22A8">
        <w:rPr>
          <w:rFonts w:ascii="Times New Roman" w:hAnsi="Times New Roman" w:cs="Times New Roman"/>
          <w:sz w:val="20"/>
          <w:szCs w:val="20"/>
        </w:rPr>
        <w:fldChar w:fldCharType="separate"/>
      </w:r>
      <w:r w:rsidR="00AD7B6A">
        <w:rPr>
          <w:rFonts w:ascii="Times New Roman" w:hAnsi="Times New Roman" w:cs="Times New Roman"/>
          <w:sz w:val="20"/>
          <w:szCs w:val="20"/>
        </w:rPr>
        <w:t>[12]</w:t>
      </w:r>
      <w:r w:rsidR="003C22A8">
        <w:rPr>
          <w:rFonts w:ascii="Times New Roman" w:hAnsi="Times New Roman" w:cs="Times New Roman"/>
          <w:sz w:val="20"/>
          <w:szCs w:val="20"/>
        </w:rPr>
        <w:fldChar w:fldCharType="end"/>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_Ref236130336 \r </w:instrText>
      </w:r>
      <w:r>
        <w:rPr>
          <w:rFonts w:ascii="Times New Roman" w:hAnsi="Times New Roman" w:cs="Times New Roman"/>
          <w:sz w:val="20"/>
          <w:szCs w:val="20"/>
        </w:rPr>
        <w:fldChar w:fldCharType="separate"/>
      </w:r>
      <w:r>
        <w:rPr>
          <w:rFonts w:ascii="Times New Roman" w:hAnsi="Times New Roman" w:cs="Times New Roman"/>
          <w:sz w:val="20"/>
          <w:szCs w:val="20"/>
        </w:rPr>
        <w:t>[14]</w:t>
      </w:r>
      <w:r>
        <w:rPr>
          <w:rFonts w:ascii="Times New Roman" w:hAnsi="Times New Roman" w:cs="Times New Roman"/>
          <w:sz w:val="20"/>
          <w:szCs w:val="20"/>
        </w:rPr>
        <w:fldChar w:fldCharType="end"/>
      </w:r>
      <w:r w:rsidR="0048559A">
        <w:rPr>
          <w:rFonts w:ascii="Times New Roman" w:hAnsi="Times New Roman" w:cs="Times New Roman"/>
          <w:sz w:val="20"/>
          <w:szCs w:val="20"/>
        </w:rPr>
        <w:t xml:space="preserve">. Two-dimensional geometric datasets, and the embeddings produced by </w:t>
      </w:r>
      <w:r w:rsidR="0048559A" w:rsidRPr="008C5030">
        <w:rPr>
          <w:rFonts w:ascii="Times New Roman" w:hAnsi="Times New Roman" w:cs="Times New Roman"/>
          <w:sz w:val="20"/>
          <w:szCs w:val="20"/>
        </w:rPr>
        <w:t xml:space="preserve">deep </w:t>
      </w:r>
      <w:r w:rsidR="0096579F">
        <w:rPr>
          <w:rFonts w:ascii="Times New Roman" w:hAnsi="Times New Roman" w:cs="Times New Roman"/>
          <w:sz w:val="20"/>
          <w:szCs w:val="20"/>
        </w:rPr>
        <w:t>feature extractors</w:t>
      </w:r>
      <w:r w:rsidR="0048559A">
        <w:rPr>
          <w:rFonts w:ascii="Times New Roman" w:hAnsi="Times New Roman" w:cs="Times New Roman"/>
          <w:sz w:val="20"/>
          <w:szCs w:val="20"/>
        </w:rPr>
        <w:t>, offer no such structure</w:t>
      </w:r>
      <w:r>
        <w:rPr>
          <w:rFonts w:ascii="Times New Roman" w:hAnsi="Times New Roman" w:cs="Times New Roman"/>
          <w:sz w:val="20"/>
          <w:szCs w:val="20"/>
        </w:rPr>
        <w:t> – </w:t>
      </w:r>
      <w:r w:rsidR="0048559A">
        <w:rPr>
          <w:rFonts w:ascii="Times New Roman" w:hAnsi="Times New Roman" w:cs="Times New Roman"/>
          <w:sz w:val="20"/>
          <w:szCs w:val="20"/>
        </w:rPr>
        <w:t xml:space="preserve">they are exactly the </w:t>
      </w:r>
      <w:r>
        <w:rPr>
          <w:rFonts w:ascii="Times New Roman" w:hAnsi="Times New Roman" w:cs="Times New Roman"/>
          <w:sz w:val="20"/>
          <w:szCs w:val="20"/>
        </w:rPr>
        <w:t xml:space="preserve">type of application </w:t>
      </w:r>
      <w:r w:rsidR="0048559A">
        <w:rPr>
          <w:rFonts w:ascii="Times New Roman" w:hAnsi="Times New Roman" w:cs="Times New Roman"/>
          <w:sz w:val="20"/>
          <w:szCs w:val="20"/>
        </w:rPr>
        <w:t>where classical models are already excellent.</w:t>
      </w:r>
    </w:p>
    <w:p w14:paraId="32EE2A76" w14:textId="7A161955" w:rsidR="00826877" w:rsidRDefault="0048559A">
      <w:pPr>
        <w:pStyle w:val="BodyText"/>
        <w:widowControl w:val="0"/>
        <w:spacing w:line="240" w:lineRule="auto"/>
        <w:jc w:val="both"/>
      </w:pPr>
      <w:r>
        <w:rPr>
          <w:rFonts w:ascii="Times New Roman" w:hAnsi="Times New Roman" w:cs="Times New Roman"/>
          <w:sz w:val="20"/>
          <w:szCs w:val="20"/>
        </w:rPr>
        <w:t xml:space="preserve">The checkerboard result sharpens this point into a methodological warning. Had we run only the QSVM and the fixed-bandwidth SVM, we would have reported a </w:t>
      </w:r>
      <m:oMath>
        <m:r>
          <w:rPr>
            <w:rFonts w:ascii="Cambria Math" w:hAnsi="Cambria Math" w:cs="Times New Roman"/>
            <w:sz w:val="20"/>
            <w:szCs w:val="20"/>
          </w:rPr>
          <m:t>19.90%</m:t>
        </m:r>
      </m:oMath>
      <w:r>
        <w:rPr>
          <w:rFonts w:ascii="Times New Roman" w:hAnsi="Times New Roman" w:cs="Times New Roman"/>
          <w:sz w:val="20"/>
          <w:szCs w:val="20"/>
        </w:rPr>
        <w:t xml:space="preserve"> quantum advantage in good faith, and it would have been reproducible. Adding one conventional neural network</w:t>
      </w:r>
      <w:r w:rsidR="00D6172D">
        <w:rPr>
          <w:rFonts w:ascii="Times New Roman" w:hAnsi="Times New Roman" w:cs="Times New Roman"/>
          <w:sz w:val="20"/>
          <w:szCs w:val="20"/>
        </w:rPr>
        <w:t> – </w:t>
      </w:r>
      <w:r>
        <w:rPr>
          <w:rFonts w:ascii="Times New Roman" w:hAnsi="Times New Roman" w:cs="Times New Roman"/>
          <w:sz w:val="20"/>
          <w:szCs w:val="20"/>
        </w:rPr>
        <w:t xml:space="preserve">not a quantum-inspired model, not a tuned kernel, simply an MLP with </w:t>
      </w:r>
      <m:oMath>
        <m:r>
          <w:rPr>
            <w:rFonts w:ascii="Cambria Math" w:hAnsi="Cambria Math" w:cs="Times New Roman"/>
            <w:sz w:val="20"/>
            <w:szCs w:val="20"/>
          </w:rPr>
          <m:t>100</m:t>
        </m:r>
      </m:oMath>
      <w:r>
        <w:rPr>
          <w:rFonts w:ascii="Times New Roman" w:hAnsi="Times New Roman" w:cs="Times New Roman"/>
          <w:sz w:val="20"/>
          <w:szCs w:val="20"/>
        </w:rPr>
        <w:t xml:space="preserve"> hidden units</w:t>
      </w:r>
      <w:r w:rsidR="00D6172D">
        <w:rPr>
          <w:rFonts w:ascii="Times New Roman" w:hAnsi="Times New Roman" w:cs="Times New Roman"/>
          <w:sz w:val="20"/>
          <w:szCs w:val="20"/>
        </w:rPr>
        <w:t> – </w:t>
      </w:r>
      <w:r>
        <w:rPr>
          <w:rFonts w:ascii="Times New Roman" w:hAnsi="Times New Roman" w:cs="Times New Roman"/>
          <w:sz w:val="20"/>
          <w:szCs w:val="20"/>
        </w:rPr>
        <w:t xml:space="preserve">reverses the sign of the comparison. Because the space of classical baselines is unbounded while any one paper can try only a few, a claimed advantage over a fixed set of classical models is inherently fragile. This is a strong argument for reporting </w:t>
      </w:r>
      <w:r w:rsidR="000E4DBF">
        <w:rPr>
          <w:rFonts w:ascii="Times New Roman" w:hAnsi="Times New Roman" w:cs="Times New Roman"/>
          <w:sz w:val="20"/>
          <w:szCs w:val="20"/>
        </w:rPr>
        <w:t>the property</w:t>
      </w:r>
      <w:r>
        <w:rPr>
          <w:rFonts w:ascii="Times New Roman" w:hAnsi="Times New Roman" w:cs="Times New Roman"/>
          <w:sz w:val="20"/>
          <w:szCs w:val="20"/>
        </w:rPr>
        <w:t xml:space="preserve"> of the data rather than the outcome of a model race.</w:t>
      </w:r>
    </w:p>
    <w:p w14:paraId="75DFCFF3" w14:textId="2B550E02" w:rsidR="00826877" w:rsidRDefault="0048559A">
      <w:pPr>
        <w:pStyle w:val="BodyText"/>
        <w:widowControl w:val="0"/>
        <w:spacing w:line="240" w:lineRule="auto"/>
        <w:jc w:val="both"/>
      </w:pPr>
      <w:r>
        <w:rPr>
          <w:rFonts w:ascii="Times New Roman" w:hAnsi="Times New Roman" w:cs="Times New Roman"/>
          <w:sz w:val="20"/>
          <w:szCs w:val="20"/>
        </w:rPr>
        <w:t>This motivates what we see as the central open problem: a practical, data-dependent measure that predicts, before training, whether a given dataset carries structure a quantum model can exploit. Theoretical quantities point the way</w:t>
      </w:r>
      <w:r w:rsidR="00D6172D">
        <w:rPr>
          <w:rFonts w:ascii="Times New Roman" w:hAnsi="Times New Roman" w:cs="Times New Roman"/>
          <w:sz w:val="20"/>
          <w:szCs w:val="20"/>
        </w:rPr>
        <w:t>. T</w:t>
      </w:r>
      <w:r>
        <w:rPr>
          <w:rFonts w:ascii="Times New Roman" w:hAnsi="Times New Roman" w:cs="Times New Roman"/>
          <w:sz w:val="20"/>
          <w:szCs w:val="20"/>
        </w:rPr>
        <w:t>he geometric difference between quantum and classical kernels</w:t>
      </w:r>
      <w:r w:rsidR="00D6172D">
        <w:rPr>
          <w:rFonts w:ascii="Times New Roman" w:hAnsi="Times New Roman" w:cs="Times New Roman"/>
          <w:sz w:val="20"/>
          <w:szCs w:val="20"/>
        </w:rPr>
        <w:t> </w:t>
      </w:r>
      <w:r w:rsidR="00B162A6">
        <w:rPr>
          <w:rFonts w:ascii="Times New Roman" w:hAnsi="Times New Roman" w:cs="Times New Roman"/>
          <w:sz w:val="20"/>
          <w:szCs w:val="20"/>
        </w:rPr>
        <w:fldChar w:fldCharType="begin"/>
      </w:r>
      <w:r w:rsidR="00B162A6">
        <w:rPr>
          <w:rFonts w:ascii="Times New Roman" w:hAnsi="Times New Roman" w:cs="Times New Roman"/>
          <w:sz w:val="20"/>
          <w:szCs w:val="20"/>
        </w:rPr>
        <w:instrText xml:space="preserve"> REF _Ref236130199 \r </w:instrText>
      </w:r>
      <w:r w:rsidR="00B162A6">
        <w:rPr>
          <w:rFonts w:ascii="Times New Roman" w:hAnsi="Times New Roman" w:cs="Times New Roman"/>
          <w:sz w:val="20"/>
          <w:szCs w:val="20"/>
        </w:rPr>
        <w:fldChar w:fldCharType="separate"/>
      </w:r>
      <w:r w:rsidR="00AD7B6A">
        <w:rPr>
          <w:rFonts w:ascii="Times New Roman" w:hAnsi="Times New Roman" w:cs="Times New Roman"/>
          <w:sz w:val="20"/>
          <w:szCs w:val="20"/>
        </w:rPr>
        <w:t>[3]</w:t>
      </w:r>
      <w:r w:rsidR="00B162A6">
        <w:rPr>
          <w:rFonts w:ascii="Times New Roman" w:hAnsi="Times New Roman" w:cs="Times New Roman"/>
          <w:sz w:val="20"/>
          <w:szCs w:val="20"/>
        </w:rPr>
        <w:fldChar w:fldCharType="end"/>
      </w:r>
      <w:r>
        <w:rPr>
          <w:rFonts w:ascii="Times New Roman" w:hAnsi="Times New Roman" w:cs="Times New Roman"/>
          <w:sz w:val="20"/>
          <w:szCs w:val="20"/>
        </w:rPr>
        <w:t>, the effective dimension of a quantum model</w:t>
      </w:r>
      <w:r w:rsidR="00D6172D">
        <w:rPr>
          <w:rFonts w:ascii="Times New Roman" w:hAnsi="Times New Roman" w:cs="Times New Roman"/>
          <w:sz w:val="20"/>
          <w:szCs w:val="20"/>
        </w:rPr>
        <w:t> </w:t>
      </w:r>
      <w:r w:rsidR="00B162A6">
        <w:rPr>
          <w:rFonts w:ascii="Times New Roman" w:hAnsi="Times New Roman" w:cs="Times New Roman"/>
          <w:sz w:val="20"/>
          <w:szCs w:val="20"/>
        </w:rPr>
        <w:fldChar w:fldCharType="begin"/>
      </w:r>
      <w:r w:rsidR="00B162A6">
        <w:rPr>
          <w:rFonts w:ascii="Times New Roman" w:hAnsi="Times New Roman" w:cs="Times New Roman"/>
          <w:sz w:val="20"/>
          <w:szCs w:val="20"/>
        </w:rPr>
        <w:instrText xml:space="preserve"> REF _Ref236157077 \r </w:instrText>
      </w:r>
      <w:r w:rsidR="00B162A6">
        <w:rPr>
          <w:rFonts w:ascii="Times New Roman" w:hAnsi="Times New Roman" w:cs="Times New Roman"/>
          <w:sz w:val="20"/>
          <w:szCs w:val="20"/>
        </w:rPr>
        <w:fldChar w:fldCharType="separate"/>
      </w:r>
      <w:r w:rsidR="00AD7B6A">
        <w:rPr>
          <w:rFonts w:ascii="Times New Roman" w:hAnsi="Times New Roman" w:cs="Times New Roman"/>
          <w:sz w:val="20"/>
          <w:szCs w:val="20"/>
        </w:rPr>
        <w:t>[6]</w:t>
      </w:r>
      <w:r w:rsidR="00B162A6">
        <w:rPr>
          <w:rFonts w:ascii="Times New Roman" w:hAnsi="Times New Roman" w:cs="Times New Roman"/>
          <w:sz w:val="20"/>
          <w:szCs w:val="20"/>
        </w:rPr>
        <w:fldChar w:fldCharType="end"/>
      </w:r>
      <w:r>
        <w:rPr>
          <w:rFonts w:ascii="Times New Roman" w:hAnsi="Times New Roman" w:cs="Times New Roman"/>
          <w:sz w:val="20"/>
          <w:szCs w:val="20"/>
        </w:rPr>
        <w:t xml:space="preserve">, and separations that hold only for data with hidden algebraic structure </w:t>
      </w:r>
      <w:r w:rsidR="00B162A6">
        <w:rPr>
          <w:rFonts w:ascii="Times New Roman" w:hAnsi="Times New Roman" w:cs="Times New Roman"/>
          <w:sz w:val="20"/>
          <w:szCs w:val="20"/>
        </w:rPr>
        <w:fldChar w:fldCharType="begin"/>
      </w:r>
      <w:r w:rsidR="00B162A6">
        <w:rPr>
          <w:rFonts w:ascii="Times New Roman" w:hAnsi="Times New Roman" w:cs="Times New Roman"/>
          <w:sz w:val="20"/>
          <w:szCs w:val="20"/>
        </w:rPr>
        <w:instrText xml:space="preserve"> REF _Ref_liu \r </w:instrText>
      </w:r>
      <w:r w:rsidR="00B162A6">
        <w:rPr>
          <w:rFonts w:ascii="Times New Roman" w:hAnsi="Times New Roman" w:cs="Times New Roman"/>
          <w:sz w:val="20"/>
          <w:szCs w:val="20"/>
        </w:rPr>
        <w:fldChar w:fldCharType="separate"/>
      </w:r>
      <w:r w:rsidR="00AD7B6A">
        <w:rPr>
          <w:rFonts w:ascii="Times New Roman" w:hAnsi="Times New Roman" w:cs="Times New Roman"/>
          <w:sz w:val="20"/>
          <w:szCs w:val="20"/>
        </w:rPr>
        <w:t>[12]</w:t>
      </w:r>
      <w:r w:rsidR="00B162A6">
        <w:rPr>
          <w:rFonts w:ascii="Times New Roman" w:hAnsi="Times New Roman" w:cs="Times New Roman"/>
          <w:sz w:val="20"/>
          <w:szCs w:val="20"/>
        </w:rPr>
        <w:fldChar w:fldCharType="end"/>
      </w:r>
      <w:r w:rsidR="00D6172D">
        <w:rPr>
          <w:rFonts w:ascii="Times New Roman" w:hAnsi="Times New Roman" w:cs="Times New Roman"/>
          <w:sz w:val="20"/>
          <w:szCs w:val="20"/>
        </w:rPr>
        <w:t>. Bu</w:t>
      </w:r>
      <w:r>
        <w:rPr>
          <w:rFonts w:ascii="Times New Roman" w:hAnsi="Times New Roman" w:cs="Times New Roman"/>
          <w:sz w:val="20"/>
          <w:szCs w:val="20"/>
        </w:rPr>
        <w:t xml:space="preserve">t these are rarely computed on real datasets as a screening step. We advocate treating such a measure as a gatekeeper: compute it </w:t>
      </w:r>
      <w:r w:rsidR="009511DD">
        <w:rPr>
          <w:rFonts w:ascii="Times New Roman" w:hAnsi="Times New Roman" w:cs="Times New Roman"/>
          <w:sz w:val="20"/>
          <w:szCs w:val="20"/>
        </w:rPr>
        <w:t>first and</w:t>
      </w:r>
      <w:r>
        <w:rPr>
          <w:rFonts w:ascii="Times New Roman" w:hAnsi="Times New Roman" w:cs="Times New Roman"/>
          <w:sz w:val="20"/>
          <w:szCs w:val="20"/>
        </w:rPr>
        <w:t xml:space="preserve"> invest in quantum training only when it indicates a plausible advantage.</w:t>
      </w:r>
    </w:p>
    <w:p w14:paraId="087E4A56" w14:textId="654ABEDA" w:rsidR="00826877" w:rsidRDefault="0048559A">
      <w:pPr>
        <w:pStyle w:val="BodyText"/>
        <w:widowControl w:val="0"/>
        <w:spacing w:line="240" w:lineRule="auto"/>
        <w:jc w:val="both"/>
      </w:pPr>
      <w:r>
        <w:rPr>
          <w:rFonts w:ascii="Times New Roman" w:hAnsi="Times New Roman" w:cs="Times New Roman"/>
          <w:sz w:val="20"/>
          <w:szCs w:val="20"/>
        </w:rPr>
        <w:t xml:space="preserve">Concretely, we propose that future QML studies report </w:t>
      </w:r>
      <w:r w:rsidR="00FE1EA5">
        <w:rPr>
          <w:rFonts w:ascii="Times New Roman" w:hAnsi="Times New Roman" w:cs="Times New Roman"/>
          <w:sz w:val="20"/>
          <w:szCs w:val="20"/>
        </w:rPr>
        <w:t>lightweight</w:t>
      </w:r>
      <w:r>
        <w:rPr>
          <w:rFonts w:ascii="Times New Roman" w:hAnsi="Times New Roman" w:cs="Times New Roman"/>
          <w:sz w:val="20"/>
          <w:szCs w:val="20"/>
        </w:rPr>
        <w:t xml:space="preserve"> screening </w:t>
      </w:r>
      <w:r w:rsidR="00FE1EA5">
        <w:rPr>
          <w:rFonts w:ascii="Times New Roman" w:hAnsi="Times New Roman" w:cs="Times New Roman"/>
          <w:sz w:val="20"/>
          <w:szCs w:val="20"/>
        </w:rPr>
        <w:t>statistics</w:t>
      </w:r>
      <w:r>
        <w:rPr>
          <w:rFonts w:ascii="Times New Roman" w:hAnsi="Times New Roman" w:cs="Times New Roman"/>
          <w:sz w:val="20"/>
          <w:szCs w:val="20"/>
        </w:rPr>
        <w:t xml:space="preserve"> before any quantum training. It is worth stating plainly what these results do and do not </w:t>
      </w:r>
      <w:r w:rsidR="007A660C">
        <w:rPr>
          <w:rFonts w:ascii="Times New Roman" w:hAnsi="Times New Roman" w:cs="Times New Roman"/>
          <w:sz w:val="20"/>
          <w:szCs w:val="20"/>
        </w:rPr>
        <w:t>imply</w:t>
      </w:r>
      <w:r w:rsidR="00CC7DAB">
        <w:rPr>
          <w:rFonts w:ascii="Times New Roman" w:hAnsi="Times New Roman" w:cs="Times New Roman"/>
          <w:sz w:val="20"/>
          <w:szCs w:val="20"/>
        </w:rPr>
        <w:t xml:space="preserve"> </w:t>
      </w:r>
      <w:r w:rsidR="007A660C">
        <w:rPr>
          <w:rFonts w:ascii="Times New Roman" w:hAnsi="Times New Roman" w:cs="Times New Roman"/>
          <w:sz w:val="20"/>
          <w:szCs w:val="20"/>
        </w:rPr>
        <w:t xml:space="preserve">about </w:t>
      </w:r>
      <w:r>
        <w:rPr>
          <w:rFonts w:ascii="Times New Roman" w:hAnsi="Times New Roman" w:cs="Times New Roman"/>
          <w:sz w:val="20"/>
          <w:szCs w:val="20"/>
        </w:rPr>
        <w:t>quantum computing. They do not suggest that quantum machine learning is without promise</w:t>
      </w:r>
      <w:r w:rsidR="00D6172D">
        <w:rPr>
          <w:rFonts w:ascii="Times New Roman" w:hAnsi="Times New Roman" w:cs="Times New Roman"/>
          <w:sz w:val="20"/>
          <w:szCs w:val="20"/>
        </w:rPr>
        <w:t>. S</w:t>
      </w:r>
      <w:r>
        <w:rPr>
          <w:rFonts w:ascii="Times New Roman" w:hAnsi="Times New Roman" w:cs="Times New Roman"/>
          <w:sz w:val="20"/>
          <w:szCs w:val="20"/>
        </w:rPr>
        <w:t xml:space="preserve">eparations are proven for carefully constructed </w:t>
      </w:r>
      <w:r>
        <w:rPr>
          <w:rFonts w:ascii="Times New Roman" w:hAnsi="Times New Roman" w:cs="Times New Roman"/>
          <w:sz w:val="20"/>
          <w:szCs w:val="20"/>
        </w:rPr>
        <w:lastRenderedPageBreak/>
        <w:t>data with algebraic or physical structure</w:t>
      </w:r>
      <w:r w:rsidR="00B162A6">
        <w:rPr>
          <w:rFonts w:ascii="Times New Roman" w:hAnsi="Times New Roman" w:cs="Times New Roman"/>
          <w:sz w:val="20"/>
          <w:szCs w:val="20"/>
        </w:rPr>
        <w:t xml:space="preserve"> </w:t>
      </w:r>
      <w:r w:rsidR="00B162A6">
        <w:rPr>
          <w:rFonts w:ascii="Times New Roman" w:hAnsi="Times New Roman" w:cs="Times New Roman"/>
          <w:sz w:val="20"/>
          <w:szCs w:val="20"/>
        </w:rPr>
        <w:fldChar w:fldCharType="begin"/>
      </w:r>
      <w:r w:rsidR="00B162A6">
        <w:rPr>
          <w:rFonts w:ascii="Times New Roman" w:hAnsi="Times New Roman" w:cs="Times New Roman"/>
          <w:sz w:val="20"/>
          <w:szCs w:val="20"/>
        </w:rPr>
        <w:instrText xml:space="preserve"> REF _Ref236130199 \r </w:instrText>
      </w:r>
      <w:r w:rsidR="00B162A6">
        <w:rPr>
          <w:rFonts w:ascii="Times New Roman" w:hAnsi="Times New Roman" w:cs="Times New Roman"/>
          <w:sz w:val="20"/>
          <w:szCs w:val="20"/>
        </w:rPr>
        <w:fldChar w:fldCharType="separate"/>
      </w:r>
      <w:r w:rsidR="00AD7B6A">
        <w:rPr>
          <w:rFonts w:ascii="Times New Roman" w:hAnsi="Times New Roman" w:cs="Times New Roman"/>
          <w:sz w:val="20"/>
          <w:szCs w:val="20"/>
        </w:rPr>
        <w:t>[3]</w:t>
      </w:r>
      <w:r w:rsidR="00B162A6">
        <w:rPr>
          <w:rFonts w:ascii="Times New Roman" w:hAnsi="Times New Roman" w:cs="Times New Roman"/>
          <w:sz w:val="20"/>
          <w:szCs w:val="20"/>
        </w:rPr>
        <w:fldChar w:fldCharType="end"/>
      </w:r>
      <w:r w:rsidR="00B162A6">
        <w:rPr>
          <w:rFonts w:ascii="Times New Roman" w:hAnsi="Times New Roman" w:cs="Times New Roman"/>
          <w:sz w:val="20"/>
          <w:szCs w:val="20"/>
        </w:rPr>
        <w:fldChar w:fldCharType="begin"/>
      </w:r>
      <w:r w:rsidR="00B162A6">
        <w:rPr>
          <w:rFonts w:ascii="Times New Roman" w:hAnsi="Times New Roman" w:cs="Times New Roman"/>
          <w:sz w:val="20"/>
          <w:szCs w:val="20"/>
        </w:rPr>
        <w:instrText xml:space="preserve"> REF _Ref_liu \r </w:instrText>
      </w:r>
      <w:r w:rsidR="00B162A6">
        <w:rPr>
          <w:rFonts w:ascii="Times New Roman" w:hAnsi="Times New Roman" w:cs="Times New Roman"/>
          <w:sz w:val="20"/>
          <w:szCs w:val="20"/>
        </w:rPr>
        <w:fldChar w:fldCharType="separate"/>
      </w:r>
      <w:r w:rsidR="00AD7B6A">
        <w:rPr>
          <w:rFonts w:ascii="Times New Roman" w:hAnsi="Times New Roman" w:cs="Times New Roman"/>
          <w:sz w:val="20"/>
          <w:szCs w:val="20"/>
        </w:rPr>
        <w:t>[12]</w:t>
      </w:r>
      <w:r w:rsidR="00B162A6">
        <w:rPr>
          <w:rFonts w:ascii="Times New Roman" w:hAnsi="Times New Roman" w:cs="Times New Roman"/>
          <w:sz w:val="20"/>
          <w:szCs w:val="20"/>
        </w:rPr>
        <w:fldChar w:fldCharType="end"/>
      </w:r>
      <w:r>
        <w:rPr>
          <w:rFonts w:ascii="Times New Roman" w:hAnsi="Times New Roman" w:cs="Times New Roman"/>
          <w:sz w:val="20"/>
          <w:szCs w:val="20"/>
        </w:rPr>
        <w:t>, and the natural home of quantum models may well be quantum data</w:t>
      </w:r>
      <w:r w:rsidR="00D6172D">
        <w:rPr>
          <w:rFonts w:ascii="Times New Roman" w:hAnsi="Times New Roman" w:cs="Times New Roman"/>
          <w:sz w:val="20"/>
          <w:szCs w:val="20"/>
        </w:rPr>
        <w:t>: s</w:t>
      </w:r>
      <w:r>
        <w:rPr>
          <w:rFonts w:ascii="Times New Roman" w:hAnsi="Times New Roman" w:cs="Times New Roman"/>
          <w:sz w:val="20"/>
          <w:szCs w:val="20"/>
        </w:rPr>
        <w:t>tates produced by chemistry, materials or many-body physics simulations</w:t>
      </w:r>
      <w:r w:rsidR="00D6172D">
        <w:rPr>
          <w:rFonts w:ascii="Times New Roman" w:hAnsi="Times New Roman" w:cs="Times New Roman"/>
          <w:sz w:val="20"/>
          <w:szCs w:val="20"/>
        </w:rPr>
        <w:t xml:space="preserve"> </w:t>
      </w:r>
      <w:r>
        <w:rPr>
          <w:rFonts w:ascii="Times New Roman" w:hAnsi="Times New Roman" w:cs="Times New Roman"/>
          <w:sz w:val="20"/>
          <w:szCs w:val="20"/>
        </w:rPr>
        <w:t>rather than the tabular and image data of classical machine learning. What they do suggest is that importing a quantum classifier into a classical pipeline, in the hope that the Hilbert</w:t>
      </w:r>
      <w:r w:rsidR="00D6172D">
        <w:rPr>
          <w:rFonts w:ascii="Times New Roman" w:hAnsi="Times New Roman" w:cs="Times New Roman"/>
          <w:sz w:val="20"/>
          <w:szCs w:val="20"/>
        </w:rPr>
        <w:t xml:space="preserve"> </w:t>
      </w:r>
      <w:r>
        <w:rPr>
          <w:rFonts w:ascii="Times New Roman" w:hAnsi="Times New Roman" w:cs="Times New Roman"/>
          <w:sz w:val="20"/>
          <w:szCs w:val="20"/>
        </w:rPr>
        <w:t xml:space="preserve">space embedding alone will help, is unlikely to pay off. </w:t>
      </w:r>
      <w:r w:rsidR="00B162A6" w:rsidRPr="00B162A6">
        <w:rPr>
          <w:rFonts w:ascii="Times New Roman" w:hAnsi="Times New Roman" w:cs="Times New Roman"/>
          <w:sz w:val="20"/>
          <w:szCs w:val="20"/>
        </w:rPr>
        <w:t>In the current noisy, small-qubit hardware era, this caution is reinforced by practical considerations</w:t>
      </w:r>
      <w:r w:rsidR="00AD00C2">
        <w:rPr>
          <w:rFonts w:ascii="Times New Roman" w:hAnsi="Times New Roman" w:cs="Times New Roman"/>
          <w:sz w:val="20"/>
          <w:szCs w:val="20"/>
        </w:rPr>
        <w:t>. T</w:t>
      </w:r>
      <w:r w:rsidR="00B162A6" w:rsidRPr="00B162A6">
        <w:rPr>
          <w:rFonts w:ascii="Times New Roman" w:hAnsi="Times New Roman" w:cs="Times New Roman"/>
          <w:sz w:val="20"/>
          <w:szCs w:val="20"/>
        </w:rPr>
        <w:t>he computational overhead introduced by state preparation, measurement, and noise is non-negligible, yet the benchmark datasets generally do not exhibit the structure needed to justify these additional costs.</w:t>
      </w:r>
    </w:p>
    <w:p w14:paraId="6FF68754" w14:textId="2CDE5684" w:rsidR="00826877" w:rsidRDefault="0048559A">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Several limitations qualify these findings. All results are simulation</w:t>
      </w:r>
      <w:r w:rsidR="00AD00C2">
        <w:rPr>
          <w:rFonts w:ascii="Times New Roman" w:hAnsi="Times New Roman" w:cs="Times New Roman"/>
          <w:sz w:val="20"/>
          <w:szCs w:val="20"/>
        </w:rPr>
        <w:t xml:space="preserve"> </w:t>
      </w:r>
      <w:r>
        <w:rPr>
          <w:rFonts w:ascii="Times New Roman" w:hAnsi="Times New Roman" w:cs="Times New Roman"/>
          <w:sz w:val="20"/>
          <w:szCs w:val="20"/>
        </w:rPr>
        <w:t>based and noise</w:t>
      </w:r>
      <w:r w:rsidR="00AD00C2">
        <w:rPr>
          <w:rFonts w:ascii="Times New Roman" w:hAnsi="Times New Roman" w:cs="Times New Roman"/>
          <w:sz w:val="20"/>
          <w:szCs w:val="20"/>
        </w:rPr>
        <w:t xml:space="preserve"> </w:t>
      </w:r>
      <w:r>
        <w:rPr>
          <w:rFonts w:ascii="Times New Roman" w:hAnsi="Times New Roman" w:cs="Times New Roman"/>
          <w:sz w:val="20"/>
          <w:szCs w:val="20"/>
        </w:rPr>
        <w:t>free</w:t>
      </w:r>
      <w:r w:rsidR="00AD00C2">
        <w:rPr>
          <w:rFonts w:ascii="Times New Roman" w:hAnsi="Times New Roman" w:cs="Times New Roman"/>
          <w:sz w:val="20"/>
          <w:szCs w:val="20"/>
        </w:rPr>
        <w:t>. H</w:t>
      </w:r>
      <w:r>
        <w:rPr>
          <w:rFonts w:ascii="Times New Roman" w:hAnsi="Times New Roman" w:cs="Times New Roman"/>
          <w:sz w:val="20"/>
          <w:szCs w:val="20"/>
        </w:rPr>
        <w:t>ardware noise would, if anything, widen the gap in favor of classical models. The quantum models use two qubits, appropriate for two-dimensional data</w:t>
      </w:r>
      <w:r w:rsidR="00AD00C2">
        <w:rPr>
          <w:rFonts w:ascii="Times New Roman" w:hAnsi="Times New Roman" w:cs="Times New Roman"/>
          <w:sz w:val="20"/>
          <w:szCs w:val="20"/>
        </w:rPr>
        <w:t>,</w:t>
      </w:r>
      <w:r>
        <w:rPr>
          <w:rFonts w:ascii="Times New Roman" w:hAnsi="Times New Roman" w:cs="Times New Roman"/>
          <w:sz w:val="20"/>
          <w:szCs w:val="20"/>
        </w:rPr>
        <w:t xml:space="preserve"> but far from </w:t>
      </w:r>
      <w:r w:rsidR="00AD00C2">
        <w:rPr>
          <w:rFonts w:ascii="Times New Roman" w:hAnsi="Times New Roman" w:cs="Times New Roman"/>
          <w:sz w:val="20"/>
          <w:szCs w:val="20"/>
        </w:rPr>
        <w:t xml:space="preserve">a dimensionality </w:t>
      </w:r>
      <w:r>
        <w:rPr>
          <w:rFonts w:ascii="Times New Roman" w:hAnsi="Times New Roman" w:cs="Times New Roman"/>
          <w:sz w:val="20"/>
          <w:szCs w:val="20"/>
        </w:rPr>
        <w:t>where a Hilbert</w:t>
      </w:r>
      <w:r w:rsidR="00AD00C2">
        <w:rPr>
          <w:rFonts w:ascii="Times New Roman" w:hAnsi="Times New Roman" w:cs="Times New Roman"/>
          <w:sz w:val="20"/>
          <w:szCs w:val="20"/>
        </w:rPr>
        <w:t xml:space="preserve"> </w:t>
      </w:r>
      <w:r>
        <w:rPr>
          <w:rFonts w:ascii="Times New Roman" w:hAnsi="Times New Roman" w:cs="Times New Roman"/>
          <w:sz w:val="20"/>
          <w:szCs w:val="20"/>
        </w:rPr>
        <w:t>space advantage might appear.</w:t>
      </w:r>
      <w:r w:rsidR="00AD00C2">
        <w:rPr>
          <w:rFonts w:ascii="Times New Roman" w:hAnsi="Times New Roman" w:cs="Times New Roman"/>
          <w:sz w:val="20"/>
          <w:szCs w:val="20"/>
        </w:rPr>
        <w:t xml:space="preserve"> </w:t>
      </w:r>
      <w:r>
        <w:rPr>
          <w:rFonts w:ascii="Times New Roman" w:hAnsi="Times New Roman" w:cs="Times New Roman"/>
          <w:sz w:val="20"/>
          <w:szCs w:val="20"/>
        </w:rPr>
        <w:t>The classical baselines use fixed, conventional hyperparameters rather than a per-dataset search, which we have shown cuts both ways: it understates the SVM on checkerboard, and a tuned SVM would likely close much of the gap the QSVM appears to open.</w:t>
      </w:r>
    </w:p>
    <w:p w14:paraId="5FB2834C" w14:textId="77777777" w:rsidR="00826877" w:rsidRDefault="0048559A">
      <w:pPr>
        <w:pStyle w:val="Heading1"/>
      </w:pPr>
      <w:bookmarkStart w:id="18" w:name="_Ref_sec_summary"/>
      <w:r>
        <w:t>Summary</w:t>
      </w:r>
      <w:bookmarkEnd w:id="18"/>
    </w:p>
    <w:p w14:paraId="69908C49" w14:textId="77777777" w:rsidR="00BC0E25" w:rsidRDefault="00BC0E25">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In this paper, w</w:t>
      </w:r>
      <w:r w:rsidR="0048559A">
        <w:rPr>
          <w:rFonts w:ascii="Times New Roman" w:hAnsi="Times New Roman" w:cs="Times New Roman"/>
          <w:sz w:val="20"/>
          <w:szCs w:val="20"/>
        </w:rPr>
        <w:t xml:space="preserve">e </w:t>
      </w:r>
      <w:r>
        <w:rPr>
          <w:rFonts w:ascii="Times New Roman" w:hAnsi="Times New Roman" w:cs="Times New Roman"/>
          <w:sz w:val="20"/>
          <w:szCs w:val="20"/>
        </w:rPr>
        <w:t xml:space="preserve">have </w:t>
      </w:r>
      <w:r w:rsidR="0048559A">
        <w:rPr>
          <w:rFonts w:ascii="Times New Roman" w:hAnsi="Times New Roman" w:cs="Times New Roman"/>
          <w:sz w:val="20"/>
          <w:szCs w:val="20"/>
        </w:rPr>
        <w:t>benchmarked three quantum machine</w:t>
      </w:r>
      <w:r>
        <w:rPr>
          <w:rFonts w:ascii="Times New Roman" w:hAnsi="Times New Roman" w:cs="Times New Roman"/>
          <w:sz w:val="20"/>
          <w:szCs w:val="20"/>
        </w:rPr>
        <w:t xml:space="preserve"> </w:t>
      </w:r>
      <w:r w:rsidR="0048559A">
        <w:rPr>
          <w:rFonts w:ascii="Times New Roman" w:hAnsi="Times New Roman" w:cs="Times New Roman"/>
          <w:sz w:val="20"/>
          <w:szCs w:val="20"/>
        </w:rPr>
        <w:t>learning familie</w:t>
      </w:r>
      <w:r>
        <w:rPr>
          <w:rFonts w:ascii="Times New Roman" w:hAnsi="Times New Roman" w:cs="Times New Roman"/>
          <w:sz w:val="20"/>
          <w:szCs w:val="20"/>
        </w:rPr>
        <w:t>s – </w:t>
      </w:r>
      <w:r w:rsidR="0048559A">
        <w:rPr>
          <w:rFonts w:ascii="Times New Roman" w:hAnsi="Times New Roman" w:cs="Times New Roman"/>
          <w:sz w:val="20"/>
          <w:szCs w:val="20"/>
        </w:rPr>
        <w:t>QSVM, QNN and QRBM</w:t>
      </w:r>
      <w:r>
        <w:rPr>
          <w:rFonts w:ascii="Times New Roman" w:hAnsi="Times New Roman" w:cs="Times New Roman"/>
          <w:sz w:val="20"/>
          <w:szCs w:val="20"/>
        </w:rPr>
        <w:t> – </w:t>
      </w:r>
      <w:r w:rsidR="0048559A">
        <w:rPr>
          <w:rFonts w:ascii="Times New Roman" w:hAnsi="Times New Roman" w:cs="Times New Roman"/>
          <w:sz w:val="20"/>
          <w:szCs w:val="20"/>
        </w:rPr>
        <w:t>against matched classical baselines on eight geometric datasets</w:t>
      </w:r>
      <w:r>
        <w:rPr>
          <w:rFonts w:ascii="Times New Roman" w:hAnsi="Times New Roman" w:cs="Times New Roman"/>
          <w:sz w:val="20"/>
          <w:szCs w:val="20"/>
        </w:rPr>
        <w:t xml:space="preserve">. We explored various important dimensions of the problem including </w:t>
      </w:r>
      <w:r w:rsidR="0048559A">
        <w:rPr>
          <w:rFonts w:ascii="Times New Roman" w:hAnsi="Times New Roman" w:cs="Times New Roman"/>
          <w:sz w:val="20"/>
          <w:szCs w:val="20"/>
        </w:rPr>
        <w:t>feature maps, encoding depth, ansatz layers, entanglement topology and training-set size</w:t>
      </w:r>
      <w:r>
        <w:rPr>
          <w:rFonts w:ascii="Times New Roman" w:hAnsi="Times New Roman" w:cs="Times New Roman"/>
          <w:sz w:val="20"/>
          <w:szCs w:val="20"/>
        </w:rPr>
        <w:t xml:space="preserve">. We </w:t>
      </w:r>
      <w:r w:rsidR="0048559A">
        <w:rPr>
          <w:rFonts w:ascii="Times New Roman" w:hAnsi="Times New Roman" w:cs="Times New Roman"/>
          <w:sz w:val="20"/>
          <w:szCs w:val="20"/>
        </w:rPr>
        <w:t xml:space="preserve">carried the best configuration </w:t>
      </w:r>
      <w:r>
        <w:rPr>
          <w:rFonts w:ascii="Times New Roman" w:hAnsi="Times New Roman" w:cs="Times New Roman"/>
          <w:sz w:val="20"/>
          <w:szCs w:val="20"/>
        </w:rPr>
        <w:t xml:space="preserve">forward </w:t>
      </w:r>
      <w:r w:rsidR="0048559A">
        <w:rPr>
          <w:rFonts w:ascii="Times New Roman" w:hAnsi="Times New Roman" w:cs="Times New Roman"/>
          <w:sz w:val="20"/>
          <w:szCs w:val="20"/>
        </w:rPr>
        <w:t>to EEG seizure detection and DPATH cancer segmentation. Across every dataset</w:t>
      </w:r>
      <w:r w:rsidR="00D43C95">
        <w:rPr>
          <w:rFonts w:ascii="Times New Roman" w:hAnsi="Times New Roman" w:cs="Times New Roman"/>
          <w:sz w:val="20"/>
          <w:szCs w:val="20"/>
        </w:rPr>
        <w:t>,</w:t>
      </w:r>
      <w:r w:rsidR="0048559A">
        <w:rPr>
          <w:rFonts w:ascii="Times New Roman" w:hAnsi="Times New Roman" w:cs="Times New Roman"/>
          <w:sz w:val="20"/>
          <w:szCs w:val="20"/>
        </w:rPr>
        <w:t xml:space="preserve"> the quantum models matched but never meaningfully exceeded the best classical model</w:t>
      </w:r>
      <w:r>
        <w:rPr>
          <w:rFonts w:ascii="Times New Roman" w:hAnsi="Times New Roman" w:cs="Times New Roman"/>
          <w:sz w:val="20"/>
          <w:szCs w:val="20"/>
        </w:rPr>
        <w:t>. O</w:t>
      </w:r>
      <w:r w:rsidR="0048559A">
        <w:rPr>
          <w:rFonts w:ascii="Times New Roman" w:hAnsi="Times New Roman" w:cs="Times New Roman"/>
          <w:sz w:val="20"/>
          <w:szCs w:val="20"/>
        </w:rPr>
        <w:t>n the two hardest geometries</w:t>
      </w:r>
      <w:r>
        <w:rPr>
          <w:rFonts w:ascii="Times New Roman" w:hAnsi="Times New Roman" w:cs="Times New Roman"/>
          <w:sz w:val="20"/>
          <w:szCs w:val="20"/>
        </w:rPr>
        <w:t xml:space="preserve">, </w:t>
      </w:r>
      <w:r w:rsidR="0048559A">
        <w:rPr>
          <w:rFonts w:ascii="Times New Roman" w:hAnsi="Times New Roman" w:cs="Times New Roman"/>
          <w:sz w:val="20"/>
          <w:szCs w:val="20"/>
        </w:rPr>
        <w:t xml:space="preserve">a conventional MLP led the best quantum model by </w:t>
      </w:r>
      <m:oMath>
        <m:r>
          <w:rPr>
            <w:rFonts w:ascii="Cambria Math" w:hAnsi="Cambria Math" w:cs="Times New Roman"/>
            <w:sz w:val="20"/>
            <w:szCs w:val="20"/>
          </w:rPr>
          <m:t>6.40%</m:t>
        </m:r>
      </m:oMath>
      <w:r w:rsidR="0048559A">
        <w:rPr>
          <w:rFonts w:ascii="Times New Roman" w:hAnsi="Times New Roman" w:cs="Times New Roman"/>
          <w:sz w:val="20"/>
          <w:szCs w:val="20"/>
        </w:rPr>
        <w:t xml:space="preserve"> and </w:t>
      </w:r>
      <m:oMath>
        <m:r>
          <w:rPr>
            <w:rFonts w:ascii="Cambria Math" w:hAnsi="Cambria Math" w:cs="Times New Roman"/>
            <w:sz w:val="20"/>
            <w:szCs w:val="20"/>
          </w:rPr>
          <m:t>5.80%</m:t>
        </m:r>
      </m:oMath>
      <w:r w:rsidR="0048559A">
        <w:rPr>
          <w:rFonts w:ascii="Times New Roman" w:hAnsi="Times New Roman" w:cs="Times New Roman"/>
          <w:sz w:val="20"/>
          <w:szCs w:val="20"/>
        </w:rPr>
        <w:t xml:space="preserve"> absolute. </w:t>
      </w:r>
    </w:p>
    <w:p w14:paraId="146BAF28" w14:textId="77777777" w:rsidR="00BC0E25" w:rsidRDefault="0048559A">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The one apparent quantum win</w:t>
      </w:r>
      <w:r w:rsidR="00BC0E25">
        <w:rPr>
          <w:rFonts w:ascii="Times New Roman" w:hAnsi="Times New Roman" w:cs="Times New Roman"/>
          <w:sz w:val="20"/>
          <w:szCs w:val="20"/>
        </w:rPr>
        <w:t> – </w:t>
      </w:r>
      <m:oMath>
        <m:r>
          <w:rPr>
            <w:rFonts w:ascii="Cambria Math" w:hAnsi="Cambria Math" w:cs="Times New Roman"/>
            <w:sz w:val="20"/>
            <w:szCs w:val="20"/>
          </w:rPr>
          <m:t>19.90%</m:t>
        </m:r>
      </m:oMath>
      <w:r>
        <w:rPr>
          <w:rFonts w:ascii="Times New Roman" w:hAnsi="Times New Roman" w:cs="Times New Roman"/>
          <w:sz w:val="20"/>
          <w:szCs w:val="20"/>
        </w:rPr>
        <w:t xml:space="preserve"> over a fixed-bandwidth SVM on checkerboard</w:t>
      </w:r>
      <w:r w:rsidR="00BC0E25">
        <w:rPr>
          <w:rFonts w:ascii="Times New Roman" w:hAnsi="Times New Roman" w:cs="Times New Roman"/>
          <w:sz w:val="20"/>
          <w:szCs w:val="20"/>
        </w:rPr>
        <w:t> – </w:t>
      </w:r>
      <w:r>
        <w:rPr>
          <w:rFonts w:ascii="Times New Roman" w:hAnsi="Times New Roman" w:cs="Times New Roman"/>
          <w:sz w:val="20"/>
          <w:szCs w:val="20"/>
        </w:rPr>
        <w:t xml:space="preserve">reversed into a </w:t>
      </w:r>
      <m:oMath>
        <m:r>
          <w:rPr>
            <w:rFonts w:ascii="Cambria Math" w:hAnsi="Cambria Math" w:cs="Times New Roman"/>
            <w:sz w:val="20"/>
            <w:szCs w:val="20"/>
          </w:rPr>
          <m:t>6.40%</m:t>
        </m:r>
      </m:oMath>
      <w:r>
        <w:rPr>
          <w:rFonts w:ascii="Times New Roman" w:hAnsi="Times New Roman" w:cs="Times New Roman"/>
          <w:sz w:val="20"/>
          <w:szCs w:val="20"/>
        </w:rPr>
        <w:t xml:space="preserve"> deficit once a neural network was admitted as a baseline, illustrating how fragile advantage claims are when they rest on a single classical competitor. QSVM proved the strongest and most data-efficient quantum model</w:t>
      </w:r>
      <w:r w:rsidR="00BC0E25">
        <w:rPr>
          <w:rFonts w:ascii="Times New Roman" w:hAnsi="Times New Roman" w:cs="Times New Roman"/>
          <w:sz w:val="20"/>
          <w:szCs w:val="20"/>
        </w:rPr>
        <w:t xml:space="preserve">. </w:t>
      </w:r>
      <w:r>
        <w:rPr>
          <w:rFonts w:ascii="Times New Roman" w:hAnsi="Times New Roman" w:cs="Times New Roman"/>
          <w:sz w:val="20"/>
          <w:szCs w:val="20"/>
        </w:rPr>
        <w:t>QNN was limited by optimization rather than expressivity, and QRBM excelled only on compact, well-separated modes.</w:t>
      </w:r>
    </w:p>
    <w:p w14:paraId="5E63D618" w14:textId="3C96220C" w:rsidR="00826877" w:rsidRDefault="00383805">
      <w:pPr>
        <w:pStyle w:val="BodyText"/>
        <w:widowControl w:val="0"/>
        <w:spacing w:line="240" w:lineRule="auto"/>
        <w:jc w:val="both"/>
      </w:pPr>
      <w:r w:rsidRPr="00383805">
        <w:rPr>
          <w:rFonts w:ascii="Times New Roman" w:hAnsi="Times New Roman" w:cs="Times New Roman"/>
          <w:sz w:val="20"/>
          <w:szCs w:val="20"/>
        </w:rPr>
        <w:t xml:space="preserve">The clinical evaluations on EEG seizure detection and DPATH cancer segmentation were consistent with these observations, with the quantum models again matching but not surpassing their classical counterparts. Taken together, these results suggest that a quantum learning </w:t>
      </w:r>
      <w:r w:rsidRPr="00383805">
        <w:rPr>
          <w:rFonts w:ascii="Times New Roman" w:hAnsi="Times New Roman" w:cs="Times New Roman"/>
          <w:sz w:val="20"/>
          <w:szCs w:val="20"/>
        </w:rPr>
        <w:t>advantage is not to be expected on classical data lacking quantum structure</w:t>
      </w:r>
      <w:r w:rsidR="00BC0E25">
        <w:rPr>
          <w:rFonts w:ascii="Times New Roman" w:hAnsi="Times New Roman" w:cs="Times New Roman"/>
          <w:sz w:val="20"/>
          <w:szCs w:val="20"/>
        </w:rPr>
        <w:t>. This m</w:t>
      </w:r>
      <w:r w:rsidRPr="00383805">
        <w:rPr>
          <w:rFonts w:ascii="Times New Roman" w:hAnsi="Times New Roman" w:cs="Times New Roman"/>
          <w:sz w:val="20"/>
          <w:szCs w:val="20"/>
        </w:rPr>
        <w:t>otivate</w:t>
      </w:r>
      <w:r w:rsidR="00BC0E25">
        <w:rPr>
          <w:rFonts w:ascii="Times New Roman" w:hAnsi="Times New Roman" w:cs="Times New Roman"/>
          <w:sz w:val="20"/>
          <w:szCs w:val="20"/>
        </w:rPr>
        <w:t>s</w:t>
      </w:r>
      <w:r w:rsidRPr="00383805">
        <w:rPr>
          <w:rFonts w:ascii="Times New Roman" w:hAnsi="Times New Roman" w:cs="Times New Roman"/>
          <w:sz w:val="20"/>
          <w:szCs w:val="20"/>
        </w:rPr>
        <w:t xml:space="preserve"> the development of practical, data-dependent measures of such structure as a prerequisite for selecting problems likely to benefit from quantum machine learning.</w:t>
      </w:r>
      <w:r w:rsidR="002B06D9">
        <w:rPr>
          <w:rFonts w:ascii="Times New Roman" w:hAnsi="Times New Roman" w:cs="Times New Roman"/>
          <w:sz w:val="20"/>
          <w:szCs w:val="20"/>
        </w:rPr>
        <w:t xml:space="preserve"> Our future research is focused on tools to predict exactly when a QML advantage can be expected.</w:t>
      </w:r>
    </w:p>
    <w:p w14:paraId="37194E9B" w14:textId="77777777" w:rsidR="00826877" w:rsidRDefault="0048559A" w:rsidP="00680309">
      <w:pPr>
        <w:pStyle w:val="Heading1"/>
        <w:numPr>
          <w:ilvl w:val="0"/>
          <w:numId w:val="0"/>
        </w:numPr>
        <w:ind w:left="144" w:hanging="144"/>
      </w:pPr>
      <w:bookmarkStart w:id="19" w:name="_Ref_sec_ack"/>
      <w:r>
        <w:t>Acknowledgments</w:t>
      </w:r>
      <w:bookmarkEnd w:id="19"/>
    </w:p>
    <w:p w14:paraId="60E95BC2" w14:textId="66A4EE70" w:rsidR="00826877" w:rsidRPr="00680309" w:rsidRDefault="001120F8">
      <w:pPr>
        <w:pStyle w:val="BodyText"/>
        <w:widowControl w:val="0"/>
        <w:spacing w:line="240" w:lineRule="auto"/>
        <w:jc w:val="both"/>
        <w:rPr>
          <w:rFonts w:ascii="Times New Roman" w:hAnsi="Times New Roman"/>
          <w:sz w:val="20"/>
        </w:rPr>
      </w:pPr>
      <w:r w:rsidRPr="00015803">
        <w:rPr>
          <w:rFonts w:ascii="Times New Roman" w:hAnsi="Times New Roman"/>
          <w:sz w:val="20"/>
        </w:rPr>
        <w:t xml:space="preserve">This material is based on work supported by the National Science Foundation (grant no. </w:t>
      </w:r>
      <w:r w:rsidRPr="004E4F62">
        <w:rPr>
          <w:rFonts w:ascii="Times New Roman" w:hAnsi="Times New Roman"/>
          <w:sz w:val="20"/>
        </w:rPr>
        <w:t>2211841</w:t>
      </w:r>
      <w:r>
        <w:rPr>
          <w:rFonts w:ascii="Times New Roman" w:hAnsi="Times New Roman"/>
          <w:sz w:val="20"/>
        </w:rPr>
        <w:t>)</w:t>
      </w:r>
      <w:r w:rsidRPr="004E4F62">
        <w:rPr>
          <w:rFonts w:ascii="Times New Roman" w:hAnsi="Times New Roman"/>
          <w:sz w:val="20"/>
        </w:rPr>
        <w:t xml:space="preserve"> and </w:t>
      </w:r>
      <w:r>
        <w:rPr>
          <w:rFonts w:ascii="Times New Roman" w:hAnsi="Times New Roman"/>
          <w:sz w:val="20"/>
        </w:rPr>
        <w:t xml:space="preserve">the Temple University </w:t>
      </w:r>
      <w:r w:rsidR="00F70C09">
        <w:rPr>
          <w:rFonts w:ascii="Times New Roman" w:hAnsi="Times New Roman"/>
          <w:sz w:val="20"/>
        </w:rPr>
        <w:t xml:space="preserve">Office of the Vice-Provost for Research </w:t>
      </w:r>
      <w:r w:rsidR="00F70C09" w:rsidRPr="00680309">
        <w:rPr>
          <w:rFonts w:ascii="Times New Roman" w:hAnsi="Times New Roman"/>
          <w:sz w:val="20"/>
        </w:rPr>
        <w:t>STEM Research Grants.</w:t>
      </w:r>
      <w:r w:rsidRPr="00015803">
        <w:rPr>
          <w:rFonts w:ascii="Times New Roman" w:hAnsi="Times New Roman"/>
          <w:sz w:val="20"/>
        </w:rPr>
        <w:t xml:space="preserve"> Any opinions, findings, and conclusions or recommendations expressed in this material are those of the author(s) and do not necessarily reflect the views of these organizations.</w:t>
      </w:r>
    </w:p>
    <w:p w14:paraId="5AAB0738" w14:textId="77777777" w:rsidR="00680309" w:rsidRDefault="00680309" w:rsidP="00680309">
      <w:pPr>
        <w:pStyle w:val="Heading1"/>
        <w:numPr>
          <w:ilvl w:val="0"/>
          <w:numId w:val="0"/>
        </w:numPr>
        <w:ind w:left="144" w:hanging="144"/>
      </w:pPr>
      <w:bookmarkStart w:id="20" w:name="_Ref_sec_refs"/>
      <w:r>
        <w:t>References</w:t>
      </w:r>
      <w:bookmarkEnd w:id="20"/>
    </w:p>
    <w:p w14:paraId="6E40DE89" w14:textId="77777777" w:rsidR="00680309" w:rsidRDefault="00680309" w:rsidP="00680309">
      <w:pPr>
        <w:pStyle w:val="references"/>
      </w:pPr>
      <w:bookmarkStart w:id="21" w:name="_Ref235874886"/>
      <w:bookmarkStart w:id="22" w:name="_Ref_schuld_killoran"/>
      <w:r w:rsidRPr="007E0EA4">
        <w:t xml:space="preserve">V. Havlíček et al., “Supervised learning with quantum-enhanced feature spaces,” </w:t>
      </w:r>
      <w:r w:rsidRPr="00B17677">
        <w:rPr>
          <w:i/>
          <w:iCs/>
        </w:rPr>
        <w:t>Nature</w:t>
      </w:r>
      <w:r w:rsidRPr="007E0EA4">
        <w:t>, vol. 567, no. 7747, pp. 209–212, Mar. 2019</w:t>
      </w:r>
      <w:r>
        <w:t>.</w:t>
      </w:r>
      <w:r w:rsidRPr="007E0EA4">
        <w:t xml:space="preserve"> doi: </w:t>
      </w:r>
      <w:r w:rsidRPr="00394B4C">
        <w:rPr>
          <w:i/>
          <w:iCs/>
        </w:rPr>
        <w:t>10.1038/s41586-019-0980-2</w:t>
      </w:r>
      <w:r w:rsidRPr="007E0EA4">
        <w:t>.</w:t>
      </w:r>
      <w:bookmarkEnd w:id="21"/>
    </w:p>
    <w:p w14:paraId="49A61CE3" w14:textId="77777777" w:rsidR="00680309" w:rsidRDefault="00680309" w:rsidP="00680309">
      <w:pPr>
        <w:pStyle w:val="references"/>
      </w:pPr>
      <w:bookmarkStart w:id="23" w:name="_Ref236253215"/>
      <w:bookmarkStart w:id="24" w:name="_Ref_huang"/>
      <w:bookmarkEnd w:id="22"/>
      <w:r w:rsidRPr="000B5F4E">
        <w:t xml:space="preserve">M. Schuld and N. Killoran, “Quantum Machine Learning in Feature Hilbert Spaces,” </w:t>
      </w:r>
      <w:r w:rsidRPr="00B17677">
        <w:rPr>
          <w:i/>
          <w:iCs/>
        </w:rPr>
        <w:t>Phys. Rev. Lett.</w:t>
      </w:r>
      <w:r w:rsidRPr="000B5F4E">
        <w:t>, vol. 122, no. 4, p. 040504, Feb. 2019</w:t>
      </w:r>
      <w:r>
        <w:t>.</w:t>
      </w:r>
      <w:r w:rsidRPr="000B5F4E">
        <w:t xml:space="preserve"> doi: </w:t>
      </w:r>
      <w:r w:rsidRPr="000B5F4E">
        <w:rPr>
          <w:i/>
          <w:iCs/>
        </w:rPr>
        <w:t>10.1103/PhysRevLett.122.040504</w:t>
      </w:r>
      <w:r w:rsidRPr="000B5F4E">
        <w:t>.</w:t>
      </w:r>
      <w:bookmarkEnd w:id="23"/>
    </w:p>
    <w:p w14:paraId="04AF18B2" w14:textId="5F00B2EE" w:rsidR="00680309" w:rsidRDefault="00680309" w:rsidP="00680309">
      <w:pPr>
        <w:pStyle w:val="references"/>
      </w:pPr>
      <w:bookmarkStart w:id="25" w:name="_Ref236130199"/>
      <w:bookmarkEnd w:id="24"/>
      <w:r w:rsidRPr="00F35D2B">
        <w:t xml:space="preserve">H.-Y. Huang et al., “Power of data in quantum machine learning,” </w:t>
      </w:r>
      <w:r w:rsidRPr="00B17677">
        <w:rPr>
          <w:i/>
          <w:iCs/>
        </w:rPr>
        <w:t>Nat Commun</w:t>
      </w:r>
      <w:r w:rsidRPr="00F35D2B">
        <w:t>, vol.</w:t>
      </w:r>
      <w:r w:rsidR="006A74FE">
        <w:t> </w:t>
      </w:r>
      <w:r w:rsidRPr="00F35D2B">
        <w:t>12, no.</w:t>
      </w:r>
      <w:r w:rsidR="006A74FE">
        <w:t> </w:t>
      </w:r>
      <w:r w:rsidRPr="00F35D2B">
        <w:t>1, p.</w:t>
      </w:r>
      <w:r w:rsidR="006A74FE">
        <w:t> </w:t>
      </w:r>
      <w:r w:rsidRPr="00F35D2B">
        <w:t>2631, May</w:t>
      </w:r>
      <w:r w:rsidR="006A74FE">
        <w:t> </w:t>
      </w:r>
      <w:r w:rsidRPr="00F35D2B">
        <w:t>2021</w:t>
      </w:r>
      <w:r>
        <w:t>.</w:t>
      </w:r>
      <w:r w:rsidRPr="00F35D2B">
        <w:t xml:space="preserve"> doi:</w:t>
      </w:r>
      <w:r w:rsidR="006A74FE">
        <w:t> </w:t>
      </w:r>
      <w:r w:rsidRPr="00B36FEC">
        <w:t>10.1038/s41467-021-22539-9</w:t>
      </w:r>
      <w:r w:rsidRPr="00F35D2B">
        <w:t>.</w:t>
      </w:r>
      <w:bookmarkEnd w:id="25"/>
    </w:p>
    <w:p w14:paraId="4C530B2D" w14:textId="77777777" w:rsidR="00680309" w:rsidRDefault="00680309" w:rsidP="00680309">
      <w:pPr>
        <w:pStyle w:val="references"/>
      </w:pPr>
      <w:bookmarkStart w:id="26" w:name="_Ref_cerezo"/>
      <w:r w:rsidRPr="008A5538">
        <w:t xml:space="preserve">M. Cerezo et al., “Variational quantum algorithms,” </w:t>
      </w:r>
      <w:r w:rsidRPr="00B17677">
        <w:rPr>
          <w:i/>
          <w:iCs/>
        </w:rPr>
        <w:t>Nat Rev Phys</w:t>
      </w:r>
      <w:r w:rsidRPr="008A5538">
        <w:t>, vol. 3, no. 9, pp. 625–644, Sep. 2021</w:t>
      </w:r>
      <w:r>
        <w:t>.</w:t>
      </w:r>
      <w:r w:rsidRPr="008A5538">
        <w:t xml:space="preserve"> doi: </w:t>
      </w:r>
      <w:r w:rsidRPr="00B36FEC">
        <w:t>10.1038/s42254-021-00348-9</w:t>
      </w:r>
      <w:r>
        <w:t>.</w:t>
      </w:r>
      <w:bookmarkEnd w:id="26"/>
    </w:p>
    <w:p w14:paraId="47D9E157" w14:textId="77777777" w:rsidR="002A4BDF" w:rsidRDefault="002A4BDF" w:rsidP="00680309">
      <w:pPr>
        <w:pStyle w:val="references"/>
      </w:pPr>
      <w:bookmarkStart w:id="27" w:name="_Ref236156476"/>
      <w:bookmarkStart w:id="28" w:name="_Ref_abbas"/>
      <w:bookmarkStart w:id="29" w:name="_Ref236055450"/>
      <w:r w:rsidRPr="002A4BDF">
        <w:t xml:space="preserve">S. Lloyd and C. Weedbrook, “Quantum Generative Adversarial Learning,” </w:t>
      </w:r>
      <w:r w:rsidRPr="00FB6B71">
        <w:rPr>
          <w:i/>
          <w:iCs/>
        </w:rPr>
        <w:t>Phys. Rev. Lett.</w:t>
      </w:r>
      <w:r w:rsidRPr="002A4BDF">
        <w:t xml:space="preserve">, vol. 121, no. 4, p. 040502, Jul. 2018, doi: </w:t>
      </w:r>
      <w:r w:rsidRPr="00FB6B71">
        <w:rPr>
          <w:i/>
          <w:iCs/>
        </w:rPr>
        <w:t>10.1103/PhysRevLett.121.040502</w:t>
      </w:r>
      <w:r w:rsidRPr="002A4BDF">
        <w:t>.</w:t>
      </w:r>
      <w:bookmarkEnd w:id="27"/>
    </w:p>
    <w:p w14:paraId="28E0A520" w14:textId="5C29BA38" w:rsidR="00680309" w:rsidRPr="00B36FEC" w:rsidRDefault="00680309" w:rsidP="00680309">
      <w:pPr>
        <w:pStyle w:val="references"/>
      </w:pPr>
      <w:bookmarkStart w:id="30" w:name="_Ref236157077"/>
      <w:r w:rsidRPr="00125FDA">
        <w:t xml:space="preserve">A. Abbas, D. Sutter, C. Zoufal, A. Lucchi, A. Figalli, and S. Woerner, “The power of quantum neural networks,” </w:t>
      </w:r>
      <w:r w:rsidRPr="00B17677">
        <w:rPr>
          <w:i/>
          <w:iCs/>
        </w:rPr>
        <w:t>Nat Comput Sci</w:t>
      </w:r>
      <w:r w:rsidRPr="00125FDA">
        <w:t>, vol. 1, no. 6, pp. 403–409, Jun. 2021</w:t>
      </w:r>
      <w:r>
        <w:t>.</w:t>
      </w:r>
      <w:r w:rsidRPr="00125FDA">
        <w:t xml:space="preserve"> doi: </w:t>
      </w:r>
      <w:r w:rsidRPr="00B17677">
        <w:rPr>
          <w:i/>
          <w:iCs/>
        </w:rPr>
        <w:t>10.1038/s43588-021-00084-1</w:t>
      </w:r>
      <w:r w:rsidRPr="00B36FEC">
        <w:t>.</w:t>
      </w:r>
      <w:bookmarkStart w:id="31" w:name="_Ref236143328"/>
      <w:bookmarkEnd w:id="28"/>
      <w:bookmarkEnd w:id="30"/>
    </w:p>
    <w:p w14:paraId="33093807" w14:textId="04224B1C" w:rsidR="00B17677" w:rsidRDefault="00B17677" w:rsidP="00680309">
      <w:pPr>
        <w:pStyle w:val="references"/>
      </w:pPr>
      <w:bookmarkStart w:id="32" w:name="_Ref236156008"/>
      <w:bookmarkStart w:id="33" w:name="_Ref236055716"/>
      <w:bookmarkStart w:id="34" w:name="_Ref236056089"/>
      <w:bookmarkEnd w:id="29"/>
      <w:bookmarkEnd w:id="31"/>
      <w:r w:rsidRPr="00B17677">
        <w:t xml:space="preserve">V. Dixit, R. Selvarajan, M. A. Alam, T. S. Humble, and S. Kais, “Training Restricted Boltzmann Machines With a D-Wave Quantum Annealer,” </w:t>
      </w:r>
      <w:r w:rsidRPr="00B17677">
        <w:rPr>
          <w:i/>
          <w:iCs/>
        </w:rPr>
        <w:t>Frontiers in Physics</w:t>
      </w:r>
      <w:r w:rsidRPr="00B17677">
        <w:t>, vol.</w:t>
      </w:r>
      <w:r w:rsidR="006A74FE">
        <w:t> </w:t>
      </w:r>
      <w:r w:rsidRPr="00B17677">
        <w:t>9, 2021, doi:</w:t>
      </w:r>
      <w:r w:rsidR="006A74FE">
        <w:t> </w:t>
      </w:r>
      <w:r w:rsidRPr="00B17677">
        <w:rPr>
          <w:i/>
          <w:iCs/>
        </w:rPr>
        <w:t>10.3389/fphy.2021.589626</w:t>
      </w:r>
      <w:r w:rsidRPr="00B17677">
        <w:t>.</w:t>
      </w:r>
      <w:bookmarkEnd w:id="32"/>
    </w:p>
    <w:p w14:paraId="19C2A13A" w14:textId="1A48F260" w:rsidR="00680309" w:rsidRDefault="00680309" w:rsidP="00680309">
      <w:pPr>
        <w:pStyle w:val="references"/>
      </w:pPr>
      <w:bookmarkStart w:id="35" w:name="_Ref236156880"/>
      <w:r>
        <w:t xml:space="preserve">V. Khalkhali, N. Shawki, V. Shah, M. Golmohammadi, I. Obeid, and J. Picone, “Low Latency Real-Time Seizure Detection Using Transfer Deep Learning,” in </w:t>
      </w:r>
      <w:r w:rsidRPr="006A74FE">
        <w:rPr>
          <w:i/>
          <w:iCs/>
        </w:rPr>
        <w:t>Proceedings of the IEEE</w:t>
      </w:r>
      <w:r w:rsidRPr="00607468">
        <w:rPr>
          <w:i/>
          <w:iCs/>
        </w:rPr>
        <w:t xml:space="preserve"> Signal Processing in Medicine and Biology Symposium (SPMB)</w:t>
      </w:r>
      <w:r>
        <w:t>,</w:t>
      </w:r>
      <w:r w:rsidR="00B0071B">
        <w:t xml:space="preserve"> </w:t>
      </w:r>
      <w:r>
        <w:t>Philadelphia,</w:t>
      </w:r>
      <w:r w:rsidR="00B0071B">
        <w:t xml:space="preserve"> </w:t>
      </w:r>
      <w:r w:rsidR="00B0071B">
        <w:t>Pennsylvania</w:t>
      </w:r>
      <w:r>
        <w:t>, USA: IEEE, 2021, pp.</w:t>
      </w:r>
      <w:r w:rsidR="006A74FE">
        <w:t> </w:t>
      </w:r>
      <w:r>
        <w:t>1–7. doi:</w:t>
      </w:r>
      <w:r w:rsidR="006A74FE">
        <w:t> </w:t>
      </w:r>
      <w:r w:rsidRPr="00607468">
        <w:rPr>
          <w:i/>
          <w:iCs/>
        </w:rPr>
        <w:t>10.1109/SPMB52430.2021.9672285</w:t>
      </w:r>
      <w:r>
        <w:t>.</w:t>
      </w:r>
      <w:bookmarkEnd w:id="33"/>
      <w:bookmarkEnd w:id="34"/>
      <w:bookmarkEnd w:id="35"/>
    </w:p>
    <w:p w14:paraId="49495885" w14:textId="6F64733C" w:rsidR="008174A9" w:rsidRDefault="008174A9" w:rsidP="008174A9">
      <w:pPr>
        <w:pStyle w:val="references"/>
      </w:pPr>
      <w:bookmarkStart w:id="36" w:name="_Ref_efficientnet"/>
      <w:r w:rsidRPr="00622FB9">
        <w:t xml:space="preserve">D. Hackel et al., “Enabling Microsegmentation: Digital Pathology Corpora for Advanced Model Development,” in </w:t>
      </w:r>
      <w:r w:rsidRPr="006544F7">
        <w:rPr>
          <w:i/>
          <w:iCs/>
        </w:rPr>
        <w:t>Signal Processing in Medicine and Biology: Applications of Artificial Intelligence in Medicine and Biology</w:t>
      </w:r>
      <w:r w:rsidRPr="00622FB9">
        <w:t>, vol. 1, New York City, New York, USA: Springer, 2026, p.</w:t>
      </w:r>
      <w:r w:rsidR="006A74FE">
        <w:t> </w:t>
      </w:r>
      <w:r w:rsidRPr="00622FB9">
        <w:t xml:space="preserve">50. </w:t>
      </w:r>
      <w:r w:rsidR="006A74FE">
        <w:t>url: </w:t>
      </w:r>
      <w:r w:rsidR="006A74FE" w:rsidRPr="006A74FE">
        <w:rPr>
          <w:i/>
          <w:iCs/>
        </w:rPr>
        <w:t>https://isip.piconepress</w:t>
      </w:r>
      <w:r w:rsidR="00F60434" w:rsidRPr="00F60434">
        <w:rPr>
          <w:i/>
          <w:iCs/>
        </w:rPr>
        <w:t>.</w:t>
      </w:r>
      <w:r w:rsidR="006A74FE">
        <w:rPr>
          <w:i/>
          <w:iCs/>
        </w:rPr>
        <w:t xml:space="preserve"> </w:t>
      </w:r>
      <w:r w:rsidR="00F60434" w:rsidRPr="00F60434">
        <w:rPr>
          <w:i/>
          <w:iCs/>
        </w:rPr>
        <w:t>com/publications/book_sections/2026/springer/dpath/</w:t>
      </w:r>
      <w:r>
        <w:t>.</w:t>
      </w:r>
      <w:bookmarkEnd w:id="36"/>
    </w:p>
    <w:p w14:paraId="6ACE1956" w14:textId="24EDC9BB" w:rsidR="00F60434" w:rsidRDefault="00F60434" w:rsidP="00F60434">
      <w:pPr>
        <w:pStyle w:val="references"/>
      </w:pPr>
      <w:bookmarkStart w:id="37" w:name="_Ref236056255"/>
      <w:r w:rsidRPr="000D4D83">
        <w:t xml:space="preserve">K. He, X. Zhang, S. Ren, and J. Sun, “Deep Residual Learning for Image Recognition,” in </w:t>
      </w:r>
      <w:r w:rsidRPr="00251FC5">
        <w:rPr>
          <w:i/>
          <w:iCs/>
        </w:rPr>
        <w:t>Proceedings of the IEEE/CVF Conference on Computer Vision and Pattern Recognition (CVPR)</w:t>
      </w:r>
      <w:r w:rsidRPr="000D4D83">
        <w:t>, Las Vegas, Nevada, USA, 2016, pp.</w:t>
      </w:r>
      <w:r w:rsidR="006A74FE">
        <w:t> </w:t>
      </w:r>
      <w:r w:rsidRPr="000D4D83">
        <w:t>770–778. doi:</w:t>
      </w:r>
      <w:r w:rsidR="006A74FE">
        <w:t> </w:t>
      </w:r>
      <w:r w:rsidRPr="000D4D83">
        <w:rPr>
          <w:i/>
          <w:iCs/>
        </w:rPr>
        <w:t>10.1109/CVPR.2016.90</w:t>
      </w:r>
      <w:r w:rsidRPr="000D4D83">
        <w:t>.</w:t>
      </w:r>
      <w:bookmarkEnd w:id="37"/>
    </w:p>
    <w:p w14:paraId="43BBCD15" w14:textId="13E3EFF4" w:rsidR="00243196" w:rsidRPr="00771CDD" w:rsidRDefault="00243196" w:rsidP="00243196">
      <w:pPr>
        <w:pStyle w:val="references"/>
      </w:pPr>
      <w:bookmarkStart w:id="38" w:name="_Ref236056277"/>
      <w:r w:rsidRPr="002D1DD1">
        <w:t xml:space="preserve">M. Tan and Q. V. Le, “EfficientNet: Rethinking Model Scaling for Convolutional Neural Networks,” in </w:t>
      </w:r>
      <w:r w:rsidRPr="006544F7">
        <w:rPr>
          <w:i/>
          <w:iCs/>
        </w:rPr>
        <w:t>Proceedings of the International Conference on Machine Learning (ICML)</w:t>
      </w:r>
      <w:r w:rsidRPr="002D1DD1">
        <w:t>, K. Chaudhuri and R. Salakhutdinov, Eds., vol. 97. Long Beach, California, USA: PMLR, May</w:t>
      </w:r>
      <w:r w:rsidR="009F1863">
        <w:t> </w:t>
      </w:r>
      <w:r w:rsidRPr="002D1DD1">
        <w:t>2019, pp.</w:t>
      </w:r>
      <w:r w:rsidR="009F1863">
        <w:t> </w:t>
      </w:r>
      <w:r w:rsidRPr="002D1DD1">
        <w:t>6105–6114. doi:</w:t>
      </w:r>
      <w:r w:rsidR="006A74FE">
        <w:t> </w:t>
      </w:r>
      <w:r w:rsidRPr="002D1DD1">
        <w:rPr>
          <w:i/>
          <w:iCs/>
        </w:rPr>
        <w:t>http://proceedings.mlr.press/v97/tan19a.html</w:t>
      </w:r>
      <w:r w:rsidRPr="002D1DD1">
        <w:t>.</w:t>
      </w:r>
      <w:bookmarkEnd w:id="38"/>
    </w:p>
    <w:p w14:paraId="5D9C68A9" w14:textId="77777777" w:rsidR="00680309" w:rsidRDefault="00680309" w:rsidP="00680309">
      <w:pPr>
        <w:pStyle w:val="references"/>
      </w:pPr>
      <w:bookmarkStart w:id="39" w:name="_Ref_liu"/>
      <w:r w:rsidRPr="0060076F">
        <w:lastRenderedPageBreak/>
        <w:t xml:space="preserve">Y. Liu, S. Arunachalam, and K. Temme, “A rigorous and robust quantum speed-up in supervised machine learning,” </w:t>
      </w:r>
      <w:r w:rsidRPr="00FF786F">
        <w:rPr>
          <w:i/>
          <w:iCs/>
        </w:rPr>
        <w:t>Nat. Phys.</w:t>
      </w:r>
      <w:r w:rsidRPr="0060076F">
        <w:t>, vol. 17, no. 9, pp. 1013–1017, Sep. 2021</w:t>
      </w:r>
      <w:r>
        <w:t>.</w:t>
      </w:r>
      <w:r w:rsidRPr="0060076F">
        <w:t xml:space="preserve"> doi: </w:t>
      </w:r>
      <w:r w:rsidRPr="000D3613">
        <w:rPr>
          <w:i/>
          <w:iCs/>
        </w:rPr>
        <w:t>10.1038/s41567-021-01287-z</w:t>
      </w:r>
      <w:r>
        <w:t>.</w:t>
      </w:r>
      <w:bookmarkEnd w:id="39"/>
    </w:p>
    <w:p w14:paraId="5468080A" w14:textId="7F7429EF" w:rsidR="00680309" w:rsidRDefault="00680309" w:rsidP="00680309">
      <w:pPr>
        <w:pStyle w:val="references"/>
      </w:pPr>
      <w:bookmarkStart w:id="40" w:name="_Ref_schuld_sweke"/>
      <w:r w:rsidRPr="0085111B">
        <w:t xml:space="preserve">M. Schuld, R. Sweke, and J. J. Meyer, “Effect of data encoding on the expressive power of variational quantum-machine-learning models,” </w:t>
      </w:r>
      <w:r w:rsidRPr="00B45E90">
        <w:rPr>
          <w:i/>
          <w:iCs/>
        </w:rPr>
        <w:t>Phys. Rev.</w:t>
      </w:r>
      <w:r w:rsidRPr="0085111B">
        <w:t xml:space="preserve"> A, vol. 103, no. 3, p. 032430, Mar. 2021</w:t>
      </w:r>
      <w:r>
        <w:t>.</w:t>
      </w:r>
      <w:r w:rsidRPr="0085111B">
        <w:t xml:space="preserve"> </w:t>
      </w:r>
      <w:r w:rsidR="00EE1C51">
        <w:t>d</w:t>
      </w:r>
      <w:r w:rsidRPr="0085111B">
        <w:t>oi:</w:t>
      </w:r>
      <w:r w:rsidR="00EE1C51">
        <w:t> </w:t>
      </w:r>
      <w:r w:rsidRPr="0085111B">
        <w:rPr>
          <w:i/>
          <w:iCs/>
        </w:rPr>
        <w:t>10.1103/PhysRevA.103.032430</w:t>
      </w:r>
      <w:r>
        <w:t>.</w:t>
      </w:r>
      <w:bookmarkEnd w:id="40"/>
    </w:p>
    <w:p w14:paraId="36095002" w14:textId="1CF6D4EF" w:rsidR="00680309" w:rsidRDefault="00680309" w:rsidP="00680309">
      <w:pPr>
        <w:pStyle w:val="references"/>
      </w:pPr>
      <w:bookmarkStart w:id="41" w:name="_Ref236130336"/>
      <w:bookmarkStart w:id="42" w:name="_Ref_mcclean"/>
      <w:r w:rsidRPr="004C5440">
        <w:t xml:space="preserve">J. M. Kübler, S. Buchholz, and B. Schölkopf, “The inductive bias of quantum kernels,” in </w:t>
      </w:r>
      <w:r w:rsidRPr="00AE298D">
        <w:rPr>
          <w:i/>
          <w:iCs/>
        </w:rPr>
        <w:t>Proceedings of the 35th International Conference on Neural Information Processing Systems, in NIPS ’21</w:t>
      </w:r>
      <w:r w:rsidRPr="004C5440">
        <w:t>. Red Hook, NY, USA: Curran Associates Inc., 2021. doi:</w:t>
      </w:r>
      <w:r w:rsidR="00EE1C51">
        <w:t> </w:t>
      </w:r>
      <w:r w:rsidRPr="00B25824">
        <w:rPr>
          <w:i/>
          <w:iCs/>
        </w:rPr>
        <w:t>10.48550/arXiv.2106.03747</w:t>
      </w:r>
      <w:r w:rsidRPr="004C5440">
        <w:t>.</w:t>
      </w:r>
      <w:bookmarkEnd w:id="41"/>
    </w:p>
    <w:p w14:paraId="0020FFF2" w14:textId="55357DCE" w:rsidR="009A553F" w:rsidRDefault="00680309" w:rsidP="009A553F">
      <w:pPr>
        <w:pStyle w:val="references"/>
      </w:pPr>
      <w:r w:rsidRPr="00C53758">
        <w:t xml:space="preserve"> </w:t>
      </w:r>
      <w:bookmarkStart w:id="43" w:name="_Ref236130383"/>
      <w:r w:rsidRPr="00C53758">
        <w:t xml:space="preserve">J. R. McClean, S. Boixo, V. N. Smelyanskiy, R. Babbush, and H. Neven, “Barren plateaus in quantum neural network training landscapes,” </w:t>
      </w:r>
      <w:r w:rsidRPr="0035402C">
        <w:rPr>
          <w:i/>
          <w:iCs/>
        </w:rPr>
        <w:t>Nat Commun</w:t>
      </w:r>
      <w:r w:rsidRPr="00C53758">
        <w:t>, vol.</w:t>
      </w:r>
      <w:r w:rsidR="00EE1C51">
        <w:t> </w:t>
      </w:r>
      <w:r w:rsidRPr="00C53758">
        <w:t>9, no.</w:t>
      </w:r>
      <w:r w:rsidR="00EE1C51">
        <w:t> </w:t>
      </w:r>
      <w:r w:rsidRPr="00C53758">
        <w:t>1, p.</w:t>
      </w:r>
      <w:r w:rsidR="00EE1C51">
        <w:t> </w:t>
      </w:r>
      <w:r w:rsidRPr="00C53758">
        <w:t>4812, Nov.</w:t>
      </w:r>
      <w:r w:rsidR="00EE1C51">
        <w:t> </w:t>
      </w:r>
      <w:r w:rsidRPr="00C53758">
        <w:t>2018</w:t>
      </w:r>
      <w:r>
        <w:t>.</w:t>
      </w:r>
      <w:r w:rsidRPr="00C53758">
        <w:t xml:space="preserve"> doi:</w:t>
      </w:r>
      <w:r w:rsidR="00EE1C51">
        <w:t> </w:t>
      </w:r>
      <w:r w:rsidRPr="00C53758">
        <w:rPr>
          <w:i/>
          <w:iCs/>
        </w:rPr>
        <w:t>10.1038/s41467-018-07090-4</w:t>
      </w:r>
      <w:r>
        <w:t>.</w:t>
      </w:r>
      <w:bookmarkEnd w:id="42"/>
      <w:bookmarkEnd w:id="43"/>
    </w:p>
    <w:p w14:paraId="754353E2" w14:textId="53E1901C" w:rsidR="009A553F" w:rsidRDefault="009A553F" w:rsidP="009A553F">
      <w:pPr>
        <w:pStyle w:val="references"/>
      </w:pPr>
      <w:bookmarkStart w:id="44" w:name="_Ref236166016"/>
      <w:r>
        <w:t>S. Aji and J. Picone, “The ISIP Machine Learning Demo,” The Neural Engineering Data Consortium. [Online]. url: </w:t>
      </w:r>
      <w:r w:rsidRPr="009A553F">
        <w:rPr>
          <w:i/>
          <w:iCs/>
        </w:rPr>
        <w:t>https://isip.piconepress.com/projects/imld/</w:t>
      </w:r>
      <w:r>
        <w:t>.</w:t>
      </w:r>
      <w:bookmarkEnd w:id="44"/>
    </w:p>
    <w:p w14:paraId="76617BD0" w14:textId="4F355C48" w:rsidR="00585EB7" w:rsidRDefault="00585EB7" w:rsidP="00585EB7">
      <w:pPr>
        <w:pStyle w:val="references"/>
      </w:pPr>
      <w:bookmarkStart w:id="45" w:name="_Ref236165578"/>
      <w:r>
        <w:t xml:space="preserve">B. Thai, S. McNicholas, S. S. Shalamzari, P. Meng, and J. Picone, “Towards a More Extensible Machine Learning Demonstration Tool,” in </w:t>
      </w:r>
      <w:r>
        <w:rPr>
          <w:i/>
          <w:iCs/>
        </w:rPr>
        <w:t>Proceedings of the IEEE Signal Processing in Medicine and Biology Symposium</w:t>
      </w:r>
      <w:r>
        <w:t xml:space="preserve">, Philadelphia, Pennsylvania, USA: IEEE, 2023, pp. 1–4. doi: </w:t>
      </w:r>
      <w:r w:rsidRPr="00585EB7">
        <w:rPr>
          <w:i/>
          <w:iCs/>
        </w:rPr>
        <w:t>10.1109/SPMB59478.2023.10372731</w:t>
      </w:r>
      <w:r>
        <w:t>.</w:t>
      </w:r>
      <w:bookmarkEnd w:id="45"/>
    </w:p>
    <w:p w14:paraId="22CCD176" w14:textId="77731343" w:rsidR="00384517" w:rsidRDefault="00384517" w:rsidP="00384517">
      <w:pPr>
        <w:pStyle w:val="references"/>
      </w:pPr>
      <w:bookmarkStart w:id="46" w:name="_Ref236155551"/>
      <w:r w:rsidRPr="00384517">
        <w:t xml:space="preserve">M. Schuld and F. Petruccione, Machine learning with quantum computers, </w:t>
      </w:r>
      <w:r w:rsidR="00D70EEF">
        <w:t>2</w:t>
      </w:r>
      <w:r w:rsidR="00D70EEF" w:rsidRPr="00D70EEF">
        <w:rPr>
          <w:vertAlign w:val="superscript"/>
        </w:rPr>
        <w:t>nd</w:t>
      </w:r>
      <w:r w:rsidR="00D70EEF">
        <w:t xml:space="preserve"> ed.</w:t>
      </w:r>
      <w:r w:rsidR="00B0071B">
        <w:t xml:space="preserve"> </w:t>
      </w:r>
      <w:r w:rsidRPr="00384517">
        <w:rPr>
          <w:i/>
          <w:iCs/>
        </w:rPr>
        <w:t xml:space="preserve">Quantum </w:t>
      </w:r>
      <w:r w:rsidR="00B0071B">
        <w:rPr>
          <w:i/>
          <w:iCs/>
        </w:rPr>
        <w:t>S</w:t>
      </w:r>
      <w:r w:rsidRPr="00384517">
        <w:rPr>
          <w:i/>
          <w:iCs/>
        </w:rPr>
        <w:t xml:space="preserve">cience and </w:t>
      </w:r>
      <w:r w:rsidR="00B0071B">
        <w:rPr>
          <w:i/>
          <w:iCs/>
        </w:rPr>
        <w:t>T</w:t>
      </w:r>
      <w:r w:rsidRPr="00384517">
        <w:rPr>
          <w:i/>
          <w:iCs/>
        </w:rPr>
        <w:t>echnology. Cham: Springer,</w:t>
      </w:r>
      <w:r w:rsidRPr="00384517">
        <w:t xml:space="preserve"> 2021. doi: </w:t>
      </w:r>
      <w:r w:rsidRPr="00384517">
        <w:rPr>
          <w:i/>
          <w:iCs/>
        </w:rPr>
        <w:t>10.1007/978-3-030-83098-4</w:t>
      </w:r>
      <w:r w:rsidRPr="00384517">
        <w:t>.</w:t>
      </w:r>
      <w:bookmarkEnd w:id="46"/>
    </w:p>
    <w:p w14:paraId="12537D54" w14:textId="689F91F9" w:rsidR="00733545" w:rsidRDefault="00733545" w:rsidP="00680309">
      <w:pPr>
        <w:pStyle w:val="references"/>
      </w:pPr>
      <w:bookmarkStart w:id="47" w:name="_Ref236253018"/>
      <w:bookmarkStart w:id="48" w:name="_Ref_benedetti"/>
      <w:r w:rsidRPr="00733545">
        <w:t xml:space="preserve">A. Kandala et al., “Hardware-efficient variational quantum eigensolver for small molecules and quantum magnets,” </w:t>
      </w:r>
      <w:r w:rsidRPr="00733545">
        <w:rPr>
          <w:i/>
          <w:iCs/>
        </w:rPr>
        <w:t>Nature</w:t>
      </w:r>
      <w:r w:rsidRPr="00733545">
        <w:t>, vol.</w:t>
      </w:r>
      <w:r w:rsidR="00B0071B">
        <w:t> </w:t>
      </w:r>
      <w:r w:rsidRPr="00733545">
        <w:t>549, no.</w:t>
      </w:r>
      <w:r w:rsidR="00B0071B">
        <w:t> </w:t>
      </w:r>
      <w:r w:rsidRPr="00733545">
        <w:t>7671, pp.</w:t>
      </w:r>
      <w:r w:rsidR="00B0071B">
        <w:t> </w:t>
      </w:r>
      <w:r w:rsidRPr="00733545">
        <w:t>242–246, Sep.</w:t>
      </w:r>
      <w:r w:rsidR="00B0071B">
        <w:t> </w:t>
      </w:r>
      <w:r w:rsidRPr="00733545">
        <w:t>2017, doi:</w:t>
      </w:r>
      <w:r w:rsidR="00B0071B">
        <w:t> </w:t>
      </w:r>
      <w:r w:rsidRPr="00733545">
        <w:rPr>
          <w:i/>
          <w:iCs/>
        </w:rPr>
        <w:t>10.1038/</w:t>
      </w:r>
      <w:r w:rsidR="00B0071B">
        <w:rPr>
          <w:i/>
          <w:iCs/>
        </w:rPr>
        <w:t xml:space="preserve"> </w:t>
      </w:r>
      <w:r w:rsidRPr="00733545">
        <w:rPr>
          <w:i/>
          <w:iCs/>
        </w:rPr>
        <w:t>nature23879</w:t>
      </w:r>
      <w:r w:rsidRPr="00733545">
        <w:t>.</w:t>
      </w:r>
      <w:bookmarkEnd w:id="47"/>
    </w:p>
    <w:p w14:paraId="2CF96976" w14:textId="77777777" w:rsidR="00260C2F" w:rsidRDefault="00260C2F" w:rsidP="00260C2F">
      <w:pPr>
        <w:pStyle w:val="references"/>
      </w:pPr>
      <w:bookmarkStart w:id="49" w:name="_Ref_perez"/>
      <w:bookmarkStart w:id="50" w:name="_Ref236253687"/>
      <w:r w:rsidRPr="00BF6CBC">
        <w:t xml:space="preserve">A. Pérez-Salinas, A. Cervera-Lierta, E. Gil-Fuster, and J. I. Latorre, “Data re-uploading for a universal quantum classifier,” </w:t>
      </w:r>
      <w:r w:rsidRPr="00BE042B">
        <w:rPr>
          <w:i/>
          <w:iCs/>
        </w:rPr>
        <w:t>Quantum</w:t>
      </w:r>
      <w:r w:rsidRPr="00BF6CBC">
        <w:t>, vol. 4, p. 226, Feb. 2020</w:t>
      </w:r>
      <w:r>
        <w:t>.</w:t>
      </w:r>
      <w:r w:rsidRPr="00BF6CBC">
        <w:t xml:space="preserve"> doi: </w:t>
      </w:r>
      <w:r w:rsidRPr="00BF6CBC">
        <w:rPr>
          <w:i/>
          <w:iCs/>
        </w:rPr>
        <w:t>10.22331/q-2020-02-06-226</w:t>
      </w:r>
      <w:r>
        <w:t>.</w:t>
      </w:r>
      <w:bookmarkEnd w:id="49"/>
    </w:p>
    <w:p w14:paraId="2C6CCA64" w14:textId="77777777" w:rsidR="00166702" w:rsidRDefault="00166702" w:rsidP="00166702">
      <w:pPr>
        <w:pStyle w:val="references"/>
      </w:pPr>
      <w:bookmarkStart w:id="51" w:name="_Ref236249504"/>
      <w:r w:rsidRPr="007D0CD9">
        <w:t>M. A. Nielsen and I. L. Chuang, Quantum Computation and Quantum Information: 10th Anniversary Edition, 10th ed. Cambridge University Press, 2010.</w:t>
      </w:r>
      <w:bookmarkEnd w:id="51"/>
    </w:p>
    <w:p w14:paraId="649D32D8" w14:textId="26ED10D6" w:rsidR="00166702" w:rsidRDefault="00166702" w:rsidP="00166702">
      <w:pPr>
        <w:pStyle w:val="references"/>
      </w:pPr>
      <w:bookmarkStart w:id="52" w:name="_Ref_cortes"/>
      <w:r w:rsidRPr="007363AE">
        <w:t xml:space="preserve">C. Cortes and V. Vapnik, “Support-vector networks,” </w:t>
      </w:r>
      <w:r w:rsidRPr="00BE042B">
        <w:rPr>
          <w:i/>
          <w:iCs/>
        </w:rPr>
        <w:t>Machine Learning,</w:t>
      </w:r>
      <w:r w:rsidRPr="007363AE">
        <w:t xml:space="preserve"> vol.</w:t>
      </w:r>
      <w:r w:rsidR="00D70EEF">
        <w:t> </w:t>
      </w:r>
      <w:r w:rsidRPr="007363AE">
        <w:t>20, no.</w:t>
      </w:r>
      <w:r w:rsidR="00D70EEF">
        <w:t> </w:t>
      </w:r>
      <w:r w:rsidRPr="007363AE">
        <w:t>3, pp.</w:t>
      </w:r>
      <w:r w:rsidR="00D70EEF">
        <w:t> </w:t>
      </w:r>
      <w:r w:rsidRPr="007363AE">
        <w:t>273–297, 1995</w:t>
      </w:r>
      <w:r>
        <w:t>.</w:t>
      </w:r>
      <w:r w:rsidRPr="007363AE">
        <w:t xml:space="preserve"> doi:</w:t>
      </w:r>
      <w:r w:rsidR="00D70EEF">
        <w:t> </w:t>
      </w:r>
      <w:r w:rsidRPr="007363AE">
        <w:rPr>
          <w:i/>
          <w:iCs/>
        </w:rPr>
        <w:t>10.1007/</w:t>
      </w:r>
      <w:r w:rsidR="00D70EEF">
        <w:rPr>
          <w:i/>
          <w:iCs/>
        </w:rPr>
        <w:t xml:space="preserve"> </w:t>
      </w:r>
      <w:r w:rsidRPr="007363AE">
        <w:rPr>
          <w:i/>
          <w:iCs/>
        </w:rPr>
        <w:t>BF00994018</w:t>
      </w:r>
      <w:r>
        <w:t>.</w:t>
      </w:r>
      <w:bookmarkEnd w:id="52"/>
    </w:p>
    <w:p w14:paraId="43659576" w14:textId="27A56140" w:rsidR="00D10F0F" w:rsidRDefault="00D10F0F" w:rsidP="00D10F0F">
      <w:pPr>
        <w:pStyle w:val="references"/>
      </w:pPr>
      <w:bookmarkStart w:id="53" w:name="_Ref236252264"/>
      <w:bookmarkEnd w:id="50"/>
      <w:r w:rsidRPr="006A4D37">
        <w:t>J. Zhao, P. Wang, and D. Zhu, “A Derivative-Free Affine Scaling LP Algorithm Based on Probabilistic Models for Linear Inequality Constrained Optimization</w:t>
      </w:r>
      <w:r w:rsidRPr="006A4D37">
        <w:rPr>
          <w:i/>
          <w:iCs/>
        </w:rPr>
        <w:t>,” Mathematical Problems in Engineering</w:t>
      </w:r>
      <w:r w:rsidRPr="006A4D37">
        <w:t>, vol. 2022, no. 1, p. 5474937, 2022, doi:</w:t>
      </w:r>
      <w:r w:rsidR="00D70EEF">
        <w:t> </w:t>
      </w:r>
      <w:r w:rsidRPr="006A4D37">
        <w:rPr>
          <w:i/>
          <w:iCs/>
        </w:rPr>
        <w:t>10.1155/</w:t>
      </w:r>
      <w:r w:rsidR="00D70EEF">
        <w:rPr>
          <w:i/>
          <w:iCs/>
        </w:rPr>
        <w:t xml:space="preserve"> </w:t>
      </w:r>
      <w:r w:rsidRPr="006A4D37">
        <w:rPr>
          <w:i/>
          <w:iCs/>
        </w:rPr>
        <w:t>2022/5474937</w:t>
      </w:r>
      <w:r w:rsidRPr="006A4D37">
        <w:t>.</w:t>
      </w:r>
      <w:bookmarkEnd w:id="53"/>
    </w:p>
    <w:p w14:paraId="41EA7AA0" w14:textId="74D01CF9" w:rsidR="005057AC" w:rsidRDefault="004E3E01" w:rsidP="00680309">
      <w:pPr>
        <w:pStyle w:val="references"/>
      </w:pPr>
      <w:bookmarkStart w:id="54" w:name="_Ref236251820"/>
      <w:bookmarkEnd w:id="48"/>
      <w:r w:rsidRPr="004E3E01">
        <w:t xml:space="preserve">G. E. Hinton, “Training Products of Experts by Minimizing Contrastive Divergence,” </w:t>
      </w:r>
      <w:r w:rsidRPr="004E3E01">
        <w:rPr>
          <w:i/>
          <w:iCs/>
        </w:rPr>
        <w:t>Neural Computation</w:t>
      </w:r>
      <w:r w:rsidRPr="004E3E01">
        <w:t xml:space="preserve">, vol. 14, no. 8, pp. 1771–1800, Aug. 2002, doi: </w:t>
      </w:r>
      <w:r w:rsidRPr="004E3E01">
        <w:rPr>
          <w:i/>
          <w:iCs/>
        </w:rPr>
        <w:t>10.1162/089976602760128018</w:t>
      </w:r>
      <w:r w:rsidRPr="004E3E01">
        <w:t>.</w:t>
      </w:r>
      <w:bookmarkEnd w:id="54"/>
    </w:p>
    <w:p w14:paraId="2F7C6881" w14:textId="0C91A208" w:rsidR="004E3E01" w:rsidRDefault="004E3E01" w:rsidP="004E3E01">
      <w:pPr>
        <w:pStyle w:val="references"/>
      </w:pPr>
      <w:bookmarkStart w:id="55" w:name="_Ref_hinton"/>
      <w:r w:rsidRPr="00EB3D5B">
        <w:t xml:space="preserve">G. E. Hinton, “A Practical Guide to Training Restricted Boltzmann Machines,” in </w:t>
      </w:r>
      <w:r w:rsidRPr="00A37440">
        <w:rPr>
          <w:i/>
          <w:iCs/>
        </w:rPr>
        <w:t>Neural Networks</w:t>
      </w:r>
      <w:r w:rsidRPr="00EB3D5B">
        <w:t xml:space="preserve">, 2012. [Online]. </w:t>
      </w:r>
      <w:r w:rsidR="00D70EEF">
        <w:t>url</w:t>
      </w:r>
      <w:r w:rsidRPr="00EB3D5B">
        <w:t>:</w:t>
      </w:r>
      <w:r w:rsidR="00D70EEF">
        <w:t> </w:t>
      </w:r>
      <w:r w:rsidRPr="00F01CF5">
        <w:rPr>
          <w:i/>
          <w:iCs/>
        </w:rPr>
        <w:t>https://api.semanticscholar.org/CorpusID:21145246</w:t>
      </w:r>
      <w:r>
        <w:t>.</w:t>
      </w:r>
      <w:bookmarkEnd w:id="55"/>
    </w:p>
    <w:p w14:paraId="2347EE6A" w14:textId="28CA023C" w:rsidR="00680309" w:rsidRDefault="00680309" w:rsidP="00680309">
      <w:pPr>
        <w:pStyle w:val="references"/>
      </w:pPr>
      <w:bookmarkStart w:id="56" w:name="_Ref_amin"/>
      <w:r w:rsidRPr="00047E05">
        <w:t xml:space="preserve">M. H. Amin, E. Andriyash, J. Rolfe, B. Kulchytskyy, and R. Melko, “Quantum Boltzmann Machine,” </w:t>
      </w:r>
      <w:r w:rsidRPr="00A6220F">
        <w:rPr>
          <w:i/>
          <w:iCs/>
        </w:rPr>
        <w:t>Phys. Rev</w:t>
      </w:r>
      <w:r w:rsidRPr="00047E05">
        <w:t>. X, vol.</w:t>
      </w:r>
      <w:r w:rsidR="00D70EEF">
        <w:t> </w:t>
      </w:r>
      <w:r w:rsidRPr="00047E05">
        <w:t>8, no.</w:t>
      </w:r>
      <w:r w:rsidR="00D70EEF">
        <w:t> </w:t>
      </w:r>
      <w:r w:rsidRPr="00047E05">
        <w:t>2, p. 021050, May 2018</w:t>
      </w:r>
      <w:r>
        <w:t>.</w:t>
      </w:r>
      <w:r w:rsidRPr="00047E05">
        <w:t xml:space="preserve"> doi: </w:t>
      </w:r>
      <w:r w:rsidRPr="00047E05">
        <w:rPr>
          <w:i/>
          <w:iCs/>
        </w:rPr>
        <w:t>10.1103/PhysRevX.8.021050</w:t>
      </w:r>
      <w:r>
        <w:t>.</w:t>
      </w:r>
      <w:bookmarkEnd w:id="56"/>
    </w:p>
    <w:p w14:paraId="19922E4E" w14:textId="155ED374" w:rsidR="00680309" w:rsidRDefault="00680309" w:rsidP="00680309">
      <w:pPr>
        <w:pStyle w:val="references"/>
      </w:pPr>
      <w:bookmarkStart w:id="57" w:name="_Ref_adachi"/>
      <w:r w:rsidRPr="00A56B6A">
        <w:t xml:space="preserve"> S. H. Adachi and M. P. Henderson, “Application of Quantum Annealing to Training of Deep Neural Networks,” 2015</w:t>
      </w:r>
      <w:r>
        <w:t>.</w:t>
      </w:r>
      <w:r w:rsidRPr="00A56B6A">
        <w:t xml:space="preserve"> doi:</w:t>
      </w:r>
      <w:r w:rsidR="00D70EEF">
        <w:t> </w:t>
      </w:r>
      <w:r w:rsidRPr="00A56B6A">
        <w:rPr>
          <w:i/>
          <w:iCs/>
        </w:rPr>
        <w:t>10.48550/ARXIV.1510.06356</w:t>
      </w:r>
      <w:r>
        <w:t>.</w:t>
      </w:r>
      <w:bookmarkEnd w:id="57"/>
    </w:p>
    <w:p w14:paraId="41A2341B" w14:textId="129FFA07" w:rsidR="006B69C7" w:rsidRDefault="00D70EEF" w:rsidP="00680309">
      <w:pPr>
        <w:pStyle w:val="references"/>
      </w:pPr>
      <w:bookmarkStart w:id="58" w:name="_Ref236253403"/>
      <w:r w:rsidRPr="00D70EEF">
        <w:t>Y. Roy, R. Iskander, and J. Picone, “The Neureka</w:t>
      </w:r>
      <w:r w:rsidRPr="00D70EEF">
        <w:rPr>
          <w:vertAlign w:val="superscript"/>
        </w:rPr>
        <w:t>TM</w:t>
      </w:r>
      <w:r>
        <w:rPr>
          <w:vertAlign w:val="superscript"/>
        </w:rPr>
        <w:t xml:space="preserve"> </w:t>
      </w:r>
      <w:r w:rsidRPr="00D70EEF">
        <w:t xml:space="preserve">2020 Epilepsy Challenge,” </w:t>
      </w:r>
      <w:r w:rsidRPr="00D70EEF">
        <w:rPr>
          <w:i/>
          <w:iCs/>
        </w:rPr>
        <w:t>NeuroTechX</w:t>
      </w:r>
      <w:r w:rsidRPr="00D70EEF">
        <w:t>. Accessed: Apr.</w:t>
      </w:r>
      <w:r>
        <w:t> </w:t>
      </w:r>
      <w:r w:rsidRPr="00D70EEF">
        <w:t xml:space="preserve">16, 2020. [Online]. </w:t>
      </w:r>
      <w:r>
        <w:t>url: </w:t>
      </w:r>
      <w:r w:rsidRPr="00D70EEF">
        <w:rPr>
          <w:i/>
          <w:iCs/>
        </w:rPr>
        <w:t>https://neureka-challenge.com/</w:t>
      </w:r>
      <w:r w:rsidR="006B69C7" w:rsidRPr="006B69C7">
        <w:rPr>
          <w:i/>
          <w:iCs/>
        </w:rPr>
        <w:t>.</w:t>
      </w:r>
      <w:bookmarkEnd w:id="58"/>
    </w:p>
    <w:p w14:paraId="635673A8" w14:textId="77777777" w:rsidR="00680309" w:rsidRDefault="00680309" w:rsidP="00680309">
      <w:pPr>
        <w:pStyle w:val="references"/>
      </w:pPr>
      <w:bookmarkStart w:id="59" w:name="_Ref_tueg"/>
      <w:r w:rsidRPr="006A172C">
        <w:t xml:space="preserve"> I. Obeid and J. Picone, “The Temple University Hospital EEG Data Corpus,” in </w:t>
      </w:r>
      <w:r w:rsidRPr="00C12CDB">
        <w:rPr>
          <w:i/>
          <w:iCs/>
        </w:rPr>
        <w:t>Augmentation of Brain Function: Facts, Fiction and Controversy</w:t>
      </w:r>
      <w:r w:rsidRPr="006A172C">
        <w:t xml:space="preserve">. Volume I: Brain-Machine Interfaces, 1st ed., vol. 10, M. A. Lebedev, Ed., Lausanne, Switzerland: Frontiers Media S.A., 2016, pp. 394–398. doi: </w:t>
      </w:r>
      <w:r w:rsidRPr="006A172C">
        <w:rPr>
          <w:i/>
          <w:iCs/>
        </w:rPr>
        <w:t>10.3389/fnins.2016.00196</w:t>
      </w:r>
      <w:r>
        <w:t>.</w:t>
      </w:r>
      <w:bookmarkEnd w:id="59"/>
    </w:p>
    <w:p w14:paraId="069FD465" w14:textId="1E47AA5F" w:rsidR="00680309" w:rsidRDefault="00680309" w:rsidP="00680309">
      <w:pPr>
        <w:pStyle w:val="references"/>
      </w:pPr>
      <w:bookmarkStart w:id="60" w:name="_Ref_golmo"/>
      <w:r w:rsidRPr="00FE360B">
        <w:t xml:space="preserve">M. Golmohammadi, V. Shah, I. Obeid, and J. Picone, “Deep Learning Approaches for Automatic Seizure Detection from Scalp Electroencephalograms,” in </w:t>
      </w:r>
      <w:r w:rsidRPr="00C12CDB">
        <w:rPr>
          <w:i/>
          <w:iCs/>
        </w:rPr>
        <w:t>Signal Processing in Medicine and Biology: Emerging Trends in Research and Applications</w:t>
      </w:r>
      <w:r w:rsidRPr="00FE360B">
        <w:t xml:space="preserve">, 1st ed., New York, New York, USA: Springer, 2020, pp. 233–274. doi: </w:t>
      </w:r>
      <w:r w:rsidRPr="009D40C3">
        <w:rPr>
          <w:i/>
          <w:iCs/>
        </w:rPr>
        <w:t>10.1007/978-3-030-36844-9</w:t>
      </w:r>
      <w:r>
        <w:t>.</w:t>
      </w:r>
      <w:bookmarkEnd w:id="60"/>
    </w:p>
    <w:p w14:paraId="3CA3CA6F" w14:textId="1DA7CF99" w:rsidR="00680309" w:rsidRDefault="00680309" w:rsidP="00680309">
      <w:pPr>
        <w:pStyle w:val="references"/>
      </w:pPr>
      <w:bookmarkStart w:id="61" w:name="_Ref235301783"/>
      <w:r w:rsidRPr="00DC0E3E">
        <w:t xml:space="preserve">V. Shah, M. Golmohammadi, I. Obeid, and J. Picone, “Objective Evaluation Metrics for Automatic Classification of EEG Events,” in </w:t>
      </w:r>
      <w:r w:rsidRPr="00C327DD">
        <w:rPr>
          <w:i/>
          <w:iCs/>
        </w:rPr>
        <w:t>Biomedical Signal Processing: Innovation and Applications</w:t>
      </w:r>
      <w:r w:rsidRPr="00DC0E3E">
        <w:t>, 1st ed., New York City, New York, USA: Springer, 2021, pp.</w:t>
      </w:r>
      <w:r w:rsidR="00D70EEF">
        <w:t> </w:t>
      </w:r>
      <w:r w:rsidRPr="00DC0E3E">
        <w:t xml:space="preserve">223–256. doi: </w:t>
      </w:r>
      <w:r w:rsidRPr="00DC0E3E">
        <w:rPr>
          <w:i/>
          <w:iCs/>
        </w:rPr>
        <w:t>10.1007/978-3-030-67494-6_8</w:t>
      </w:r>
      <w:r w:rsidRPr="00DC0E3E">
        <w:t>.</w:t>
      </w:r>
      <w:bookmarkEnd w:id="61"/>
    </w:p>
    <w:p w14:paraId="6687981F" w14:textId="635358B4" w:rsidR="0054249C" w:rsidRDefault="0054249C" w:rsidP="00680309">
      <w:pPr>
        <w:pStyle w:val="references"/>
      </w:pPr>
      <w:bookmarkStart w:id="62" w:name="_Ref236157845"/>
      <w:bookmarkStart w:id="63" w:name="_Ref235877445"/>
      <w:r w:rsidRPr="00E6489A">
        <w:t xml:space="preserve">J. C. Platt, “Probabilistic Outputs for Support Vector Machines and Comparisons to Regularized Likelihood Methods,” in Advances in Large-Margin Classifiers, A. J. Smola, P. L. Bartlett, B. Schölkopf, and D. Schuurmans, Eds., Cambridge, MA: </w:t>
      </w:r>
      <w:r w:rsidRPr="00E6489A">
        <w:rPr>
          <w:i/>
          <w:iCs/>
        </w:rPr>
        <w:t>MIT Press</w:t>
      </w:r>
      <w:r w:rsidRPr="00E6489A">
        <w:t>, 2000, pp. 61–74.</w:t>
      </w:r>
      <w:bookmarkEnd w:id="62"/>
      <w:r w:rsidR="00DB2757">
        <w:t xml:space="preserve"> url: </w:t>
      </w:r>
      <w:r w:rsidR="00DB2757" w:rsidRPr="00DB2757">
        <w:rPr>
          <w:i/>
          <w:iCs/>
        </w:rPr>
        <w:t>https://www.semanticscholar.org/</w:t>
      </w:r>
      <w:r w:rsidR="00DB2757">
        <w:rPr>
          <w:i/>
          <w:iCs/>
        </w:rPr>
        <w:t xml:space="preserve"> </w:t>
      </w:r>
      <w:r w:rsidR="00DB2757" w:rsidRPr="00DB2757">
        <w:rPr>
          <w:i/>
          <w:iCs/>
        </w:rPr>
        <w:t>paper/Probabilistic-Outputs-for-Support-vector-Machines-Platt/</w:t>
      </w:r>
      <w:r w:rsidR="00DB2757">
        <w:rPr>
          <w:i/>
          <w:iCs/>
        </w:rPr>
        <w:t xml:space="preserve"> </w:t>
      </w:r>
      <w:r w:rsidR="00DB2757" w:rsidRPr="00DB2757">
        <w:rPr>
          <w:i/>
          <w:iCs/>
        </w:rPr>
        <w:t>42e5ed832d4310ce4378c44d05570439df28a393</w:t>
      </w:r>
      <w:r w:rsidR="00DB2757">
        <w:t>.</w:t>
      </w:r>
    </w:p>
    <w:p w14:paraId="2383229B" w14:textId="77777777" w:rsidR="00E01AAE" w:rsidRDefault="00E01AAE" w:rsidP="00E01AAE">
      <w:pPr>
        <w:pStyle w:val="references"/>
      </w:pPr>
      <w:bookmarkStart w:id="64" w:name="_Ref_shawki"/>
      <w:bookmarkStart w:id="65" w:name="_Ref236251601"/>
      <w:r w:rsidRPr="00AA2413">
        <w:t xml:space="preserve">D. Houser et al., “The Temple University Hospital Digital Pathology Corpus,” in Proceedings of the </w:t>
      </w:r>
      <w:r w:rsidRPr="00570484">
        <w:rPr>
          <w:i/>
          <w:iCs/>
        </w:rPr>
        <w:t>IEEE Signal Processing in Medicine and Biology Symposium</w:t>
      </w:r>
      <w:r w:rsidRPr="00AA2413">
        <w:t xml:space="preserve">, I. Obeid, I. Selesnick, and J. Picone, Eds., Philadelphia, Pennsylvania, USA: IEEE, 2018, pp. 1–7. doi: </w:t>
      </w:r>
      <w:r w:rsidRPr="00740349">
        <w:rPr>
          <w:i/>
          <w:iCs/>
        </w:rPr>
        <w:t>10.1109/SPMB.2018.8615619</w:t>
      </w:r>
      <w:r>
        <w:t>.</w:t>
      </w:r>
      <w:bookmarkEnd w:id="64"/>
    </w:p>
    <w:p w14:paraId="7652D155" w14:textId="3618CA21" w:rsidR="00305FB9" w:rsidRPr="000A03CF" w:rsidRDefault="00305FB9" w:rsidP="00305FB9">
      <w:pPr>
        <w:pStyle w:val="references"/>
      </w:pPr>
      <w:bookmarkStart w:id="66" w:name="_Ref236157867"/>
      <w:r w:rsidRPr="000A03CF">
        <w:t xml:space="preserve">A. Javadi-Abhari et al., “Quantum computing with Qiskit,” 2024. doi: </w:t>
      </w:r>
      <w:r w:rsidRPr="000A03CF">
        <w:rPr>
          <w:i/>
          <w:iCs/>
        </w:rPr>
        <w:t>10.48550/arXiv.2405.08810</w:t>
      </w:r>
      <w:r w:rsidRPr="000A03CF">
        <w:t>.</w:t>
      </w:r>
      <w:bookmarkEnd w:id="66"/>
    </w:p>
    <w:p w14:paraId="288ADD4D" w14:textId="77777777" w:rsidR="00EA509F" w:rsidRDefault="00EA509F" w:rsidP="00EA509F">
      <w:pPr>
        <w:pStyle w:val="references"/>
      </w:pPr>
      <w:bookmarkStart w:id="67" w:name="_Ref_sklearn"/>
      <w:r w:rsidRPr="008C2F8A">
        <w:t xml:space="preserve">F. Pedregosa et al., “Scikit-learn: Machine Learning in Python,” </w:t>
      </w:r>
      <w:r w:rsidRPr="001915D2">
        <w:rPr>
          <w:i/>
          <w:iCs/>
        </w:rPr>
        <w:t>Journal of Machine Learning Research</w:t>
      </w:r>
      <w:r w:rsidRPr="008C2F8A">
        <w:t>, vol. 12, pp. 2825–2830, 2011</w:t>
      </w:r>
      <w:r>
        <w:t>.</w:t>
      </w:r>
      <w:r w:rsidRPr="008C2F8A">
        <w:t xml:space="preserve"> doi: </w:t>
      </w:r>
      <w:r w:rsidRPr="00595960">
        <w:rPr>
          <w:i/>
          <w:iCs/>
        </w:rPr>
        <w:t>10.5555/1953048.2078195</w:t>
      </w:r>
      <w:r>
        <w:t>.</w:t>
      </w:r>
      <w:bookmarkEnd w:id="67"/>
    </w:p>
    <w:p w14:paraId="2ADB2557" w14:textId="0BCBEBB5" w:rsidR="00774B92" w:rsidRPr="005057AC" w:rsidRDefault="00774B92" w:rsidP="00774B92">
      <w:pPr>
        <w:pStyle w:val="references"/>
      </w:pPr>
      <w:bookmarkStart w:id="68" w:name="_Ref236251615"/>
      <w:r w:rsidRPr="005057AC">
        <w:t xml:space="preserve">D. P. Kingma and J. L. Ba, “Adam: A Method for Stochastic Optimization,” in </w:t>
      </w:r>
      <w:r w:rsidRPr="00DB2757">
        <w:rPr>
          <w:i/>
          <w:iCs/>
        </w:rPr>
        <w:t>Proceedings of the International</w:t>
      </w:r>
      <w:r w:rsidRPr="005057AC">
        <w:rPr>
          <w:i/>
          <w:iCs/>
        </w:rPr>
        <w:t xml:space="preserve"> Conference on Learning Representations</w:t>
      </w:r>
      <w:r w:rsidRPr="005057AC">
        <w:t>, San Diego, California, USA, 2015, pp.</w:t>
      </w:r>
      <w:r w:rsidR="00DB2757">
        <w:t> </w:t>
      </w:r>
      <w:r w:rsidRPr="005057AC">
        <w:t xml:space="preserve">1–15. [Online]. </w:t>
      </w:r>
      <w:r w:rsidR="00DB2757">
        <w:t>doi: </w:t>
      </w:r>
      <w:r w:rsidR="00DB2757" w:rsidRPr="00DB2757">
        <w:rPr>
          <w:i/>
          <w:iCs/>
        </w:rPr>
        <w:t>10.48550/arXiv.1412.6980</w:t>
      </w:r>
      <w:bookmarkEnd w:id="68"/>
      <w:r>
        <w:rPr>
          <w:i/>
          <w:iCs/>
        </w:rPr>
        <w:t>.</w:t>
      </w:r>
    </w:p>
    <w:p w14:paraId="0926878D" w14:textId="02D53413" w:rsidR="00A21B42" w:rsidRPr="005057AC" w:rsidRDefault="004850CC" w:rsidP="005369BA">
      <w:pPr>
        <w:pStyle w:val="references"/>
      </w:pPr>
      <w:r w:rsidRPr="004850CC">
        <w:t xml:space="preserve">D. E. Rumelhart, G. E. Hinton, and R. J. Williams, “Learning representations by back-propagating errors,” </w:t>
      </w:r>
      <w:r w:rsidRPr="004850CC">
        <w:rPr>
          <w:i/>
          <w:iCs/>
        </w:rPr>
        <w:t>Nature</w:t>
      </w:r>
      <w:r w:rsidRPr="004850CC">
        <w:t>, vol.</w:t>
      </w:r>
      <w:r>
        <w:t> </w:t>
      </w:r>
      <w:r w:rsidRPr="004850CC">
        <w:t>323, no.</w:t>
      </w:r>
      <w:r>
        <w:t> </w:t>
      </w:r>
      <w:r w:rsidRPr="004850CC">
        <w:t xml:space="preserve">6088, pp. 533–536, Oct. 1986, doi: </w:t>
      </w:r>
      <w:r w:rsidRPr="004850CC">
        <w:rPr>
          <w:i/>
          <w:iCs/>
        </w:rPr>
        <w:t>10.1038/323533a0</w:t>
      </w:r>
      <w:r w:rsidRPr="004850CC">
        <w:t>.</w:t>
      </w:r>
      <w:r w:rsidR="005057AC" w:rsidRPr="005057AC">
        <w:t xml:space="preserve"> </w:t>
      </w:r>
      <w:bookmarkEnd w:id="65"/>
    </w:p>
    <w:p w14:paraId="5620F32B" w14:textId="77777777" w:rsidR="005057AC" w:rsidRPr="00E6489A" w:rsidRDefault="005057AC" w:rsidP="005057AC">
      <w:pPr>
        <w:pStyle w:val="references"/>
        <w:numPr>
          <w:ilvl w:val="0"/>
          <w:numId w:val="0"/>
        </w:numPr>
        <w:ind w:left="360" w:hanging="360"/>
      </w:pPr>
    </w:p>
    <w:bookmarkEnd w:id="63"/>
    <w:p w14:paraId="76676061" w14:textId="38100C0C" w:rsidR="007032DB" w:rsidRPr="00680309" w:rsidRDefault="007032DB" w:rsidP="00680309">
      <w:pPr>
        <w:pStyle w:val="Heading1"/>
        <w:numPr>
          <w:ilvl w:val="0"/>
          <w:numId w:val="0"/>
        </w:numPr>
        <w:ind w:left="144" w:hanging="144"/>
        <w:rPr>
          <w:highlight w:val="yellow"/>
        </w:rPr>
      </w:pPr>
    </w:p>
    <w:sectPr w:rsidR="007032DB" w:rsidRPr="00680309" w:rsidSect="00DF54BA">
      <w:headerReference w:type="default" r:id="rId21"/>
      <w:type w:val="continuous"/>
      <w:pgSz w:w="12240" w:h="15840"/>
      <w:pgMar w:top="1440" w:right="1440" w:bottom="1440" w:left="1440" w:header="720" w:footer="72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C3BA1A" w14:textId="77777777" w:rsidR="008B7DFB" w:rsidRDefault="008B7DFB" w:rsidP="004F71AA">
      <w:pPr>
        <w:spacing w:after="0" w:line="240" w:lineRule="auto"/>
      </w:pPr>
      <w:r>
        <w:separator/>
      </w:r>
    </w:p>
  </w:endnote>
  <w:endnote w:type="continuationSeparator" w:id="0">
    <w:p w14:paraId="7D2AE15E" w14:textId="77777777" w:rsidR="008B7DFB" w:rsidRDefault="008B7DFB" w:rsidP="004F7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dy CS)">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1CA187" w14:textId="5FCC5886" w:rsidR="009C4526" w:rsidRPr="00876ADD" w:rsidRDefault="001120F8" w:rsidP="00876ADD">
    <w:pPr>
      <w:pStyle w:val="Footer"/>
      <w:rPr>
        <w:rFonts w:ascii="Times New Roman" w:hAnsi="Times New Roman" w:cs="Times New Roman"/>
        <w:sz w:val="18"/>
        <w:szCs w:val="18"/>
      </w:rPr>
    </w:pPr>
    <w:r>
      <w:rPr>
        <w:rFonts w:ascii="Times New Roman" w:hAnsi="Times New Roman" w:cs="Times New Roman"/>
        <w:color w:val="333333"/>
        <w:sz w:val="18"/>
        <w:szCs w:val="18"/>
      </w:rPr>
      <w:t>979-8-3195-1996-2/26/$31.00 ©2026 IEEE</w:t>
    </w:r>
    <w:r w:rsidRPr="00662E34">
      <w:rPr>
        <w:rFonts w:ascii="Times New Roman" w:hAnsi="Times New Roman" w:cs="Times New Roman"/>
        <w:sz w:val="18"/>
        <w:szCs w:val="18"/>
      </w:rPr>
      <w:tab/>
      <w:t>IEEE SPMB 202</w:t>
    </w:r>
    <w:r>
      <w:rPr>
        <w:rFonts w:ascii="Times New Roman" w:hAnsi="Times New Roman" w:cs="Times New Roman"/>
        <w:sz w:val="18"/>
        <w:szCs w:val="18"/>
      </w:rPr>
      <w:t>6</w:t>
    </w:r>
    <w:r w:rsidR="00876ADD" w:rsidRPr="00662E34">
      <w:rPr>
        <w:rFonts w:ascii="Times New Roman" w:hAnsi="Times New Roman" w:cs="Times New Roman"/>
        <w:sz w:val="18"/>
        <w:szCs w:val="18"/>
      </w:rPr>
      <w:tab/>
    </w:r>
    <w:r w:rsidR="00A45848">
      <w:rPr>
        <w:rFonts w:ascii="Times New Roman" w:hAnsi="Times New Roman" w:cs="Times New Roman"/>
        <w:sz w:val="18"/>
        <w:szCs w:val="18"/>
      </w:rPr>
      <w:fldChar w:fldCharType="begin"/>
    </w:r>
    <w:r w:rsidR="00A45848">
      <w:rPr>
        <w:rFonts w:ascii="Times New Roman" w:hAnsi="Times New Roman" w:cs="Times New Roman"/>
        <w:sz w:val="18"/>
        <w:szCs w:val="18"/>
      </w:rPr>
      <w:instrText xml:space="preserve"> DOCPROPERTY DocumentDate \* MERGEFORMAT </w:instrText>
    </w:r>
    <w:r w:rsidR="00A45848">
      <w:rPr>
        <w:rFonts w:ascii="Times New Roman" w:hAnsi="Times New Roman" w:cs="Times New Roman"/>
        <w:sz w:val="18"/>
        <w:szCs w:val="18"/>
      </w:rPr>
      <w:fldChar w:fldCharType="separate"/>
    </w:r>
    <w:r w:rsidR="00AD7B6A">
      <w:rPr>
        <w:rFonts w:ascii="Times New Roman" w:hAnsi="Times New Roman" w:cs="Times New Roman"/>
        <w:sz w:val="18"/>
        <w:szCs w:val="18"/>
      </w:rPr>
      <w:t>December 5, 2026</w:t>
    </w:r>
    <w:r w:rsidR="00A45848">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9D5506" w14:textId="77777777" w:rsidR="008B7DFB" w:rsidRDefault="008B7DFB" w:rsidP="004F71AA">
      <w:pPr>
        <w:spacing w:after="0" w:line="240" w:lineRule="auto"/>
      </w:pPr>
      <w:r>
        <w:separator/>
      </w:r>
    </w:p>
  </w:footnote>
  <w:footnote w:type="continuationSeparator" w:id="0">
    <w:p w14:paraId="690617CC" w14:textId="77777777" w:rsidR="008B7DFB" w:rsidRDefault="008B7DFB" w:rsidP="004F7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94471159"/>
      <w:docPartObj>
        <w:docPartGallery w:val="Page Numbers (Top of Page)"/>
        <w:docPartUnique/>
      </w:docPartObj>
    </w:sdtPr>
    <w:sdtContent>
      <w:p w14:paraId="76D634B6" w14:textId="31CE332C" w:rsidR="002723D4" w:rsidRDefault="002723D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A7B7A4" w14:textId="77777777" w:rsidR="002723D4" w:rsidRDefault="002723D4" w:rsidP="002723D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E5BE7F" w14:textId="2A6BC59C" w:rsidR="004F71AA" w:rsidRPr="004F71AA" w:rsidRDefault="004F71AA" w:rsidP="004F71AA">
    <w:pPr>
      <w:pStyle w:val="Header"/>
      <w:tabs>
        <w:tab w:val="clear" w:pos="4680"/>
      </w:tabs>
      <w:rPr>
        <w:rFonts w:ascii="Times New Roman" w:hAnsi="Times New Roman" w:cs="Times New Roman"/>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87C033" w14:textId="77777777" w:rsidR="00DF54BA" w:rsidRPr="003D4B56" w:rsidRDefault="00790504" w:rsidP="002723D4">
    <w:pPr>
      <w:pStyle w:val="Header"/>
      <w:rPr>
        <w:rFonts w:ascii="Times New Roman" w:hAnsi="Times New Roman" w:cs="Times New Roman"/>
        <w:sz w:val="18"/>
        <w:szCs w:val="18"/>
      </w:rPr>
    </w:pPr>
    <w:r>
      <w:rPr>
        <w:rFonts w:ascii="Times New Roman" w:hAnsi="Times New Roman" w:cs="Times New Roman"/>
        <w:sz w:val="18"/>
        <w:szCs w:val="18"/>
      </w:rPr>
      <w:t xml:space="preserve">S. </w:t>
    </w:r>
    <w:r w:rsidR="00FE60D4">
      <w:rPr>
        <w:rFonts w:ascii="Times New Roman" w:hAnsi="Times New Roman" w:cs="Times New Roman"/>
        <w:sz w:val="18"/>
        <w:szCs w:val="18"/>
      </w:rPr>
      <w:t>Purba</w:t>
    </w:r>
    <w:r>
      <w:rPr>
        <w:rFonts w:ascii="Times New Roman" w:hAnsi="Times New Roman" w:cs="Times New Roman"/>
        <w:sz w:val="18"/>
        <w:szCs w:val="18"/>
      </w:rPr>
      <w:t xml:space="preserve"> </w:t>
    </w:r>
    <w:r w:rsidR="00DF54BA" w:rsidRPr="00EB6A9D">
      <w:rPr>
        <w:rFonts w:ascii="Times New Roman" w:hAnsi="Times New Roman" w:cs="Times New Roman"/>
        <w:sz w:val="18"/>
        <w:szCs w:val="18"/>
      </w:rPr>
      <w:t xml:space="preserve">et al.: </w:t>
    </w:r>
    <w:r w:rsidR="00D8736A">
      <w:rPr>
        <w:rFonts w:ascii="Times New Roman" w:hAnsi="Times New Roman" w:cs="Times New Roman"/>
        <w:sz w:val="18"/>
        <w:szCs w:val="18"/>
      </w:rPr>
      <w:t>Benchmarking Quantum Machine Learning</w:t>
    </w:r>
    <w:r w:rsidR="00DF54BA" w:rsidRPr="00EB6A9D">
      <w:rPr>
        <w:rFonts w:ascii="Times New Roman" w:hAnsi="Times New Roman" w:cs="Times New Roman"/>
        <w:sz w:val="18"/>
        <w:szCs w:val="18"/>
      </w:rPr>
      <w:t>…</w:t>
    </w:r>
    <w:r w:rsidR="00DF54BA" w:rsidRPr="00EB6A9D">
      <w:rPr>
        <w:rFonts w:ascii="Times New Roman" w:hAnsi="Times New Roman" w:cs="Times New Roman"/>
        <w:sz w:val="18"/>
        <w:szCs w:val="18"/>
      </w:rPr>
      <w:tab/>
    </w:r>
    <w:r w:rsidR="002723D4" w:rsidRPr="00EB6A9D">
      <w:rPr>
        <w:rFonts w:ascii="Times New Roman" w:hAnsi="Times New Roman" w:cs="Times New Roman"/>
        <w:sz w:val="18"/>
        <w:szCs w:val="18"/>
      </w:rPr>
      <w:tab/>
    </w:r>
    <w:r w:rsidR="003D4B56" w:rsidRPr="003D4B56">
      <w:rPr>
        <w:rFonts w:ascii="Times New Roman" w:hAnsi="Times New Roman" w:cs="Times New Roman"/>
        <w:sz w:val="18"/>
        <w:szCs w:val="18"/>
      </w:rPr>
      <w:t xml:space="preserve">Page </w:t>
    </w:r>
    <w:r w:rsidR="003D4B56" w:rsidRPr="003D4B56">
      <w:rPr>
        <w:rFonts w:ascii="Times New Roman" w:hAnsi="Times New Roman" w:cs="Times New Roman"/>
        <w:sz w:val="18"/>
        <w:szCs w:val="18"/>
      </w:rPr>
      <w:fldChar w:fldCharType="begin"/>
    </w:r>
    <w:r w:rsidR="003D4B56" w:rsidRPr="003D4B56">
      <w:rPr>
        <w:rFonts w:ascii="Times New Roman" w:hAnsi="Times New Roman" w:cs="Times New Roman"/>
        <w:sz w:val="18"/>
        <w:szCs w:val="18"/>
      </w:rPr>
      <w:instrText xml:space="preserve"> PAGE </w:instrText>
    </w:r>
    <w:r w:rsidR="003D4B56" w:rsidRPr="003D4B56">
      <w:rPr>
        <w:rFonts w:ascii="Times New Roman" w:hAnsi="Times New Roman" w:cs="Times New Roman"/>
        <w:sz w:val="18"/>
        <w:szCs w:val="18"/>
      </w:rPr>
      <w:fldChar w:fldCharType="separate"/>
    </w:r>
    <w:r w:rsidR="003D4B56" w:rsidRPr="003D4B56">
      <w:rPr>
        <w:rFonts w:ascii="Times New Roman" w:hAnsi="Times New Roman" w:cs="Times New Roman"/>
        <w:sz w:val="18"/>
        <w:szCs w:val="18"/>
      </w:rPr>
      <w:t>9</w:t>
    </w:r>
    <w:r w:rsidR="003D4B56" w:rsidRPr="003D4B56">
      <w:rPr>
        <w:rFonts w:ascii="Times New Roman" w:hAnsi="Times New Roman" w:cs="Times New Roman"/>
        <w:sz w:val="18"/>
        <w:szCs w:val="18"/>
      </w:rPr>
      <w:fldChar w:fldCharType="end"/>
    </w:r>
    <w:r w:rsidR="003D4B56" w:rsidRPr="003D4B56">
      <w:rPr>
        <w:rFonts w:ascii="Times New Roman" w:hAnsi="Times New Roman" w:cs="Times New Roman"/>
        <w:sz w:val="18"/>
        <w:szCs w:val="18"/>
      </w:rPr>
      <w:t xml:space="preserve"> of </w:t>
    </w:r>
    <w:r w:rsidR="003D4B56" w:rsidRPr="003D4B56">
      <w:rPr>
        <w:rFonts w:ascii="Times New Roman" w:hAnsi="Times New Roman" w:cs="Times New Roman"/>
        <w:sz w:val="18"/>
        <w:szCs w:val="18"/>
      </w:rPr>
      <w:fldChar w:fldCharType="begin"/>
    </w:r>
    <w:r w:rsidR="003D4B56" w:rsidRPr="003D4B56">
      <w:rPr>
        <w:rFonts w:ascii="Times New Roman" w:hAnsi="Times New Roman" w:cs="Times New Roman"/>
        <w:sz w:val="18"/>
        <w:szCs w:val="18"/>
      </w:rPr>
      <w:instrText xml:space="preserve"> NUMPAGES </w:instrText>
    </w:r>
    <w:r w:rsidR="003D4B56" w:rsidRPr="003D4B56">
      <w:rPr>
        <w:rFonts w:ascii="Times New Roman" w:hAnsi="Times New Roman" w:cs="Times New Roman"/>
        <w:sz w:val="18"/>
        <w:szCs w:val="18"/>
      </w:rPr>
      <w:fldChar w:fldCharType="separate"/>
    </w:r>
    <w:r w:rsidR="003D4B56" w:rsidRPr="003D4B56">
      <w:rPr>
        <w:rFonts w:ascii="Times New Roman" w:hAnsi="Times New Roman" w:cs="Times New Roman"/>
        <w:sz w:val="18"/>
        <w:szCs w:val="18"/>
      </w:rPr>
      <w:t>9</w:t>
    </w:r>
    <w:r w:rsidR="003D4B56" w:rsidRPr="003D4B56">
      <w:rPr>
        <w:rFonts w:ascii="Times New Roman" w:hAnsi="Times New Roman" w:cs="Times New Roman"/>
        <w:sz w:val="18"/>
        <w:szCs w:val="18"/>
      </w:rPr>
      <w:fldChar w:fldCharType="end"/>
    </w:r>
  </w:p>
  <w:p w14:paraId="34E51CA6" w14:textId="77777777" w:rsidR="007E4F5F" w:rsidRPr="00EB6A9D" w:rsidRDefault="007E4F5F" w:rsidP="002723D4">
    <w:pPr>
      <w:pStyle w:val="Head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62621"/>
    <w:multiLevelType w:val="hybridMultilevel"/>
    <w:tmpl w:val="094CF976"/>
    <w:lvl w:ilvl="0" w:tplc="86BEAEEC">
      <w:start w:val="3"/>
      <w:numFmt w:val="bullet"/>
      <w:lvlText w:val=""/>
      <w:lvlJc w:val="left"/>
      <w:pPr>
        <w:ind w:left="720" w:hanging="360"/>
      </w:pPr>
      <w:rPr>
        <w:rFonts w:ascii="Symbol" w:hAnsi="Symbol" w:cs="Arial (Body C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D6A5E"/>
    <w:multiLevelType w:val="multilevel"/>
    <w:tmpl w:val="92506E38"/>
    <w:styleLink w:val="CurrentList13"/>
    <w:lvl w:ilvl="0">
      <w:start w:val="1"/>
      <w:numFmt w:val="decimal"/>
      <w:lvlText w:val="%1."/>
      <w:lvlJc w:val="left"/>
      <w:pPr>
        <w:ind w:left="144" w:hanging="144"/>
      </w:pPr>
      <w:rPr>
        <w:rFonts w:hint="default"/>
      </w:rPr>
    </w:lvl>
    <w:lvl w:ilvl="1">
      <w:start w:val="1"/>
      <w:numFmt w:val="decimal"/>
      <w:suff w:val="space"/>
      <w:lvlText w:val="%1.%2."/>
      <w:lvlJc w:val="left"/>
      <w:pPr>
        <w:ind w:left="0" w:firstLine="0"/>
      </w:pPr>
      <w:rPr>
        <w:rFonts w:ascii="Times New Roman" w:hAnsi="Times New Roman" w:hint="default"/>
        <w:b w:val="0"/>
        <w:i w:val="0"/>
        <w:caps/>
        <w:strike w:val="0"/>
        <w:dstrike w:val="0"/>
        <w:vanish w:val="0"/>
        <w:sz w:val="20"/>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C2850A0"/>
    <w:multiLevelType w:val="multilevel"/>
    <w:tmpl w:val="0409001F"/>
    <w:styleLink w:val="CurrentList1"/>
    <w:lvl w:ilvl="0">
      <w:start w:val="1"/>
      <w:numFmt w:val="decimal"/>
      <w:lvlText w:val="%1."/>
      <w:lvlJc w:val="left"/>
      <w:pPr>
        <w:ind w:left="360" w:hanging="360"/>
      </w:pPr>
      <w:rPr>
        <w:rFonts w:hint="default"/>
        <w:caps w:val="0"/>
        <w:strike w:val="0"/>
        <w:dstrike w:val="0"/>
        <w:vanish w:val="0"/>
        <w:color w:val="auto"/>
        <w:sz w:val="20"/>
        <w:szCs w:val="20"/>
        <w:vertAlign w:val="baseline"/>
      </w:rPr>
    </w:lvl>
    <w:lvl w:ilvl="1">
      <w:start w:val="1"/>
      <w:numFmt w:val="decimal"/>
      <w:lvlText w:val="%1.%2."/>
      <w:lvlJc w:val="left"/>
      <w:pPr>
        <w:ind w:left="792" w:hanging="432"/>
      </w:pPr>
      <w:rPr>
        <w:rFonts w:hint="default"/>
        <w:b w:val="0"/>
        <w:bCs w:val="0"/>
        <w:i/>
        <w:iCs/>
        <w:caps w:val="0"/>
        <w:strike w:val="0"/>
        <w:dstrike w:val="0"/>
        <w:vanish w:val="0"/>
        <w:color w:val="auto"/>
        <w:sz w:val="20"/>
        <w:szCs w:val="20"/>
        <w:vertAlign w:val="baseline"/>
      </w:rPr>
    </w:lvl>
    <w:lvl w:ilvl="2">
      <w:start w:val="1"/>
      <w:numFmt w:val="decimal"/>
      <w:lvlText w:val="%1.%2.%3."/>
      <w:lvlJc w:val="left"/>
      <w:pPr>
        <w:ind w:left="1224" w:hanging="504"/>
      </w:pPr>
      <w:rPr>
        <w:rFonts w:hint="default"/>
        <w:b w:val="0"/>
        <w:bCs w:val="0"/>
        <w:i/>
        <w:iCs/>
        <w:caps w:val="0"/>
        <w:strike w:val="0"/>
        <w:dstrike w:val="0"/>
        <w:vanish w:val="0"/>
        <w:color w:val="auto"/>
        <w:sz w:val="20"/>
        <w:szCs w:val="20"/>
        <w:vertAlign w:val="baseline"/>
      </w:rPr>
    </w:lvl>
    <w:lvl w:ilvl="3">
      <w:start w:val="1"/>
      <w:numFmt w:val="decimal"/>
      <w:lvlText w:val="%1.%2.%3.%4."/>
      <w:lvlJc w:val="left"/>
      <w:pPr>
        <w:ind w:left="1728" w:hanging="648"/>
      </w:pPr>
      <w:rPr>
        <w:rFonts w:hint="default"/>
        <w:b w:val="0"/>
        <w:bCs w:val="0"/>
        <w:i/>
        <w:iCs/>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1B6B0F"/>
    <w:multiLevelType w:val="multilevel"/>
    <w:tmpl w:val="E9FC09D4"/>
    <w:styleLink w:val="CurrentList2"/>
    <w:lvl w:ilvl="0">
      <w:start w:val="1"/>
      <w:numFmt w:val="decimal"/>
      <w:lvlText w:val="%1"/>
      <w:lvlJc w:val="left"/>
      <w:pPr>
        <w:ind w:left="144" w:hanging="144"/>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9B530A0"/>
    <w:multiLevelType w:val="multilevel"/>
    <w:tmpl w:val="DF2C1450"/>
    <w:styleLink w:val="CurrentList9"/>
    <w:lvl w:ilvl="0">
      <w:start w:val="1"/>
      <w:numFmt w:val="decimal"/>
      <w:lvlText w:val="%1."/>
      <w:lvlJc w:val="left"/>
      <w:pPr>
        <w:ind w:left="144" w:hanging="144"/>
      </w:pPr>
      <w:rPr>
        <w:rFonts w:hint="default"/>
      </w:rPr>
    </w:lvl>
    <w:lvl w:ilvl="1">
      <w:start w:val="1"/>
      <w:numFmt w:val="decimal"/>
      <w:lvlText w:val="%1.%2"/>
      <w:lvlJc w:val="left"/>
      <w:pPr>
        <w:ind w:left="216" w:hanging="2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B440604"/>
    <w:multiLevelType w:val="multilevel"/>
    <w:tmpl w:val="909646CA"/>
    <w:styleLink w:val="CurrentList11"/>
    <w:lvl w:ilvl="0">
      <w:start w:val="1"/>
      <w:numFmt w:val="decimal"/>
      <w:lvlText w:val="%1."/>
      <w:lvlJc w:val="left"/>
      <w:pPr>
        <w:ind w:left="144" w:hanging="144"/>
      </w:pPr>
      <w:rPr>
        <w:rFonts w:hint="default"/>
      </w:rPr>
    </w:lvl>
    <w:lvl w:ilvl="1">
      <w:start w:val="1"/>
      <w:numFmt w:val="decimal"/>
      <w:lvlText w:val="%1.%2"/>
      <w:lvlJc w:val="left"/>
      <w:pPr>
        <w:ind w:left="216" w:hanging="216"/>
      </w:pPr>
      <w:rPr>
        <w:rFonts w:ascii="Times New Roman" w:hAnsi="Times New Roman" w:hint="default"/>
        <w:b w:val="0"/>
        <w:i w:val="0"/>
        <w:caps/>
        <w:strike w:val="0"/>
        <w:dstrike w:val="0"/>
        <w:vanish w:val="0"/>
        <w:sz w:val="20"/>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3E3403B0"/>
    <w:multiLevelType w:val="multilevel"/>
    <w:tmpl w:val="090C52A2"/>
    <w:styleLink w:val="CurrentList10"/>
    <w:lvl w:ilvl="0">
      <w:start w:val="1"/>
      <w:numFmt w:val="decimal"/>
      <w:lvlText w:val="%1."/>
      <w:lvlJc w:val="left"/>
      <w:pPr>
        <w:ind w:left="144" w:hanging="144"/>
      </w:pPr>
      <w:rPr>
        <w:rFonts w:hint="default"/>
      </w:rPr>
    </w:lvl>
    <w:lvl w:ilvl="1">
      <w:start w:val="1"/>
      <w:numFmt w:val="decimal"/>
      <w:lvlText w:val="%1.%2"/>
      <w:lvlJc w:val="left"/>
      <w:pPr>
        <w:ind w:left="216" w:hanging="216"/>
      </w:pPr>
      <w:rPr>
        <w:rFonts w:ascii="Times New Roman" w:hAnsi="Times New Roman" w:hint="default"/>
        <w:b w:val="0"/>
        <w:i w:val="0"/>
        <w:caps/>
        <w:strike w:val="0"/>
        <w:dstrike w:val="0"/>
        <w:vanish w:val="0"/>
        <w:sz w:val="20"/>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4065173B"/>
    <w:multiLevelType w:val="multilevel"/>
    <w:tmpl w:val="531E382E"/>
    <w:styleLink w:val="CurrentList12"/>
    <w:lvl w:ilvl="0">
      <w:start w:val="1"/>
      <w:numFmt w:val="decimal"/>
      <w:lvlText w:val="%1."/>
      <w:lvlJc w:val="left"/>
      <w:pPr>
        <w:ind w:left="144" w:hanging="144"/>
      </w:pPr>
      <w:rPr>
        <w:rFonts w:hint="default"/>
      </w:rPr>
    </w:lvl>
    <w:lvl w:ilvl="1">
      <w:start w:val="1"/>
      <w:numFmt w:val="decimal"/>
      <w:lvlText w:val="%1.%2"/>
      <w:lvlJc w:val="left"/>
      <w:pPr>
        <w:ind w:left="216" w:hanging="216"/>
      </w:pPr>
      <w:rPr>
        <w:rFonts w:ascii="Times New Roman" w:hAnsi="Times New Roman" w:hint="default"/>
        <w:b w:val="0"/>
        <w:i w:val="0"/>
        <w:caps/>
        <w:strike w:val="0"/>
        <w:dstrike w:val="0"/>
        <w:vanish w:val="0"/>
        <w:sz w:val="20"/>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8286C3A"/>
    <w:multiLevelType w:val="multilevel"/>
    <w:tmpl w:val="0409001F"/>
    <w:styleLink w:val="CurrentList5"/>
    <w:lvl w:ilvl="0">
      <w:start w:val="1"/>
      <w:numFmt w:val="decimal"/>
      <w:lvlText w:val="%1."/>
      <w:lvlJc w:val="left"/>
      <w:pPr>
        <w:ind w:left="360" w:hanging="360"/>
      </w:pPr>
      <w:rPr>
        <w:rFonts w:hint="default"/>
        <w:caps w:val="0"/>
        <w:strike w:val="0"/>
        <w:dstrike w:val="0"/>
        <w:vanish w:val="0"/>
        <w:color w:val="auto"/>
        <w:sz w:val="20"/>
        <w:szCs w:val="20"/>
        <w:vertAlign w:val="baseline"/>
      </w:rPr>
    </w:lvl>
    <w:lvl w:ilvl="1">
      <w:start w:val="1"/>
      <w:numFmt w:val="decimal"/>
      <w:lvlText w:val="%1.%2."/>
      <w:lvlJc w:val="left"/>
      <w:pPr>
        <w:ind w:left="792" w:hanging="432"/>
      </w:pPr>
      <w:rPr>
        <w:rFonts w:hint="default"/>
        <w:b w:val="0"/>
        <w:bCs w:val="0"/>
        <w:i/>
        <w:iCs/>
        <w:caps w:val="0"/>
        <w:strike w:val="0"/>
        <w:dstrike w:val="0"/>
        <w:vanish w:val="0"/>
        <w:color w:val="auto"/>
        <w:sz w:val="20"/>
        <w:szCs w:val="20"/>
        <w:vertAlign w:val="baseline"/>
      </w:rPr>
    </w:lvl>
    <w:lvl w:ilvl="2">
      <w:start w:val="1"/>
      <w:numFmt w:val="decimal"/>
      <w:lvlText w:val="%1.%2.%3."/>
      <w:lvlJc w:val="left"/>
      <w:pPr>
        <w:ind w:left="1224" w:hanging="504"/>
      </w:pPr>
      <w:rPr>
        <w:rFonts w:hint="default"/>
        <w:b w:val="0"/>
        <w:bCs w:val="0"/>
        <w:i/>
        <w:iCs/>
        <w:caps w:val="0"/>
        <w:strike w:val="0"/>
        <w:dstrike w:val="0"/>
        <w:vanish w:val="0"/>
        <w:color w:val="auto"/>
        <w:sz w:val="20"/>
        <w:szCs w:val="20"/>
        <w:vertAlign w:val="baseline"/>
      </w:rPr>
    </w:lvl>
    <w:lvl w:ilvl="3">
      <w:start w:val="1"/>
      <w:numFmt w:val="decimal"/>
      <w:lvlText w:val="%1.%2.%3.%4."/>
      <w:lvlJc w:val="left"/>
      <w:pPr>
        <w:ind w:left="1728" w:hanging="648"/>
      </w:pPr>
      <w:rPr>
        <w:rFonts w:hint="default"/>
        <w:b w:val="0"/>
        <w:bCs w:val="0"/>
        <w:i/>
        <w:iCs/>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8355755"/>
    <w:multiLevelType w:val="multilevel"/>
    <w:tmpl w:val="AFD0709C"/>
    <w:styleLink w:val="CurrentList4"/>
    <w:lvl w:ilvl="0">
      <w:start w:val="1"/>
      <w:numFmt w:val="decimal"/>
      <w:lvlText w:val="%1"/>
      <w:lvlJc w:val="left"/>
      <w:pPr>
        <w:ind w:left="144" w:hanging="144"/>
      </w:pPr>
      <w:rPr>
        <w:rFonts w:hint="default"/>
      </w:rPr>
    </w:lvl>
    <w:lvl w:ilvl="1">
      <w:start w:val="1"/>
      <w:numFmt w:val="decimal"/>
      <w:lvlText w:val="%1.%2"/>
      <w:lvlJc w:val="left"/>
      <w:pPr>
        <w:ind w:left="216" w:hanging="2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A444829"/>
    <w:multiLevelType w:val="multilevel"/>
    <w:tmpl w:val="BC244092"/>
    <w:styleLink w:val="CurrentList6"/>
    <w:lvl w:ilvl="0">
      <w:start w:val="1"/>
      <w:numFmt w:val="decimal"/>
      <w:lvlText w:val="%1"/>
      <w:lvlJc w:val="left"/>
      <w:pPr>
        <w:ind w:left="144" w:hanging="144"/>
      </w:pPr>
      <w:rPr>
        <w:rFonts w:hint="default"/>
      </w:rPr>
    </w:lvl>
    <w:lvl w:ilvl="1">
      <w:start w:val="1"/>
      <w:numFmt w:val="decimal"/>
      <w:lvlText w:val="%1.%2"/>
      <w:lvlJc w:val="left"/>
      <w:pPr>
        <w:ind w:left="216" w:hanging="2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11C6DA3"/>
    <w:multiLevelType w:val="multilevel"/>
    <w:tmpl w:val="904AD6CA"/>
    <w:styleLink w:val="CurrentList14"/>
    <w:lvl w:ilvl="0">
      <w:start w:val="1"/>
      <w:numFmt w:val="upperRoman"/>
      <w:lvlText w:val="%1."/>
      <w:lvlJc w:val="left"/>
      <w:pPr>
        <w:ind w:left="144" w:hanging="144"/>
      </w:pPr>
      <w:rPr>
        <w:rFonts w:hint="default"/>
      </w:rPr>
    </w:lvl>
    <w:lvl w:ilvl="1">
      <w:start w:val="1"/>
      <w:numFmt w:val="decimal"/>
      <w:suff w:val="space"/>
      <w:lvlText w:val="%1.%2."/>
      <w:lvlJc w:val="left"/>
      <w:pPr>
        <w:ind w:left="0" w:firstLine="0"/>
      </w:pPr>
      <w:rPr>
        <w:rFonts w:ascii="Times New Roman" w:hAnsi="Times New Roman" w:hint="default"/>
        <w:b w:val="0"/>
        <w:i w:val="0"/>
        <w:caps/>
        <w:strike w:val="0"/>
        <w:dstrike w:val="0"/>
        <w:vanish w:val="0"/>
        <w:sz w:val="20"/>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2CA544A"/>
    <w:multiLevelType w:val="singleLevel"/>
    <w:tmpl w:val="D842DCF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5B6568EF"/>
    <w:multiLevelType w:val="multilevel"/>
    <w:tmpl w:val="0728D294"/>
    <w:styleLink w:val="CurrentList15"/>
    <w:lvl w:ilvl="0">
      <w:start w:val="1"/>
      <w:numFmt w:val="upperRoman"/>
      <w:suff w:val="space"/>
      <w:lvlText w:val="%1."/>
      <w:lvlJc w:val="left"/>
      <w:pPr>
        <w:ind w:left="144" w:hanging="144"/>
      </w:pPr>
      <w:rPr>
        <w:rFonts w:hint="default"/>
      </w:rPr>
    </w:lvl>
    <w:lvl w:ilvl="1">
      <w:start w:val="1"/>
      <w:numFmt w:val="decimal"/>
      <w:suff w:val="space"/>
      <w:lvlText w:val="%1.%2."/>
      <w:lvlJc w:val="left"/>
      <w:pPr>
        <w:ind w:left="0" w:firstLine="0"/>
      </w:pPr>
      <w:rPr>
        <w:rFonts w:ascii="Times New Roman" w:hAnsi="Times New Roman" w:hint="default"/>
        <w:b w:val="0"/>
        <w:i w:val="0"/>
        <w:caps/>
        <w:strike w:val="0"/>
        <w:dstrike w:val="0"/>
        <w:vanish w:val="0"/>
        <w:sz w:val="20"/>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C951389"/>
    <w:multiLevelType w:val="hybridMultilevel"/>
    <w:tmpl w:val="C9B8388C"/>
    <w:lvl w:ilvl="0" w:tplc="78085694">
      <w:start w:val="1"/>
      <w:numFmt w:val="none"/>
      <w:pStyle w:val="Equation"/>
      <w:lvlText w:val=""/>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9B03CF"/>
    <w:multiLevelType w:val="multilevel"/>
    <w:tmpl w:val="4C1657E6"/>
    <w:styleLink w:val="CurrentList8"/>
    <w:lvl w:ilvl="0">
      <w:start w:val="1"/>
      <w:numFmt w:val="decimal"/>
      <w:lvlText w:val="%1.  "/>
      <w:lvlJc w:val="left"/>
      <w:pPr>
        <w:ind w:left="144" w:hanging="144"/>
      </w:pPr>
      <w:rPr>
        <w:rFonts w:hint="default"/>
      </w:rPr>
    </w:lvl>
    <w:lvl w:ilvl="1">
      <w:start w:val="1"/>
      <w:numFmt w:val="decimal"/>
      <w:lvlText w:val="%1.%2"/>
      <w:lvlJc w:val="left"/>
      <w:pPr>
        <w:ind w:left="216" w:hanging="2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B996578"/>
    <w:multiLevelType w:val="multilevel"/>
    <w:tmpl w:val="A782A880"/>
    <w:styleLink w:val="CurrentList7"/>
    <w:lvl w:ilvl="0">
      <w:start w:val="1"/>
      <w:numFmt w:val="decimal"/>
      <w:lvlText w:val="%1.  "/>
      <w:lvlJc w:val="left"/>
      <w:pPr>
        <w:ind w:left="144" w:hanging="144"/>
      </w:pPr>
      <w:rPr>
        <w:rFonts w:hint="default"/>
      </w:rPr>
    </w:lvl>
    <w:lvl w:ilvl="1">
      <w:start w:val="1"/>
      <w:numFmt w:val="decimal"/>
      <w:lvlText w:val="%1.%2"/>
      <w:lvlJc w:val="left"/>
      <w:pPr>
        <w:ind w:left="216" w:hanging="2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BD871D0"/>
    <w:multiLevelType w:val="multilevel"/>
    <w:tmpl w:val="0409001F"/>
    <w:styleLink w:val="CurrentList3"/>
    <w:lvl w:ilvl="0">
      <w:start w:val="1"/>
      <w:numFmt w:val="decimal"/>
      <w:lvlText w:val="%1."/>
      <w:lvlJc w:val="left"/>
      <w:pPr>
        <w:ind w:left="360" w:hanging="360"/>
      </w:pPr>
      <w:rPr>
        <w:rFonts w:hint="default"/>
        <w:caps w:val="0"/>
        <w:strike w:val="0"/>
        <w:dstrike w:val="0"/>
        <w:vanish w:val="0"/>
        <w:color w:val="auto"/>
        <w:sz w:val="20"/>
        <w:szCs w:val="20"/>
        <w:vertAlign w:val="baseline"/>
      </w:rPr>
    </w:lvl>
    <w:lvl w:ilvl="1">
      <w:start w:val="1"/>
      <w:numFmt w:val="decimal"/>
      <w:lvlText w:val="%1.%2."/>
      <w:lvlJc w:val="left"/>
      <w:pPr>
        <w:ind w:left="792" w:hanging="432"/>
      </w:pPr>
      <w:rPr>
        <w:rFonts w:hint="default"/>
        <w:b w:val="0"/>
        <w:bCs w:val="0"/>
        <w:i/>
        <w:iCs/>
        <w:caps w:val="0"/>
        <w:strike w:val="0"/>
        <w:dstrike w:val="0"/>
        <w:vanish w:val="0"/>
        <w:color w:val="auto"/>
        <w:sz w:val="20"/>
        <w:szCs w:val="20"/>
        <w:vertAlign w:val="baseline"/>
      </w:rPr>
    </w:lvl>
    <w:lvl w:ilvl="2">
      <w:start w:val="1"/>
      <w:numFmt w:val="decimal"/>
      <w:lvlText w:val="%1.%2.%3."/>
      <w:lvlJc w:val="left"/>
      <w:pPr>
        <w:ind w:left="1224" w:hanging="504"/>
      </w:pPr>
      <w:rPr>
        <w:rFonts w:hint="default"/>
        <w:b w:val="0"/>
        <w:bCs w:val="0"/>
        <w:i/>
        <w:iCs/>
        <w:caps w:val="0"/>
        <w:strike w:val="0"/>
        <w:dstrike w:val="0"/>
        <w:vanish w:val="0"/>
        <w:color w:val="auto"/>
        <w:sz w:val="20"/>
        <w:szCs w:val="20"/>
        <w:vertAlign w:val="baseline"/>
      </w:rPr>
    </w:lvl>
    <w:lvl w:ilvl="3">
      <w:start w:val="1"/>
      <w:numFmt w:val="decimal"/>
      <w:lvlText w:val="%1.%2.%3.%4."/>
      <w:lvlJc w:val="left"/>
      <w:pPr>
        <w:ind w:left="1728" w:hanging="648"/>
      </w:pPr>
      <w:rPr>
        <w:rFonts w:hint="default"/>
        <w:b w:val="0"/>
        <w:bCs w:val="0"/>
        <w:i/>
        <w:iCs/>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F4F53A2"/>
    <w:multiLevelType w:val="hybridMultilevel"/>
    <w:tmpl w:val="694044B2"/>
    <w:lvl w:ilvl="0" w:tplc="86BEAEEC">
      <w:start w:val="3"/>
      <w:numFmt w:val="bullet"/>
      <w:lvlText w:val=""/>
      <w:lvlJc w:val="left"/>
      <w:pPr>
        <w:ind w:left="720" w:hanging="360"/>
      </w:pPr>
      <w:rPr>
        <w:rFonts w:ascii="Symbol" w:hAnsi="Symbol" w:cs="Arial (Body C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B508A3"/>
    <w:multiLevelType w:val="multilevel"/>
    <w:tmpl w:val="F7A6336A"/>
    <w:lvl w:ilvl="0">
      <w:start w:val="1"/>
      <w:numFmt w:val="decimal"/>
      <w:pStyle w:val="Heading1"/>
      <w:suff w:val="space"/>
      <w:lvlText w:val="%1."/>
      <w:lvlJc w:val="left"/>
      <w:pPr>
        <w:ind w:left="144" w:hanging="144"/>
      </w:pPr>
      <w:rPr>
        <w:rFonts w:hint="default"/>
      </w:rPr>
    </w:lvl>
    <w:lvl w:ilvl="1">
      <w:start w:val="1"/>
      <w:numFmt w:val="decimal"/>
      <w:pStyle w:val="Heading2"/>
      <w:suff w:val="space"/>
      <w:lvlText w:val="%1.%2."/>
      <w:lvlJc w:val="left"/>
      <w:pPr>
        <w:ind w:left="0" w:firstLine="0"/>
      </w:pPr>
      <w:rPr>
        <w:rFonts w:ascii="Times New Roman" w:hAnsi="Times New Roman" w:hint="default"/>
        <w:b w:val="0"/>
        <w:i w:val="0"/>
        <w:caps/>
        <w:strike w:val="0"/>
        <w:dstrike w:val="0"/>
        <w:vanish w:val="0"/>
        <w:sz w:val="20"/>
        <w:vertAlign w:val="baseline"/>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837065792">
    <w:abstractNumId w:val="12"/>
  </w:num>
  <w:num w:numId="2" w16cid:durableId="2029790058">
    <w:abstractNumId w:val="14"/>
  </w:num>
  <w:num w:numId="3" w16cid:durableId="749471924">
    <w:abstractNumId w:val="19"/>
  </w:num>
  <w:num w:numId="4" w16cid:durableId="1476337417">
    <w:abstractNumId w:val="2"/>
  </w:num>
  <w:num w:numId="5" w16cid:durableId="1576090816">
    <w:abstractNumId w:val="3"/>
  </w:num>
  <w:num w:numId="6" w16cid:durableId="369039886">
    <w:abstractNumId w:val="17"/>
  </w:num>
  <w:num w:numId="7" w16cid:durableId="819081598">
    <w:abstractNumId w:val="9"/>
  </w:num>
  <w:num w:numId="8" w16cid:durableId="710886641">
    <w:abstractNumId w:val="8"/>
  </w:num>
  <w:num w:numId="9" w16cid:durableId="104734204">
    <w:abstractNumId w:val="10"/>
  </w:num>
  <w:num w:numId="10" w16cid:durableId="2051759931">
    <w:abstractNumId w:val="16"/>
  </w:num>
  <w:num w:numId="11" w16cid:durableId="1459564534">
    <w:abstractNumId w:val="15"/>
  </w:num>
  <w:num w:numId="12" w16cid:durableId="734359347">
    <w:abstractNumId w:val="4"/>
  </w:num>
  <w:num w:numId="13" w16cid:durableId="502016040">
    <w:abstractNumId w:val="6"/>
  </w:num>
  <w:num w:numId="14" w16cid:durableId="1958413838">
    <w:abstractNumId w:val="5"/>
  </w:num>
  <w:num w:numId="15" w16cid:durableId="1465003249">
    <w:abstractNumId w:val="7"/>
  </w:num>
  <w:num w:numId="16" w16cid:durableId="1402170158">
    <w:abstractNumId w:val="1"/>
  </w:num>
  <w:num w:numId="17" w16cid:durableId="1585454312">
    <w:abstractNumId w:val="11"/>
  </w:num>
  <w:num w:numId="18" w16cid:durableId="1554846053">
    <w:abstractNumId w:val="13"/>
  </w:num>
  <w:num w:numId="19" w16cid:durableId="1709722018">
    <w:abstractNumId w:val="18"/>
  </w:num>
  <w:num w:numId="20" w16cid:durableId="385689000">
    <w:abstractNumId w:val="19"/>
  </w:num>
  <w:num w:numId="21" w16cid:durableId="1778255777">
    <w:abstractNumId w:val="19"/>
  </w:num>
  <w:num w:numId="22" w16cid:durableId="1128626971">
    <w:abstractNumId w:val="19"/>
  </w:num>
  <w:num w:numId="23" w16cid:durableId="150607492">
    <w:abstractNumId w:val="19"/>
  </w:num>
  <w:num w:numId="24" w16cid:durableId="865681627">
    <w:abstractNumId w:val="19"/>
  </w:num>
  <w:num w:numId="25" w16cid:durableId="389623205">
    <w:abstractNumId w:val="19"/>
  </w:num>
  <w:num w:numId="26" w16cid:durableId="2073695511">
    <w:abstractNumId w:val="19"/>
  </w:num>
  <w:num w:numId="27" w16cid:durableId="227376255">
    <w:abstractNumId w:val="19"/>
  </w:num>
  <w:num w:numId="28" w16cid:durableId="1332174714">
    <w:abstractNumId w:val="19"/>
  </w:num>
  <w:num w:numId="29" w16cid:durableId="49350413">
    <w:abstractNumId w:val="19"/>
  </w:num>
  <w:num w:numId="30" w16cid:durableId="1297830272">
    <w:abstractNumId w:val="19"/>
  </w:num>
  <w:num w:numId="31" w16cid:durableId="1525095068">
    <w:abstractNumId w:val="19"/>
  </w:num>
  <w:num w:numId="32" w16cid:durableId="958605360">
    <w:abstractNumId w:val="0"/>
  </w:num>
  <w:num w:numId="33" w16cid:durableId="202668626">
    <w:abstractNumId w:val="19"/>
  </w:num>
  <w:num w:numId="34" w16cid:durableId="349526000">
    <w:abstractNumId w:val="19"/>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2NDAyNzc3MTUAYiUdpeDU4uLM/DyQAsNaAJ4PdsAsAAAA"/>
  </w:docVars>
  <w:rsids>
    <w:rsidRoot w:val="003B6E2C"/>
    <w:rsid w:val="000002F3"/>
    <w:rsid w:val="0000199C"/>
    <w:rsid w:val="00002D4C"/>
    <w:rsid w:val="00003EA8"/>
    <w:rsid w:val="00007322"/>
    <w:rsid w:val="00007B01"/>
    <w:rsid w:val="00007B10"/>
    <w:rsid w:val="00010B9C"/>
    <w:rsid w:val="00011963"/>
    <w:rsid w:val="00011A94"/>
    <w:rsid w:val="00013971"/>
    <w:rsid w:val="000139FB"/>
    <w:rsid w:val="000148C3"/>
    <w:rsid w:val="00015803"/>
    <w:rsid w:val="00017CDA"/>
    <w:rsid w:val="00020817"/>
    <w:rsid w:val="000208F0"/>
    <w:rsid w:val="00021956"/>
    <w:rsid w:val="000219C2"/>
    <w:rsid w:val="00023844"/>
    <w:rsid w:val="0002391A"/>
    <w:rsid w:val="00026BDB"/>
    <w:rsid w:val="00030231"/>
    <w:rsid w:val="00030F93"/>
    <w:rsid w:val="00032C10"/>
    <w:rsid w:val="00034320"/>
    <w:rsid w:val="000351D7"/>
    <w:rsid w:val="000352C3"/>
    <w:rsid w:val="000352D9"/>
    <w:rsid w:val="000377F1"/>
    <w:rsid w:val="00041103"/>
    <w:rsid w:val="000424EE"/>
    <w:rsid w:val="0004253E"/>
    <w:rsid w:val="00043C5A"/>
    <w:rsid w:val="00043CD0"/>
    <w:rsid w:val="00043EA9"/>
    <w:rsid w:val="00044D62"/>
    <w:rsid w:val="00046DCD"/>
    <w:rsid w:val="00046F5E"/>
    <w:rsid w:val="00047DEB"/>
    <w:rsid w:val="00047E05"/>
    <w:rsid w:val="000502F4"/>
    <w:rsid w:val="000504E6"/>
    <w:rsid w:val="00052B86"/>
    <w:rsid w:val="00054016"/>
    <w:rsid w:val="00054D88"/>
    <w:rsid w:val="00055804"/>
    <w:rsid w:val="00055819"/>
    <w:rsid w:val="000563B2"/>
    <w:rsid w:val="00056A7F"/>
    <w:rsid w:val="00060A1A"/>
    <w:rsid w:val="00061FB9"/>
    <w:rsid w:val="00063C07"/>
    <w:rsid w:val="00063CEF"/>
    <w:rsid w:val="00064EA5"/>
    <w:rsid w:val="000664F5"/>
    <w:rsid w:val="00074635"/>
    <w:rsid w:val="00075301"/>
    <w:rsid w:val="00075BD4"/>
    <w:rsid w:val="00075DD2"/>
    <w:rsid w:val="00076F67"/>
    <w:rsid w:val="00080B6D"/>
    <w:rsid w:val="00083027"/>
    <w:rsid w:val="00085523"/>
    <w:rsid w:val="00085C22"/>
    <w:rsid w:val="000872BC"/>
    <w:rsid w:val="000905E8"/>
    <w:rsid w:val="00090D1E"/>
    <w:rsid w:val="00091C42"/>
    <w:rsid w:val="00093966"/>
    <w:rsid w:val="00093D17"/>
    <w:rsid w:val="000945D0"/>
    <w:rsid w:val="0009567D"/>
    <w:rsid w:val="00095C79"/>
    <w:rsid w:val="0009683F"/>
    <w:rsid w:val="000970A7"/>
    <w:rsid w:val="000A03CF"/>
    <w:rsid w:val="000A14AC"/>
    <w:rsid w:val="000A19B7"/>
    <w:rsid w:val="000A1C63"/>
    <w:rsid w:val="000A22B2"/>
    <w:rsid w:val="000A246F"/>
    <w:rsid w:val="000A5BC9"/>
    <w:rsid w:val="000A5BEE"/>
    <w:rsid w:val="000A6767"/>
    <w:rsid w:val="000B0943"/>
    <w:rsid w:val="000B1C8A"/>
    <w:rsid w:val="000B38B4"/>
    <w:rsid w:val="000B4AEF"/>
    <w:rsid w:val="000B5F4E"/>
    <w:rsid w:val="000B7492"/>
    <w:rsid w:val="000B7B7C"/>
    <w:rsid w:val="000C3524"/>
    <w:rsid w:val="000C3670"/>
    <w:rsid w:val="000C5B71"/>
    <w:rsid w:val="000C6834"/>
    <w:rsid w:val="000C716A"/>
    <w:rsid w:val="000D1992"/>
    <w:rsid w:val="000D27D9"/>
    <w:rsid w:val="000D2B87"/>
    <w:rsid w:val="000D35EC"/>
    <w:rsid w:val="000D3613"/>
    <w:rsid w:val="000D46EA"/>
    <w:rsid w:val="000D4D83"/>
    <w:rsid w:val="000D6172"/>
    <w:rsid w:val="000D6CAD"/>
    <w:rsid w:val="000D6EFA"/>
    <w:rsid w:val="000E25AA"/>
    <w:rsid w:val="000E4BC2"/>
    <w:rsid w:val="000E4DBF"/>
    <w:rsid w:val="000E50A8"/>
    <w:rsid w:val="000E72BE"/>
    <w:rsid w:val="000F168C"/>
    <w:rsid w:val="000F1EB1"/>
    <w:rsid w:val="000F20DA"/>
    <w:rsid w:val="000F2CAF"/>
    <w:rsid w:val="000F344F"/>
    <w:rsid w:val="000F3579"/>
    <w:rsid w:val="000F52BB"/>
    <w:rsid w:val="000F5AA1"/>
    <w:rsid w:val="000F6318"/>
    <w:rsid w:val="000F690A"/>
    <w:rsid w:val="000F722D"/>
    <w:rsid w:val="00101B2E"/>
    <w:rsid w:val="00101BE4"/>
    <w:rsid w:val="0010215A"/>
    <w:rsid w:val="0010364C"/>
    <w:rsid w:val="00103B32"/>
    <w:rsid w:val="00104992"/>
    <w:rsid w:val="00105B65"/>
    <w:rsid w:val="00105B8B"/>
    <w:rsid w:val="00106204"/>
    <w:rsid w:val="001103AB"/>
    <w:rsid w:val="001120F8"/>
    <w:rsid w:val="00112243"/>
    <w:rsid w:val="001148E2"/>
    <w:rsid w:val="0011799D"/>
    <w:rsid w:val="00120AB6"/>
    <w:rsid w:val="001211F6"/>
    <w:rsid w:val="0012177C"/>
    <w:rsid w:val="00122808"/>
    <w:rsid w:val="00122F81"/>
    <w:rsid w:val="001235FE"/>
    <w:rsid w:val="00123622"/>
    <w:rsid w:val="00125AF9"/>
    <w:rsid w:val="00125FDA"/>
    <w:rsid w:val="00127657"/>
    <w:rsid w:val="0013030F"/>
    <w:rsid w:val="001303CA"/>
    <w:rsid w:val="001335A0"/>
    <w:rsid w:val="001352B9"/>
    <w:rsid w:val="0013735C"/>
    <w:rsid w:val="001407C3"/>
    <w:rsid w:val="001411B4"/>
    <w:rsid w:val="00146040"/>
    <w:rsid w:val="00146777"/>
    <w:rsid w:val="00146ABE"/>
    <w:rsid w:val="00146AC8"/>
    <w:rsid w:val="0015036C"/>
    <w:rsid w:val="0015053D"/>
    <w:rsid w:val="00150D8B"/>
    <w:rsid w:val="00150EC4"/>
    <w:rsid w:val="00153CB3"/>
    <w:rsid w:val="0015420B"/>
    <w:rsid w:val="00157BF3"/>
    <w:rsid w:val="00157C1C"/>
    <w:rsid w:val="00160B38"/>
    <w:rsid w:val="001611A3"/>
    <w:rsid w:val="00161C38"/>
    <w:rsid w:val="00162016"/>
    <w:rsid w:val="00162F26"/>
    <w:rsid w:val="001630C2"/>
    <w:rsid w:val="00164DDA"/>
    <w:rsid w:val="00165251"/>
    <w:rsid w:val="0016611B"/>
    <w:rsid w:val="001663EC"/>
    <w:rsid w:val="001665DB"/>
    <w:rsid w:val="00166702"/>
    <w:rsid w:val="00166C96"/>
    <w:rsid w:val="00166D6F"/>
    <w:rsid w:val="0016735A"/>
    <w:rsid w:val="0017013E"/>
    <w:rsid w:val="00174920"/>
    <w:rsid w:val="00174EE5"/>
    <w:rsid w:val="001755F7"/>
    <w:rsid w:val="00176AD0"/>
    <w:rsid w:val="00176B43"/>
    <w:rsid w:val="00177AAB"/>
    <w:rsid w:val="00182D7C"/>
    <w:rsid w:val="00186971"/>
    <w:rsid w:val="00187278"/>
    <w:rsid w:val="00190675"/>
    <w:rsid w:val="001915D2"/>
    <w:rsid w:val="00192603"/>
    <w:rsid w:val="001936B3"/>
    <w:rsid w:val="0019514B"/>
    <w:rsid w:val="00195425"/>
    <w:rsid w:val="001964BC"/>
    <w:rsid w:val="00196FC0"/>
    <w:rsid w:val="00197F88"/>
    <w:rsid w:val="001A0ACE"/>
    <w:rsid w:val="001A0FC1"/>
    <w:rsid w:val="001A179B"/>
    <w:rsid w:val="001A2499"/>
    <w:rsid w:val="001A26CF"/>
    <w:rsid w:val="001A329F"/>
    <w:rsid w:val="001A5A92"/>
    <w:rsid w:val="001A6079"/>
    <w:rsid w:val="001A78CD"/>
    <w:rsid w:val="001B0C74"/>
    <w:rsid w:val="001B355B"/>
    <w:rsid w:val="001B377B"/>
    <w:rsid w:val="001B44AB"/>
    <w:rsid w:val="001B5DE6"/>
    <w:rsid w:val="001B5E81"/>
    <w:rsid w:val="001C05F9"/>
    <w:rsid w:val="001C0B6A"/>
    <w:rsid w:val="001C4FE6"/>
    <w:rsid w:val="001C5613"/>
    <w:rsid w:val="001C5BFE"/>
    <w:rsid w:val="001C5F54"/>
    <w:rsid w:val="001C7FD5"/>
    <w:rsid w:val="001D0215"/>
    <w:rsid w:val="001D06DE"/>
    <w:rsid w:val="001D1DD7"/>
    <w:rsid w:val="001D6B09"/>
    <w:rsid w:val="001E0C14"/>
    <w:rsid w:val="001E0C47"/>
    <w:rsid w:val="001E0E93"/>
    <w:rsid w:val="001E30D0"/>
    <w:rsid w:val="001E4D2F"/>
    <w:rsid w:val="001E7058"/>
    <w:rsid w:val="001F1ED8"/>
    <w:rsid w:val="001F3911"/>
    <w:rsid w:val="001F3DE8"/>
    <w:rsid w:val="001F3F58"/>
    <w:rsid w:val="001F403F"/>
    <w:rsid w:val="001F54D2"/>
    <w:rsid w:val="001F7D42"/>
    <w:rsid w:val="00200717"/>
    <w:rsid w:val="002036F9"/>
    <w:rsid w:val="00203D67"/>
    <w:rsid w:val="00203D72"/>
    <w:rsid w:val="002041CC"/>
    <w:rsid w:val="00205293"/>
    <w:rsid w:val="0020756A"/>
    <w:rsid w:val="002076CA"/>
    <w:rsid w:val="0020792C"/>
    <w:rsid w:val="00213438"/>
    <w:rsid w:val="00213E5E"/>
    <w:rsid w:val="002165C9"/>
    <w:rsid w:val="00216D12"/>
    <w:rsid w:val="00216DB3"/>
    <w:rsid w:val="002202E3"/>
    <w:rsid w:val="00220A0A"/>
    <w:rsid w:val="00221910"/>
    <w:rsid w:val="00222B79"/>
    <w:rsid w:val="00224878"/>
    <w:rsid w:val="00224C61"/>
    <w:rsid w:val="002251C0"/>
    <w:rsid w:val="002263A4"/>
    <w:rsid w:val="0022744C"/>
    <w:rsid w:val="00227E3D"/>
    <w:rsid w:val="00230786"/>
    <w:rsid w:val="00231D4C"/>
    <w:rsid w:val="00233598"/>
    <w:rsid w:val="0023395E"/>
    <w:rsid w:val="002354AB"/>
    <w:rsid w:val="00235DAC"/>
    <w:rsid w:val="0023622C"/>
    <w:rsid w:val="00236FB4"/>
    <w:rsid w:val="00241686"/>
    <w:rsid w:val="00241D78"/>
    <w:rsid w:val="00243196"/>
    <w:rsid w:val="00247143"/>
    <w:rsid w:val="0024715A"/>
    <w:rsid w:val="002477A7"/>
    <w:rsid w:val="00251FC5"/>
    <w:rsid w:val="00252D3F"/>
    <w:rsid w:val="00254065"/>
    <w:rsid w:val="00254DA6"/>
    <w:rsid w:val="00255407"/>
    <w:rsid w:val="00256EB9"/>
    <w:rsid w:val="00257C6F"/>
    <w:rsid w:val="00260130"/>
    <w:rsid w:val="00260C2F"/>
    <w:rsid w:val="00260E56"/>
    <w:rsid w:val="002613BF"/>
    <w:rsid w:val="00261FB6"/>
    <w:rsid w:val="002625A7"/>
    <w:rsid w:val="00264530"/>
    <w:rsid w:val="0026490F"/>
    <w:rsid w:val="00267209"/>
    <w:rsid w:val="00267AFF"/>
    <w:rsid w:val="00270A15"/>
    <w:rsid w:val="0027173F"/>
    <w:rsid w:val="00271BFE"/>
    <w:rsid w:val="002723D4"/>
    <w:rsid w:val="00276B6D"/>
    <w:rsid w:val="00281577"/>
    <w:rsid w:val="002823D8"/>
    <w:rsid w:val="002832BD"/>
    <w:rsid w:val="00283E7E"/>
    <w:rsid w:val="00284BDC"/>
    <w:rsid w:val="00284ED2"/>
    <w:rsid w:val="002862FB"/>
    <w:rsid w:val="002874CA"/>
    <w:rsid w:val="002906AB"/>
    <w:rsid w:val="00290F5A"/>
    <w:rsid w:val="0029319A"/>
    <w:rsid w:val="0029418D"/>
    <w:rsid w:val="00294C46"/>
    <w:rsid w:val="00295B52"/>
    <w:rsid w:val="00296081"/>
    <w:rsid w:val="00297704"/>
    <w:rsid w:val="002A03B8"/>
    <w:rsid w:val="002A17CE"/>
    <w:rsid w:val="002A2B9E"/>
    <w:rsid w:val="002A37C0"/>
    <w:rsid w:val="002A4BDF"/>
    <w:rsid w:val="002A6B69"/>
    <w:rsid w:val="002B06D9"/>
    <w:rsid w:val="002B0E8B"/>
    <w:rsid w:val="002B17A0"/>
    <w:rsid w:val="002B3AC4"/>
    <w:rsid w:val="002B59F9"/>
    <w:rsid w:val="002B6A73"/>
    <w:rsid w:val="002B7FDD"/>
    <w:rsid w:val="002C0F18"/>
    <w:rsid w:val="002C0FEF"/>
    <w:rsid w:val="002C2D78"/>
    <w:rsid w:val="002C4EC5"/>
    <w:rsid w:val="002C6326"/>
    <w:rsid w:val="002D0402"/>
    <w:rsid w:val="002D0B14"/>
    <w:rsid w:val="002D1DD1"/>
    <w:rsid w:val="002D22C3"/>
    <w:rsid w:val="002D4829"/>
    <w:rsid w:val="002D4DD4"/>
    <w:rsid w:val="002D5996"/>
    <w:rsid w:val="002D6762"/>
    <w:rsid w:val="002D7807"/>
    <w:rsid w:val="002E00F1"/>
    <w:rsid w:val="002E0ABF"/>
    <w:rsid w:val="002E2261"/>
    <w:rsid w:val="002E286A"/>
    <w:rsid w:val="002E5FBE"/>
    <w:rsid w:val="002F0377"/>
    <w:rsid w:val="002F32B5"/>
    <w:rsid w:val="002F51EF"/>
    <w:rsid w:val="00301E1D"/>
    <w:rsid w:val="00302C1E"/>
    <w:rsid w:val="00302FC1"/>
    <w:rsid w:val="00305FB9"/>
    <w:rsid w:val="00307D2C"/>
    <w:rsid w:val="00307F86"/>
    <w:rsid w:val="00310896"/>
    <w:rsid w:val="003114E4"/>
    <w:rsid w:val="00313354"/>
    <w:rsid w:val="00317C86"/>
    <w:rsid w:val="00317FA2"/>
    <w:rsid w:val="00321266"/>
    <w:rsid w:val="00323E60"/>
    <w:rsid w:val="003253B8"/>
    <w:rsid w:val="0032578F"/>
    <w:rsid w:val="00326742"/>
    <w:rsid w:val="00331BAE"/>
    <w:rsid w:val="003339B5"/>
    <w:rsid w:val="00334A4B"/>
    <w:rsid w:val="003356F3"/>
    <w:rsid w:val="0033611E"/>
    <w:rsid w:val="0033639F"/>
    <w:rsid w:val="003406F6"/>
    <w:rsid w:val="0034088E"/>
    <w:rsid w:val="0034577A"/>
    <w:rsid w:val="00346B16"/>
    <w:rsid w:val="00347863"/>
    <w:rsid w:val="00350086"/>
    <w:rsid w:val="003512CC"/>
    <w:rsid w:val="00351BF3"/>
    <w:rsid w:val="00353329"/>
    <w:rsid w:val="0035402C"/>
    <w:rsid w:val="003544F8"/>
    <w:rsid w:val="003575DB"/>
    <w:rsid w:val="00360C3D"/>
    <w:rsid w:val="00361762"/>
    <w:rsid w:val="00362D5E"/>
    <w:rsid w:val="00363C86"/>
    <w:rsid w:val="0036625F"/>
    <w:rsid w:val="0036641A"/>
    <w:rsid w:val="00367BF8"/>
    <w:rsid w:val="00367F90"/>
    <w:rsid w:val="00370619"/>
    <w:rsid w:val="00370C31"/>
    <w:rsid w:val="0037166D"/>
    <w:rsid w:val="00373293"/>
    <w:rsid w:val="0037435E"/>
    <w:rsid w:val="003772BD"/>
    <w:rsid w:val="00377DD7"/>
    <w:rsid w:val="00381EAD"/>
    <w:rsid w:val="00382C13"/>
    <w:rsid w:val="003835F4"/>
    <w:rsid w:val="00383805"/>
    <w:rsid w:val="00384517"/>
    <w:rsid w:val="0038498D"/>
    <w:rsid w:val="00384995"/>
    <w:rsid w:val="00385256"/>
    <w:rsid w:val="00386BA8"/>
    <w:rsid w:val="00386EF9"/>
    <w:rsid w:val="0038781D"/>
    <w:rsid w:val="00387977"/>
    <w:rsid w:val="00387B49"/>
    <w:rsid w:val="00392B82"/>
    <w:rsid w:val="00393F36"/>
    <w:rsid w:val="00394B4C"/>
    <w:rsid w:val="003964D2"/>
    <w:rsid w:val="00396B00"/>
    <w:rsid w:val="003A0AC3"/>
    <w:rsid w:val="003A218A"/>
    <w:rsid w:val="003A231C"/>
    <w:rsid w:val="003A3678"/>
    <w:rsid w:val="003A3773"/>
    <w:rsid w:val="003A3B93"/>
    <w:rsid w:val="003A5339"/>
    <w:rsid w:val="003A7193"/>
    <w:rsid w:val="003B120D"/>
    <w:rsid w:val="003B2F15"/>
    <w:rsid w:val="003B4639"/>
    <w:rsid w:val="003B59BE"/>
    <w:rsid w:val="003B6E2C"/>
    <w:rsid w:val="003C0F4E"/>
    <w:rsid w:val="003C1B2E"/>
    <w:rsid w:val="003C1E8D"/>
    <w:rsid w:val="003C22A8"/>
    <w:rsid w:val="003C25A5"/>
    <w:rsid w:val="003C4BE3"/>
    <w:rsid w:val="003C4F38"/>
    <w:rsid w:val="003C56D2"/>
    <w:rsid w:val="003C5879"/>
    <w:rsid w:val="003C5CF5"/>
    <w:rsid w:val="003C62FF"/>
    <w:rsid w:val="003C6F24"/>
    <w:rsid w:val="003C76A1"/>
    <w:rsid w:val="003C78A6"/>
    <w:rsid w:val="003D3BB4"/>
    <w:rsid w:val="003D43F7"/>
    <w:rsid w:val="003D4966"/>
    <w:rsid w:val="003D4B56"/>
    <w:rsid w:val="003D5F12"/>
    <w:rsid w:val="003D69FD"/>
    <w:rsid w:val="003D7516"/>
    <w:rsid w:val="003D76CC"/>
    <w:rsid w:val="003D77C4"/>
    <w:rsid w:val="003D7883"/>
    <w:rsid w:val="003D7E46"/>
    <w:rsid w:val="003E199B"/>
    <w:rsid w:val="003E1FF7"/>
    <w:rsid w:val="003E2417"/>
    <w:rsid w:val="003E244B"/>
    <w:rsid w:val="003E3D29"/>
    <w:rsid w:val="003E518E"/>
    <w:rsid w:val="003E5709"/>
    <w:rsid w:val="003E5EF6"/>
    <w:rsid w:val="003F0C94"/>
    <w:rsid w:val="003F1049"/>
    <w:rsid w:val="003F20C7"/>
    <w:rsid w:val="003F22EF"/>
    <w:rsid w:val="003F2C32"/>
    <w:rsid w:val="003F2EA2"/>
    <w:rsid w:val="003F2FD9"/>
    <w:rsid w:val="003F431D"/>
    <w:rsid w:val="003F6955"/>
    <w:rsid w:val="003F735E"/>
    <w:rsid w:val="00400298"/>
    <w:rsid w:val="00400A95"/>
    <w:rsid w:val="0040251F"/>
    <w:rsid w:val="00402655"/>
    <w:rsid w:val="00402DB8"/>
    <w:rsid w:val="00403C70"/>
    <w:rsid w:val="00403E96"/>
    <w:rsid w:val="00404A05"/>
    <w:rsid w:val="00404AB3"/>
    <w:rsid w:val="0040623E"/>
    <w:rsid w:val="00407D87"/>
    <w:rsid w:val="00410111"/>
    <w:rsid w:val="00410541"/>
    <w:rsid w:val="0041266E"/>
    <w:rsid w:val="004126A1"/>
    <w:rsid w:val="0041382E"/>
    <w:rsid w:val="00413F17"/>
    <w:rsid w:val="00416627"/>
    <w:rsid w:val="0041673A"/>
    <w:rsid w:val="00417E91"/>
    <w:rsid w:val="00424405"/>
    <w:rsid w:val="00424C29"/>
    <w:rsid w:val="004253DE"/>
    <w:rsid w:val="00425570"/>
    <w:rsid w:val="00425578"/>
    <w:rsid w:val="004314C1"/>
    <w:rsid w:val="004317E3"/>
    <w:rsid w:val="00434647"/>
    <w:rsid w:val="00434A31"/>
    <w:rsid w:val="00434D20"/>
    <w:rsid w:val="004351C3"/>
    <w:rsid w:val="00436CD2"/>
    <w:rsid w:val="004408FB"/>
    <w:rsid w:val="00440CA7"/>
    <w:rsid w:val="00440CE4"/>
    <w:rsid w:val="00441F44"/>
    <w:rsid w:val="004426C7"/>
    <w:rsid w:val="00442EEB"/>
    <w:rsid w:val="00444C9A"/>
    <w:rsid w:val="004476A1"/>
    <w:rsid w:val="00450419"/>
    <w:rsid w:val="00450C7A"/>
    <w:rsid w:val="00450DD7"/>
    <w:rsid w:val="00452B1F"/>
    <w:rsid w:val="004531E2"/>
    <w:rsid w:val="00454611"/>
    <w:rsid w:val="004549B2"/>
    <w:rsid w:val="00455EE6"/>
    <w:rsid w:val="0045756B"/>
    <w:rsid w:val="004601EB"/>
    <w:rsid w:val="004611E1"/>
    <w:rsid w:val="00461B17"/>
    <w:rsid w:val="004629DD"/>
    <w:rsid w:val="004632C4"/>
    <w:rsid w:val="0046363A"/>
    <w:rsid w:val="004648FC"/>
    <w:rsid w:val="0046506E"/>
    <w:rsid w:val="00465E43"/>
    <w:rsid w:val="00466641"/>
    <w:rsid w:val="00467AA4"/>
    <w:rsid w:val="00467E41"/>
    <w:rsid w:val="004703B3"/>
    <w:rsid w:val="00470A06"/>
    <w:rsid w:val="00473A2B"/>
    <w:rsid w:val="00473A5C"/>
    <w:rsid w:val="00475256"/>
    <w:rsid w:val="00476DDC"/>
    <w:rsid w:val="004771D8"/>
    <w:rsid w:val="00481710"/>
    <w:rsid w:val="00481C91"/>
    <w:rsid w:val="004833BE"/>
    <w:rsid w:val="004850CC"/>
    <w:rsid w:val="00485102"/>
    <w:rsid w:val="0048553A"/>
    <w:rsid w:val="0048559A"/>
    <w:rsid w:val="0049015A"/>
    <w:rsid w:val="00490DD0"/>
    <w:rsid w:val="00491019"/>
    <w:rsid w:val="00492D10"/>
    <w:rsid w:val="004931F8"/>
    <w:rsid w:val="00494458"/>
    <w:rsid w:val="004977FE"/>
    <w:rsid w:val="00497D9E"/>
    <w:rsid w:val="004A0E95"/>
    <w:rsid w:val="004A1ADB"/>
    <w:rsid w:val="004A4CC7"/>
    <w:rsid w:val="004B25A0"/>
    <w:rsid w:val="004B360A"/>
    <w:rsid w:val="004B5296"/>
    <w:rsid w:val="004B60C4"/>
    <w:rsid w:val="004B6D43"/>
    <w:rsid w:val="004B71AF"/>
    <w:rsid w:val="004B7534"/>
    <w:rsid w:val="004C00E3"/>
    <w:rsid w:val="004C0A04"/>
    <w:rsid w:val="004C1029"/>
    <w:rsid w:val="004C45F3"/>
    <w:rsid w:val="004C5440"/>
    <w:rsid w:val="004C54B3"/>
    <w:rsid w:val="004C5A1B"/>
    <w:rsid w:val="004C62B0"/>
    <w:rsid w:val="004C70BD"/>
    <w:rsid w:val="004C7738"/>
    <w:rsid w:val="004D35FE"/>
    <w:rsid w:val="004E0E55"/>
    <w:rsid w:val="004E2387"/>
    <w:rsid w:val="004E2C7E"/>
    <w:rsid w:val="004E3E01"/>
    <w:rsid w:val="004E4A37"/>
    <w:rsid w:val="004E4E1C"/>
    <w:rsid w:val="004E4F62"/>
    <w:rsid w:val="004E7E70"/>
    <w:rsid w:val="004F063D"/>
    <w:rsid w:val="004F3AFD"/>
    <w:rsid w:val="004F3C5B"/>
    <w:rsid w:val="004F62DC"/>
    <w:rsid w:val="004F6C5D"/>
    <w:rsid w:val="004F71AA"/>
    <w:rsid w:val="004F76C7"/>
    <w:rsid w:val="0050080A"/>
    <w:rsid w:val="0050114D"/>
    <w:rsid w:val="00502101"/>
    <w:rsid w:val="00502ABD"/>
    <w:rsid w:val="00502F6C"/>
    <w:rsid w:val="0050331C"/>
    <w:rsid w:val="00504C0A"/>
    <w:rsid w:val="005057AC"/>
    <w:rsid w:val="00505803"/>
    <w:rsid w:val="005077FA"/>
    <w:rsid w:val="00507EC1"/>
    <w:rsid w:val="005125E7"/>
    <w:rsid w:val="00513C89"/>
    <w:rsid w:val="00513CAD"/>
    <w:rsid w:val="00513D80"/>
    <w:rsid w:val="0052071D"/>
    <w:rsid w:val="00521BCB"/>
    <w:rsid w:val="00522290"/>
    <w:rsid w:val="00523E16"/>
    <w:rsid w:val="005247FA"/>
    <w:rsid w:val="00525E53"/>
    <w:rsid w:val="00525F8D"/>
    <w:rsid w:val="00525FAE"/>
    <w:rsid w:val="00526B4B"/>
    <w:rsid w:val="00526B60"/>
    <w:rsid w:val="00527A22"/>
    <w:rsid w:val="00527C1F"/>
    <w:rsid w:val="0053113A"/>
    <w:rsid w:val="00531379"/>
    <w:rsid w:val="00534B3B"/>
    <w:rsid w:val="005369BA"/>
    <w:rsid w:val="00536E98"/>
    <w:rsid w:val="0054076C"/>
    <w:rsid w:val="00540B1E"/>
    <w:rsid w:val="0054249C"/>
    <w:rsid w:val="0054441B"/>
    <w:rsid w:val="00544A8B"/>
    <w:rsid w:val="00547468"/>
    <w:rsid w:val="00547EF8"/>
    <w:rsid w:val="00547F79"/>
    <w:rsid w:val="00550165"/>
    <w:rsid w:val="005511EA"/>
    <w:rsid w:val="0055152A"/>
    <w:rsid w:val="00552025"/>
    <w:rsid w:val="005545E4"/>
    <w:rsid w:val="005548E8"/>
    <w:rsid w:val="0055587D"/>
    <w:rsid w:val="005600B7"/>
    <w:rsid w:val="0056265F"/>
    <w:rsid w:val="005634CF"/>
    <w:rsid w:val="00563BA8"/>
    <w:rsid w:val="00565680"/>
    <w:rsid w:val="00570424"/>
    <w:rsid w:val="00570484"/>
    <w:rsid w:val="00570E1B"/>
    <w:rsid w:val="00570E57"/>
    <w:rsid w:val="00574059"/>
    <w:rsid w:val="0057449F"/>
    <w:rsid w:val="005754FA"/>
    <w:rsid w:val="0057676A"/>
    <w:rsid w:val="00576997"/>
    <w:rsid w:val="00577CC8"/>
    <w:rsid w:val="00580575"/>
    <w:rsid w:val="00581AE3"/>
    <w:rsid w:val="00583C53"/>
    <w:rsid w:val="00583D43"/>
    <w:rsid w:val="005853A0"/>
    <w:rsid w:val="00585CA5"/>
    <w:rsid w:val="00585DD8"/>
    <w:rsid w:val="00585EB7"/>
    <w:rsid w:val="005860BF"/>
    <w:rsid w:val="005861D9"/>
    <w:rsid w:val="00587191"/>
    <w:rsid w:val="0059184D"/>
    <w:rsid w:val="00593C95"/>
    <w:rsid w:val="00593F52"/>
    <w:rsid w:val="0059416E"/>
    <w:rsid w:val="0059433D"/>
    <w:rsid w:val="005945ED"/>
    <w:rsid w:val="00594ACC"/>
    <w:rsid w:val="00595959"/>
    <w:rsid w:val="00595960"/>
    <w:rsid w:val="00596B4B"/>
    <w:rsid w:val="00596CE3"/>
    <w:rsid w:val="005A03D6"/>
    <w:rsid w:val="005A0A6A"/>
    <w:rsid w:val="005A3829"/>
    <w:rsid w:val="005A3C0D"/>
    <w:rsid w:val="005A4872"/>
    <w:rsid w:val="005A6CD8"/>
    <w:rsid w:val="005A6DAE"/>
    <w:rsid w:val="005A6FFF"/>
    <w:rsid w:val="005A702C"/>
    <w:rsid w:val="005B0D88"/>
    <w:rsid w:val="005B323D"/>
    <w:rsid w:val="005B501F"/>
    <w:rsid w:val="005B5348"/>
    <w:rsid w:val="005B6756"/>
    <w:rsid w:val="005C1B82"/>
    <w:rsid w:val="005C2F4E"/>
    <w:rsid w:val="005C480F"/>
    <w:rsid w:val="005C7B7E"/>
    <w:rsid w:val="005D04E8"/>
    <w:rsid w:val="005D1498"/>
    <w:rsid w:val="005D2849"/>
    <w:rsid w:val="005D2B36"/>
    <w:rsid w:val="005D2D12"/>
    <w:rsid w:val="005D2DFF"/>
    <w:rsid w:val="005D3199"/>
    <w:rsid w:val="005D3E73"/>
    <w:rsid w:val="005D40DE"/>
    <w:rsid w:val="005D4245"/>
    <w:rsid w:val="005D4474"/>
    <w:rsid w:val="005D772F"/>
    <w:rsid w:val="005E09D2"/>
    <w:rsid w:val="005E1444"/>
    <w:rsid w:val="005E153F"/>
    <w:rsid w:val="005E1621"/>
    <w:rsid w:val="005E163A"/>
    <w:rsid w:val="005E3833"/>
    <w:rsid w:val="005E45FF"/>
    <w:rsid w:val="005E4E17"/>
    <w:rsid w:val="005E5C59"/>
    <w:rsid w:val="005E7A3E"/>
    <w:rsid w:val="005F0442"/>
    <w:rsid w:val="005F0CD3"/>
    <w:rsid w:val="005F265C"/>
    <w:rsid w:val="005F2EE4"/>
    <w:rsid w:val="005F508C"/>
    <w:rsid w:val="005F5DFD"/>
    <w:rsid w:val="005F61E1"/>
    <w:rsid w:val="005F647E"/>
    <w:rsid w:val="005F6AC3"/>
    <w:rsid w:val="005F7F17"/>
    <w:rsid w:val="0060076F"/>
    <w:rsid w:val="00600D07"/>
    <w:rsid w:val="00602E2D"/>
    <w:rsid w:val="00602F63"/>
    <w:rsid w:val="006049F8"/>
    <w:rsid w:val="00604FAE"/>
    <w:rsid w:val="00606C05"/>
    <w:rsid w:val="0060719E"/>
    <w:rsid w:val="00607468"/>
    <w:rsid w:val="00611AA8"/>
    <w:rsid w:val="00611FEC"/>
    <w:rsid w:val="00613986"/>
    <w:rsid w:val="006142D9"/>
    <w:rsid w:val="00617456"/>
    <w:rsid w:val="00617832"/>
    <w:rsid w:val="006201DC"/>
    <w:rsid w:val="006205A7"/>
    <w:rsid w:val="00622FB9"/>
    <w:rsid w:val="0062321B"/>
    <w:rsid w:val="006232E6"/>
    <w:rsid w:val="006243DA"/>
    <w:rsid w:val="0062463F"/>
    <w:rsid w:val="00626222"/>
    <w:rsid w:val="0062672F"/>
    <w:rsid w:val="00627043"/>
    <w:rsid w:val="0063177A"/>
    <w:rsid w:val="0063185C"/>
    <w:rsid w:val="00632115"/>
    <w:rsid w:val="00633E61"/>
    <w:rsid w:val="00634CE9"/>
    <w:rsid w:val="006376D6"/>
    <w:rsid w:val="00641ECD"/>
    <w:rsid w:val="00642400"/>
    <w:rsid w:val="00643C0A"/>
    <w:rsid w:val="00644841"/>
    <w:rsid w:val="00644C44"/>
    <w:rsid w:val="0064645D"/>
    <w:rsid w:val="00646FA1"/>
    <w:rsid w:val="006514DA"/>
    <w:rsid w:val="00651B31"/>
    <w:rsid w:val="00652667"/>
    <w:rsid w:val="006527D1"/>
    <w:rsid w:val="006539FA"/>
    <w:rsid w:val="006544F7"/>
    <w:rsid w:val="0065642D"/>
    <w:rsid w:val="00660CE5"/>
    <w:rsid w:val="00662313"/>
    <w:rsid w:val="00663C07"/>
    <w:rsid w:val="00664F7B"/>
    <w:rsid w:val="006651E8"/>
    <w:rsid w:val="00665C7F"/>
    <w:rsid w:val="00665F2A"/>
    <w:rsid w:val="006678F0"/>
    <w:rsid w:val="00667BCA"/>
    <w:rsid w:val="00670EA9"/>
    <w:rsid w:val="006714F5"/>
    <w:rsid w:val="00671FB9"/>
    <w:rsid w:val="00672980"/>
    <w:rsid w:val="00673A62"/>
    <w:rsid w:val="00676975"/>
    <w:rsid w:val="00676BB3"/>
    <w:rsid w:val="006776B0"/>
    <w:rsid w:val="00680309"/>
    <w:rsid w:val="0068321E"/>
    <w:rsid w:val="006849A8"/>
    <w:rsid w:val="006857BD"/>
    <w:rsid w:val="00686064"/>
    <w:rsid w:val="00686E41"/>
    <w:rsid w:val="006872E3"/>
    <w:rsid w:val="00687434"/>
    <w:rsid w:val="00687BF6"/>
    <w:rsid w:val="00690796"/>
    <w:rsid w:val="00690AF2"/>
    <w:rsid w:val="006911A2"/>
    <w:rsid w:val="00692072"/>
    <w:rsid w:val="00692D8E"/>
    <w:rsid w:val="00693D9D"/>
    <w:rsid w:val="006A172C"/>
    <w:rsid w:val="006A2CE0"/>
    <w:rsid w:val="006A2D14"/>
    <w:rsid w:val="006A333E"/>
    <w:rsid w:val="006A4681"/>
    <w:rsid w:val="006A4BBC"/>
    <w:rsid w:val="006A4D37"/>
    <w:rsid w:val="006A52A2"/>
    <w:rsid w:val="006A74FE"/>
    <w:rsid w:val="006A7929"/>
    <w:rsid w:val="006A7A52"/>
    <w:rsid w:val="006B0286"/>
    <w:rsid w:val="006B1651"/>
    <w:rsid w:val="006B1E2B"/>
    <w:rsid w:val="006B24F4"/>
    <w:rsid w:val="006B31DB"/>
    <w:rsid w:val="006B32C1"/>
    <w:rsid w:val="006B3856"/>
    <w:rsid w:val="006B3FAB"/>
    <w:rsid w:val="006B426F"/>
    <w:rsid w:val="006B53CC"/>
    <w:rsid w:val="006B560C"/>
    <w:rsid w:val="006B5A5A"/>
    <w:rsid w:val="006B5D48"/>
    <w:rsid w:val="006B69C7"/>
    <w:rsid w:val="006B7FD8"/>
    <w:rsid w:val="006C1ABB"/>
    <w:rsid w:val="006C2D90"/>
    <w:rsid w:val="006C36BF"/>
    <w:rsid w:val="006C534B"/>
    <w:rsid w:val="006C605E"/>
    <w:rsid w:val="006C6210"/>
    <w:rsid w:val="006C6659"/>
    <w:rsid w:val="006C77EB"/>
    <w:rsid w:val="006C79FB"/>
    <w:rsid w:val="006C7B89"/>
    <w:rsid w:val="006D00A6"/>
    <w:rsid w:val="006D0846"/>
    <w:rsid w:val="006D117A"/>
    <w:rsid w:val="006D23C8"/>
    <w:rsid w:val="006D75AA"/>
    <w:rsid w:val="006D7CE3"/>
    <w:rsid w:val="006E12AE"/>
    <w:rsid w:val="006E3585"/>
    <w:rsid w:val="006E41F8"/>
    <w:rsid w:val="006E548B"/>
    <w:rsid w:val="006E6448"/>
    <w:rsid w:val="006E7BD7"/>
    <w:rsid w:val="006F0F04"/>
    <w:rsid w:val="006F2474"/>
    <w:rsid w:val="006F2F41"/>
    <w:rsid w:val="006F314B"/>
    <w:rsid w:val="006F3D66"/>
    <w:rsid w:val="006F3D7A"/>
    <w:rsid w:val="006F42BD"/>
    <w:rsid w:val="006F5083"/>
    <w:rsid w:val="006F76D0"/>
    <w:rsid w:val="00700B0F"/>
    <w:rsid w:val="00702350"/>
    <w:rsid w:val="007025A7"/>
    <w:rsid w:val="0070320E"/>
    <w:rsid w:val="007032DB"/>
    <w:rsid w:val="007066F3"/>
    <w:rsid w:val="0070770F"/>
    <w:rsid w:val="00710CBF"/>
    <w:rsid w:val="00712141"/>
    <w:rsid w:val="00713C34"/>
    <w:rsid w:val="00714FA1"/>
    <w:rsid w:val="00715066"/>
    <w:rsid w:val="00715E7E"/>
    <w:rsid w:val="00717014"/>
    <w:rsid w:val="007172C3"/>
    <w:rsid w:val="007215AE"/>
    <w:rsid w:val="007244A8"/>
    <w:rsid w:val="0072750D"/>
    <w:rsid w:val="00727830"/>
    <w:rsid w:val="00727E7A"/>
    <w:rsid w:val="0073069B"/>
    <w:rsid w:val="00732604"/>
    <w:rsid w:val="007327E3"/>
    <w:rsid w:val="00733545"/>
    <w:rsid w:val="00735C25"/>
    <w:rsid w:val="007361BA"/>
    <w:rsid w:val="007363AE"/>
    <w:rsid w:val="00740349"/>
    <w:rsid w:val="0074122D"/>
    <w:rsid w:val="007421E6"/>
    <w:rsid w:val="0074282C"/>
    <w:rsid w:val="007437BE"/>
    <w:rsid w:val="00743EE6"/>
    <w:rsid w:val="007443D7"/>
    <w:rsid w:val="007445C3"/>
    <w:rsid w:val="00745FFF"/>
    <w:rsid w:val="0074679A"/>
    <w:rsid w:val="00750AEC"/>
    <w:rsid w:val="00750B55"/>
    <w:rsid w:val="00752D4A"/>
    <w:rsid w:val="00753809"/>
    <w:rsid w:val="007554C3"/>
    <w:rsid w:val="007569F2"/>
    <w:rsid w:val="00756F98"/>
    <w:rsid w:val="007579B6"/>
    <w:rsid w:val="00760007"/>
    <w:rsid w:val="00761266"/>
    <w:rsid w:val="007615B7"/>
    <w:rsid w:val="00761F9B"/>
    <w:rsid w:val="00762894"/>
    <w:rsid w:val="00762C5C"/>
    <w:rsid w:val="00763FCE"/>
    <w:rsid w:val="0076421B"/>
    <w:rsid w:val="0076493C"/>
    <w:rsid w:val="0076500F"/>
    <w:rsid w:val="007660E2"/>
    <w:rsid w:val="007712FE"/>
    <w:rsid w:val="00771A92"/>
    <w:rsid w:val="0077243F"/>
    <w:rsid w:val="00774B92"/>
    <w:rsid w:val="00776559"/>
    <w:rsid w:val="00777FC9"/>
    <w:rsid w:val="00780201"/>
    <w:rsid w:val="00783F74"/>
    <w:rsid w:val="00785D86"/>
    <w:rsid w:val="00790504"/>
    <w:rsid w:val="0079251A"/>
    <w:rsid w:val="00792620"/>
    <w:rsid w:val="007927A0"/>
    <w:rsid w:val="00792806"/>
    <w:rsid w:val="007931F9"/>
    <w:rsid w:val="007A08D4"/>
    <w:rsid w:val="007A25A6"/>
    <w:rsid w:val="007A25E0"/>
    <w:rsid w:val="007A28B1"/>
    <w:rsid w:val="007A43A1"/>
    <w:rsid w:val="007A4684"/>
    <w:rsid w:val="007A5652"/>
    <w:rsid w:val="007A660C"/>
    <w:rsid w:val="007A7D1B"/>
    <w:rsid w:val="007A7DC1"/>
    <w:rsid w:val="007B23A2"/>
    <w:rsid w:val="007B2918"/>
    <w:rsid w:val="007B5368"/>
    <w:rsid w:val="007B6ADB"/>
    <w:rsid w:val="007B6CE1"/>
    <w:rsid w:val="007B7D6E"/>
    <w:rsid w:val="007C00DC"/>
    <w:rsid w:val="007C02A1"/>
    <w:rsid w:val="007C039F"/>
    <w:rsid w:val="007C0D48"/>
    <w:rsid w:val="007C2794"/>
    <w:rsid w:val="007C3D69"/>
    <w:rsid w:val="007C3F79"/>
    <w:rsid w:val="007C4134"/>
    <w:rsid w:val="007C4824"/>
    <w:rsid w:val="007C79BD"/>
    <w:rsid w:val="007D04A8"/>
    <w:rsid w:val="007D0CD9"/>
    <w:rsid w:val="007D1C95"/>
    <w:rsid w:val="007D2383"/>
    <w:rsid w:val="007D2D3B"/>
    <w:rsid w:val="007D32F4"/>
    <w:rsid w:val="007D39A8"/>
    <w:rsid w:val="007D53A8"/>
    <w:rsid w:val="007D59C6"/>
    <w:rsid w:val="007E02E9"/>
    <w:rsid w:val="007E0EA4"/>
    <w:rsid w:val="007E16F3"/>
    <w:rsid w:val="007E2D4B"/>
    <w:rsid w:val="007E3037"/>
    <w:rsid w:val="007E4AD1"/>
    <w:rsid w:val="007E4F5F"/>
    <w:rsid w:val="007F172F"/>
    <w:rsid w:val="007F2837"/>
    <w:rsid w:val="007F2CA1"/>
    <w:rsid w:val="007F3706"/>
    <w:rsid w:val="007F3A28"/>
    <w:rsid w:val="007F42B4"/>
    <w:rsid w:val="007F5D89"/>
    <w:rsid w:val="00800D82"/>
    <w:rsid w:val="00800E5E"/>
    <w:rsid w:val="00801AED"/>
    <w:rsid w:val="00802904"/>
    <w:rsid w:val="00802C03"/>
    <w:rsid w:val="00803D4E"/>
    <w:rsid w:val="00803E59"/>
    <w:rsid w:val="0080450D"/>
    <w:rsid w:val="00805641"/>
    <w:rsid w:val="00805982"/>
    <w:rsid w:val="008067D1"/>
    <w:rsid w:val="00807375"/>
    <w:rsid w:val="0081016B"/>
    <w:rsid w:val="0081071C"/>
    <w:rsid w:val="00811FF9"/>
    <w:rsid w:val="00815C69"/>
    <w:rsid w:val="0081741E"/>
    <w:rsid w:val="00817429"/>
    <w:rsid w:val="008174A9"/>
    <w:rsid w:val="00820520"/>
    <w:rsid w:val="00820BBD"/>
    <w:rsid w:val="008242E9"/>
    <w:rsid w:val="008246E3"/>
    <w:rsid w:val="00826877"/>
    <w:rsid w:val="008279E4"/>
    <w:rsid w:val="008305E9"/>
    <w:rsid w:val="0083106C"/>
    <w:rsid w:val="008316B7"/>
    <w:rsid w:val="00833443"/>
    <w:rsid w:val="008351DB"/>
    <w:rsid w:val="00836020"/>
    <w:rsid w:val="00836C30"/>
    <w:rsid w:val="0084073C"/>
    <w:rsid w:val="008427AC"/>
    <w:rsid w:val="008432B5"/>
    <w:rsid w:val="00844FAC"/>
    <w:rsid w:val="0084741D"/>
    <w:rsid w:val="00847F16"/>
    <w:rsid w:val="008509ED"/>
    <w:rsid w:val="0085111B"/>
    <w:rsid w:val="008512BF"/>
    <w:rsid w:val="0085226D"/>
    <w:rsid w:val="00852878"/>
    <w:rsid w:val="0085303B"/>
    <w:rsid w:val="00854496"/>
    <w:rsid w:val="00856836"/>
    <w:rsid w:val="008571A7"/>
    <w:rsid w:val="00857E0E"/>
    <w:rsid w:val="00860C13"/>
    <w:rsid w:val="0086287F"/>
    <w:rsid w:val="00863301"/>
    <w:rsid w:val="00863659"/>
    <w:rsid w:val="00863A4D"/>
    <w:rsid w:val="00864D6F"/>
    <w:rsid w:val="00867319"/>
    <w:rsid w:val="00873AE2"/>
    <w:rsid w:val="00874BC8"/>
    <w:rsid w:val="00875032"/>
    <w:rsid w:val="00875A43"/>
    <w:rsid w:val="00876ADD"/>
    <w:rsid w:val="00877445"/>
    <w:rsid w:val="0088142C"/>
    <w:rsid w:val="00881A1A"/>
    <w:rsid w:val="0088203D"/>
    <w:rsid w:val="00882339"/>
    <w:rsid w:val="00882B26"/>
    <w:rsid w:val="00883A6E"/>
    <w:rsid w:val="008840CA"/>
    <w:rsid w:val="0088633F"/>
    <w:rsid w:val="00886B0E"/>
    <w:rsid w:val="00886FD9"/>
    <w:rsid w:val="00891469"/>
    <w:rsid w:val="00891E45"/>
    <w:rsid w:val="00892B29"/>
    <w:rsid w:val="00892D9B"/>
    <w:rsid w:val="008955B3"/>
    <w:rsid w:val="008961BB"/>
    <w:rsid w:val="00896EE7"/>
    <w:rsid w:val="008A10CD"/>
    <w:rsid w:val="008A3E82"/>
    <w:rsid w:val="008A4351"/>
    <w:rsid w:val="008A5538"/>
    <w:rsid w:val="008A5AC5"/>
    <w:rsid w:val="008A7848"/>
    <w:rsid w:val="008A790B"/>
    <w:rsid w:val="008A7FF8"/>
    <w:rsid w:val="008B0965"/>
    <w:rsid w:val="008B09FA"/>
    <w:rsid w:val="008B0A70"/>
    <w:rsid w:val="008B0FC3"/>
    <w:rsid w:val="008B17A0"/>
    <w:rsid w:val="008B18A3"/>
    <w:rsid w:val="008B2CDE"/>
    <w:rsid w:val="008B3883"/>
    <w:rsid w:val="008B38BD"/>
    <w:rsid w:val="008B4FCD"/>
    <w:rsid w:val="008B7DFB"/>
    <w:rsid w:val="008C07BA"/>
    <w:rsid w:val="008C2A7F"/>
    <w:rsid w:val="008C2F8A"/>
    <w:rsid w:val="008C32B2"/>
    <w:rsid w:val="008C3B1E"/>
    <w:rsid w:val="008C3B5A"/>
    <w:rsid w:val="008C4291"/>
    <w:rsid w:val="008C5030"/>
    <w:rsid w:val="008C5CD9"/>
    <w:rsid w:val="008C5E3D"/>
    <w:rsid w:val="008C706E"/>
    <w:rsid w:val="008D0003"/>
    <w:rsid w:val="008D43A2"/>
    <w:rsid w:val="008D59CB"/>
    <w:rsid w:val="008D693A"/>
    <w:rsid w:val="008E0454"/>
    <w:rsid w:val="008E2C3D"/>
    <w:rsid w:val="008E2C6D"/>
    <w:rsid w:val="008E2ED8"/>
    <w:rsid w:val="008E433D"/>
    <w:rsid w:val="008E496E"/>
    <w:rsid w:val="008E5B1D"/>
    <w:rsid w:val="008E729F"/>
    <w:rsid w:val="008E7376"/>
    <w:rsid w:val="008F0598"/>
    <w:rsid w:val="008F0DE4"/>
    <w:rsid w:val="008F1EB4"/>
    <w:rsid w:val="008F2914"/>
    <w:rsid w:val="008F2E83"/>
    <w:rsid w:val="008F3452"/>
    <w:rsid w:val="008F4155"/>
    <w:rsid w:val="008F488B"/>
    <w:rsid w:val="008F6048"/>
    <w:rsid w:val="008F69F9"/>
    <w:rsid w:val="00900B7E"/>
    <w:rsid w:val="0090297B"/>
    <w:rsid w:val="00902A12"/>
    <w:rsid w:val="00903269"/>
    <w:rsid w:val="009062EC"/>
    <w:rsid w:val="009070E2"/>
    <w:rsid w:val="00907661"/>
    <w:rsid w:val="00907920"/>
    <w:rsid w:val="00907C63"/>
    <w:rsid w:val="009112F9"/>
    <w:rsid w:val="009119CC"/>
    <w:rsid w:val="00911DF2"/>
    <w:rsid w:val="0091379B"/>
    <w:rsid w:val="00915649"/>
    <w:rsid w:val="00916137"/>
    <w:rsid w:val="00916CEF"/>
    <w:rsid w:val="00917A02"/>
    <w:rsid w:val="00920D23"/>
    <w:rsid w:val="00920E52"/>
    <w:rsid w:val="00925E4E"/>
    <w:rsid w:val="00926DF9"/>
    <w:rsid w:val="009300AF"/>
    <w:rsid w:val="0093383C"/>
    <w:rsid w:val="0093596B"/>
    <w:rsid w:val="0093639B"/>
    <w:rsid w:val="00942A57"/>
    <w:rsid w:val="0094446D"/>
    <w:rsid w:val="009450F1"/>
    <w:rsid w:val="00946C92"/>
    <w:rsid w:val="009472EE"/>
    <w:rsid w:val="00947816"/>
    <w:rsid w:val="009510CB"/>
    <w:rsid w:val="0095113C"/>
    <w:rsid w:val="009511DD"/>
    <w:rsid w:val="009529FB"/>
    <w:rsid w:val="009547E2"/>
    <w:rsid w:val="0095496C"/>
    <w:rsid w:val="009554D2"/>
    <w:rsid w:val="00955975"/>
    <w:rsid w:val="009573E7"/>
    <w:rsid w:val="00957DE0"/>
    <w:rsid w:val="00961171"/>
    <w:rsid w:val="0096153C"/>
    <w:rsid w:val="00961E17"/>
    <w:rsid w:val="0096322F"/>
    <w:rsid w:val="009633CC"/>
    <w:rsid w:val="0096579F"/>
    <w:rsid w:val="00965D77"/>
    <w:rsid w:val="00967165"/>
    <w:rsid w:val="009672B5"/>
    <w:rsid w:val="00967A50"/>
    <w:rsid w:val="00967CA2"/>
    <w:rsid w:val="0097036F"/>
    <w:rsid w:val="00970DFF"/>
    <w:rsid w:val="00970F61"/>
    <w:rsid w:val="00971734"/>
    <w:rsid w:val="00971748"/>
    <w:rsid w:val="00971D06"/>
    <w:rsid w:val="0097235E"/>
    <w:rsid w:val="0097280F"/>
    <w:rsid w:val="00972ADC"/>
    <w:rsid w:val="00973C9D"/>
    <w:rsid w:val="0097479C"/>
    <w:rsid w:val="00974A54"/>
    <w:rsid w:val="009756DC"/>
    <w:rsid w:val="00977C26"/>
    <w:rsid w:val="009812ED"/>
    <w:rsid w:val="00981C33"/>
    <w:rsid w:val="00981C95"/>
    <w:rsid w:val="00982133"/>
    <w:rsid w:val="00982504"/>
    <w:rsid w:val="009848D7"/>
    <w:rsid w:val="00984E5A"/>
    <w:rsid w:val="00984EF2"/>
    <w:rsid w:val="0098600D"/>
    <w:rsid w:val="00986DDA"/>
    <w:rsid w:val="00990474"/>
    <w:rsid w:val="00991A5C"/>
    <w:rsid w:val="0099222C"/>
    <w:rsid w:val="0099231E"/>
    <w:rsid w:val="0099236A"/>
    <w:rsid w:val="009929F1"/>
    <w:rsid w:val="009951EE"/>
    <w:rsid w:val="00995603"/>
    <w:rsid w:val="00996DA8"/>
    <w:rsid w:val="009A0BF7"/>
    <w:rsid w:val="009A134C"/>
    <w:rsid w:val="009A2915"/>
    <w:rsid w:val="009A2EFB"/>
    <w:rsid w:val="009A3B5B"/>
    <w:rsid w:val="009A415F"/>
    <w:rsid w:val="009A50ED"/>
    <w:rsid w:val="009A553F"/>
    <w:rsid w:val="009A5B73"/>
    <w:rsid w:val="009A617E"/>
    <w:rsid w:val="009A7184"/>
    <w:rsid w:val="009A7753"/>
    <w:rsid w:val="009B0369"/>
    <w:rsid w:val="009B03D9"/>
    <w:rsid w:val="009B0A2E"/>
    <w:rsid w:val="009B0AB5"/>
    <w:rsid w:val="009B0EF3"/>
    <w:rsid w:val="009B21D0"/>
    <w:rsid w:val="009B34C2"/>
    <w:rsid w:val="009B60E4"/>
    <w:rsid w:val="009B78B2"/>
    <w:rsid w:val="009C0E95"/>
    <w:rsid w:val="009C1067"/>
    <w:rsid w:val="009C1BA4"/>
    <w:rsid w:val="009C4526"/>
    <w:rsid w:val="009C46CD"/>
    <w:rsid w:val="009C4A16"/>
    <w:rsid w:val="009C52C8"/>
    <w:rsid w:val="009C7204"/>
    <w:rsid w:val="009D08B6"/>
    <w:rsid w:val="009D143B"/>
    <w:rsid w:val="009D40C3"/>
    <w:rsid w:val="009D4427"/>
    <w:rsid w:val="009D4EE1"/>
    <w:rsid w:val="009D55F4"/>
    <w:rsid w:val="009D58D0"/>
    <w:rsid w:val="009D5CEB"/>
    <w:rsid w:val="009D6E37"/>
    <w:rsid w:val="009E2637"/>
    <w:rsid w:val="009E3732"/>
    <w:rsid w:val="009E49EF"/>
    <w:rsid w:val="009E4C03"/>
    <w:rsid w:val="009E60EC"/>
    <w:rsid w:val="009F119B"/>
    <w:rsid w:val="009F1424"/>
    <w:rsid w:val="009F1863"/>
    <w:rsid w:val="009F2DBE"/>
    <w:rsid w:val="009F2E83"/>
    <w:rsid w:val="009F322B"/>
    <w:rsid w:val="009F404D"/>
    <w:rsid w:val="009F48E1"/>
    <w:rsid w:val="009F5FFA"/>
    <w:rsid w:val="009F64E5"/>
    <w:rsid w:val="00A00D23"/>
    <w:rsid w:val="00A01BF3"/>
    <w:rsid w:val="00A01CA7"/>
    <w:rsid w:val="00A02C65"/>
    <w:rsid w:val="00A038DA"/>
    <w:rsid w:val="00A03916"/>
    <w:rsid w:val="00A03D28"/>
    <w:rsid w:val="00A05059"/>
    <w:rsid w:val="00A05681"/>
    <w:rsid w:val="00A0669C"/>
    <w:rsid w:val="00A06DC1"/>
    <w:rsid w:val="00A07523"/>
    <w:rsid w:val="00A07E04"/>
    <w:rsid w:val="00A11890"/>
    <w:rsid w:val="00A120E1"/>
    <w:rsid w:val="00A13094"/>
    <w:rsid w:val="00A13284"/>
    <w:rsid w:val="00A13C88"/>
    <w:rsid w:val="00A13DE6"/>
    <w:rsid w:val="00A14C6A"/>
    <w:rsid w:val="00A150CC"/>
    <w:rsid w:val="00A1539D"/>
    <w:rsid w:val="00A16D93"/>
    <w:rsid w:val="00A20081"/>
    <w:rsid w:val="00A20FF4"/>
    <w:rsid w:val="00A2191C"/>
    <w:rsid w:val="00A21B42"/>
    <w:rsid w:val="00A22769"/>
    <w:rsid w:val="00A23216"/>
    <w:rsid w:val="00A23F4C"/>
    <w:rsid w:val="00A25F4F"/>
    <w:rsid w:val="00A26FE7"/>
    <w:rsid w:val="00A278F9"/>
    <w:rsid w:val="00A304BA"/>
    <w:rsid w:val="00A30ADB"/>
    <w:rsid w:val="00A30C83"/>
    <w:rsid w:val="00A324A6"/>
    <w:rsid w:val="00A326B3"/>
    <w:rsid w:val="00A37440"/>
    <w:rsid w:val="00A4017C"/>
    <w:rsid w:val="00A40661"/>
    <w:rsid w:val="00A41CAC"/>
    <w:rsid w:val="00A4287B"/>
    <w:rsid w:val="00A428ED"/>
    <w:rsid w:val="00A42B38"/>
    <w:rsid w:val="00A4400E"/>
    <w:rsid w:val="00A4406A"/>
    <w:rsid w:val="00A44D29"/>
    <w:rsid w:val="00A45848"/>
    <w:rsid w:val="00A4688F"/>
    <w:rsid w:val="00A47034"/>
    <w:rsid w:val="00A509C1"/>
    <w:rsid w:val="00A522B4"/>
    <w:rsid w:val="00A54327"/>
    <w:rsid w:val="00A55468"/>
    <w:rsid w:val="00A56083"/>
    <w:rsid w:val="00A567FF"/>
    <w:rsid w:val="00A56B6A"/>
    <w:rsid w:val="00A572CE"/>
    <w:rsid w:val="00A600D8"/>
    <w:rsid w:val="00A606C0"/>
    <w:rsid w:val="00A62207"/>
    <w:rsid w:val="00A6220F"/>
    <w:rsid w:val="00A630F7"/>
    <w:rsid w:val="00A64458"/>
    <w:rsid w:val="00A64B45"/>
    <w:rsid w:val="00A652DF"/>
    <w:rsid w:val="00A66772"/>
    <w:rsid w:val="00A70F9D"/>
    <w:rsid w:val="00A725C4"/>
    <w:rsid w:val="00A73194"/>
    <w:rsid w:val="00A74008"/>
    <w:rsid w:val="00A74773"/>
    <w:rsid w:val="00A75066"/>
    <w:rsid w:val="00A775C0"/>
    <w:rsid w:val="00A77BF0"/>
    <w:rsid w:val="00A80453"/>
    <w:rsid w:val="00A804DA"/>
    <w:rsid w:val="00A8064B"/>
    <w:rsid w:val="00A8168B"/>
    <w:rsid w:val="00A82DD7"/>
    <w:rsid w:val="00A86AFD"/>
    <w:rsid w:val="00A90D0B"/>
    <w:rsid w:val="00A91428"/>
    <w:rsid w:val="00A91536"/>
    <w:rsid w:val="00A921B4"/>
    <w:rsid w:val="00A92FF6"/>
    <w:rsid w:val="00A9350E"/>
    <w:rsid w:val="00A9453A"/>
    <w:rsid w:val="00A959E1"/>
    <w:rsid w:val="00A95AFD"/>
    <w:rsid w:val="00A95F6E"/>
    <w:rsid w:val="00A97B7A"/>
    <w:rsid w:val="00AA0380"/>
    <w:rsid w:val="00AA2413"/>
    <w:rsid w:val="00AA326E"/>
    <w:rsid w:val="00AA37AE"/>
    <w:rsid w:val="00AA38ED"/>
    <w:rsid w:val="00AA6EA5"/>
    <w:rsid w:val="00AA6F1C"/>
    <w:rsid w:val="00AB0400"/>
    <w:rsid w:val="00AB18D9"/>
    <w:rsid w:val="00AB2485"/>
    <w:rsid w:val="00AB39FB"/>
    <w:rsid w:val="00AB3E4B"/>
    <w:rsid w:val="00AB5EF4"/>
    <w:rsid w:val="00AB7849"/>
    <w:rsid w:val="00AC0CE3"/>
    <w:rsid w:val="00AC204D"/>
    <w:rsid w:val="00AC23EE"/>
    <w:rsid w:val="00AC2B0B"/>
    <w:rsid w:val="00AC4436"/>
    <w:rsid w:val="00AC45DE"/>
    <w:rsid w:val="00AC4A9C"/>
    <w:rsid w:val="00AC521B"/>
    <w:rsid w:val="00AC550A"/>
    <w:rsid w:val="00AD00C2"/>
    <w:rsid w:val="00AD01BB"/>
    <w:rsid w:val="00AD0A86"/>
    <w:rsid w:val="00AD1265"/>
    <w:rsid w:val="00AD12BF"/>
    <w:rsid w:val="00AD3394"/>
    <w:rsid w:val="00AD3BB5"/>
    <w:rsid w:val="00AD3F05"/>
    <w:rsid w:val="00AD4F6E"/>
    <w:rsid w:val="00AD55DC"/>
    <w:rsid w:val="00AD61D8"/>
    <w:rsid w:val="00AD676C"/>
    <w:rsid w:val="00AD7B6A"/>
    <w:rsid w:val="00AD7BCE"/>
    <w:rsid w:val="00AE034E"/>
    <w:rsid w:val="00AE198F"/>
    <w:rsid w:val="00AE19A9"/>
    <w:rsid w:val="00AE298D"/>
    <w:rsid w:val="00AE323A"/>
    <w:rsid w:val="00AE6798"/>
    <w:rsid w:val="00AE71EB"/>
    <w:rsid w:val="00AE74BB"/>
    <w:rsid w:val="00AF00F2"/>
    <w:rsid w:val="00AF02A8"/>
    <w:rsid w:val="00AF1799"/>
    <w:rsid w:val="00AF193C"/>
    <w:rsid w:val="00AF1F17"/>
    <w:rsid w:val="00AF4853"/>
    <w:rsid w:val="00AF4859"/>
    <w:rsid w:val="00AF57A8"/>
    <w:rsid w:val="00B001A2"/>
    <w:rsid w:val="00B0071B"/>
    <w:rsid w:val="00B00970"/>
    <w:rsid w:val="00B0198D"/>
    <w:rsid w:val="00B01A21"/>
    <w:rsid w:val="00B04B1E"/>
    <w:rsid w:val="00B10AA3"/>
    <w:rsid w:val="00B11283"/>
    <w:rsid w:val="00B11CFE"/>
    <w:rsid w:val="00B13FCA"/>
    <w:rsid w:val="00B149BF"/>
    <w:rsid w:val="00B15233"/>
    <w:rsid w:val="00B162A6"/>
    <w:rsid w:val="00B17677"/>
    <w:rsid w:val="00B179FB"/>
    <w:rsid w:val="00B208C0"/>
    <w:rsid w:val="00B213E2"/>
    <w:rsid w:val="00B214F1"/>
    <w:rsid w:val="00B250B2"/>
    <w:rsid w:val="00B25824"/>
    <w:rsid w:val="00B26170"/>
    <w:rsid w:val="00B27354"/>
    <w:rsid w:val="00B27AEA"/>
    <w:rsid w:val="00B3153F"/>
    <w:rsid w:val="00B31AEE"/>
    <w:rsid w:val="00B32500"/>
    <w:rsid w:val="00B33638"/>
    <w:rsid w:val="00B34BD6"/>
    <w:rsid w:val="00B35952"/>
    <w:rsid w:val="00B37AD4"/>
    <w:rsid w:val="00B40468"/>
    <w:rsid w:val="00B411BA"/>
    <w:rsid w:val="00B41C60"/>
    <w:rsid w:val="00B43A5B"/>
    <w:rsid w:val="00B43B44"/>
    <w:rsid w:val="00B444ED"/>
    <w:rsid w:val="00B447A8"/>
    <w:rsid w:val="00B45018"/>
    <w:rsid w:val="00B45E90"/>
    <w:rsid w:val="00B476DE"/>
    <w:rsid w:val="00B50688"/>
    <w:rsid w:val="00B50938"/>
    <w:rsid w:val="00B5100C"/>
    <w:rsid w:val="00B51E6B"/>
    <w:rsid w:val="00B52BFD"/>
    <w:rsid w:val="00B54619"/>
    <w:rsid w:val="00B562D7"/>
    <w:rsid w:val="00B601DA"/>
    <w:rsid w:val="00B61A9A"/>
    <w:rsid w:val="00B61AE8"/>
    <w:rsid w:val="00B61EE2"/>
    <w:rsid w:val="00B61F9B"/>
    <w:rsid w:val="00B64069"/>
    <w:rsid w:val="00B64D21"/>
    <w:rsid w:val="00B6680D"/>
    <w:rsid w:val="00B66ABA"/>
    <w:rsid w:val="00B678C0"/>
    <w:rsid w:val="00B67972"/>
    <w:rsid w:val="00B702E4"/>
    <w:rsid w:val="00B709DD"/>
    <w:rsid w:val="00B71A66"/>
    <w:rsid w:val="00B72AA0"/>
    <w:rsid w:val="00B73182"/>
    <w:rsid w:val="00B732C2"/>
    <w:rsid w:val="00B73A34"/>
    <w:rsid w:val="00B7483A"/>
    <w:rsid w:val="00B7545A"/>
    <w:rsid w:val="00B75AF9"/>
    <w:rsid w:val="00B8057B"/>
    <w:rsid w:val="00B80996"/>
    <w:rsid w:val="00B81C53"/>
    <w:rsid w:val="00B837E1"/>
    <w:rsid w:val="00B84CF4"/>
    <w:rsid w:val="00B87683"/>
    <w:rsid w:val="00B87818"/>
    <w:rsid w:val="00B87B7F"/>
    <w:rsid w:val="00B91597"/>
    <w:rsid w:val="00B918B0"/>
    <w:rsid w:val="00B91CFD"/>
    <w:rsid w:val="00B9217A"/>
    <w:rsid w:val="00B92383"/>
    <w:rsid w:val="00B928AB"/>
    <w:rsid w:val="00B932D1"/>
    <w:rsid w:val="00B93999"/>
    <w:rsid w:val="00B94CE0"/>
    <w:rsid w:val="00B951D7"/>
    <w:rsid w:val="00B95464"/>
    <w:rsid w:val="00B957A1"/>
    <w:rsid w:val="00B97E36"/>
    <w:rsid w:val="00B97E6D"/>
    <w:rsid w:val="00BA3AF6"/>
    <w:rsid w:val="00BA51AF"/>
    <w:rsid w:val="00BA5870"/>
    <w:rsid w:val="00BA5DBF"/>
    <w:rsid w:val="00BA72BF"/>
    <w:rsid w:val="00BB10AA"/>
    <w:rsid w:val="00BB2114"/>
    <w:rsid w:val="00BB542E"/>
    <w:rsid w:val="00BB5C93"/>
    <w:rsid w:val="00BB6E30"/>
    <w:rsid w:val="00BB7788"/>
    <w:rsid w:val="00BB7B13"/>
    <w:rsid w:val="00BC020E"/>
    <w:rsid w:val="00BC083D"/>
    <w:rsid w:val="00BC0C12"/>
    <w:rsid w:val="00BC0E25"/>
    <w:rsid w:val="00BC3410"/>
    <w:rsid w:val="00BC4E78"/>
    <w:rsid w:val="00BC4F06"/>
    <w:rsid w:val="00BD0FC6"/>
    <w:rsid w:val="00BD5104"/>
    <w:rsid w:val="00BD53AA"/>
    <w:rsid w:val="00BD713B"/>
    <w:rsid w:val="00BE042B"/>
    <w:rsid w:val="00BE0B10"/>
    <w:rsid w:val="00BE12D9"/>
    <w:rsid w:val="00BE1CEE"/>
    <w:rsid w:val="00BE4048"/>
    <w:rsid w:val="00BE4C8A"/>
    <w:rsid w:val="00BE4D3C"/>
    <w:rsid w:val="00BE4DFA"/>
    <w:rsid w:val="00BE6018"/>
    <w:rsid w:val="00BE6874"/>
    <w:rsid w:val="00BE689A"/>
    <w:rsid w:val="00BE766C"/>
    <w:rsid w:val="00BF07D2"/>
    <w:rsid w:val="00BF3F53"/>
    <w:rsid w:val="00BF512D"/>
    <w:rsid w:val="00BF5A45"/>
    <w:rsid w:val="00BF610B"/>
    <w:rsid w:val="00BF6CBC"/>
    <w:rsid w:val="00BF6FE7"/>
    <w:rsid w:val="00C00E22"/>
    <w:rsid w:val="00C03AF2"/>
    <w:rsid w:val="00C03BBC"/>
    <w:rsid w:val="00C04AFE"/>
    <w:rsid w:val="00C05D09"/>
    <w:rsid w:val="00C0604C"/>
    <w:rsid w:val="00C0681B"/>
    <w:rsid w:val="00C070F3"/>
    <w:rsid w:val="00C104EE"/>
    <w:rsid w:val="00C1128C"/>
    <w:rsid w:val="00C11778"/>
    <w:rsid w:val="00C11B7A"/>
    <w:rsid w:val="00C12415"/>
    <w:rsid w:val="00C12CDB"/>
    <w:rsid w:val="00C1307A"/>
    <w:rsid w:val="00C13398"/>
    <w:rsid w:val="00C15BA2"/>
    <w:rsid w:val="00C202E6"/>
    <w:rsid w:val="00C20546"/>
    <w:rsid w:val="00C244F0"/>
    <w:rsid w:val="00C24867"/>
    <w:rsid w:val="00C257F3"/>
    <w:rsid w:val="00C27CA2"/>
    <w:rsid w:val="00C31864"/>
    <w:rsid w:val="00C327DD"/>
    <w:rsid w:val="00C3372D"/>
    <w:rsid w:val="00C36AD2"/>
    <w:rsid w:val="00C37B70"/>
    <w:rsid w:val="00C37F2D"/>
    <w:rsid w:val="00C40225"/>
    <w:rsid w:val="00C42540"/>
    <w:rsid w:val="00C43B57"/>
    <w:rsid w:val="00C4435E"/>
    <w:rsid w:val="00C50BB5"/>
    <w:rsid w:val="00C51954"/>
    <w:rsid w:val="00C52F5C"/>
    <w:rsid w:val="00C52FF9"/>
    <w:rsid w:val="00C53758"/>
    <w:rsid w:val="00C54D3A"/>
    <w:rsid w:val="00C55103"/>
    <w:rsid w:val="00C5521D"/>
    <w:rsid w:val="00C622F6"/>
    <w:rsid w:val="00C624BE"/>
    <w:rsid w:val="00C62775"/>
    <w:rsid w:val="00C62DC9"/>
    <w:rsid w:val="00C64650"/>
    <w:rsid w:val="00C647C0"/>
    <w:rsid w:val="00C64A87"/>
    <w:rsid w:val="00C6526E"/>
    <w:rsid w:val="00C6592C"/>
    <w:rsid w:val="00C65A0A"/>
    <w:rsid w:val="00C716F9"/>
    <w:rsid w:val="00C71B3E"/>
    <w:rsid w:val="00C74804"/>
    <w:rsid w:val="00C74F64"/>
    <w:rsid w:val="00C75CFA"/>
    <w:rsid w:val="00C762E0"/>
    <w:rsid w:val="00C803DE"/>
    <w:rsid w:val="00C80651"/>
    <w:rsid w:val="00C8127F"/>
    <w:rsid w:val="00C812AD"/>
    <w:rsid w:val="00C83430"/>
    <w:rsid w:val="00C839EC"/>
    <w:rsid w:val="00C84A6E"/>
    <w:rsid w:val="00C85BCE"/>
    <w:rsid w:val="00C87231"/>
    <w:rsid w:val="00C97351"/>
    <w:rsid w:val="00CA0A48"/>
    <w:rsid w:val="00CA1820"/>
    <w:rsid w:val="00CA2901"/>
    <w:rsid w:val="00CA4CA7"/>
    <w:rsid w:val="00CA4F40"/>
    <w:rsid w:val="00CA58AC"/>
    <w:rsid w:val="00CA69E1"/>
    <w:rsid w:val="00CB19A2"/>
    <w:rsid w:val="00CB364F"/>
    <w:rsid w:val="00CB4B2E"/>
    <w:rsid w:val="00CB4F90"/>
    <w:rsid w:val="00CB6177"/>
    <w:rsid w:val="00CB65B0"/>
    <w:rsid w:val="00CB709F"/>
    <w:rsid w:val="00CC03F0"/>
    <w:rsid w:val="00CC30C1"/>
    <w:rsid w:val="00CC4430"/>
    <w:rsid w:val="00CC47F0"/>
    <w:rsid w:val="00CC7163"/>
    <w:rsid w:val="00CC7DAB"/>
    <w:rsid w:val="00CD09A1"/>
    <w:rsid w:val="00CD1F74"/>
    <w:rsid w:val="00CD26D7"/>
    <w:rsid w:val="00CD3145"/>
    <w:rsid w:val="00CD5DD0"/>
    <w:rsid w:val="00CD6001"/>
    <w:rsid w:val="00CE05F7"/>
    <w:rsid w:val="00CE0BC3"/>
    <w:rsid w:val="00CE4A93"/>
    <w:rsid w:val="00CE5765"/>
    <w:rsid w:val="00CE631C"/>
    <w:rsid w:val="00CE6C95"/>
    <w:rsid w:val="00CF1E5F"/>
    <w:rsid w:val="00CF2AA9"/>
    <w:rsid w:val="00CF36A2"/>
    <w:rsid w:val="00CF3779"/>
    <w:rsid w:val="00CF3881"/>
    <w:rsid w:val="00D00221"/>
    <w:rsid w:val="00D01145"/>
    <w:rsid w:val="00D02174"/>
    <w:rsid w:val="00D0331E"/>
    <w:rsid w:val="00D03F9B"/>
    <w:rsid w:val="00D0404F"/>
    <w:rsid w:val="00D057D9"/>
    <w:rsid w:val="00D10C64"/>
    <w:rsid w:val="00D10F0F"/>
    <w:rsid w:val="00D15523"/>
    <w:rsid w:val="00D17EAF"/>
    <w:rsid w:val="00D2023F"/>
    <w:rsid w:val="00D2147D"/>
    <w:rsid w:val="00D2186D"/>
    <w:rsid w:val="00D22E4B"/>
    <w:rsid w:val="00D237A1"/>
    <w:rsid w:val="00D24EE1"/>
    <w:rsid w:val="00D24EFE"/>
    <w:rsid w:val="00D24F19"/>
    <w:rsid w:val="00D265B9"/>
    <w:rsid w:val="00D30166"/>
    <w:rsid w:val="00D30EC8"/>
    <w:rsid w:val="00D3232D"/>
    <w:rsid w:val="00D32450"/>
    <w:rsid w:val="00D329B5"/>
    <w:rsid w:val="00D32F33"/>
    <w:rsid w:val="00D336D9"/>
    <w:rsid w:val="00D348C6"/>
    <w:rsid w:val="00D34AF4"/>
    <w:rsid w:val="00D35A1A"/>
    <w:rsid w:val="00D35CD0"/>
    <w:rsid w:val="00D3753B"/>
    <w:rsid w:val="00D37B07"/>
    <w:rsid w:val="00D424F8"/>
    <w:rsid w:val="00D43C95"/>
    <w:rsid w:val="00D4476E"/>
    <w:rsid w:val="00D45C79"/>
    <w:rsid w:val="00D46648"/>
    <w:rsid w:val="00D46B3D"/>
    <w:rsid w:val="00D5020E"/>
    <w:rsid w:val="00D50807"/>
    <w:rsid w:val="00D51B3E"/>
    <w:rsid w:val="00D5221F"/>
    <w:rsid w:val="00D5304B"/>
    <w:rsid w:val="00D53507"/>
    <w:rsid w:val="00D54787"/>
    <w:rsid w:val="00D55D22"/>
    <w:rsid w:val="00D56986"/>
    <w:rsid w:val="00D56F5D"/>
    <w:rsid w:val="00D57AA2"/>
    <w:rsid w:val="00D6172D"/>
    <w:rsid w:val="00D61761"/>
    <w:rsid w:val="00D64B8C"/>
    <w:rsid w:val="00D702DC"/>
    <w:rsid w:val="00D70EEF"/>
    <w:rsid w:val="00D71269"/>
    <w:rsid w:val="00D717C6"/>
    <w:rsid w:val="00D72677"/>
    <w:rsid w:val="00D75048"/>
    <w:rsid w:val="00D76E31"/>
    <w:rsid w:val="00D77F94"/>
    <w:rsid w:val="00D8060A"/>
    <w:rsid w:val="00D80D52"/>
    <w:rsid w:val="00D81401"/>
    <w:rsid w:val="00D83CF6"/>
    <w:rsid w:val="00D853D2"/>
    <w:rsid w:val="00D8736A"/>
    <w:rsid w:val="00D87A22"/>
    <w:rsid w:val="00D91883"/>
    <w:rsid w:val="00D91A61"/>
    <w:rsid w:val="00D93434"/>
    <w:rsid w:val="00D94972"/>
    <w:rsid w:val="00D94A33"/>
    <w:rsid w:val="00D97D6F"/>
    <w:rsid w:val="00DA172B"/>
    <w:rsid w:val="00DA2E54"/>
    <w:rsid w:val="00DA3A77"/>
    <w:rsid w:val="00DA3BCA"/>
    <w:rsid w:val="00DA4A00"/>
    <w:rsid w:val="00DB2371"/>
    <w:rsid w:val="00DB2757"/>
    <w:rsid w:val="00DC0C3F"/>
    <w:rsid w:val="00DC0E3E"/>
    <w:rsid w:val="00DC242E"/>
    <w:rsid w:val="00DC2853"/>
    <w:rsid w:val="00DC2CB3"/>
    <w:rsid w:val="00DC3130"/>
    <w:rsid w:val="00DC379D"/>
    <w:rsid w:val="00DC49E6"/>
    <w:rsid w:val="00DC555F"/>
    <w:rsid w:val="00DC588A"/>
    <w:rsid w:val="00DC593D"/>
    <w:rsid w:val="00DC63EA"/>
    <w:rsid w:val="00DC7688"/>
    <w:rsid w:val="00DC7D47"/>
    <w:rsid w:val="00DD032F"/>
    <w:rsid w:val="00DD05CE"/>
    <w:rsid w:val="00DD0961"/>
    <w:rsid w:val="00DD121C"/>
    <w:rsid w:val="00DD3521"/>
    <w:rsid w:val="00DD4753"/>
    <w:rsid w:val="00DD4FF6"/>
    <w:rsid w:val="00DD7094"/>
    <w:rsid w:val="00DE34D6"/>
    <w:rsid w:val="00DE5FEC"/>
    <w:rsid w:val="00DF0F99"/>
    <w:rsid w:val="00DF23DB"/>
    <w:rsid w:val="00DF3DBE"/>
    <w:rsid w:val="00DF54BA"/>
    <w:rsid w:val="00DF673A"/>
    <w:rsid w:val="00DF6E22"/>
    <w:rsid w:val="00DF7585"/>
    <w:rsid w:val="00E008B9"/>
    <w:rsid w:val="00E01AAE"/>
    <w:rsid w:val="00E01DE9"/>
    <w:rsid w:val="00E0277C"/>
    <w:rsid w:val="00E02A41"/>
    <w:rsid w:val="00E02FA9"/>
    <w:rsid w:val="00E03571"/>
    <w:rsid w:val="00E0389E"/>
    <w:rsid w:val="00E04D49"/>
    <w:rsid w:val="00E051DB"/>
    <w:rsid w:val="00E069A5"/>
    <w:rsid w:val="00E06B88"/>
    <w:rsid w:val="00E101ED"/>
    <w:rsid w:val="00E117EF"/>
    <w:rsid w:val="00E122D1"/>
    <w:rsid w:val="00E129C9"/>
    <w:rsid w:val="00E153D9"/>
    <w:rsid w:val="00E17203"/>
    <w:rsid w:val="00E17C21"/>
    <w:rsid w:val="00E22EE3"/>
    <w:rsid w:val="00E2492A"/>
    <w:rsid w:val="00E2525C"/>
    <w:rsid w:val="00E2699D"/>
    <w:rsid w:val="00E2706F"/>
    <w:rsid w:val="00E304D0"/>
    <w:rsid w:val="00E33655"/>
    <w:rsid w:val="00E34EE9"/>
    <w:rsid w:val="00E362A4"/>
    <w:rsid w:val="00E36B6C"/>
    <w:rsid w:val="00E36F5B"/>
    <w:rsid w:val="00E40408"/>
    <w:rsid w:val="00E41E9C"/>
    <w:rsid w:val="00E47D11"/>
    <w:rsid w:val="00E50CAD"/>
    <w:rsid w:val="00E520D9"/>
    <w:rsid w:val="00E5282D"/>
    <w:rsid w:val="00E52A6A"/>
    <w:rsid w:val="00E5535F"/>
    <w:rsid w:val="00E557EA"/>
    <w:rsid w:val="00E5621F"/>
    <w:rsid w:val="00E57656"/>
    <w:rsid w:val="00E62D6E"/>
    <w:rsid w:val="00E632B4"/>
    <w:rsid w:val="00E64858"/>
    <w:rsid w:val="00E6489A"/>
    <w:rsid w:val="00E66A13"/>
    <w:rsid w:val="00E66A3A"/>
    <w:rsid w:val="00E6784E"/>
    <w:rsid w:val="00E67BDC"/>
    <w:rsid w:val="00E703AA"/>
    <w:rsid w:val="00E70712"/>
    <w:rsid w:val="00E728A2"/>
    <w:rsid w:val="00E755FD"/>
    <w:rsid w:val="00E75ADB"/>
    <w:rsid w:val="00E76579"/>
    <w:rsid w:val="00E77423"/>
    <w:rsid w:val="00E805E3"/>
    <w:rsid w:val="00E81365"/>
    <w:rsid w:val="00E81C90"/>
    <w:rsid w:val="00E81FE2"/>
    <w:rsid w:val="00E82097"/>
    <w:rsid w:val="00E82C85"/>
    <w:rsid w:val="00E82D97"/>
    <w:rsid w:val="00E83925"/>
    <w:rsid w:val="00E84634"/>
    <w:rsid w:val="00E854A2"/>
    <w:rsid w:val="00E857A0"/>
    <w:rsid w:val="00E87CCD"/>
    <w:rsid w:val="00E90999"/>
    <w:rsid w:val="00E913CD"/>
    <w:rsid w:val="00E93546"/>
    <w:rsid w:val="00E93668"/>
    <w:rsid w:val="00E93CD7"/>
    <w:rsid w:val="00E93F5D"/>
    <w:rsid w:val="00E94378"/>
    <w:rsid w:val="00E9450B"/>
    <w:rsid w:val="00E955BF"/>
    <w:rsid w:val="00E95709"/>
    <w:rsid w:val="00E95CCC"/>
    <w:rsid w:val="00EA005B"/>
    <w:rsid w:val="00EA0707"/>
    <w:rsid w:val="00EA17D5"/>
    <w:rsid w:val="00EA378F"/>
    <w:rsid w:val="00EA4240"/>
    <w:rsid w:val="00EA509F"/>
    <w:rsid w:val="00EA5291"/>
    <w:rsid w:val="00EA5F7C"/>
    <w:rsid w:val="00EA6C66"/>
    <w:rsid w:val="00EA7EBE"/>
    <w:rsid w:val="00EB1791"/>
    <w:rsid w:val="00EB35A0"/>
    <w:rsid w:val="00EB3754"/>
    <w:rsid w:val="00EB3D5B"/>
    <w:rsid w:val="00EB450B"/>
    <w:rsid w:val="00EB64E9"/>
    <w:rsid w:val="00EB6621"/>
    <w:rsid w:val="00EB6A9D"/>
    <w:rsid w:val="00EB7A46"/>
    <w:rsid w:val="00EC086E"/>
    <w:rsid w:val="00EC1B57"/>
    <w:rsid w:val="00EC1BAE"/>
    <w:rsid w:val="00EC1F96"/>
    <w:rsid w:val="00EC1F9C"/>
    <w:rsid w:val="00EC5044"/>
    <w:rsid w:val="00EC55E8"/>
    <w:rsid w:val="00ED0711"/>
    <w:rsid w:val="00ED0D6E"/>
    <w:rsid w:val="00ED249B"/>
    <w:rsid w:val="00ED24F9"/>
    <w:rsid w:val="00ED2A7E"/>
    <w:rsid w:val="00ED3005"/>
    <w:rsid w:val="00ED3EAC"/>
    <w:rsid w:val="00ED54ED"/>
    <w:rsid w:val="00ED7398"/>
    <w:rsid w:val="00ED776C"/>
    <w:rsid w:val="00ED7CDD"/>
    <w:rsid w:val="00ED7EE5"/>
    <w:rsid w:val="00EE1449"/>
    <w:rsid w:val="00EE17E2"/>
    <w:rsid w:val="00EE17F2"/>
    <w:rsid w:val="00EE1B56"/>
    <w:rsid w:val="00EE1C51"/>
    <w:rsid w:val="00EE282E"/>
    <w:rsid w:val="00EE2B21"/>
    <w:rsid w:val="00EE3698"/>
    <w:rsid w:val="00EE5A77"/>
    <w:rsid w:val="00EE7DB1"/>
    <w:rsid w:val="00EF0659"/>
    <w:rsid w:val="00EF0ED6"/>
    <w:rsid w:val="00EF26CF"/>
    <w:rsid w:val="00EF37D9"/>
    <w:rsid w:val="00EF6FC6"/>
    <w:rsid w:val="00F004A2"/>
    <w:rsid w:val="00F005F0"/>
    <w:rsid w:val="00F01CF5"/>
    <w:rsid w:val="00F02742"/>
    <w:rsid w:val="00F05995"/>
    <w:rsid w:val="00F0662B"/>
    <w:rsid w:val="00F07781"/>
    <w:rsid w:val="00F10A6E"/>
    <w:rsid w:val="00F11049"/>
    <w:rsid w:val="00F15661"/>
    <w:rsid w:val="00F15D62"/>
    <w:rsid w:val="00F171B7"/>
    <w:rsid w:val="00F17AC6"/>
    <w:rsid w:val="00F20E0F"/>
    <w:rsid w:val="00F20FB0"/>
    <w:rsid w:val="00F21F5C"/>
    <w:rsid w:val="00F2213E"/>
    <w:rsid w:val="00F2299E"/>
    <w:rsid w:val="00F22BA5"/>
    <w:rsid w:val="00F235A4"/>
    <w:rsid w:val="00F241EA"/>
    <w:rsid w:val="00F251FE"/>
    <w:rsid w:val="00F2595C"/>
    <w:rsid w:val="00F26388"/>
    <w:rsid w:val="00F26F72"/>
    <w:rsid w:val="00F31CDD"/>
    <w:rsid w:val="00F3273D"/>
    <w:rsid w:val="00F32A45"/>
    <w:rsid w:val="00F33677"/>
    <w:rsid w:val="00F33985"/>
    <w:rsid w:val="00F35005"/>
    <w:rsid w:val="00F35D2B"/>
    <w:rsid w:val="00F37CA1"/>
    <w:rsid w:val="00F37EB9"/>
    <w:rsid w:val="00F37FE7"/>
    <w:rsid w:val="00F41476"/>
    <w:rsid w:val="00F42000"/>
    <w:rsid w:val="00F4216D"/>
    <w:rsid w:val="00F42772"/>
    <w:rsid w:val="00F42D39"/>
    <w:rsid w:val="00F44005"/>
    <w:rsid w:val="00F4794A"/>
    <w:rsid w:val="00F51607"/>
    <w:rsid w:val="00F53B2D"/>
    <w:rsid w:val="00F54460"/>
    <w:rsid w:val="00F54863"/>
    <w:rsid w:val="00F54962"/>
    <w:rsid w:val="00F557D1"/>
    <w:rsid w:val="00F55ACB"/>
    <w:rsid w:val="00F55B68"/>
    <w:rsid w:val="00F55DC5"/>
    <w:rsid w:val="00F565EC"/>
    <w:rsid w:val="00F56BB7"/>
    <w:rsid w:val="00F60434"/>
    <w:rsid w:val="00F60819"/>
    <w:rsid w:val="00F60C14"/>
    <w:rsid w:val="00F644AE"/>
    <w:rsid w:val="00F66179"/>
    <w:rsid w:val="00F7055C"/>
    <w:rsid w:val="00F709BE"/>
    <w:rsid w:val="00F70A76"/>
    <w:rsid w:val="00F70C09"/>
    <w:rsid w:val="00F717B0"/>
    <w:rsid w:val="00F721AF"/>
    <w:rsid w:val="00F7289D"/>
    <w:rsid w:val="00F7471B"/>
    <w:rsid w:val="00F7521A"/>
    <w:rsid w:val="00F779AF"/>
    <w:rsid w:val="00F81476"/>
    <w:rsid w:val="00F8217D"/>
    <w:rsid w:val="00F82469"/>
    <w:rsid w:val="00F848BB"/>
    <w:rsid w:val="00F859FC"/>
    <w:rsid w:val="00F85EB2"/>
    <w:rsid w:val="00F90CBE"/>
    <w:rsid w:val="00F9120E"/>
    <w:rsid w:val="00F9158D"/>
    <w:rsid w:val="00F93238"/>
    <w:rsid w:val="00F9615F"/>
    <w:rsid w:val="00F96823"/>
    <w:rsid w:val="00FA0824"/>
    <w:rsid w:val="00FA0CDC"/>
    <w:rsid w:val="00FA1AFD"/>
    <w:rsid w:val="00FA49BD"/>
    <w:rsid w:val="00FA4C9E"/>
    <w:rsid w:val="00FA570E"/>
    <w:rsid w:val="00FA5B6B"/>
    <w:rsid w:val="00FA6465"/>
    <w:rsid w:val="00FA74DB"/>
    <w:rsid w:val="00FB0106"/>
    <w:rsid w:val="00FB1BFF"/>
    <w:rsid w:val="00FB211E"/>
    <w:rsid w:val="00FB2253"/>
    <w:rsid w:val="00FB2B36"/>
    <w:rsid w:val="00FB3956"/>
    <w:rsid w:val="00FB3A40"/>
    <w:rsid w:val="00FB4526"/>
    <w:rsid w:val="00FB5401"/>
    <w:rsid w:val="00FB5ED0"/>
    <w:rsid w:val="00FB6B71"/>
    <w:rsid w:val="00FC1879"/>
    <w:rsid w:val="00FC2079"/>
    <w:rsid w:val="00FC3F2B"/>
    <w:rsid w:val="00FC4A05"/>
    <w:rsid w:val="00FC51AF"/>
    <w:rsid w:val="00FC55DB"/>
    <w:rsid w:val="00FC5C48"/>
    <w:rsid w:val="00FC5EF4"/>
    <w:rsid w:val="00FD1318"/>
    <w:rsid w:val="00FD2402"/>
    <w:rsid w:val="00FD2648"/>
    <w:rsid w:val="00FD44E6"/>
    <w:rsid w:val="00FD5392"/>
    <w:rsid w:val="00FD60AC"/>
    <w:rsid w:val="00FD67B7"/>
    <w:rsid w:val="00FD69E3"/>
    <w:rsid w:val="00FD6F29"/>
    <w:rsid w:val="00FD6F99"/>
    <w:rsid w:val="00FE1EA5"/>
    <w:rsid w:val="00FE283C"/>
    <w:rsid w:val="00FE3575"/>
    <w:rsid w:val="00FE360B"/>
    <w:rsid w:val="00FE42AB"/>
    <w:rsid w:val="00FE47B6"/>
    <w:rsid w:val="00FE60D4"/>
    <w:rsid w:val="00FE611C"/>
    <w:rsid w:val="00FE617E"/>
    <w:rsid w:val="00FE6DCB"/>
    <w:rsid w:val="00FE7766"/>
    <w:rsid w:val="00FE7BA4"/>
    <w:rsid w:val="00FF0496"/>
    <w:rsid w:val="00FF10F3"/>
    <w:rsid w:val="00FF30B7"/>
    <w:rsid w:val="00FF4634"/>
    <w:rsid w:val="00FF506D"/>
    <w:rsid w:val="00FF50EE"/>
    <w:rsid w:val="00FF6EFF"/>
    <w:rsid w:val="00FF6F50"/>
    <w:rsid w:val="00FF7334"/>
    <w:rsid w:val="00FF759F"/>
    <w:rsid w:val="00FF786F"/>
    <w:rsid w:val="00FF7A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24CE81"/>
  <w15:chartTrackingRefBased/>
  <w15:docId w15:val="{9E8411F6-B36E-4F8A-A0C3-35C4A6C09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4496"/>
  </w:style>
  <w:style w:type="paragraph" w:styleId="Heading1">
    <w:name w:val="heading 1"/>
    <w:basedOn w:val="Normal"/>
    <w:next w:val="Normal"/>
    <w:link w:val="Heading1Char"/>
    <w:uiPriority w:val="9"/>
    <w:qFormat/>
    <w:rsid w:val="00E5282D"/>
    <w:pPr>
      <w:keepNext/>
      <w:keepLines/>
      <w:numPr>
        <w:numId w:val="3"/>
      </w:numPr>
      <w:tabs>
        <w:tab w:val="left" w:pos="216"/>
      </w:tabs>
      <w:spacing w:after="12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uiPriority w:val="9"/>
    <w:unhideWhenUsed/>
    <w:qFormat/>
    <w:rsid w:val="00E5282D"/>
    <w:pPr>
      <w:keepNext/>
      <w:keepLines/>
      <w:numPr>
        <w:ilvl w:val="1"/>
        <w:numId w:val="3"/>
      </w:numPr>
      <w:spacing w:before="40" w:after="0"/>
      <w:outlineLvl w:val="1"/>
    </w:pPr>
    <w:rPr>
      <w:rFonts w:ascii="Times New Roman" w:eastAsiaTheme="majorEastAsia" w:hAnsi="Times New Roman" w:cs="Times New Roman (Headings CS)"/>
      <w:smallCaps/>
      <w:color w:val="000000" w:themeColor="text1"/>
      <w:sz w:val="20"/>
      <w:szCs w:val="26"/>
    </w:rPr>
  </w:style>
  <w:style w:type="paragraph" w:styleId="Heading3">
    <w:name w:val="heading 3"/>
    <w:basedOn w:val="Normal"/>
    <w:next w:val="Normal"/>
    <w:link w:val="Heading3Char"/>
    <w:unhideWhenUsed/>
    <w:qFormat/>
    <w:rsid w:val="00E5282D"/>
    <w:pPr>
      <w:keepNext/>
      <w:keepLines/>
      <w:numPr>
        <w:ilvl w:val="2"/>
        <w:numId w:val="3"/>
      </w:numPr>
      <w:tabs>
        <w:tab w:val="num" w:pos="360"/>
      </w:tabs>
      <w:spacing w:before="40" w:after="0"/>
      <w:ind w:left="0" w:firstLine="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5282D"/>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5282D"/>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5282D"/>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5282D"/>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5282D"/>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5282D"/>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ivi3">
    <w:name w:val="Chivi3"/>
    <w:basedOn w:val="Heading3"/>
    <w:next w:val="BodyText"/>
    <w:link w:val="Chivi3Char"/>
    <w:autoRedefine/>
    <w:uiPriority w:val="1"/>
    <w:qFormat/>
    <w:rsid w:val="0009683F"/>
    <w:pPr>
      <w:widowControl w:val="0"/>
      <w:spacing w:line="240" w:lineRule="auto"/>
    </w:pPr>
    <w:rPr>
      <w:rFonts w:ascii="Times New Roman" w:hAnsi="Times New Roman" w:cs="Times New Roman"/>
      <w:b/>
      <w:color w:val="000000" w:themeColor="text1"/>
    </w:rPr>
  </w:style>
  <w:style w:type="character" w:customStyle="1" w:styleId="Chivi3Char">
    <w:name w:val="Chivi3 Char"/>
    <w:basedOn w:val="Heading3Char"/>
    <w:link w:val="Chivi3"/>
    <w:uiPriority w:val="1"/>
    <w:rsid w:val="0009683F"/>
    <w:rPr>
      <w:rFonts w:ascii="Times New Roman" w:eastAsiaTheme="majorEastAsia" w:hAnsi="Times New Roman" w:cs="Times New Roman"/>
      <w:b/>
      <w:color w:val="000000" w:themeColor="text1"/>
      <w:sz w:val="24"/>
      <w:szCs w:val="24"/>
    </w:rPr>
  </w:style>
  <w:style w:type="character" w:customStyle="1" w:styleId="Heading3Char">
    <w:name w:val="Heading 3 Char"/>
    <w:basedOn w:val="DefaultParagraphFont"/>
    <w:link w:val="Heading3"/>
    <w:rsid w:val="0009683F"/>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nhideWhenUsed/>
    <w:rsid w:val="0009683F"/>
    <w:pPr>
      <w:spacing w:after="120"/>
    </w:pPr>
  </w:style>
  <w:style w:type="character" w:customStyle="1" w:styleId="BodyTextChar">
    <w:name w:val="Body Text Char"/>
    <w:basedOn w:val="DefaultParagraphFont"/>
    <w:link w:val="BodyText"/>
    <w:rsid w:val="0009683F"/>
  </w:style>
  <w:style w:type="character" w:customStyle="1" w:styleId="Heading1Char">
    <w:name w:val="Heading 1 Char"/>
    <w:basedOn w:val="DefaultParagraphFont"/>
    <w:link w:val="Heading1"/>
    <w:uiPriority w:val="9"/>
    <w:rsid w:val="001235FE"/>
    <w:rPr>
      <w:rFonts w:ascii="Times New Roman" w:eastAsia="SimSun" w:hAnsi="Times New Roman" w:cs="Times New Roman"/>
      <w:smallCaps/>
      <w:noProof/>
      <w:sz w:val="20"/>
      <w:szCs w:val="20"/>
    </w:rPr>
  </w:style>
  <w:style w:type="paragraph" w:customStyle="1" w:styleId="Affiliation">
    <w:name w:val="Affiliation"/>
    <w:rsid w:val="00AD12BF"/>
    <w:pPr>
      <w:spacing w:after="0" w:line="240" w:lineRule="auto"/>
      <w:jc w:val="center"/>
    </w:pPr>
    <w:rPr>
      <w:rFonts w:ascii="Times New Roman" w:eastAsia="SimSun" w:hAnsi="Times New Roman" w:cs="Times New Roman"/>
      <w:sz w:val="20"/>
      <w:szCs w:val="20"/>
    </w:rPr>
  </w:style>
  <w:style w:type="character" w:styleId="PlaceholderText">
    <w:name w:val="Placeholder Text"/>
    <w:basedOn w:val="DefaultParagraphFont"/>
    <w:uiPriority w:val="99"/>
    <w:semiHidden/>
    <w:rsid w:val="00B01A21"/>
    <w:rPr>
      <w:color w:val="808080"/>
    </w:rPr>
  </w:style>
  <w:style w:type="paragraph" w:styleId="ListParagraph">
    <w:name w:val="List Paragraph"/>
    <w:basedOn w:val="Normal"/>
    <w:uiPriority w:val="34"/>
    <w:qFormat/>
    <w:rsid w:val="009633CC"/>
    <w:pPr>
      <w:ind w:left="720"/>
      <w:contextualSpacing/>
    </w:pPr>
  </w:style>
  <w:style w:type="paragraph" w:styleId="Caption">
    <w:name w:val="caption"/>
    <w:aliases w:val="IES Caption"/>
    <w:basedOn w:val="Normal"/>
    <w:next w:val="Normal"/>
    <w:link w:val="CaptionChar"/>
    <w:uiPriority w:val="35"/>
    <w:unhideWhenUsed/>
    <w:qFormat/>
    <w:rsid w:val="007D32F4"/>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E06B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B88"/>
    <w:rPr>
      <w:rFonts w:ascii="Segoe UI" w:hAnsi="Segoe UI" w:cs="Segoe UI"/>
      <w:sz w:val="18"/>
      <w:szCs w:val="18"/>
    </w:rPr>
  </w:style>
  <w:style w:type="paragraph" w:styleId="NormalWeb">
    <w:name w:val="Normal (Web)"/>
    <w:basedOn w:val="Normal"/>
    <w:uiPriority w:val="99"/>
    <w:semiHidden/>
    <w:unhideWhenUsed/>
    <w:rsid w:val="00A440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s">
    <w:name w:val="references"/>
    <w:rsid w:val="00085523"/>
    <w:pPr>
      <w:numPr>
        <w:numId w:val="1"/>
      </w:numPr>
      <w:spacing w:after="50" w:line="180" w:lineRule="exact"/>
      <w:jc w:val="both"/>
    </w:pPr>
    <w:rPr>
      <w:rFonts w:ascii="Times New Roman" w:eastAsia="MS Mincho" w:hAnsi="Times New Roman" w:cs="Times New Roman"/>
      <w:noProof/>
      <w:sz w:val="16"/>
      <w:szCs w:val="16"/>
    </w:rPr>
  </w:style>
  <w:style w:type="character" w:customStyle="1" w:styleId="CaptionChar">
    <w:name w:val="Caption Char"/>
    <w:aliases w:val="IES Caption Char"/>
    <w:basedOn w:val="DefaultParagraphFont"/>
    <w:link w:val="Caption"/>
    <w:uiPriority w:val="35"/>
    <w:qFormat/>
    <w:rsid w:val="00085523"/>
    <w:rPr>
      <w:i/>
      <w:iCs/>
      <w:color w:val="44546A" w:themeColor="text2"/>
      <w:sz w:val="18"/>
      <w:szCs w:val="18"/>
    </w:rPr>
  </w:style>
  <w:style w:type="paragraph" w:styleId="Revision">
    <w:name w:val="Revision"/>
    <w:hidden/>
    <w:uiPriority w:val="99"/>
    <w:semiHidden/>
    <w:rsid w:val="00B149BF"/>
    <w:pPr>
      <w:spacing w:after="0" w:line="240" w:lineRule="auto"/>
    </w:pPr>
  </w:style>
  <w:style w:type="character" w:styleId="Hyperlink">
    <w:name w:val="Hyperlink"/>
    <w:basedOn w:val="DefaultParagraphFont"/>
    <w:uiPriority w:val="99"/>
    <w:unhideWhenUsed/>
    <w:rsid w:val="006539FA"/>
    <w:rPr>
      <w:color w:val="0563C1" w:themeColor="hyperlink"/>
      <w:u w:val="single"/>
    </w:rPr>
  </w:style>
  <w:style w:type="paragraph" w:styleId="DocumentMap">
    <w:name w:val="Document Map"/>
    <w:basedOn w:val="Normal"/>
    <w:link w:val="DocumentMapChar"/>
    <w:uiPriority w:val="99"/>
    <w:semiHidden/>
    <w:unhideWhenUsed/>
    <w:rsid w:val="006C7B89"/>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6C7B89"/>
    <w:rPr>
      <w:rFonts w:ascii="Times New Roman" w:hAnsi="Times New Roman" w:cs="Times New Roman"/>
      <w:sz w:val="24"/>
      <w:szCs w:val="24"/>
    </w:rPr>
  </w:style>
  <w:style w:type="paragraph" w:customStyle="1" w:styleId="Abstract">
    <w:name w:val="Abstract"/>
    <w:rsid w:val="00B0198D"/>
    <w:pPr>
      <w:spacing w:after="120" w:line="240" w:lineRule="auto"/>
      <w:ind w:firstLine="274"/>
      <w:jc w:val="both"/>
    </w:pPr>
    <w:rPr>
      <w:rFonts w:ascii="Times New Roman" w:eastAsia="SimSun" w:hAnsi="Times New Roman" w:cs="Times New Roman"/>
      <w:b/>
      <w:bCs/>
      <w:sz w:val="18"/>
      <w:szCs w:val="18"/>
    </w:rPr>
  </w:style>
  <w:style w:type="table" w:styleId="PlainTable1">
    <w:name w:val="Plain Table 1"/>
    <w:basedOn w:val="TableNormal"/>
    <w:uiPriority w:val="41"/>
    <w:rsid w:val="00B0198D"/>
    <w:pPr>
      <w:spacing w:after="0" w:line="240" w:lineRule="auto"/>
    </w:pPr>
    <w:rPr>
      <w:rFonts w:ascii="Times New Roman" w:eastAsia="SimSu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Indent">
    <w:name w:val="Text-Indent"/>
    <w:basedOn w:val="Normal"/>
    <w:qFormat/>
    <w:rsid w:val="001D06DE"/>
    <w:pPr>
      <w:tabs>
        <w:tab w:val="left" w:pos="200"/>
      </w:tabs>
      <w:spacing w:after="0" w:line="240" w:lineRule="exact"/>
      <w:ind w:firstLine="199"/>
      <w:jc w:val="both"/>
    </w:pPr>
    <w:rPr>
      <w:rFonts w:ascii="Times New Roman" w:eastAsia="Times New Roman" w:hAnsi="Times New Roman" w:cs="Times New Roman"/>
      <w:sz w:val="20"/>
      <w:szCs w:val="20"/>
    </w:rPr>
  </w:style>
  <w:style w:type="table" w:styleId="TableGrid">
    <w:name w:val="Table Grid"/>
    <w:basedOn w:val="TableNormal"/>
    <w:uiPriority w:val="39"/>
    <w:rsid w:val="00AC0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0FB0"/>
    <w:rPr>
      <w:sz w:val="16"/>
      <w:szCs w:val="16"/>
    </w:rPr>
  </w:style>
  <w:style w:type="paragraph" w:styleId="CommentText">
    <w:name w:val="annotation text"/>
    <w:basedOn w:val="Normal"/>
    <w:link w:val="CommentTextChar"/>
    <w:uiPriority w:val="99"/>
    <w:unhideWhenUsed/>
    <w:rsid w:val="00F20FB0"/>
    <w:pPr>
      <w:spacing w:line="240" w:lineRule="auto"/>
    </w:pPr>
    <w:rPr>
      <w:sz w:val="20"/>
      <w:szCs w:val="20"/>
    </w:rPr>
  </w:style>
  <w:style w:type="character" w:customStyle="1" w:styleId="CommentTextChar">
    <w:name w:val="Comment Text Char"/>
    <w:basedOn w:val="DefaultParagraphFont"/>
    <w:link w:val="CommentText"/>
    <w:uiPriority w:val="99"/>
    <w:rsid w:val="00F20FB0"/>
    <w:rPr>
      <w:sz w:val="20"/>
      <w:szCs w:val="20"/>
    </w:rPr>
  </w:style>
  <w:style w:type="paragraph" w:styleId="CommentSubject">
    <w:name w:val="annotation subject"/>
    <w:basedOn w:val="CommentText"/>
    <w:next w:val="CommentText"/>
    <w:link w:val="CommentSubjectChar"/>
    <w:uiPriority w:val="99"/>
    <w:semiHidden/>
    <w:unhideWhenUsed/>
    <w:rsid w:val="00F20FB0"/>
    <w:rPr>
      <w:b/>
      <w:bCs/>
    </w:rPr>
  </w:style>
  <w:style w:type="character" w:customStyle="1" w:styleId="CommentSubjectChar">
    <w:name w:val="Comment Subject Char"/>
    <w:basedOn w:val="CommentTextChar"/>
    <w:link w:val="CommentSubject"/>
    <w:uiPriority w:val="99"/>
    <w:semiHidden/>
    <w:rsid w:val="00F20FB0"/>
    <w:rPr>
      <w:b/>
      <w:bCs/>
      <w:sz w:val="20"/>
      <w:szCs w:val="20"/>
    </w:rPr>
  </w:style>
  <w:style w:type="character" w:styleId="UnresolvedMention">
    <w:name w:val="Unresolved Mention"/>
    <w:basedOn w:val="DefaultParagraphFont"/>
    <w:uiPriority w:val="99"/>
    <w:rsid w:val="007C3D69"/>
    <w:rPr>
      <w:color w:val="605E5C"/>
      <w:shd w:val="clear" w:color="auto" w:fill="E1DFDD"/>
    </w:rPr>
  </w:style>
  <w:style w:type="paragraph" w:styleId="Header">
    <w:name w:val="header"/>
    <w:basedOn w:val="Normal"/>
    <w:link w:val="HeaderChar"/>
    <w:uiPriority w:val="99"/>
    <w:unhideWhenUsed/>
    <w:rsid w:val="004F7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1AA"/>
  </w:style>
  <w:style w:type="paragraph" w:styleId="Footer">
    <w:name w:val="footer"/>
    <w:basedOn w:val="Normal"/>
    <w:link w:val="FooterChar"/>
    <w:unhideWhenUsed/>
    <w:rsid w:val="004F71AA"/>
    <w:pPr>
      <w:tabs>
        <w:tab w:val="center" w:pos="4680"/>
        <w:tab w:val="right" w:pos="9360"/>
      </w:tabs>
      <w:spacing w:after="0" w:line="240" w:lineRule="auto"/>
    </w:pPr>
  </w:style>
  <w:style w:type="character" w:customStyle="1" w:styleId="FooterChar">
    <w:name w:val="Footer Char"/>
    <w:basedOn w:val="DefaultParagraphFont"/>
    <w:link w:val="Footer"/>
    <w:rsid w:val="004F71AA"/>
  </w:style>
  <w:style w:type="paragraph" w:customStyle="1" w:styleId="Equation">
    <w:name w:val="Equation"/>
    <w:aliases w:val="ISIP"/>
    <w:basedOn w:val="Normal"/>
    <w:next w:val="Normal"/>
    <w:rsid w:val="00DF54BA"/>
    <w:pPr>
      <w:widowControl w:val="0"/>
      <w:numPr>
        <w:numId w:val="2"/>
      </w:numPr>
      <w:tabs>
        <w:tab w:val="right" w:pos="9360"/>
      </w:tabs>
      <w:autoSpaceDE w:val="0"/>
      <w:autoSpaceDN w:val="0"/>
      <w:spacing w:after="120" w:line="240" w:lineRule="auto"/>
    </w:pPr>
    <w:rPr>
      <w:rFonts w:ascii="Times New Roman" w:eastAsia="Times New Roman" w:hAnsi="Times New Roman" w:cs="Times New Roman"/>
    </w:rPr>
  </w:style>
  <w:style w:type="character" w:styleId="PageNumber">
    <w:name w:val="page number"/>
    <w:basedOn w:val="DefaultParagraphFont"/>
    <w:uiPriority w:val="99"/>
    <w:semiHidden/>
    <w:unhideWhenUsed/>
    <w:rsid w:val="002723D4"/>
  </w:style>
  <w:style w:type="character" w:styleId="FollowedHyperlink">
    <w:name w:val="FollowedHyperlink"/>
    <w:basedOn w:val="DefaultParagraphFont"/>
    <w:uiPriority w:val="99"/>
    <w:semiHidden/>
    <w:unhideWhenUsed/>
    <w:rsid w:val="00570E1B"/>
    <w:rPr>
      <w:color w:val="954F72" w:themeColor="followedHyperlink"/>
      <w:u w:val="single"/>
    </w:rPr>
  </w:style>
  <w:style w:type="character" w:customStyle="1" w:styleId="Heading2Char">
    <w:name w:val="Heading 2 Char"/>
    <w:basedOn w:val="DefaultParagraphFont"/>
    <w:link w:val="Heading2"/>
    <w:uiPriority w:val="9"/>
    <w:rsid w:val="003C4BE3"/>
    <w:rPr>
      <w:rFonts w:ascii="Times New Roman" w:eastAsiaTheme="majorEastAsia" w:hAnsi="Times New Roman" w:cs="Times New Roman (Headings CS)"/>
      <w:smallCaps/>
      <w:color w:val="000000" w:themeColor="text1"/>
      <w:sz w:val="20"/>
      <w:szCs w:val="26"/>
    </w:rPr>
  </w:style>
  <w:style w:type="character" w:customStyle="1" w:styleId="Heading4Char">
    <w:name w:val="Heading 4 Char"/>
    <w:basedOn w:val="DefaultParagraphFont"/>
    <w:link w:val="Heading4"/>
    <w:uiPriority w:val="9"/>
    <w:semiHidden/>
    <w:rsid w:val="003C4B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C4B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C4B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C4B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C4B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C4BE3"/>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3C4BE3"/>
    <w:pPr>
      <w:numPr>
        <w:numId w:val="4"/>
      </w:numPr>
    </w:pPr>
  </w:style>
  <w:style w:type="numbering" w:customStyle="1" w:styleId="CurrentList2">
    <w:name w:val="Current List2"/>
    <w:uiPriority w:val="99"/>
    <w:rsid w:val="003C4BE3"/>
    <w:pPr>
      <w:numPr>
        <w:numId w:val="5"/>
      </w:numPr>
    </w:pPr>
  </w:style>
  <w:style w:type="numbering" w:customStyle="1" w:styleId="CurrentList3">
    <w:name w:val="Current List3"/>
    <w:uiPriority w:val="99"/>
    <w:rsid w:val="003C4BE3"/>
    <w:pPr>
      <w:numPr>
        <w:numId w:val="6"/>
      </w:numPr>
    </w:pPr>
  </w:style>
  <w:style w:type="numbering" w:customStyle="1" w:styleId="CurrentList4">
    <w:name w:val="Current List4"/>
    <w:uiPriority w:val="99"/>
    <w:rsid w:val="003C4BE3"/>
    <w:pPr>
      <w:numPr>
        <w:numId w:val="7"/>
      </w:numPr>
    </w:pPr>
  </w:style>
  <w:style w:type="numbering" w:customStyle="1" w:styleId="CurrentList5">
    <w:name w:val="Current List5"/>
    <w:uiPriority w:val="99"/>
    <w:rsid w:val="003C4BE3"/>
    <w:pPr>
      <w:numPr>
        <w:numId w:val="8"/>
      </w:numPr>
    </w:pPr>
  </w:style>
  <w:style w:type="numbering" w:customStyle="1" w:styleId="CurrentList6">
    <w:name w:val="Current List6"/>
    <w:uiPriority w:val="99"/>
    <w:rsid w:val="003C4BE3"/>
    <w:pPr>
      <w:numPr>
        <w:numId w:val="9"/>
      </w:numPr>
    </w:pPr>
  </w:style>
  <w:style w:type="numbering" w:customStyle="1" w:styleId="CurrentList7">
    <w:name w:val="Current List7"/>
    <w:uiPriority w:val="99"/>
    <w:rsid w:val="003C4BE3"/>
    <w:pPr>
      <w:numPr>
        <w:numId w:val="10"/>
      </w:numPr>
    </w:pPr>
  </w:style>
  <w:style w:type="numbering" w:customStyle="1" w:styleId="CurrentList8">
    <w:name w:val="Current List8"/>
    <w:uiPriority w:val="99"/>
    <w:rsid w:val="003C4BE3"/>
    <w:pPr>
      <w:numPr>
        <w:numId w:val="11"/>
      </w:numPr>
    </w:pPr>
  </w:style>
  <w:style w:type="numbering" w:customStyle="1" w:styleId="CurrentList9">
    <w:name w:val="Current List9"/>
    <w:uiPriority w:val="99"/>
    <w:rsid w:val="003C4BE3"/>
    <w:pPr>
      <w:numPr>
        <w:numId w:val="12"/>
      </w:numPr>
    </w:pPr>
  </w:style>
  <w:style w:type="numbering" w:customStyle="1" w:styleId="CurrentList10">
    <w:name w:val="Current List10"/>
    <w:uiPriority w:val="99"/>
    <w:rsid w:val="003C4BE3"/>
    <w:pPr>
      <w:numPr>
        <w:numId w:val="13"/>
      </w:numPr>
    </w:pPr>
  </w:style>
  <w:style w:type="numbering" w:customStyle="1" w:styleId="CurrentList11">
    <w:name w:val="Current List11"/>
    <w:uiPriority w:val="99"/>
    <w:rsid w:val="003C4BE3"/>
    <w:pPr>
      <w:numPr>
        <w:numId w:val="14"/>
      </w:numPr>
    </w:pPr>
  </w:style>
  <w:style w:type="numbering" w:customStyle="1" w:styleId="CurrentList12">
    <w:name w:val="Current List12"/>
    <w:uiPriority w:val="99"/>
    <w:rsid w:val="003C4BE3"/>
    <w:pPr>
      <w:numPr>
        <w:numId w:val="15"/>
      </w:numPr>
    </w:pPr>
  </w:style>
  <w:style w:type="numbering" w:customStyle="1" w:styleId="CurrentList13">
    <w:name w:val="Current List13"/>
    <w:uiPriority w:val="99"/>
    <w:rsid w:val="001235FE"/>
    <w:pPr>
      <w:numPr>
        <w:numId w:val="16"/>
      </w:numPr>
    </w:pPr>
  </w:style>
  <w:style w:type="numbering" w:customStyle="1" w:styleId="CurrentList14">
    <w:name w:val="Current List14"/>
    <w:uiPriority w:val="99"/>
    <w:rsid w:val="001235FE"/>
    <w:pPr>
      <w:numPr>
        <w:numId w:val="17"/>
      </w:numPr>
    </w:pPr>
  </w:style>
  <w:style w:type="numbering" w:customStyle="1" w:styleId="CurrentList15">
    <w:name w:val="Current List15"/>
    <w:uiPriority w:val="99"/>
    <w:rsid w:val="00E5282D"/>
    <w:pPr>
      <w:numPr>
        <w:numId w:val="18"/>
      </w:numPr>
    </w:pPr>
  </w:style>
  <w:style w:type="character" w:customStyle="1" w:styleId="text-token-text-primary">
    <w:name w:val="text-token-text-primary"/>
    <w:basedOn w:val="DefaultParagraphFont"/>
    <w:rsid w:val="005D2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276695">
      <w:bodyDiv w:val="1"/>
      <w:marLeft w:val="0"/>
      <w:marRight w:val="0"/>
      <w:marTop w:val="0"/>
      <w:marBottom w:val="0"/>
      <w:divBdr>
        <w:top w:val="none" w:sz="0" w:space="0" w:color="auto"/>
        <w:left w:val="none" w:sz="0" w:space="0" w:color="auto"/>
        <w:bottom w:val="none" w:sz="0" w:space="0" w:color="auto"/>
        <w:right w:val="none" w:sz="0" w:space="0" w:color="auto"/>
      </w:divBdr>
    </w:div>
    <w:div w:id="181015212">
      <w:bodyDiv w:val="1"/>
      <w:marLeft w:val="0"/>
      <w:marRight w:val="0"/>
      <w:marTop w:val="0"/>
      <w:marBottom w:val="0"/>
      <w:divBdr>
        <w:top w:val="none" w:sz="0" w:space="0" w:color="auto"/>
        <w:left w:val="none" w:sz="0" w:space="0" w:color="auto"/>
        <w:bottom w:val="none" w:sz="0" w:space="0" w:color="auto"/>
        <w:right w:val="none" w:sz="0" w:space="0" w:color="auto"/>
      </w:divBdr>
    </w:div>
    <w:div w:id="193882235">
      <w:bodyDiv w:val="1"/>
      <w:marLeft w:val="0"/>
      <w:marRight w:val="0"/>
      <w:marTop w:val="0"/>
      <w:marBottom w:val="0"/>
      <w:divBdr>
        <w:top w:val="none" w:sz="0" w:space="0" w:color="auto"/>
        <w:left w:val="none" w:sz="0" w:space="0" w:color="auto"/>
        <w:bottom w:val="none" w:sz="0" w:space="0" w:color="auto"/>
        <w:right w:val="none" w:sz="0" w:space="0" w:color="auto"/>
      </w:divBdr>
    </w:div>
    <w:div w:id="205414358">
      <w:bodyDiv w:val="1"/>
      <w:marLeft w:val="0"/>
      <w:marRight w:val="0"/>
      <w:marTop w:val="0"/>
      <w:marBottom w:val="0"/>
      <w:divBdr>
        <w:top w:val="none" w:sz="0" w:space="0" w:color="auto"/>
        <w:left w:val="none" w:sz="0" w:space="0" w:color="auto"/>
        <w:bottom w:val="none" w:sz="0" w:space="0" w:color="auto"/>
        <w:right w:val="none" w:sz="0" w:space="0" w:color="auto"/>
      </w:divBdr>
      <w:divsChild>
        <w:div w:id="928389812">
          <w:marLeft w:val="0"/>
          <w:marRight w:val="0"/>
          <w:marTop w:val="0"/>
          <w:marBottom w:val="0"/>
          <w:divBdr>
            <w:top w:val="none" w:sz="0" w:space="0" w:color="auto"/>
            <w:left w:val="none" w:sz="0" w:space="0" w:color="auto"/>
            <w:bottom w:val="none" w:sz="0" w:space="0" w:color="auto"/>
            <w:right w:val="none" w:sz="0" w:space="0" w:color="auto"/>
          </w:divBdr>
          <w:divsChild>
            <w:div w:id="739255106">
              <w:marLeft w:val="0"/>
              <w:marRight w:val="0"/>
              <w:marTop w:val="0"/>
              <w:marBottom w:val="0"/>
              <w:divBdr>
                <w:top w:val="none" w:sz="0" w:space="0" w:color="auto"/>
                <w:left w:val="none" w:sz="0" w:space="0" w:color="auto"/>
                <w:bottom w:val="none" w:sz="0" w:space="0" w:color="auto"/>
                <w:right w:val="none" w:sz="0" w:space="0" w:color="auto"/>
              </w:divBdr>
              <w:divsChild>
                <w:div w:id="192676387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28199733">
      <w:bodyDiv w:val="1"/>
      <w:marLeft w:val="0"/>
      <w:marRight w:val="0"/>
      <w:marTop w:val="0"/>
      <w:marBottom w:val="0"/>
      <w:divBdr>
        <w:top w:val="none" w:sz="0" w:space="0" w:color="auto"/>
        <w:left w:val="none" w:sz="0" w:space="0" w:color="auto"/>
        <w:bottom w:val="none" w:sz="0" w:space="0" w:color="auto"/>
        <w:right w:val="none" w:sz="0" w:space="0" w:color="auto"/>
      </w:divBdr>
    </w:div>
    <w:div w:id="303510831">
      <w:bodyDiv w:val="1"/>
      <w:marLeft w:val="0"/>
      <w:marRight w:val="0"/>
      <w:marTop w:val="0"/>
      <w:marBottom w:val="0"/>
      <w:divBdr>
        <w:top w:val="none" w:sz="0" w:space="0" w:color="auto"/>
        <w:left w:val="none" w:sz="0" w:space="0" w:color="auto"/>
        <w:bottom w:val="none" w:sz="0" w:space="0" w:color="auto"/>
        <w:right w:val="none" w:sz="0" w:space="0" w:color="auto"/>
      </w:divBdr>
    </w:div>
    <w:div w:id="308173471">
      <w:bodyDiv w:val="1"/>
      <w:marLeft w:val="0"/>
      <w:marRight w:val="0"/>
      <w:marTop w:val="0"/>
      <w:marBottom w:val="0"/>
      <w:divBdr>
        <w:top w:val="none" w:sz="0" w:space="0" w:color="auto"/>
        <w:left w:val="none" w:sz="0" w:space="0" w:color="auto"/>
        <w:bottom w:val="none" w:sz="0" w:space="0" w:color="auto"/>
        <w:right w:val="none" w:sz="0" w:space="0" w:color="auto"/>
      </w:divBdr>
      <w:divsChild>
        <w:div w:id="56366208">
          <w:marLeft w:val="0"/>
          <w:marRight w:val="0"/>
          <w:marTop w:val="0"/>
          <w:marBottom w:val="0"/>
          <w:divBdr>
            <w:top w:val="none" w:sz="0" w:space="0" w:color="auto"/>
            <w:left w:val="none" w:sz="0" w:space="0" w:color="auto"/>
            <w:bottom w:val="none" w:sz="0" w:space="0" w:color="auto"/>
            <w:right w:val="none" w:sz="0" w:space="0" w:color="auto"/>
          </w:divBdr>
          <w:divsChild>
            <w:div w:id="1192496129">
              <w:marLeft w:val="0"/>
              <w:marRight w:val="0"/>
              <w:marTop w:val="0"/>
              <w:marBottom w:val="0"/>
              <w:divBdr>
                <w:top w:val="none" w:sz="0" w:space="0" w:color="auto"/>
                <w:left w:val="none" w:sz="0" w:space="0" w:color="auto"/>
                <w:bottom w:val="none" w:sz="0" w:space="0" w:color="auto"/>
                <w:right w:val="none" w:sz="0" w:space="0" w:color="auto"/>
              </w:divBdr>
              <w:divsChild>
                <w:div w:id="194446189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11376851">
      <w:bodyDiv w:val="1"/>
      <w:marLeft w:val="0"/>
      <w:marRight w:val="0"/>
      <w:marTop w:val="0"/>
      <w:marBottom w:val="0"/>
      <w:divBdr>
        <w:top w:val="none" w:sz="0" w:space="0" w:color="auto"/>
        <w:left w:val="none" w:sz="0" w:space="0" w:color="auto"/>
        <w:bottom w:val="none" w:sz="0" w:space="0" w:color="auto"/>
        <w:right w:val="none" w:sz="0" w:space="0" w:color="auto"/>
      </w:divBdr>
      <w:divsChild>
        <w:div w:id="2115862344">
          <w:marLeft w:val="0"/>
          <w:marRight w:val="0"/>
          <w:marTop w:val="0"/>
          <w:marBottom w:val="0"/>
          <w:divBdr>
            <w:top w:val="none" w:sz="0" w:space="0" w:color="auto"/>
            <w:left w:val="none" w:sz="0" w:space="0" w:color="auto"/>
            <w:bottom w:val="none" w:sz="0" w:space="0" w:color="auto"/>
            <w:right w:val="none" w:sz="0" w:space="0" w:color="auto"/>
          </w:divBdr>
          <w:divsChild>
            <w:div w:id="2005086668">
              <w:marLeft w:val="0"/>
              <w:marRight w:val="0"/>
              <w:marTop w:val="0"/>
              <w:marBottom w:val="0"/>
              <w:divBdr>
                <w:top w:val="none" w:sz="0" w:space="0" w:color="auto"/>
                <w:left w:val="none" w:sz="0" w:space="0" w:color="auto"/>
                <w:bottom w:val="none" w:sz="0" w:space="0" w:color="auto"/>
                <w:right w:val="none" w:sz="0" w:space="0" w:color="auto"/>
              </w:divBdr>
              <w:divsChild>
                <w:div w:id="108949837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28605465">
      <w:bodyDiv w:val="1"/>
      <w:marLeft w:val="0"/>
      <w:marRight w:val="0"/>
      <w:marTop w:val="0"/>
      <w:marBottom w:val="0"/>
      <w:divBdr>
        <w:top w:val="none" w:sz="0" w:space="0" w:color="auto"/>
        <w:left w:val="none" w:sz="0" w:space="0" w:color="auto"/>
        <w:bottom w:val="none" w:sz="0" w:space="0" w:color="auto"/>
        <w:right w:val="none" w:sz="0" w:space="0" w:color="auto"/>
      </w:divBdr>
      <w:divsChild>
        <w:div w:id="1938521708">
          <w:marLeft w:val="0"/>
          <w:marRight w:val="0"/>
          <w:marTop w:val="0"/>
          <w:marBottom w:val="0"/>
          <w:divBdr>
            <w:top w:val="none" w:sz="0" w:space="0" w:color="auto"/>
            <w:left w:val="none" w:sz="0" w:space="0" w:color="auto"/>
            <w:bottom w:val="none" w:sz="0" w:space="0" w:color="auto"/>
            <w:right w:val="none" w:sz="0" w:space="0" w:color="auto"/>
          </w:divBdr>
          <w:divsChild>
            <w:div w:id="463280379">
              <w:marLeft w:val="0"/>
              <w:marRight w:val="0"/>
              <w:marTop w:val="0"/>
              <w:marBottom w:val="0"/>
              <w:divBdr>
                <w:top w:val="none" w:sz="0" w:space="0" w:color="auto"/>
                <w:left w:val="none" w:sz="0" w:space="0" w:color="auto"/>
                <w:bottom w:val="none" w:sz="0" w:space="0" w:color="auto"/>
                <w:right w:val="none" w:sz="0" w:space="0" w:color="auto"/>
              </w:divBdr>
              <w:divsChild>
                <w:div w:id="17134040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30452150">
      <w:bodyDiv w:val="1"/>
      <w:marLeft w:val="0"/>
      <w:marRight w:val="0"/>
      <w:marTop w:val="0"/>
      <w:marBottom w:val="0"/>
      <w:divBdr>
        <w:top w:val="none" w:sz="0" w:space="0" w:color="auto"/>
        <w:left w:val="none" w:sz="0" w:space="0" w:color="auto"/>
        <w:bottom w:val="none" w:sz="0" w:space="0" w:color="auto"/>
        <w:right w:val="none" w:sz="0" w:space="0" w:color="auto"/>
      </w:divBdr>
    </w:div>
    <w:div w:id="344938390">
      <w:bodyDiv w:val="1"/>
      <w:marLeft w:val="0"/>
      <w:marRight w:val="0"/>
      <w:marTop w:val="0"/>
      <w:marBottom w:val="0"/>
      <w:divBdr>
        <w:top w:val="none" w:sz="0" w:space="0" w:color="auto"/>
        <w:left w:val="none" w:sz="0" w:space="0" w:color="auto"/>
        <w:bottom w:val="none" w:sz="0" w:space="0" w:color="auto"/>
        <w:right w:val="none" w:sz="0" w:space="0" w:color="auto"/>
      </w:divBdr>
    </w:div>
    <w:div w:id="408382113">
      <w:bodyDiv w:val="1"/>
      <w:marLeft w:val="0"/>
      <w:marRight w:val="0"/>
      <w:marTop w:val="0"/>
      <w:marBottom w:val="0"/>
      <w:divBdr>
        <w:top w:val="none" w:sz="0" w:space="0" w:color="auto"/>
        <w:left w:val="none" w:sz="0" w:space="0" w:color="auto"/>
        <w:bottom w:val="none" w:sz="0" w:space="0" w:color="auto"/>
        <w:right w:val="none" w:sz="0" w:space="0" w:color="auto"/>
      </w:divBdr>
    </w:div>
    <w:div w:id="414715897">
      <w:bodyDiv w:val="1"/>
      <w:marLeft w:val="0"/>
      <w:marRight w:val="0"/>
      <w:marTop w:val="0"/>
      <w:marBottom w:val="0"/>
      <w:divBdr>
        <w:top w:val="none" w:sz="0" w:space="0" w:color="auto"/>
        <w:left w:val="none" w:sz="0" w:space="0" w:color="auto"/>
        <w:bottom w:val="none" w:sz="0" w:space="0" w:color="auto"/>
        <w:right w:val="none" w:sz="0" w:space="0" w:color="auto"/>
      </w:divBdr>
    </w:div>
    <w:div w:id="481968306">
      <w:bodyDiv w:val="1"/>
      <w:marLeft w:val="0"/>
      <w:marRight w:val="0"/>
      <w:marTop w:val="0"/>
      <w:marBottom w:val="0"/>
      <w:divBdr>
        <w:top w:val="none" w:sz="0" w:space="0" w:color="auto"/>
        <w:left w:val="none" w:sz="0" w:space="0" w:color="auto"/>
        <w:bottom w:val="none" w:sz="0" w:space="0" w:color="auto"/>
        <w:right w:val="none" w:sz="0" w:space="0" w:color="auto"/>
      </w:divBdr>
    </w:div>
    <w:div w:id="482237037">
      <w:bodyDiv w:val="1"/>
      <w:marLeft w:val="0"/>
      <w:marRight w:val="0"/>
      <w:marTop w:val="0"/>
      <w:marBottom w:val="0"/>
      <w:divBdr>
        <w:top w:val="none" w:sz="0" w:space="0" w:color="auto"/>
        <w:left w:val="none" w:sz="0" w:space="0" w:color="auto"/>
        <w:bottom w:val="none" w:sz="0" w:space="0" w:color="auto"/>
        <w:right w:val="none" w:sz="0" w:space="0" w:color="auto"/>
      </w:divBdr>
    </w:div>
    <w:div w:id="490952093">
      <w:bodyDiv w:val="1"/>
      <w:marLeft w:val="0"/>
      <w:marRight w:val="0"/>
      <w:marTop w:val="0"/>
      <w:marBottom w:val="0"/>
      <w:divBdr>
        <w:top w:val="none" w:sz="0" w:space="0" w:color="auto"/>
        <w:left w:val="none" w:sz="0" w:space="0" w:color="auto"/>
        <w:bottom w:val="none" w:sz="0" w:space="0" w:color="auto"/>
        <w:right w:val="none" w:sz="0" w:space="0" w:color="auto"/>
      </w:divBdr>
    </w:div>
    <w:div w:id="543104179">
      <w:bodyDiv w:val="1"/>
      <w:marLeft w:val="0"/>
      <w:marRight w:val="0"/>
      <w:marTop w:val="0"/>
      <w:marBottom w:val="0"/>
      <w:divBdr>
        <w:top w:val="none" w:sz="0" w:space="0" w:color="auto"/>
        <w:left w:val="none" w:sz="0" w:space="0" w:color="auto"/>
        <w:bottom w:val="none" w:sz="0" w:space="0" w:color="auto"/>
        <w:right w:val="none" w:sz="0" w:space="0" w:color="auto"/>
      </w:divBdr>
    </w:div>
    <w:div w:id="592713993">
      <w:bodyDiv w:val="1"/>
      <w:marLeft w:val="0"/>
      <w:marRight w:val="0"/>
      <w:marTop w:val="0"/>
      <w:marBottom w:val="0"/>
      <w:divBdr>
        <w:top w:val="none" w:sz="0" w:space="0" w:color="auto"/>
        <w:left w:val="none" w:sz="0" w:space="0" w:color="auto"/>
        <w:bottom w:val="none" w:sz="0" w:space="0" w:color="auto"/>
        <w:right w:val="none" w:sz="0" w:space="0" w:color="auto"/>
      </w:divBdr>
    </w:div>
    <w:div w:id="596711296">
      <w:bodyDiv w:val="1"/>
      <w:marLeft w:val="0"/>
      <w:marRight w:val="0"/>
      <w:marTop w:val="0"/>
      <w:marBottom w:val="0"/>
      <w:divBdr>
        <w:top w:val="none" w:sz="0" w:space="0" w:color="auto"/>
        <w:left w:val="none" w:sz="0" w:space="0" w:color="auto"/>
        <w:bottom w:val="none" w:sz="0" w:space="0" w:color="auto"/>
        <w:right w:val="none" w:sz="0" w:space="0" w:color="auto"/>
      </w:divBdr>
      <w:divsChild>
        <w:div w:id="485710008">
          <w:marLeft w:val="0"/>
          <w:marRight w:val="0"/>
          <w:marTop w:val="0"/>
          <w:marBottom w:val="0"/>
          <w:divBdr>
            <w:top w:val="none" w:sz="0" w:space="0" w:color="auto"/>
            <w:left w:val="none" w:sz="0" w:space="0" w:color="auto"/>
            <w:bottom w:val="none" w:sz="0" w:space="0" w:color="auto"/>
            <w:right w:val="none" w:sz="0" w:space="0" w:color="auto"/>
          </w:divBdr>
          <w:divsChild>
            <w:div w:id="1054738416">
              <w:marLeft w:val="0"/>
              <w:marRight w:val="0"/>
              <w:marTop w:val="0"/>
              <w:marBottom w:val="0"/>
              <w:divBdr>
                <w:top w:val="none" w:sz="0" w:space="0" w:color="auto"/>
                <w:left w:val="none" w:sz="0" w:space="0" w:color="auto"/>
                <w:bottom w:val="none" w:sz="0" w:space="0" w:color="auto"/>
                <w:right w:val="none" w:sz="0" w:space="0" w:color="auto"/>
              </w:divBdr>
              <w:divsChild>
                <w:div w:id="66744055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05892355">
      <w:bodyDiv w:val="1"/>
      <w:marLeft w:val="0"/>
      <w:marRight w:val="0"/>
      <w:marTop w:val="0"/>
      <w:marBottom w:val="0"/>
      <w:divBdr>
        <w:top w:val="none" w:sz="0" w:space="0" w:color="auto"/>
        <w:left w:val="none" w:sz="0" w:space="0" w:color="auto"/>
        <w:bottom w:val="none" w:sz="0" w:space="0" w:color="auto"/>
        <w:right w:val="none" w:sz="0" w:space="0" w:color="auto"/>
      </w:divBdr>
      <w:divsChild>
        <w:div w:id="1254972690">
          <w:marLeft w:val="0"/>
          <w:marRight w:val="0"/>
          <w:marTop w:val="0"/>
          <w:marBottom w:val="0"/>
          <w:divBdr>
            <w:top w:val="none" w:sz="0" w:space="0" w:color="auto"/>
            <w:left w:val="none" w:sz="0" w:space="0" w:color="auto"/>
            <w:bottom w:val="none" w:sz="0" w:space="0" w:color="auto"/>
            <w:right w:val="none" w:sz="0" w:space="0" w:color="auto"/>
          </w:divBdr>
          <w:divsChild>
            <w:div w:id="1099369708">
              <w:marLeft w:val="0"/>
              <w:marRight w:val="0"/>
              <w:marTop w:val="0"/>
              <w:marBottom w:val="0"/>
              <w:divBdr>
                <w:top w:val="none" w:sz="0" w:space="0" w:color="auto"/>
                <w:left w:val="none" w:sz="0" w:space="0" w:color="auto"/>
                <w:bottom w:val="none" w:sz="0" w:space="0" w:color="auto"/>
                <w:right w:val="none" w:sz="0" w:space="0" w:color="auto"/>
              </w:divBdr>
              <w:divsChild>
                <w:div w:id="159871459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19143045">
      <w:bodyDiv w:val="1"/>
      <w:marLeft w:val="0"/>
      <w:marRight w:val="0"/>
      <w:marTop w:val="0"/>
      <w:marBottom w:val="0"/>
      <w:divBdr>
        <w:top w:val="none" w:sz="0" w:space="0" w:color="auto"/>
        <w:left w:val="none" w:sz="0" w:space="0" w:color="auto"/>
        <w:bottom w:val="none" w:sz="0" w:space="0" w:color="auto"/>
        <w:right w:val="none" w:sz="0" w:space="0" w:color="auto"/>
      </w:divBdr>
    </w:div>
    <w:div w:id="627971259">
      <w:bodyDiv w:val="1"/>
      <w:marLeft w:val="0"/>
      <w:marRight w:val="0"/>
      <w:marTop w:val="0"/>
      <w:marBottom w:val="0"/>
      <w:divBdr>
        <w:top w:val="none" w:sz="0" w:space="0" w:color="auto"/>
        <w:left w:val="none" w:sz="0" w:space="0" w:color="auto"/>
        <w:bottom w:val="none" w:sz="0" w:space="0" w:color="auto"/>
        <w:right w:val="none" w:sz="0" w:space="0" w:color="auto"/>
      </w:divBdr>
      <w:divsChild>
        <w:div w:id="130905337">
          <w:marLeft w:val="0"/>
          <w:marRight w:val="0"/>
          <w:marTop w:val="0"/>
          <w:marBottom w:val="0"/>
          <w:divBdr>
            <w:top w:val="none" w:sz="0" w:space="0" w:color="auto"/>
            <w:left w:val="none" w:sz="0" w:space="0" w:color="auto"/>
            <w:bottom w:val="none" w:sz="0" w:space="0" w:color="auto"/>
            <w:right w:val="none" w:sz="0" w:space="0" w:color="auto"/>
          </w:divBdr>
          <w:divsChild>
            <w:div w:id="529804378">
              <w:marLeft w:val="0"/>
              <w:marRight w:val="0"/>
              <w:marTop w:val="0"/>
              <w:marBottom w:val="0"/>
              <w:divBdr>
                <w:top w:val="none" w:sz="0" w:space="0" w:color="auto"/>
                <w:left w:val="none" w:sz="0" w:space="0" w:color="auto"/>
                <w:bottom w:val="none" w:sz="0" w:space="0" w:color="auto"/>
                <w:right w:val="none" w:sz="0" w:space="0" w:color="auto"/>
              </w:divBdr>
              <w:divsChild>
                <w:div w:id="153958208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28246235">
      <w:bodyDiv w:val="1"/>
      <w:marLeft w:val="0"/>
      <w:marRight w:val="0"/>
      <w:marTop w:val="0"/>
      <w:marBottom w:val="0"/>
      <w:divBdr>
        <w:top w:val="none" w:sz="0" w:space="0" w:color="auto"/>
        <w:left w:val="none" w:sz="0" w:space="0" w:color="auto"/>
        <w:bottom w:val="none" w:sz="0" w:space="0" w:color="auto"/>
        <w:right w:val="none" w:sz="0" w:space="0" w:color="auto"/>
      </w:divBdr>
      <w:divsChild>
        <w:div w:id="1506356184">
          <w:marLeft w:val="0"/>
          <w:marRight w:val="0"/>
          <w:marTop w:val="0"/>
          <w:marBottom w:val="0"/>
          <w:divBdr>
            <w:top w:val="none" w:sz="0" w:space="0" w:color="auto"/>
            <w:left w:val="none" w:sz="0" w:space="0" w:color="auto"/>
            <w:bottom w:val="none" w:sz="0" w:space="0" w:color="auto"/>
            <w:right w:val="none" w:sz="0" w:space="0" w:color="auto"/>
          </w:divBdr>
          <w:divsChild>
            <w:div w:id="1502814312">
              <w:marLeft w:val="0"/>
              <w:marRight w:val="0"/>
              <w:marTop w:val="0"/>
              <w:marBottom w:val="0"/>
              <w:divBdr>
                <w:top w:val="none" w:sz="0" w:space="0" w:color="auto"/>
                <w:left w:val="none" w:sz="0" w:space="0" w:color="auto"/>
                <w:bottom w:val="none" w:sz="0" w:space="0" w:color="auto"/>
                <w:right w:val="none" w:sz="0" w:space="0" w:color="auto"/>
              </w:divBdr>
              <w:divsChild>
                <w:div w:id="61355748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17163910">
      <w:bodyDiv w:val="1"/>
      <w:marLeft w:val="0"/>
      <w:marRight w:val="0"/>
      <w:marTop w:val="0"/>
      <w:marBottom w:val="0"/>
      <w:divBdr>
        <w:top w:val="none" w:sz="0" w:space="0" w:color="auto"/>
        <w:left w:val="none" w:sz="0" w:space="0" w:color="auto"/>
        <w:bottom w:val="none" w:sz="0" w:space="0" w:color="auto"/>
        <w:right w:val="none" w:sz="0" w:space="0" w:color="auto"/>
      </w:divBdr>
      <w:divsChild>
        <w:div w:id="350452144">
          <w:marLeft w:val="0"/>
          <w:marRight w:val="0"/>
          <w:marTop w:val="0"/>
          <w:marBottom w:val="0"/>
          <w:divBdr>
            <w:top w:val="none" w:sz="0" w:space="0" w:color="auto"/>
            <w:left w:val="none" w:sz="0" w:space="0" w:color="auto"/>
            <w:bottom w:val="none" w:sz="0" w:space="0" w:color="auto"/>
            <w:right w:val="none" w:sz="0" w:space="0" w:color="auto"/>
          </w:divBdr>
        </w:div>
        <w:div w:id="1612055405">
          <w:marLeft w:val="0"/>
          <w:marRight w:val="0"/>
          <w:marTop w:val="0"/>
          <w:marBottom w:val="0"/>
          <w:divBdr>
            <w:top w:val="none" w:sz="0" w:space="0" w:color="auto"/>
            <w:left w:val="none" w:sz="0" w:space="0" w:color="auto"/>
            <w:bottom w:val="none" w:sz="0" w:space="0" w:color="auto"/>
            <w:right w:val="none" w:sz="0" w:space="0" w:color="auto"/>
          </w:divBdr>
        </w:div>
        <w:div w:id="2044670365">
          <w:marLeft w:val="0"/>
          <w:marRight w:val="0"/>
          <w:marTop w:val="0"/>
          <w:marBottom w:val="0"/>
          <w:divBdr>
            <w:top w:val="none" w:sz="0" w:space="0" w:color="auto"/>
            <w:left w:val="none" w:sz="0" w:space="0" w:color="auto"/>
            <w:bottom w:val="none" w:sz="0" w:space="0" w:color="auto"/>
            <w:right w:val="none" w:sz="0" w:space="0" w:color="auto"/>
          </w:divBdr>
        </w:div>
        <w:div w:id="2096392395">
          <w:marLeft w:val="0"/>
          <w:marRight w:val="0"/>
          <w:marTop w:val="0"/>
          <w:marBottom w:val="0"/>
          <w:divBdr>
            <w:top w:val="none" w:sz="0" w:space="0" w:color="auto"/>
            <w:left w:val="none" w:sz="0" w:space="0" w:color="auto"/>
            <w:bottom w:val="none" w:sz="0" w:space="0" w:color="auto"/>
            <w:right w:val="none" w:sz="0" w:space="0" w:color="auto"/>
          </w:divBdr>
        </w:div>
      </w:divsChild>
    </w:div>
    <w:div w:id="730882371">
      <w:bodyDiv w:val="1"/>
      <w:marLeft w:val="0"/>
      <w:marRight w:val="0"/>
      <w:marTop w:val="0"/>
      <w:marBottom w:val="0"/>
      <w:divBdr>
        <w:top w:val="none" w:sz="0" w:space="0" w:color="auto"/>
        <w:left w:val="none" w:sz="0" w:space="0" w:color="auto"/>
        <w:bottom w:val="none" w:sz="0" w:space="0" w:color="auto"/>
        <w:right w:val="none" w:sz="0" w:space="0" w:color="auto"/>
      </w:divBdr>
      <w:divsChild>
        <w:div w:id="188840850">
          <w:marLeft w:val="0"/>
          <w:marRight w:val="0"/>
          <w:marTop w:val="0"/>
          <w:marBottom w:val="0"/>
          <w:divBdr>
            <w:top w:val="none" w:sz="0" w:space="0" w:color="auto"/>
            <w:left w:val="none" w:sz="0" w:space="0" w:color="auto"/>
            <w:bottom w:val="none" w:sz="0" w:space="0" w:color="auto"/>
            <w:right w:val="none" w:sz="0" w:space="0" w:color="auto"/>
          </w:divBdr>
          <w:divsChild>
            <w:div w:id="1634483198">
              <w:marLeft w:val="0"/>
              <w:marRight w:val="0"/>
              <w:marTop w:val="0"/>
              <w:marBottom w:val="0"/>
              <w:divBdr>
                <w:top w:val="none" w:sz="0" w:space="0" w:color="auto"/>
                <w:left w:val="none" w:sz="0" w:space="0" w:color="auto"/>
                <w:bottom w:val="none" w:sz="0" w:space="0" w:color="auto"/>
                <w:right w:val="none" w:sz="0" w:space="0" w:color="auto"/>
              </w:divBdr>
              <w:divsChild>
                <w:div w:id="158907607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78529440">
      <w:bodyDiv w:val="1"/>
      <w:marLeft w:val="0"/>
      <w:marRight w:val="0"/>
      <w:marTop w:val="0"/>
      <w:marBottom w:val="0"/>
      <w:divBdr>
        <w:top w:val="none" w:sz="0" w:space="0" w:color="auto"/>
        <w:left w:val="none" w:sz="0" w:space="0" w:color="auto"/>
        <w:bottom w:val="none" w:sz="0" w:space="0" w:color="auto"/>
        <w:right w:val="none" w:sz="0" w:space="0" w:color="auto"/>
      </w:divBdr>
    </w:div>
    <w:div w:id="806321772">
      <w:bodyDiv w:val="1"/>
      <w:marLeft w:val="0"/>
      <w:marRight w:val="0"/>
      <w:marTop w:val="0"/>
      <w:marBottom w:val="0"/>
      <w:divBdr>
        <w:top w:val="none" w:sz="0" w:space="0" w:color="auto"/>
        <w:left w:val="none" w:sz="0" w:space="0" w:color="auto"/>
        <w:bottom w:val="none" w:sz="0" w:space="0" w:color="auto"/>
        <w:right w:val="none" w:sz="0" w:space="0" w:color="auto"/>
      </w:divBdr>
    </w:div>
    <w:div w:id="824669191">
      <w:bodyDiv w:val="1"/>
      <w:marLeft w:val="0"/>
      <w:marRight w:val="0"/>
      <w:marTop w:val="0"/>
      <w:marBottom w:val="0"/>
      <w:divBdr>
        <w:top w:val="none" w:sz="0" w:space="0" w:color="auto"/>
        <w:left w:val="none" w:sz="0" w:space="0" w:color="auto"/>
        <w:bottom w:val="none" w:sz="0" w:space="0" w:color="auto"/>
        <w:right w:val="none" w:sz="0" w:space="0" w:color="auto"/>
      </w:divBdr>
    </w:div>
    <w:div w:id="857475453">
      <w:bodyDiv w:val="1"/>
      <w:marLeft w:val="0"/>
      <w:marRight w:val="0"/>
      <w:marTop w:val="0"/>
      <w:marBottom w:val="0"/>
      <w:divBdr>
        <w:top w:val="none" w:sz="0" w:space="0" w:color="auto"/>
        <w:left w:val="none" w:sz="0" w:space="0" w:color="auto"/>
        <w:bottom w:val="none" w:sz="0" w:space="0" w:color="auto"/>
        <w:right w:val="none" w:sz="0" w:space="0" w:color="auto"/>
      </w:divBdr>
      <w:divsChild>
        <w:div w:id="620189743">
          <w:marLeft w:val="0"/>
          <w:marRight w:val="0"/>
          <w:marTop w:val="0"/>
          <w:marBottom w:val="0"/>
          <w:divBdr>
            <w:top w:val="none" w:sz="0" w:space="0" w:color="auto"/>
            <w:left w:val="none" w:sz="0" w:space="0" w:color="auto"/>
            <w:bottom w:val="none" w:sz="0" w:space="0" w:color="auto"/>
            <w:right w:val="none" w:sz="0" w:space="0" w:color="auto"/>
          </w:divBdr>
          <w:divsChild>
            <w:div w:id="1936278517">
              <w:marLeft w:val="0"/>
              <w:marRight w:val="0"/>
              <w:marTop w:val="0"/>
              <w:marBottom w:val="0"/>
              <w:divBdr>
                <w:top w:val="none" w:sz="0" w:space="0" w:color="auto"/>
                <w:left w:val="none" w:sz="0" w:space="0" w:color="auto"/>
                <w:bottom w:val="none" w:sz="0" w:space="0" w:color="auto"/>
                <w:right w:val="none" w:sz="0" w:space="0" w:color="auto"/>
              </w:divBdr>
              <w:divsChild>
                <w:div w:id="9332895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33902605">
      <w:bodyDiv w:val="1"/>
      <w:marLeft w:val="0"/>
      <w:marRight w:val="0"/>
      <w:marTop w:val="0"/>
      <w:marBottom w:val="0"/>
      <w:divBdr>
        <w:top w:val="none" w:sz="0" w:space="0" w:color="auto"/>
        <w:left w:val="none" w:sz="0" w:space="0" w:color="auto"/>
        <w:bottom w:val="none" w:sz="0" w:space="0" w:color="auto"/>
        <w:right w:val="none" w:sz="0" w:space="0" w:color="auto"/>
      </w:divBdr>
    </w:div>
    <w:div w:id="978921609">
      <w:bodyDiv w:val="1"/>
      <w:marLeft w:val="0"/>
      <w:marRight w:val="0"/>
      <w:marTop w:val="0"/>
      <w:marBottom w:val="0"/>
      <w:divBdr>
        <w:top w:val="none" w:sz="0" w:space="0" w:color="auto"/>
        <w:left w:val="none" w:sz="0" w:space="0" w:color="auto"/>
        <w:bottom w:val="none" w:sz="0" w:space="0" w:color="auto"/>
        <w:right w:val="none" w:sz="0" w:space="0" w:color="auto"/>
      </w:divBdr>
    </w:div>
    <w:div w:id="1004671622">
      <w:bodyDiv w:val="1"/>
      <w:marLeft w:val="0"/>
      <w:marRight w:val="0"/>
      <w:marTop w:val="0"/>
      <w:marBottom w:val="0"/>
      <w:divBdr>
        <w:top w:val="none" w:sz="0" w:space="0" w:color="auto"/>
        <w:left w:val="none" w:sz="0" w:space="0" w:color="auto"/>
        <w:bottom w:val="none" w:sz="0" w:space="0" w:color="auto"/>
        <w:right w:val="none" w:sz="0" w:space="0" w:color="auto"/>
      </w:divBdr>
      <w:divsChild>
        <w:div w:id="560596777">
          <w:marLeft w:val="0"/>
          <w:marRight w:val="0"/>
          <w:marTop w:val="0"/>
          <w:marBottom w:val="0"/>
          <w:divBdr>
            <w:top w:val="none" w:sz="0" w:space="0" w:color="auto"/>
            <w:left w:val="none" w:sz="0" w:space="0" w:color="auto"/>
            <w:bottom w:val="none" w:sz="0" w:space="0" w:color="auto"/>
            <w:right w:val="none" w:sz="0" w:space="0" w:color="auto"/>
          </w:divBdr>
          <w:divsChild>
            <w:div w:id="351036654">
              <w:marLeft w:val="0"/>
              <w:marRight w:val="0"/>
              <w:marTop w:val="0"/>
              <w:marBottom w:val="0"/>
              <w:divBdr>
                <w:top w:val="none" w:sz="0" w:space="0" w:color="auto"/>
                <w:left w:val="none" w:sz="0" w:space="0" w:color="auto"/>
                <w:bottom w:val="none" w:sz="0" w:space="0" w:color="auto"/>
                <w:right w:val="none" w:sz="0" w:space="0" w:color="auto"/>
              </w:divBdr>
              <w:divsChild>
                <w:div w:id="35345724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32729501">
      <w:bodyDiv w:val="1"/>
      <w:marLeft w:val="0"/>
      <w:marRight w:val="0"/>
      <w:marTop w:val="0"/>
      <w:marBottom w:val="0"/>
      <w:divBdr>
        <w:top w:val="none" w:sz="0" w:space="0" w:color="auto"/>
        <w:left w:val="none" w:sz="0" w:space="0" w:color="auto"/>
        <w:bottom w:val="none" w:sz="0" w:space="0" w:color="auto"/>
        <w:right w:val="none" w:sz="0" w:space="0" w:color="auto"/>
      </w:divBdr>
    </w:div>
    <w:div w:id="1094127321">
      <w:bodyDiv w:val="1"/>
      <w:marLeft w:val="0"/>
      <w:marRight w:val="0"/>
      <w:marTop w:val="0"/>
      <w:marBottom w:val="0"/>
      <w:divBdr>
        <w:top w:val="none" w:sz="0" w:space="0" w:color="auto"/>
        <w:left w:val="none" w:sz="0" w:space="0" w:color="auto"/>
        <w:bottom w:val="none" w:sz="0" w:space="0" w:color="auto"/>
        <w:right w:val="none" w:sz="0" w:space="0" w:color="auto"/>
      </w:divBdr>
    </w:div>
    <w:div w:id="1134714279">
      <w:bodyDiv w:val="1"/>
      <w:marLeft w:val="0"/>
      <w:marRight w:val="0"/>
      <w:marTop w:val="0"/>
      <w:marBottom w:val="0"/>
      <w:divBdr>
        <w:top w:val="none" w:sz="0" w:space="0" w:color="auto"/>
        <w:left w:val="none" w:sz="0" w:space="0" w:color="auto"/>
        <w:bottom w:val="none" w:sz="0" w:space="0" w:color="auto"/>
        <w:right w:val="none" w:sz="0" w:space="0" w:color="auto"/>
      </w:divBdr>
    </w:div>
    <w:div w:id="1153375838">
      <w:bodyDiv w:val="1"/>
      <w:marLeft w:val="0"/>
      <w:marRight w:val="0"/>
      <w:marTop w:val="0"/>
      <w:marBottom w:val="0"/>
      <w:divBdr>
        <w:top w:val="none" w:sz="0" w:space="0" w:color="auto"/>
        <w:left w:val="none" w:sz="0" w:space="0" w:color="auto"/>
        <w:bottom w:val="none" w:sz="0" w:space="0" w:color="auto"/>
        <w:right w:val="none" w:sz="0" w:space="0" w:color="auto"/>
      </w:divBdr>
    </w:div>
    <w:div w:id="1181241947">
      <w:bodyDiv w:val="1"/>
      <w:marLeft w:val="0"/>
      <w:marRight w:val="0"/>
      <w:marTop w:val="0"/>
      <w:marBottom w:val="0"/>
      <w:divBdr>
        <w:top w:val="none" w:sz="0" w:space="0" w:color="auto"/>
        <w:left w:val="none" w:sz="0" w:space="0" w:color="auto"/>
        <w:bottom w:val="none" w:sz="0" w:space="0" w:color="auto"/>
        <w:right w:val="none" w:sz="0" w:space="0" w:color="auto"/>
      </w:divBdr>
    </w:div>
    <w:div w:id="1288505098">
      <w:bodyDiv w:val="1"/>
      <w:marLeft w:val="0"/>
      <w:marRight w:val="0"/>
      <w:marTop w:val="0"/>
      <w:marBottom w:val="0"/>
      <w:divBdr>
        <w:top w:val="none" w:sz="0" w:space="0" w:color="auto"/>
        <w:left w:val="none" w:sz="0" w:space="0" w:color="auto"/>
        <w:bottom w:val="none" w:sz="0" w:space="0" w:color="auto"/>
        <w:right w:val="none" w:sz="0" w:space="0" w:color="auto"/>
      </w:divBdr>
    </w:div>
    <w:div w:id="1289236461">
      <w:bodyDiv w:val="1"/>
      <w:marLeft w:val="0"/>
      <w:marRight w:val="0"/>
      <w:marTop w:val="0"/>
      <w:marBottom w:val="0"/>
      <w:divBdr>
        <w:top w:val="none" w:sz="0" w:space="0" w:color="auto"/>
        <w:left w:val="none" w:sz="0" w:space="0" w:color="auto"/>
        <w:bottom w:val="none" w:sz="0" w:space="0" w:color="auto"/>
        <w:right w:val="none" w:sz="0" w:space="0" w:color="auto"/>
      </w:divBdr>
    </w:div>
    <w:div w:id="1302004661">
      <w:bodyDiv w:val="1"/>
      <w:marLeft w:val="0"/>
      <w:marRight w:val="0"/>
      <w:marTop w:val="0"/>
      <w:marBottom w:val="0"/>
      <w:divBdr>
        <w:top w:val="none" w:sz="0" w:space="0" w:color="auto"/>
        <w:left w:val="none" w:sz="0" w:space="0" w:color="auto"/>
        <w:bottom w:val="none" w:sz="0" w:space="0" w:color="auto"/>
        <w:right w:val="none" w:sz="0" w:space="0" w:color="auto"/>
      </w:divBdr>
    </w:div>
    <w:div w:id="1342119923">
      <w:bodyDiv w:val="1"/>
      <w:marLeft w:val="0"/>
      <w:marRight w:val="0"/>
      <w:marTop w:val="0"/>
      <w:marBottom w:val="0"/>
      <w:divBdr>
        <w:top w:val="none" w:sz="0" w:space="0" w:color="auto"/>
        <w:left w:val="none" w:sz="0" w:space="0" w:color="auto"/>
        <w:bottom w:val="none" w:sz="0" w:space="0" w:color="auto"/>
        <w:right w:val="none" w:sz="0" w:space="0" w:color="auto"/>
      </w:divBdr>
    </w:div>
    <w:div w:id="1388146664">
      <w:bodyDiv w:val="1"/>
      <w:marLeft w:val="0"/>
      <w:marRight w:val="0"/>
      <w:marTop w:val="0"/>
      <w:marBottom w:val="0"/>
      <w:divBdr>
        <w:top w:val="none" w:sz="0" w:space="0" w:color="auto"/>
        <w:left w:val="none" w:sz="0" w:space="0" w:color="auto"/>
        <w:bottom w:val="none" w:sz="0" w:space="0" w:color="auto"/>
        <w:right w:val="none" w:sz="0" w:space="0" w:color="auto"/>
      </w:divBdr>
    </w:div>
    <w:div w:id="1388723858">
      <w:bodyDiv w:val="1"/>
      <w:marLeft w:val="0"/>
      <w:marRight w:val="0"/>
      <w:marTop w:val="0"/>
      <w:marBottom w:val="0"/>
      <w:divBdr>
        <w:top w:val="none" w:sz="0" w:space="0" w:color="auto"/>
        <w:left w:val="none" w:sz="0" w:space="0" w:color="auto"/>
        <w:bottom w:val="none" w:sz="0" w:space="0" w:color="auto"/>
        <w:right w:val="none" w:sz="0" w:space="0" w:color="auto"/>
      </w:divBdr>
    </w:div>
    <w:div w:id="1412196040">
      <w:bodyDiv w:val="1"/>
      <w:marLeft w:val="0"/>
      <w:marRight w:val="0"/>
      <w:marTop w:val="0"/>
      <w:marBottom w:val="0"/>
      <w:divBdr>
        <w:top w:val="none" w:sz="0" w:space="0" w:color="auto"/>
        <w:left w:val="none" w:sz="0" w:space="0" w:color="auto"/>
        <w:bottom w:val="none" w:sz="0" w:space="0" w:color="auto"/>
        <w:right w:val="none" w:sz="0" w:space="0" w:color="auto"/>
      </w:divBdr>
    </w:div>
    <w:div w:id="1446189785">
      <w:bodyDiv w:val="1"/>
      <w:marLeft w:val="0"/>
      <w:marRight w:val="0"/>
      <w:marTop w:val="0"/>
      <w:marBottom w:val="0"/>
      <w:divBdr>
        <w:top w:val="none" w:sz="0" w:space="0" w:color="auto"/>
        <w:left w:val="none" w:sz="0" w:space="0" w:color="auto"/>
        <w:bottom w:val="none" w:sz="0" w:space="0" w:color="auto"/>
        <w:right w:val="none" w:sz="0" w:space="0" w:color="auto"/>
      </w:divBdr>
    </w:div>
    <w:div w:id="1472288935">
      <w:bodyDiv w:val="1"/>
      <w:marLeft w:val="0"/>
      <w:marRight w:val="0"/>
      <w:marTop w:val="0"/>
      <w:marBottom w:val="0"/>
      <w:divBdr>
        <w:top w:val="none" w:sz="0" w:space="0" w:color="auto"/>
        <w:left w:val="none" w:sz="0" w:space="0" w:color="auto"/>
        <w:bottom w:val="none" w:sz="0" w:space="0" w:color="auto"/>
        <w:right w:val="none" w:sz="0" w:space="0" w:color="auto"/>
      </w:divBdr>
    </w:div>
    <w:div w:id="1527795193">
      <w:bodyDiv w:val="1"/>
      <w:marLeft w:val="0"/>
      <w:marRight w:val="0"/>
      <w:marTop w:val="0"/>
      <w:marBottom w:val="0"/>
      <w:divBdr>
        <w:top w:val="none" w:sz="0" w:space="0" w:color="auto"/>
        <w:left w:val="none" w:sz="0" w:space="0" w:color="auto"/>
        <w:bottom w:val="none" w:sz="0" w:space="0" w:color="auto"/>
        <w:right w:val="none" w:sz="0" w:space="0" w:color="auto"/>
      </w:divBdr>
    </w:div>
    <w:div w:id="1555963800">
      <w:bodyDiv w:val="1"/>
      <w:marLeft w:val="0"/>
      <w:marRight w:val="0"/>
      <w:marTop w:val="0"/>
      <w:marBottom w:val="0"/>
      <w:divBdr>
        <w:top w:val="none" w:sz="0" w:space="0" w:color="auto"/>
        <w:left w:val="none" w:sz="0" w:space="0" w:color="auto"/>
        <w:bottom w:val="none" w:sz="0" w:space="0" w:color="auto"/>
        <w:right w:val="none" w:sz="0" w:space="0" w:color="auto"/>
      </w:divBdr>
      <w:divsChild>
        <w:div w:id="1977249248">
          <w:marLeft w:val="0"/>
          <w:marRight w:val="0"/>
          <w:marTop w:val="0"/>
          <w:marBottom w:val="0"/>
          <w:divBdr>
            <w:top w:val="none" w:sz="0" w:space="0" w:color="auto"/>
            <w:left w:val="none" w:sz="0" w:space="0" w:color="auto"/>
            <w:bottom w:val="none" w:sz="0" w:space="0" w:color="auto"/>
            <w:right w:val="none" w:sz="0" w:space="0" w:color="auto"/>
          </w:divBdr>
          <w:divsChild>
            <w:div w:id="198200285">
              <w:marLeft w:val="0"/>
              <w:marRight w:val="0"/>
              <w:marTop w:val="0"/>
              <w:marBottom w:val="0"/>
              <w:divBdr>
                <w:top w:val="none" w:sz="0" w:space="0" w:color="auto"/>
                <w:left w:val="none" w:sz="0" w:space="0" w:color="auto"/>
                <w:bottom w:val="none" w:sz="0" w:space="0" w:color="auto"/>
                <w:right w:val="none" w:sz="0" w:space="0" w:color="auto"/>
              </w:divBdr>
              <w:divsChild>
                <w:div w:id="75347243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04730465">
      <w:bodyDiv w:val="1"/>
      <w:marLeft w:val="0"/>
      <w:marRight w:val="0"/>
      <w:marTop w:val="0"/>
      <w:marBottom w:val="0"/>
      <w:divBdr>
        <w:top w:val="none" w:sz="0" w:space="0" w:color="auto"/>
        <w:left w:val="none" w:sz="0" w:space="0" w:color="auto"/>
        <w:bottom w:val="none" w:sz="0" w:space="0" w:color="auto"/>
        <w:right w:val="none" w:sz="0" w:space="0" w:color="auto"/>
      </w:divBdr>
    </w:div>
    <w:div w:id="1614171725">
      <w:bodyDiv w:val="1"/>
      <w:marLeft w:val="0"/>
      <w:marRight w:val="0"/>
      <w:marTop w:val="0"/>
      <w:marBottom w:val="0"/>
      <w:divBdr>
        <w:top w:val="none" w:sz="0" w:space="0" w:color="auto"/>
        <w:left w:val="none" w:sz="0" w:space="0" w:color="auto"/>
        <w:bottom w:val="none" w:sz="0" w:space="0" w:color="auto"/>
        <w:right w:val="none" w:sz="0" w:space="0" w:color="auto"/>
      </w:divBdr>
    </w:div>
    <w:div w:id="1622954102">
      <w:bodyDiv w:val="1"/>
      <w:marLeft w:val="0"/>
      <w:marRight w:val="0"/>
      <w:marTop w:val="0"/>
      <w:marBottom w:val="0"/>
      <w:divBdr>
        <w:top w:val="none" w:sz="0" w:space="0" w:color="auto"/>
        <w:left w:val="none" w:sz="0" w:space="0" w:color="auto"/>
        <w:bottom w:val="none" w:sz="0" w:space="0" w:color="auto"/>
        <w:right w:val="none" w:sz="0" w:space="0" w:color="auto"/>
      </w:divBdr>
      <w:divsChild>
        <w:div w:id="1231378691">
          <w:marLeft w:val="0"/>
          <w:marRight w:val="0"/>
          <w:marTop w:val="0"/>
          <w:marBottom w:val="0"/>
          <w:divBdr>
            <w:top w:val="none" w:sz="0" w:space="0" w:color="auto"/>
            <w:left w:val="none" w:sz="0" w:space="0" w:color="auto"/>
            <w:bottom w:val="none" w:sz="0" w:space="0" w:color="auto"/>
            <w:right w:val="none" w:sz="0" w:space="0" w:color="auto"/>
          </w:divBdr>
          <w:divsChild>
            <w:div w:id="144395615">
              <w:marLeft w:val="0"/>
              <w:marRight w:val="0"/>
              <w:marTop w:val="0"/>
              <w:marBottom w:val="0"/>
              <w:divBdr>
                <w:top w:val="none" w:sz="0" w:space="0" w:color="auto"/>
                <w:left w:val="none" w:sz="0" w:space="0" w:color="auto"/>
                <w:bottom w:val="none" w:sz="0" w:space="0" w:color="auto"/>
                <w:right w:val="none" w:sz="0" w:space="0" w:color="auto"/>
              </w:divBdr>
              <w:divsChild>
                <w:div w:id="103411051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41111273">
      <w:bodyDiv w:val="1"/>
      <w:marLeft w:val="0"/>
      <w:marRight w:val="0"/>
      <w:marTop w:val="0"/>
      <w:marBottom w:val="0"/>
      <w:divBdr>
        <w:top w:val="none" w:sz="0" w:space="0" w:color="auto"/>
        <w:left w:val="none" w:sz="0" w:space="0" w:color="auto"/>
        <w:bottom w:val="none" w:sz="0" w:space="0" w:color="auto"/>
        <w:right w:val="none" w:sz="0" w:space="0" w:color="auto"/>
      </w:divBdr>
    </w:div>
    <w:div w:id="1650551758">
      <w:bodyDiv w:val="1"/>
      <w:marLeft w:val="0"/>
      <w:marRight w:val="0"/>
      <w:marTop w:val="0"/>
      <w:marBottom w:val="0"/>
      <w:divBdr>
        <w:top w:val="none" w:sz="0" w:space="0" w:color="auto"/>
        <w:left w:val="none" w:sz="0" w:space="0" w:color="auto"/>
        <w:bottom w:val="none" w:sz="0" w:space="0" w:color="auto"/>
        <w:right w:val="none" w:sz="0" w:space="0" w:color="auto"/>
      </w:divBdr>
    </w:div>
    <w:div w:id="1654679063">
      <w:bodyDiv w:val="1"/>
      <w:marLeft w:val="0"/>
      <w:marRight w:val="0"/>
      <w:marTop w:val="0"/>
      <w:marBottom w:val="0"/>
      <w:divBdr>
        <w:top w:val="none" w:sz="0" w:space="0" w:color="auto"/>
        <w:left w:val="none" w:sz="0" w:space="0" w:color="auto"/>
        <w:bottom w:val="none" w:sz="0" w:space="0" w:color="auto"/>
        <w:right w:val="none" w:sz="0" w:space="0" w:color="auto"/>
      </w:divBdr>
    </w:div>
    <w:div w:id="1758332419">
      <w:bodyDiv w:val="1"/>
      <w:marLeft w:val="0"/>
      <w:marRight w:val="0"/>
      <w:marTop w:val="0"/>
      <w:marBottom w:val="0"/>
      <w:divBdr>
        <w:top w:val="none" w:sz="0" w:space="0" w:color="auto"/>
        <w:left w:val="none" w:sz="0" w:space="0" w:color="auto"/>
        <w:bottom w:val="none" w:sz="0" w:space="0" w:color="auto"/>
        <w:right w:val="none" w:sz="0" w:space="0" w:color="auto"/>
      </w:divBdr>
    </w:div>
    <w:div w:id="1759980946">
      <w:bodyDiv w:val="1"/>
      <w:marLeft w:val="0"/>
      <w:marRight w:val="0"/>
      <w:marTop w:val="0"/>
      <w:marBottom w:val="0"/>
      <w:divBdr>
        <w:top w:val="none" w:sz="0" w:space="0" w:color="auto"/>
        <w:left w:val="none" w:sz="0" w:space="0" w:color="auto"/>
        <w:bottom w:val="none" w:sz="0" w:space="0" w:color="auto"/>
        <w:right w:val="none" w:sz="0" w:space="0" w:color="auto"/>
      </w:divBdr>
    </w:div>
    <w:div w:id="1790204456">
      <w:bodyDiv w:val="1"/>
      <w:marLeft w:val="0"/>
      <w:marRight w:val="0"/>
      <w:marTop w:val="0"/>
      <w:marBottom w:val="0"/>
      <w:divBdr>
        <w:top w:val="none" w:sz="0" w:space="0" w:color="auto"/>
        <w:left w:val="none" w:sz="0" w:space="0" w:color="auto"/>
        <w:bottom w:val="none" w:sz="0" w:space="0" w:color="auto"/>
        <w:right w:val="none" w:sz="0" w:space="0" w:color="auto"/>
      </w:divBdr>
    </w:div>
    <w:div w:id="1797483947">
      <w:bodyDiv w:val="1"/>
      <w:marLeft w:val="0"/>
      <w:marRight w:val="0"/>
      <w:marTop w:val="0"/>
      <w:marBottom w:val="0"/>
      <w:divBdr>
        <w:top w:val="none" w:sz="0" w:space="0" w:color="auto"/>
        <w:left w:val="none" w:sz="0" w:space="0" w:color="auto"/>
        <w:bottom w:val="none" w:sz="0" w:space="0" w:color="auto"/>
        <w:right w:val="none" w:sz="0" w:space="0" w:color="auto"/>
      </w:divBdr>
    </w:div>
    <w:div w:id="1827083934">
      <w:bodyDiv w:val="1"/>
      <w:marLeft w:val="0"/>
      <w:marRight w:val="0"/>
      <w:marTop w:val="0"/>
      <w:marBottom w:val="0"/>
      <w:divBdr>
        <w:top w:val="none" w:sz="0" w:space="0" w:color="auto"/>
        <w:left w:val="none" w:sz="0" w:space="0" w:color="auto"/>
        <w:bottom w:val="none" w:sz="0" w:space="0" w:color="auto"/>
        <w:right w:val="none" w:sz="0" w:space="0" w:color="auto"/>
      </w:divBdr>
    </w:div>
    <w:div w:id="1861700348">
      <w:bodyDiv w:val="1"/>
      <w:marLeft w:val="0"/>
      <w:marRight w:val="0"/>
      <w:marTop w:val="0"/>
      <w:marBottom w:val="0"/>
      <w:divBdr>
        <w:top w:val="none" w:sz="0" w:space="0" w:color="auto"/>
        <w:left w:val="none" w:sz="0" w:space="0" w:color="auto"/>
        <w:bottom w:val="none" w:sz="0" w:space="0" w:color="auto"/>
        <w:right w:val="none" w:sz="0" w:space="0" w:color="auto"/>
      </w:divBdr>
    </w:div>
    <w:div w:id="1863544601">
      <w:bodyDiv w:val="1"/>
      <w:marLeft w:val="0"/>
      <w:marRight w:val="0"/>
      <w:marTop w:val="0"/>
      <w:marBottom w:val="0"/>
      <w:divBdr>
        <w:top w:val="none" w:sz="0" w:space="0" w:color="auto"/>
        <w:left w:val="none" w:sz="0" w:space="0" w:color="auto"/>
        <w:bottom w:val="none" w:sz="0" w:space="0" w:color="auto"/>
        <w:right w:val="none" w:sz="0" w:space="0" w:color="auto"/>
      </w:divBdr>
    </w:div>
    <w:div w:id="1868719325">
      <w:bodyDiv w:val="1"/>
      <w:marLeft w:val="0"/>
      <w:marRight w:val="0"/>
      <w:marTop w:val="0"/>
      <w:marBottom w:val="0"/>
      <w:divBdr>
        <w:top w:val="none" w:sz="0" w:space="0" w:color="auto"/>
        <w:left w:val="none" w:sz="0" w:space="0" w:color="auto"/>
        <w:bottom w:val="none" w:sz="0" w:space="0" w:color="auto"/>
        <w:right w:val="none" w:sz="0" w:space="0" w:color="auto"/>
      </w:divBdr>
    </w:div>
    <w:div w:id="1871533697">
      <w:bodyDiv w:val="1"/>
      <w:marLeft w:val="0"/>
      <w:marRight w:val="0"/>
      <w:marTop w:val="0"/>
      <w:marBottom w:val="0"/>
      <w:divBdr>
        <w:top w:val="none" w:sz="0" w:space="0" w:color="auto"/>
        <w:left w:val="none" w:sz="0" w:space="0" w:color="auto"/>
        <w:bottom w:val="none" w:sz="0" w:space="0" w:color="auto"/>
        <w:right w:val="none" w:sz="0" w:space="0" w:color="auto"/>
      </w:divBdr>
    </w:div>
    <w:div w:id="1891838626">
      <w:bodyDiv w:val="1"/>
      <w:marLeft w:val="0"/>
      <w:marRight w:val="0"/>
      <w:marTop w:val="0"/>
      <w:marBottom w:val="0"/>
      <w:divBdr>
        <w:top w:val="none" w:sz="0" w:space="0" w:color="auto"/>
        <w:left w:val="none" w:sz="0" w:space="0" w:color="auto"/>
        <w:bottom w:val="none" w:sz="0" w:space="0" w:color="auto"/>
        <w:right w:val="none" w:sz="0" w:space="0" w:color="auto"/>
      </w:divBdr>
    </w:div>
    <w:div w:id="1895655778">
      <w:bodyDiv w:val="1"/>
      <w:marLeft w:val="0"/>
      <w:marRight w:val="0"/>
      <w:marTop w:val="0"/>
      <w:marBottom w:val="0"/>
      <w:divBdr>
        <w:top w:val="none" w:sz="0" w:space="0" w:color="auto"/>
        <w:left w:val="none" w:sz="0" w:space="0" w:color="auto"/>
        <w:bottom w:val="none" w:sz="0" w:space="0" w:color="auto"/>
        <w:right w:val="none" w:sz="0" w:space="0" w:color="auto"/>
      </w:divBdr>
    </w:div>
    <w:div w:id="1937866390">
      <w:bodyDiv w:val="1"/>
      <w:marLeft w:val="0"/>
      <w:marRight w:val="0"/>
      <w:marTop w:val="0"/>
      <w:marBottom w:val="0"/>
      <w:divBdr>
        <w:top w:val="none" w:sz="0" w:space="0" w:color="auto"/>
        <w:left w:val="none" w:sz="0" w:space="0" w:color="auto"/>
        <w:bottom w:val="none" w:sz="0" w:space="0" w:color="auto"/>
        <w:right w:val="none" w:sz="0" w:space="0" w:color="auto"/>
      </w:divBdr>
      <w:divsChild>
        <w:div w:id="123231218">
          <w:marLeft w:val="0"/>
          <w:marRight w:val="0"/>
          <w:marTop w:val="0"/>
          <w:marBottom w:val="0"/>
          <w:divBdr>
            <w:top w:val="none" w:sz="0" w:space="0" w:color="auto"/>
            <w:left w:val="none" w:sz="0" w:space="0" w:color="auto"/>
            <w:bottom w:val="none" w:sz="0" w:space="0" w:color="auto"/>
            <w:right w:val="none" w:sz="0" w:space="0" w:color="auto"/>
          </w:divBdr>
          <w:divsChild>
            <w:div w:id="1496383918">
              <w:marLeft w:val="0"/>
              <w:marRight w:val="0"/>
              <w:marTop w:val="0"/>
              <w:marBottom w:val="0"/>
              <w:divBdr>
                <w:top w:val="none" w:sz="0" w:space="0" w:color="auto"/>
                <w:left w:val="none" w:sz="0" w:space="0" w:color="auto"/>
                <w:bottom w:val="none" w:sz="0" w:space="0" w:color="auto"/>
                <w:right w:val="none" w:sz="0" w:space="0" w:color="auto"/>
              </w:divBdr>
              <w:divsChild>
                <w:div w:id="186262666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47037982">
      <w:bodyDiv w:val="1"/>
      <w:marLeft w:val="0"/>
      <w:marRight w:val="0"/>
      <w:marTop w:val="0"/>
      <w:marBottom w:val="0"/>
      <w:divBdr>
        <w:top w:val="none" w:sz="0" w:space="0" w:color="auto"/>
        <w:left w:val="none" w:sz="0" w:space="0" w:color="auto"/>
        <w:bottom w:val="none" w:sz="0" w:space="0" w:color="auto"/>
        <w:right w:val="none" w:sz="0" w:space="0" w:color="auto"/>
      </w:divBdr>
    </w:div>
    <w:div w:id="1960211749">
      <w:bodyDiv w:val="1"/>
      <w:marLeft w:val="0"/>
      <w:marRight w:val="0"/>
      <w:marTop w:val="0"/>
      <w:marBottom w:val="0"/>
      <w:divBdr>
        <w:top w:val="none" w:sz="0" w:space="0" w:color="auto"/>
        <w:left w:val="none" w:sz="0" w:space="0" w:color="auto"/>
        <w:bottom w:val="none" w:sz="0" w:space="0" w:color="auto"/>
        <w:right w:val="none" w:sz="0" w:space="0" w:color="auto"/>
      </w:divBdr>
    </w:div>
    <w:div w:id="2038509437">
      <w:bodyDiv w:val="1"/>
      <w:marLeft w:val="0"/>
      <w:marRight w:val="0"/>
      <w:marTop w:val="0"/>
      <w:marBottom w:val="0"/>
      <w:divBdr>
        <w:top w:val="none" w:sz="0" w:space="0" w:color="auto"/>
        <w:left w:val="none" w:sz="0" w:space="0" w:color="auto"/>
        <w:bottom w:val="none" w:sz="0" w:space="0" w:color="auto"/>
        <w:right w:val="none" w:sz="0" w:space="0" w:color="auto"/>
      </w:divBdr>
    </w:div>
    <w:div w:id="2042129159">
      <w:bodyDiv w:val="1"/>
      <w:marLeft w:val="0"/>
      <w:marRight w:val="0"/>
      <w:marTop w:val="0"/>
      <w:marBottom w:val="0"/>
      <w:divBdr>
        <w:top w:val="none" w:sz="0" w:space="0" w:color="auto"/>
        <w:left w:val="none" w:sz="0" w:space="0" w:color="auto"/>
        <w:bottom w:val="none" w:sz="0" w:space="0" w:color="auto"/>
        <w:right w:val="none" w:sz="0" w:space="0" w:color="auto"/>
      </w:divBdr>
    </w:div>
    <w:div w:id="2054619744">
      <w:bodyDiv w:val="1"/>
      <w:marLeft w:val="0"/>
      <w:marRight w:val="0"/>
      <w:marTop w:val="0"/>
      <w:marBottom w:val="0"/>
      <w:divBdr>
        <w:top w:val="none" w:sz="0" w:space="0" w:color="auto"/>
        <w:left w:val="none" w:sz="0" w:space="0" w:color="auto"/>
        <w:bottom w:val="none" w:sz="0" w:space="0" w:color="auto"/>
        <w:right w:val="none" w:sz="0" w:space="0" w:color="auto"/>
      </w:divBdr>
    </w:div>
    <w:div w:id="2112897535">
      <w:bodyDiv w:val="1"/>
      <w:marLeft w:val="0"/>
      <w:marRight w:val="0"/>
      <w:marTop w:val="0"/>
      <w:marBottom w:val="0"/>
      <w:divBdr>
        <w:top w:val="none" w:sz="0" w:space="0" w:color="auto"/>
        <w:left w:val="none" w:sz="0" w:space="0" w:color="auto"/>
        <w:bottom w:val="none" w:sz="0" w:space="0" w:color="auto"/>
        <w:right w:val="none" w:sz="0" w:space="0" w:color="auto"/>
      </w:divBdr>
    </w:div>
    <w:div w:id="2121949931">
      <w:bodyDiv w:val="1"/>
      <w:marLeft w:val="0"/>
      <w:marRight w:val="0"/>
      <w:marTop w:val="0"/>
      <w:marBottom w:val="0"/>
      <w:divBdr>
        <w:top w:val="none" w:sz="0" w:space="0" w:color="auto"/>
        <w:left w:val="none" w:sz="0" w:space="0" w:color="auto"/>
        <w:bottom w:val="none" w:sz="0" w:space="0" w:color="auto"/>
        <w:right w:val="none" w:sz="0" w:space="0" w:color="auto"/>
      </w:divBdr>
    </w:div>
    <w:div w:id="213949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0.png"/><Relationship Id="rId20"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6F4FEDC-1D77-4766-AFDB-A7C41648E093}">
  <we:reference id="wa200001361" version="2.129.3.0" store="en-US" storeType="OMEX"/>
  <we:alternateReferences>
    <we:reference id="wa200001361" version="2.129.3.0" store="wa200001361" storeType="OMEX"/>
  </we:alternateReferences>
  <we:properties>
    <we:property name="paperpal-document-id" value="&quot;89603b6b-77d8-4b15-a959-ea12fcc9e5a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730038-98DA-494D-BD1D-77E2C3AF6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7428</Words>
  <Characters>42345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Benchmarking Quantum Machine Learning on Geometric Datasets</vt:lpstr>
    </vt:vector>
  </TitlesOfParts>
  <Manager/>
  <Company/>
  <LinksUpToDate>false</LinksUpToDate>
  <CharactersWithSpaces>49674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Benchmarking Quantum Machine Learning on Geometric Datasets</dc:title>
  <dc:subject/>
  <dc:creator>S. Purba, A. Melles, D. Hackel, I. Obeid and J. Picone</dc:creator>
  <cp:keywords/>
  <dc:description/>
  <cp:lastModifiedBy>Joseph Picone</cp:lastModifiedBy>
  <cp:revision>7</cp:revision>
  <cp:lastPrinted>2026-07-31T04:01:00Z</cp:lastPrinted>
  <dcterms:created xsi:type="dcterms:W3CDTF">2026-08-01T02:47:00Z</dcterms:created>
  <dcterms:modified xsi:type="dcterms:W3CDTF">2026-08-01T04:25:00Z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33a9b4a8-1857-335d-b0cd-a7f9c5a2f213</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DocumentDate">
    <vt:lpwstr>December 5, 2026</vt:lpwstr>
  </property>
  <property fmtid="{D5CDD505-2E9C-101B-9397-08002B2CF9AE}" pid="26" name="GrammarlyDocumentId">
    <vt:lpwstr>4df27e48-f79a-4f9c-a51b-8ac45942f8af</vt:lpwstr>
  </property>
</Properties>
</file>