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53302" w14:textId="59D1D74C" w:rsidR="000F1B43" w:rsidRPr="00636E01" w:rsidRDefault="000F1B43" w:rsidP="000F1B43">
      <w:pPr>
        <w:pStyle w:val="References"/>
        <w:numPr>
          <w:ilvl w:val="0"/>
          <w:numId w:val="0"/>
        </w:numPr>
        <w:ind w:left="720" w:hanging="720"/>
        <w:jc w:val="center"/>
        <w:rPr>
          <w:b/>
          <w:bCs/>
          <w:szCs w:val="22"/>
        </w:rPr>
      </w:pPr>
      <w:r w:rsidRPr="00636E01">
        <w:rPr>
          <w:b/>
          <w:bCs/>
          <w:szCs w:val="22"/>
        </w:rPr>
        <w:t>Annotation of Ambulatory EEG</w:t>
      </w:r>
      <w:r w:rsidR="00241811">
        <w:rPr>
          <w:b/>
          <w:bCs/>
          <w:szCs w:val="22"/>
        </w:rPr>
        <w:t>s</w:t>
      </w:r>
    </w:p>
    <w:p w14:paraId="6E72A745" w14:textId="34236B0E" w:rsidR="000F1B43" w:rsidRPr="00636E01" w:rsidRDefault="000F1B43" w:rsidP="000F1B43">
      <w:pPr>
        <w:pStyle w:val="References"/>
        <w:numPr>
          <w:ilvl w:val="0"/>
          <w:numId w:val="0"/>
        </w:numPr>
        <w:ind w:left="720" w:hanging="720"/>
        <w:jc w:val="center"/>
        <w:rPr>
          <w:b/>
          <w:bCs/>
          <w:i/>
          <w:iCs/>
          <w:szCs w:val="22"/>
        </w:rPr>
      </w:pPr>
      <w:r w:rsidRPr="00636E01">
        <w:rPr>
          <w:i/>
          <w:iCs/>
          <w:szCs w:val="22"/>
        </w:rPr>
        <w:t>A. Melles</w:t>
      </w:r>
      <w:r w:rsidR="00636E01" w:rsidRPr="00636E01">
        <w:rPr>
          <w:i/>
          <w:iCs/>
          <w:szCs w:val="22"/>
          <w:vertAlign w:val="superscript"/>
        </w:rPr>
        <w:t>1</w:t>
      </w:r>
      <w:r w:rsidRPr="00636E01">
        <w:rPr>
          <w:i/>
          <w:iCs/>
          <w:szCs w:val="22"/>
        </w:rPr>
        <w:t>, M. Paderewski</w:t>
      </w:r>
      <w:r w:rsidR="00636E01" w:rsidRPr="00636E01">
        <w:rPr>
          <w:i/>
          <w:iCs/>
          <w:szCs w:val="22"/>
          <w:vertAlign w:val="superscript"/>
        </w:rPr>
        <w:t>1</w:t>
      </w:r>
      <w:r w:rsidRPr="00636E01">
        <w:rPr>
          <w:i/>
          <w:iCs/>
          <w:szCs w:val="22"/>
        </w:rPr>
        <w:t>,</w:t>
      </w:r>
      <w:r w:rsidR="0046378A">
        <w:rPr>
          <w:i/>
          <w:iCs/>
          <w:szCs w:val="22"/>
        </w:rPr>
        <w:t xml:space="preserve"> </w:t>
      </w:r>
      <w:r w:rsidRPr="00636E01">
        <w:rPr>
          <w:i/>
          <w:iCs/>
          <w:szCs w:val="22"/>
        </w:rPr>
        <w:t>R. Oymann</w:t>
      </w:r>
      <w:r w:rsidR="00636E01" w:rsidRPr="00636E01">
        <w:rPr>
          <w:i/>
          <w:iCs/>
          <w:szCs w:val="22"/>
          <w:vertAlign w:val="superscript"/>
        </w:rPr>
        <w:t>1</w:t>
      </w:r>
      <w:r w:rsidRPr="00636E01">
        <w:rPr>
          <w:i/>
          <w:iCs/>
          <w:szCs w:val="22"/>
        </w:rPr>
        <w:t xml:space="preserve">, </w:t>
      </w:r>
      <w:r w:rsidR="00636E01" w:rsidRPr="00636E01">
        <w:rPr>
          <w:i/>
          <w:iCs/>
          <w:szCs w:val="22"/>
        </w:rPr>
        <w:t>V. Shah</w:t>
      </w:r>
      <w:r w:rsidR="00636E01" w:rsidRPr="00636E01">
        <w:rPr>
          <w:i/>
          <w:iCs/>
          <w:szCs w:val="22"/>
          <w:vertAlign w:val="superscript"/>
        </w:rPr>
        <w:t>1</w:t>
      </w:r>
      <w:r w:rsidR="00636E01" w:rsidRPr="00636E01">
        <w:rPr>
          <w:i/>
          <w:iCs/>
          <w:szCs w:val="22"/>
        </w:rPr>
        <w:t xml:space="preserve">, </w:t>
      </w:r>
      <w:r w:rsidR="00BD3247" w:rsidRPr="00636E01">
        <w:rPr>
          <w:i/>
          <w:iCs/>
          <w:szCs w:val="22"/>
        </w:rPr>
        <w:t>J. Salazar</w:t>
      </w:r>
      <w:r w:rsidR="00BD3247" w:rsidRPr="00636E01">
        <w:rPr>
          <w:i/>
          <w:iCs/>
          <w:szCs w:val="22"/>
          <w:vertAlign w:val="superscript"/>
        </w:rPr>
        <w:t>2</w:t>
      </w:r>
      <w:r w:rsidR="00BD3247" w:rsidRPr="00636E01">
        <w:rPr>
          <w:i/>
          <w:iCs/>
          <w:szCs w:val="22"/>
        </w:rPr>
        <w:t xml:space="preserve">, </w:t>
      </w:r>
      <w:r w:rsidR="00636E01" w:rsidRPr="00636E01">
        <w:rPr>
          <w:i/>
          <w:iCs/>
          <w:szCs w:val="22"/>
        </w:rPr>
        <w:t>I. Obeid</w:t>
      </w:r>
      <w:r w:rsidR="00636E01" w:rsidRPr="00636E01">
        <w:rPr>
          <w:i/>
          <w:iCs/>
          <w:szCs w:val="22"/>
          <w:vertAlign w:val="superscript"/>
        </w:rPr>
        <w:t>1</w:t>
      </w:r>
      <w:r w:rsidR="00636E01" w:rsidRPr="00636E01">
        <w:rPr>
          <w:i/>
          <w:iCs/>
          <w:szCs w:val="22"/>
        </w:rPr>
        <w:t xml:space="preserve"> </w:t>
      </w:r>
      <w:r w:rsidRPr="00636E01">
        <w:rPr>
          <w:i/>
          <w:iCs/>
          <w:szCs w:val="22"/>
        </w:rPr>
        <w:t>and J. Picone</w:t>
      </w:r>
      <w:r w:rsidR="00636E01" w:rsidRPr="00636E01">
        <w:rPr>
          <w:i/>
          <w:iCs/>
          <w:szCs w:val="22"/>
          <w:vertAlign w:val="superscript"/>
        </w:rPr>
        <w:t>1</w:t>
      </w:r>
    </w:p>
    <w:p w14:paraId="2400255C" w14:textId="77777777" w:rsidR="00636E01" w:rsidRPr="00636E01" w:rsidRDefault="00636E01" w:rsidP="00636E01">
      <w:pPr>
        <w:jc w:val="center"/>
        <w:rPr>
          <w:sz w:val="22"/>
          <w:szCs w:val="22"/>
        </w:rPr>
      </w:pPr>
      <w:r w:rsidRPr="00636E01">
        <w:rPr>
          <w:sz w:val="22"/>
          <w:szCs w:val="22"/>
        </w:rPr>
        <w:t>1. The Neural Engineering Data Consortium, Temple University, Philadelphia, Pennsylvania, USA</w:t>
      </w:r>
    </w:p>
    <w:p w14:paraId="34A6074D" w14:textId="5E857C05" w:rsidR="00636E01" w:rsidRPr="00636E01" w:rsidRDefault="00636E01" w:rsidP="00636E01">
      <w:pPr>
        <w:jc w:val="center"/>
        <w:rPr>
          <w:sz w:val="22"/>
          <w:szCs w:val="22"/>
        </w:rPr>
      </w:pPr>
      <w:r w:rsidRPr="00636E01">
        <w:rPr>
          <w:sz w:val="22"/>
          <w:szCs w:val="22"/>
        </w:rPr>
        <w:t>2. Natus Medical Inc., Middleton, Wisconsin, USA</w:t>
      </w:r>
    </w:p>
    <w:p w14:paraId="5D17220E" w14:textId="00A13BA2" w:rsidR="000F1B43" w:rsidRPr="00636E01" w:rsidRDefault="000F1B43" w:rsidP="00C316E0">
      <w:pPr>
        <w:tabs>
          <w:tab w:val="left" w:pos="2385"/>
        </w:tabs>
        <w:spacing w:after="240"/>
        <w:jc w:val="center"/>
        <w:rPr>
          <w:sz w:val="22"/>
          <w:szCs w:val="22"/>
        </w:rPr>
      </w:pPr>
      <w:r w:rsidRPr="00636E01">
        <w:rPr>
          <w:sz w:val="22"/>
          <w:szCs w:val="22"/>
        </w:rPr>
        <w:t xml:space="preserve">{anne-mai.melles, makeda.paderewski, renee.oymann, </w:t>
      </w:r>
      <w:r w:rsidR="00636E01" w:rsidRPr="00636E01">
        <w:rPr>
          <w:sz w:val="22"/>
          <w:szCs w:val="22"/>
        </w:rPr>
        <w:t xml:space="preserve">iobeid, </w:t>
      </w:r>
      <w:r w:rsidR="00636E01" w:rsidRPr="00636E01">
        <w:rPr>
          <w:color w:val="000000"/>
          <w:sz w:val="22"/>
          <w:szCs w:val="22"/>
        </w:rPr>
        <w:t>picone}@temple.edu</w:t>
      </w:r>
      <w:r w:rsidR="00636E01" w:rsidRPr="00636E01">
        <w:rPr>
          <w:color w:val="000000"/>
          <w:sz w:val="22"/>
          <w:szCs w:val="22"/>
        </w:rPr>
        <w:br/>
      </w:r>
      <w:r w:rsidR="00636E01" w:rsidRPr="00636E01">
        <w:rPr>
          <w:sz w:val="22"/>
          <w:szCs w:val="22"/>
        </w:rPr>
        <w:t>{vinit.shahj@gmail.com, Jesse.Salazar@natus.com}</w:t>
      </w:r>
    </w:p>
    <w:p w14:paraId="13749401" w14:textId="770F4132" w:rsidR="00886590" w:rsidRDefault="006E69C4" w:rsidP="0074799A">
      <w:pPr>
        <w:widowControl w:val="0"/>
        <w:spacing w:after="240"/>
        <w:jc w:val="both"/>
        <w:rPr>
          <w:sz w:val="22"/>
          <w:szCs w:val="22"/>
        </w:rPr>
      </w:pPr>
      <w:r>
        <w:rPr>
          <w:sz w:val="22"/>
          <w:szCs w:val="22"/>
        </w:rPr>
        <w:t>T</w:t>
      </w:r>
      <w:r w:rsidRPr="006E69C4">
        <w:rPr>
          <w:sz w:val="22"/>
          <w:szCs w:val="22"/>
        </w:rPr>
        <w:t xml:space="preserve">he Neural Engineering Data Consortium (NEDC) began annotating large amounts of EEG data </w:t>
      </w:r>
      <w:r w:rsidR="005B0D1D">
        <w:rPr>
          <w:sz w:val="22"/>
          <w:szCs w:val="22"/>
        </w:rPr>
        <w:t xml:space="preserve">in </w:t>
      </w:r>
      <w:r w:rsidRPr="006E69C4">
        <w:rPr>
          <w:sz w:val="22"/>
          <w:szCs w:val="22"/>
        </w:rPr>
        <w:t>2012</w:t>
      </w:r>
      <w:r w:rsidR="00886590">
        <w:rPr>
          <w:sz w:val="22"/>
          <w:szCs w:val="22"/>
        </w:rPr>
        <w:t> </w:t>
      </w:r>
      <w:r w:rsidR="00886590">
        <w:rPr>
          <w:sz w:val="22"/>
          <w:szCs w:val="22"/>
        </w:rPr>
        <w:fldChar w:fldCharType="begin"/>
      </w:r>
      <w:r w:rsidR="00886590">
        <w:rPr>
          <w:sz w:val="22"/>
          <w:szCs w:val="22"/>
        </w:rPr>
        <w:instrText xml:space="preserve"> REF _Ref172699357 \n </w:instrText>
      </w:r>
      <w:r w:rsidR="00886590">
        <w:rPr>
          <w:sz w:val="22"/>
          <w:szCs w:val="22"/>
        </w:rPr>
        <w:fldChar w:fldCharType="separate"/>
      </w:r>
      <w:r w:rsidR="0008716B">
        <w:rPr>
          <w:sz w:val="22"/>
          <w:szCs w:val="22"/>
        </w:rPr>
        <w:t>[1]</w:t>
      </w:r>
      <w:r w:rsidR="00886590">
        <w:rPr>
          <w:sz w:val="22"/>
          <w:szCs w:val="22"/>
        </w:rPr>
        <w:fldChar w:fldCharType="end"/>
      </w:r>
      <w:r w:rsidR="00C316E0">
        <w:rPr>
          <w:sz w:val="22"/>
          <w:szCs w:val="22"/>
        </w:rPr>
        <w:fldChar w:fldCharType="begin"/>
      </w:r>
      <w:r w:rsidR="00C316E0">
        <w:rPr>
          <w:sz w:val="22"/>
          <w:szCs w:val="22"/>
        </w:rPr>
        <w:instrText xml:space="preserve"> REF _Ref180231806 \n </w:instrText>
      </w:r>
      <w:r w:rsidR="00C316E0">
        <w:rPr>
          <w:sz w:val="22"/>
          <w:szCs w:val="22"/>
        </w:rPr>
        <w:fldChar w:fldCharType="separate"/>
      </w:r>
      <w:r w:rsidR="0008716B">
        <w:rPr>
          <w:sz w:val="22"/>
          <w:szCs w:val="22"/>
        </w:rPr>
        <w:t>[2]</w:t>
      </w:r>
      <w:r w:rsidR="00C316E0">
        <w:rPr>
          <w:sz w:val="22"/>
          <w:szCs w:val="22"/>
        </w:rPr>
        <w:fldChar w:fldCharType="end"/>
      </w:r>
      <w:r w:rsidR="005B0D1D">
        <w:rPr>
          <w:sz w:val="22"/>
          <w:szCs w:val="22"/>
        </w:rPr>
        <w:t xml:space="preserve">. </w:t>
      </w:r>
      <w:r w:rsidR="00886590">
        <w:rPr>
          <w:sz w:val="22"/>
          <w:szCs w:val="22"/>
        </w:rPr>
        <w:t>The most current r</w:t>
      </w:r>
      <w:r w:rsidRPr="006E69C4">
        <w:rPr>
          <w:sz w:val="22"/>
          <w:szCs w:val="22"/>
        </w:rPr>
        <w:t>elease of the Temple University EEG Corpus</w:t>
      </w:r>
      <w:r w:rsidR="005B0D1D">
        <w:rPr>
          <w:sz w:val="22"/>
          <w:szCs w:val="22"/>
        </w:rPr>
        <w:t xml:space="preserve">, </w:t>
      </w:r>
      <w:r w:rsidRPr="006E69C4">
        <w:rPr>
          <w:sz w:val="22"/>
          <w:szCs w:val="22"/>
        </w:rPr>
        <w:t>TUEG</w:t>
      </w:r>
      <w:r w:rsidR="005B0D1D">
        <w:rPr>
          <w:sz w:val="22"/>
          <w:szCs w:val="22"/>
        </w:rPr>
        <w:t xml:space="preserve"> </w:t>
      </w:r>
      <w:r w:rsidR="00886590">
        <w:rPr>
          <w:sz w:val="22"/>
          <w:szCs w:val="22"/>
        </w:rPr>
        <w:t>v2.0.1</w:t>
      </w:r>
      <w:r w:rsidR="005B0D1D">
        <w:rPr>
          <w:sz w:val="22"/>
          <w:szCs w:val="22"/>
        </w:rPr>
        <w:t xml:space="preserve">, </w:t>
      </w:r>
      <w:r w:rsidRPr="006E69C4">
        <w:rPr>
          <w:sz w:val="22"/>
          <w:szCs w:val="22"/>
        </w:rPr>
        <w:t xml:space="preserve">consists of 26,846 sessions from 14,987 patients. TUEG has become one of most significant open-source resources available in the community. Over </w:t>
      </w:r>
      <w:r w:rsidR="00886590">
        <w:rPr>
          <w:sz w:val="22"/>
          <w:szCs w:val="22"/>
        </w:rPr>
        <w:t>10</w:t>
      </w:r>
      <w:r w:rsidRPr="006E69C4">
        <w:rPr>
          <w:sz w:val="22"/>
          <w:szCs w:val="22"/>
        </w:rPr>
        <w:t>,000 researchers have subscribed to this corpus.</w:t>
      </w:r>
      <w:r>
        <w:rPr>
          <w:sz w:val="22"/>
          <w:szCs w:val="22"/>
        </w:rPr>
        <w:t xml:space="preserve"> </w:t>
      </w:r>
      <w:r w:rsidR="00886590">
        <w:rPr>
          <w:sz w:val="22"/>
          <w:szCs w:val="22"/>
        </w:rPr>
        <w:t>However, the TUEG data</w:t>
      </w:r>
      <w:r w:rsidR="00C316E0">
        <w:rPr>
          <w:sz w:val="22"/>
          <w:szCs w:val="22"/>
        </w:rPr>
        <w:t> </w:t>
      </w:r>
      <w:r w:rsidR="00C316E0">
        <w:rPr>
          <w:sz w:val="22"/>
          <w:szCs w:val="22"/>
        </w:rPr>
        <w:fldChar w:fldCharType="begin"/>
      </w:r>
      <w:r w:rsidR="00C316E0">
        <w:rPr>
          <w:sz w:val="22"/>
          <w:szCs w:val="22"/>
        </w:rPr>
        <w:instrText xml:space="preserve"> REF _Ref180231819 \n </w:instrText>
      </w:r>
      <w:r w:rsidR="00C316E0">
        <w:rPr>
          <w:sz w:val="22"/>
          <w:szCs w:val="22"/>
        </w:rPr>
        <w:fldChar w:fldCharType="separate"/>
      </w:r>
      <w:r w:rsidR="0008716B">
        <w:rPr>
          <w:sz w:val="22"/>
          <w:szCs w:val="22"/>
        </w:rPr>
        <w:t>[3]</w:t>
      </w:r>
      <w:r w:rsidR="00C316E0">
        <w:rPr>
          <w:sz w:val="22"/>
          <w:szCs w:val="22"/>
        </w:rPr>
        <w:fldChar w:fldCharType="end"/>
      </w:r>
      <w:r w:rsidR="00C316E0">
        <w:rPr>
          <w:sz w:val="22"/>
          <w:szCs w:val="22"/>
        </w:rPr>
        <w:t xml:space="preserve"> </w:t>
      </w:r>
      <w:r w:rsidR="00886590">
        <w:rPr>
          <w:sz w:val="22"/>
          <w:szCs w:val="22"/>
        </w:rPr>
        <w:t>consists of pruned EEGs </w:t>
      </w:r>
      <w:r w:rsidR="00C316E0">
        <w:rPr>
          <w:sz w:val="22"/>
          <w:szCs w:val="22"/>
        </w:rPr>
        <w:fldChar w:fldCharType="begin"/>
      </w:r>
      <w:r w:rsidR="00C316E0">
        <w:rPr>
          <w:sz w:val="22"/>
          <w:szCs w:val="22"/>
        </w:rPr>
        <w:instrText xml:space="preserve"> REF _Ref180231931 \n </w:instrText>
      </w:r>
      <w:r w:rsidR="00C316E0">
        <w:rPr>
          <w:sz w:val="22"/>
          <w:szCs w:val="22"/>
        </w:rPr>
        <w:fldChar w:fldCharType="separate"/>
      </w:r>
      <w:r w:rsidR="0008716B">
        <w:rPr>
          <w:sz w:val="22"/>
          <w:szCs w:val="22"/>
        </w:rPr>
        <w:t>[4]</w:t>
      </w:r>
      <w:r w:rsidR="00C316E0">
        <w:rPr>
          <w:sz w:val="22"/>
          <w:szCs w:val="22"/>
        </w:rPr>
        <w:fldChar w:fldCharType="end"/>
      </w:r>
      <w:r w:rsidR="00C316E0">
        <w:rPr>
          <w:sz w:val="22"/>
          <w:szCs w:val="22"/>
        </w:rPr>
        <w:fldChar w:fldCharType="begin"/>
      </w:r>
      <w:r w:rsidR="00C316E0">
        <w:rPr>
          <w:sz w:val="22"/>
          <w:szCs w:val="22"/>
        </w:rPr>
        <w:instrText xml:space="preserve"> REF _Ref172902186 \n </w:instrText>
      </w:r>
      <w:r w:rsidR="00C316E0">
        <w:rPr>
          <w:sz w:val="22"/>
          <w:szCs w:val="22"/>
        </w:rPr>
        <w:fldChar w:fldCharType="separate"/>
      </w:r>
      <w:r w:rsidR="0008716B">
        <w:rPr>
          <w:sz w:val="22"/>
          <w:szCs w:val="22"/>
        </w:rPr>
        <w:t>[5]</w:t>
      </w:r>
      <w:r w:rsidR="00C316E0">
        <w:rPr>
          <w:sz w:val="22"/>
          <w:szCs w:val="22"/>
        </w:rPr>
        <w:fldChar w:fldCharType="end"/>
      </w:r>
      <w:r w:rsidR="009310C4">
        <w:rPr>
          <w:sz w:val="22"/>
          <w:szCs w:val="22"/>
        </w:rPr>
        <w:t xml:space="preserve">. </w:t>
      </w:r>
      <w:r w:rsidR="00374BE6">
        <w:rPr>
          <w:sz w:val="22"/>
          <w:szCs w:val="22"/>
        </w:rPr>
        <w:t xml:space="preserve">In clinical settings, technicians </w:t>
      </w:r>
      <w:r w:rsidR="00374BE6" w:rsidRPr="00794B88">
        <w:rPr>
          <w:sz w:val="22"/>
          <w:szCs w:val="22"/>
        </w:rPr>
        <w:t>condense</w:t>
      </w:r>
      <w:r w:rsidR="00374BE6">
        <w:rPr>
          <w:sz w:val="22"/>
          <w:szCs w:val="22"/>
        </w:rPr>
        <w:t xml:space="preserve"> </w:t>
      </w:r>
      <w:r w:rsidR="00374BE6" w:rsidRPr="00794B88">
        <w:rPr>
          <w:sz w:val="22"/>
          <w:szCs w:val="22"/>
        </w:rPr>
        <w:t>long term studies highlight</w:t>
      </w:r>
      <w:r w:rsidR="00374BE6">
        <w:rPr>
          <w:sz w:val="22"/>
          <w:szCs w:val="22"/>
        </w:rPr>
        <w:t xml:space="preserve"> </w:t>
      </w:r>
      <w:r w:rsidR="00374BE6" w:rsidRPr="00794B88">
        <w:rPr>
          <w:sz w:val="22"/>
          <w:szCs w:val="22"/>
        </w:rPr>
        <w:t>any potential abnormalities</w:t>
      </w:r>
      <w:r w:rsidR="00374BE6">
        <w:rPr>
          <w:sz w:val="22"/>
          <w:szCs w:val="22"/>
        </w:rPr>
        <w:t xml:space="preserve">, reducing </w:t>
      </w:r>
      <w:r w:rsidR="00374BE6" w:rsidRPr="00794B88">
        <w:rPr>
          <w:sz w:val="22"/>
          <w:szCs w:val="22"/>
        </w:rPr>
        <w:t>the burden of reading long-term EEGs</w:t>
      </w:r>
      <w:r w:rsidR="00374BE6">
        <w:rPr>
          <w:sz w:val="22"/>
          <w:szCs w:val="22"/>
        </w:rPr>
        <w:t>,</w:t>
      </w:r>
      <w:r w:rsidR="00374BE6" w:rsidRPr="00794B88">
        <w:rPr>
          <w:sz w:val="22"/>
          <w:szCs w:val="22"/>
        </w:rPr>
        <w:t xml:space="preserve"> and allow</w:t>
      </w:r>
      <w:r w:rsidR="00374BE6">
        <w:rPr>
          <w:sz w:val="22"/>
          <w:szCs w:val="22"/>
        </w:rPr>
        <w:t xml:space="preserve">ing a </w:t>
      </w:r>
      <w:r w:rsidR="00374BE6" w:rsidRPr="00794B88">
        <w:rPr>
          <w:sz w:val="22"/>
          <w:szCs w:val="22"/>
        </w:rPr>
        <w:t xml:space="preserve">neurologist to focus on diagnosing the patient accurately and more efficiently. </w:t>
      </w:r>
      <w:r w:rsidR="002E6DDE">
        <w:rPr>
          <w:sz w:val="22"/>
          <w:szCs w:val="22"/>
        </w:rPr>
        <w:t xml:space="preserve">This results in data that has been split into a series of shorter files, destroying the continuous nature of the data. </w:t>
      </w:r>
      <w:r w:rsidR="001837C0">
        <w:rPr>
          <w:sz w:val="22"/>
          <w:szCs w:val="22"/>
        </w:rPr>
        <w:t>Gaps between files have been discarded (historically to save disk space</w:t>
      </w:r>
      <w:r w:rsidR="00794B88">
        <w:rPr>
          <w:sz w:val="22"/>
          <w:szCs w:val="22"/>
        </w:rPr>
        <w:t xml:space="preserve"> and reduce review time</w:t>
      </w:r>
      <w:r w:rsidR="001837C0">
        <w:rPr>
          <w:sz w:val="22"/>
          <w:szCs w:val="22"/>
        </w:rPr>
        <w:t xml:space="preserve">), which prevents reconstruction of the original continuous recording. </w:t>
      </w:r>
      <w:r w:rsidR="002E6DDE">
        <w:rPr>
          <w:sz w:val="22"/>
          <w:szCs w:val="22"/>
        </w:rPr>
        <w:t>This makes it difficult to use this data to develop seizure prediction algorithms, accurately measure false alarm rate, or assess robustness to real-world artifacts like patient and electrode movement.</w:t>
      </w:r>
    </w:p>
    <w:p w14:paraId="535416C6" w14:textId="16ED213D" w:rsidR="00736C33" w:rsidRDefault="006E69C4" w:rsidP="0074799A">
      <w:pPr>
        <w:widowControl w:val="0"/>
        <w:spacing w:after="240"/>
        <w:jc w:val="both"/>
        <w:rPr>
          <w:sz w:val="22"/>
          <w:szCs w:val="22"/>
        </w:rPr>
      </w:pPr>
      <w:r w:rsidRPr="006E69C4">
        <w:rPr>
          <w:sz w:val="22"/>
          <w:szCs w:val="22"/>
        </w:rPr>
        <w:t xml:space="preserve">Natus </w:t>
      </w:r>
      <w:r w:rsidR="002E6DDE">
        <w:rPr>
          <w:sz w:val="22"/>
          <w:szCs w:val="22"/>
        </w:rPr>
        <w:t>Medical Inc. has collected a large corpus of ambulatory EEG data</w:t>
      </w:r>
      <w:r w:rsidR="00D759E0">
        <w:rPr>
          <w:sz w:val="22"/>
          <w:szCs w:val="22"/>
        </w:rPr>
        <w:t xml:space="preserve"> (NMAE)</w:t>
      </w:r>
      <w:r w:rsidR="002E6DDE">
        <w:rPr>
          <w:sz w:val="22"/>
          <w:szCs w:val="22"/>
        </w:rPr>
        <w:t>. A</w:t>
      </w:r>
      <w:r w:rsidR="00BF22A2" w:rsidRPr="00BF22A2">
        <w:rPr>
          <w:sz w:val="22"/>
          <w:szCs w:val="22"/>
        </w:rPr>
        <w:t>mbulatory EEG data is collected</w:t>
      </w:r>
      <w:r w:rsidR="002E6DDE">
        <w:rPr>
          <w:sz w:val="22"/>
          <w:szCs w:val="22"/>
        </w:rPr>
        <w:t xml:space="preserve"> from a patient </w:t>
      </w:r>
      <w:r w:rsidR="00BF22A2" w:rsidRPr="00BF22A2">
        <w:rPr>
          <w:sz w:val="22"/>
          <w:szCs w:val="22"/>
        </w:rPr>
        <w:t xml:space="preserve">by using </w:t>
      </w:r>
      <w:r w:rsidR="002E6DDE">
        <w:rPr>
          <w:sz w:val="22"/>
          <w:szCs w:val="22"/>
        </w:rPr>
        <w:t xml:space="preserve">a </w:t>
      </w:r>
      <w:r w:rsidR="00BF22A2" w:rsidRPr="00BF22A2">
        <w:rPr>
          <w:sz w:val="22"/>
          <w:szCs w:val="22"/>
        </w:rPr>
        <w:t>portable EEG device</w:t>
      </w:r>
      <w:r w:rsidR="002E6DDE">
        <w:rPr>
          <w:sz w:val="22"/>
          <w:szCs w:val="22"/>
        </w:rPr>
        <w:t xml:space="preserve"> </w:t>
      </w:r>
      <w:r w:rsidR="00BF22A2" w:rsidRPr="00BF22A2">
        <w:rPr>
          <w:sz w:val="22"/>
          <w:szCs w:val="22"/>
        </w:rPr>
        <w:t>that continuously monitor</w:t>
      </w:r>
      <w:r w:rsidR="002E6DDE">
        <w:rPr>
          <w:sz w:val="22"/>
          <w:szCs w:val="22"/>
        </w:rPr>
        <w:t>s</w:t>
      </w:r>
      <w:r w:rsidR="00BF22A2" w:rsidRPr="00BF22A2">
        <w:rPr>
          <w:sz w:val="22"/>
          <w:szCs w:val="22"/>
        </w:rPr>
        <w:t xml:space="preserve"> and record</w:t>
      </w:r>
      <w:r w:rsidR="002E6DDE">
        <w:rPr>
          <w:sz w:val="22"/>
          <w:szCs w:val="22"/>
        </w:rPr>
        <w:t>s</w:t>
      </w:r>
      <w:r w:rsidR="00BF22A2" w:rsidRPr="00BF22A2">
        <w:rPr>
          <w:sz w:val="22"/>
          <w:szCs w:val="22"/>
        </w:rPr>
        <w:t xml:space="preserve"> brain activity while patients go about their daily activities.</w:t>
      </w:r>
      <w:r w:rsidR="00BF22A2">
        <w:rPr>
          <w:sz w:val="22"/>
          <w:szCs w:val="22"/>
        </w:rPr>
        <w:t xml:space="preserve"> </w:t>
      </w:r>
      <w:r w:rsidR="002A491E" w:rsidRPr="002A491E">
        <w:rPr>
          <w:sz w:val="22"/>
          <w:szCs w:val="22"/>
        </w:rPr>
        <w:t xml:space="preserve">The dataset, </w:t>
      </w:r>
      <w:r w:rsidR="00AD5A22">
        <w:rPr>
          <w:sz w:val="22"/>
          <w:szCs w:val="22"/>
        </w:rPr>
        <w:t xml:space="preserve">which consists of over 1,400 studies </w:t>
      </w:r>
      <w:r w:rsidR="002A491E" w:rsidRPr="002A491E">
        <w:rPr>
          <w:sz w:val="22"/>
          <w:szCs w:val="22"/>
        </w:rPr>
        <w:t xml:space="preserve">containing 15,529 uniformly annotated seizure onset annotations marked as </w:t>
      </w:r>
      <w:r w:rsidR="00374BE6">
        <w:rPr>
          <w:sz w:val="22"/>
          <w:szCs w:val="22"/>
        </w:rPr>
        <w:t>“</w:t>
      </w:r>
      <w:proofErr w:type="spellStart"/>
      <w:r w:rsidR="00E65A6D">
        <w:rPr>
          <w:sz w:val="22"/>
          <w:szCs w:val="22"/>
        </w:rPr>
        <w:t>sz</w:t>
      </w:r>
      <w:proofErr w:type="spellEnd"/>
      <w:r w:rsidR="00E65A6D">
        <w:rPr>
          <w:sz w:val="22"/>
          <w:szCs w:val="22"/>
        </w:rPr>
        <w:t xml:space="preserve"> </w:t>
      </w:r>
      <w:r w:rsidR="002A491E" w:rsidRPr="002A491E">
        <w:rPr>
          <w:sz w:val="22"/>
          <w:szCs w:val="22"/>
        </w:rPr>
        <w:t>onset,</w:t>
      </w:r>
      <w:r w:rsidR="00374BE6">
        <w:rPr>
          <w:sz w:val="22"/>
          <w:szCs w:val="22"/>
        </w:rPr>
        <w:t>”</w:t>
      </w:r>
      <w:r w:rsidR="002A491E" w:rsidRPr="002A491E">
        <w:rPr>
          <w:sz w:val="22"/>
          <w:szCs w:val="22"/>
        </w:rPr>
        <w:t xml:space="preserve"> was analyzed to identify and select studies of interest for collaborative scoring with </w:t>
      </w:r>
      <w:r w:rsidR="00374BE6">
        <w:rPr>
          <w:sz w:val="22"/>
          <w:szCs w:val="22"/>
        </w:rPr>
        <w:t xml:space="preserve">the </w:t>
      </w:r>
      <w:r w:rsidR="002A491E" w:rsidRPr="002A491E">
        <w:rPr>
          <w:sz w:val="22"/>
          <w:szCs w:val="22"/>
        </w:rPr>
        <w:t>NEDC</w:t>
      </w:r>
      <w:r w:rsidR="00374BE6">
        <w:rPr>
          <w:sz w:val="22"/>
          <w:szCs w:val="22"/>
        </w:rPr>
        <w:t xml:space="preserve"> EEG annotation team</w:t>
      </w:r>
      <w:r w:rsidR="002A491E" w:rsidRPr="002A491E">
        <w:rPr>
          <w:sz w:val="22"/>
          <w:szCs w:val="22"/>
        </w:rPr>
        <w:t xml:space="preserve">. </w:t>
      </w:r>
      <w:r w:rsidRPr="006E69C4">
        <w:rPr>
          <w:sz w:val="22"/>
          <w:szCs w:val="22"/>
        </w:rPr>
        <w:t xml:space="preserve">This </w:t>
      </w:r>
      <w:r w:rsidR="002E6DDE">
        <w:rPr>
          <w:sz w:val="22"/>
          <w:szCs w:val="22"/>
        </w:rPr>
        <w:t xml:space="preserve">type of data will </w:t>
      </w:r>
      <w:r w:rsidRPr="006E69C4">
        <w:rPr>
          <w:sz w:val="22"/>
          <w:szCs w:val="22"/>
        </w:rPr>
        <w:t>support</w:t>
      </w:r>
      <w:r w:rsidR="002E6DDE">
        <w:rPr>
          <w:sz w:val="22"/>
          <w:szCs w:val="22"/>
        </w:rPr>
        <w:t xml:space="preserve"> </w:t>
      </w:r>
      <w:r w:rsidRPr="006E69C4">
        <w:rPr>
          <w:sz w:val="22"/>
          <w:szCs w:val="22"/>
        </w:rPr>
        <w:t>a wide range of research and technological developments, including seizure prediction, long-term contextual modeling, artifact detection, and adaptation to the ambient environment and patient.</w:t>
      </w:r>
      <w:r w:rsidR="002E6DDE">
        <w:rPr>
          <w:sz w:val="22"/>
          <w:szCs w:val="22"/>
        </w:rPr>
        <w:t xml:space="preserve"> In this abstract, we discuss our approach to manually annotating this data</w:t>
      </w:r>
      <w:r w:rsidR="00E036BD">
        <w:rPr>
          <w:sz w:val="22"/>
          <w:szCs w:val="22"/>
        </w:rPr>
        <w:t>.</w:t>
      </w:r>
    </w:p>
    <w:p w14:paraId="165A4E8B" w14:textId="378B6A3E" w:rsidR="00A478F8" w:rsidRDefault="003C3589" w:rsidP="0074799A">
      <w:pPr>
        <w:widowControl w:val="0"/>
        <w:spacing w:after="240"/>
        <w:jc w:val="both"/>
        <w:rPr>
          <w:sz w:val="22"/>
          <w:szCs w:val="22"/>
        </w:rPr>
      </w:pPr>
      <w:r w:rsidRPr="005B0D1D">
        <w:rPr>
          <w:sz w:val="22"/>
          <w:szCs w:val="22"/>
        </w:rPr>
        <w:t xml:space="preserve">Ambulatory EEG data captures brain activity in real-world, everyday settings, reflecting natural variations and artifacts like movement, making it more representative of typical patient behavior. Unlike stationary EEG data, which is collected in controlled, clinical environments with minimal external influences, ambulatory EEG data is inherently </w:t>
      </w:r>
      <w:r w:rsidR="00507E20" w:rsidRPr="00507E20">
        <w:rPr>
          <w:sz w:val="22"/>
          <w:szCs w:val="22"/>
        </w:rPr>
        <w:t>noisier</w:t>
      </w:r>
      <w:r w:rsidRPr="005B0D1D">
        <w:rPr>
          <w:sz w:val="22"/>
          <w:szCs w:val="22"/>
        </w:rPr>
        <w:t xml:space="preserve"> and lacks an EKG channel.</w:t>
      </w:r>
      <w:r w:rsidR="002E6DDE" w:rsidRPr="005B0D1D">
        <w:rPr>
          <w:sz w:val="22"/>
          <w:szCs w:val="22"/>
        </w:rPr>
        <w:t xml:space="preserve"> </w:t>
      </w:r>
      <w:r w:rsidRPr="005B0D1D">
        <w:rPr>
          <w:sz w:val="22"/>
          <w:szCs w:val="22"/>
        </w:rPr>
        <w:t xml:space="preserve">However, the extended duration of </w:t>
      </w:r>
      <w:r w:rsidR="009C720C">
        <w:rPr>
          <w:sz w:val="22"/>
          <w:szCs w:val="22"/>
        </w:rPr>
        <w:t xml:space="preserve">the </w:t>
      </w:r>
      <w:r w:rsidRPr="005B0D1D">
        <w:rPr>
          <w:sz w:val="22"/>
          <w:szCs w:val="22"/>
        </w:rPr>
        <w:t>recordings often results in a substantial amount of sleep data, providing valuable insights into brain activity over long periods, including during sleep.</w:t>
      </w:r>
      <w:r w:rsidR="00B833BD" w:rsidRPr="005B0D1D">
        <w:rPr>
          <w:sz w:val="22"/>
          <w:szCs w:val="22"/>
        </w:rPr>
        <w:t xml:space="preserve"> This also allows researchers to capture seizures and related events, such as absence seizures and Brief Ictal Rhythmic Discharges</w:t>
      </w:r>
      <w:r w:rsidR="006B6711" w:rsidRPr="005B0D1D">
        <w:rPr>
          <w:sz w:val="22"/>
          <w:szCs w:val="22"/>
        </w:rPr>
        <w:t xml:space="preserve"> (BIRDs)</w:t>
      </w:r>
      <w:r w:rsidR="009C720C">
        <w:rPr>
          <w:sz w:val="22"/>
          <w:szCs w:val="22"/>
        </w:rPr>
        <w:t xml:space="preserve"> </w:t>
      </w:r>
      <w:r w:rsidR="002E7F07">
        <w:rPr>
          <w:sz w:val="22"/>
          <w:szCs w:val="22"/>
        </w:rPr>
        <w:fldChar w:fldCharType="begin"/>
      </w:r>
      <w:r w:rsidR="002E7F07">
        <w:rPr>
          <w:sz w:val="22"/>
          <w:szCs w:val="22"/>
        </w:rPr>
        <w:instrText xml:space="preserve"> REF _Ref172904269 \n </w:instrText>
      </w:r>
      <w:r w:rsidR="002E7F07">
        <w:rPr>
          <w:sz w:val="22"/>
          <w:szCs w:val="22"/>
        </w:rPr>
        <w:fldChar w:fldCharType="separate"/>
      </w:r>
      <w:r w:rsidR="0008716B">
        <w:rPr>
          <w:sz w:val="22"/>
          <w:szCs w:val="22"/>
        </w:rPr>
        <w:t>[6]</w:t>
      </w:r>
      <w:r w:rsidR="002E7F07">
        <w:rPr>
          <w:sz w:val="22"/>
          <w:szCs w:val="22"/>
        </w:rPr>
        <w:fldChar w:fldCharType="end"/>
      </w:r>
      <w:r w:rsidR="006B6711" w:rsidRPr="005B0D1D">
        <w:rPr>
          <w:sz w:val="22"/>
          <w:szCs w:val="22"/>
        </w:rPr>
        <w:t>.</w:t>
      </w:r>
    </w:p>
    <w:p w14:paraId="1E3AEED6" w14:textId="5E42770C" w:rsidR="00E54884" w:rsidRDefault="00D759E0" w:rsidP="00C316E0">
      <w:pPr>
        <w:widowControl w:val="0"/>
        <w:spacing w:after="240"/>
        <w:jc w:val="both"/>
        <w:rPr>
          <w:sz w:val="22"/>
          <w:szCs w:val="22"/>
        </w:rPr>
      </w:pPr>
      <w:r>
        <w:rPr>
          <w:sz w:val="22"/>
          <w:szCs w:val="22"/>
        </w:rPr>
        <w:t xml:space="preserve">TUEG and NMAE </w:t>
      </w:r>
      <w:r w:rsidR="00E54884" w:rsidRPr="00E54884">
        <w:rPr>
          <w:sz w:val="22"/>
          <w:szCs w:val="22"/>
        </w:rPr>
        <w:t xml:space="preserve">differ in several </w:t>
      </w:r>
      <w:r>
        <w:rPr>
          <w:sz w:val="22"/>
          <w:szCs w:val="22"/>
        </w:rPr>
        <w:t xml:space="preserve">important </w:t>
      </w:r>
      <w:r w:rsidR="00E54884" w:rsidRPr="00E54884">
        <w:rPr>
          <w:sz w:val="22"/>
          <w:szCs w:val="22"/>
        </w:rPr>
        <w:t xml:space="preserve">aspects. </w:t>
      </w:r>
      <w:r>
        <w:rPr>
          <w:sz w:val="22"/>
          <w:szCs w:val="22"/>
        </w:rPr>
        <w:t xml:space="preserve">TUEG contains pruned </w:t>
      </w:r>
      <w:r w:rsidR="00E54884" w:rsidRPr="00E54884">
        <w:rPr>
          <w:sz w:val="22"/>
          <w:szCs w:val="22"/>
        </w:rPr>
        <w:t xml:space="preserve">recordings </w:t>
      </w:r>
      <w:r>
        <w:rPr>
          <w:sz w:val="22"/>
          <w:szCs w:val="22"/>
        </w:rPr>
        <w:t xml:space="preserve">of standard clinical records </w:t>
      </w:r>
      <w:r w:rsidR="00E54884" w:rsidRPr="00E54884">
        <w:rPr>
          <w:sz w:val="22"/>
          <w:szCs w:val="22"/>
        </w:rPr>
        <w:t>with</w:t>
      </w:r>
      <w:r>
        <w:rPr>
          <w:sz w:val="22"/>
          <w:szCs w:val="22"/>
        </w:rPr>
        <w:t xml:space="preserve"> an average </w:t>
      </w:r>
      <w:r w:rsidR="005A57CB">
        <w:rPr>
          <w:sz w:val="22"/>
          <w:szCs w:val="22"/>
        </w:rPr>
        <w:t xml:space="preserve">file </w:t>
      </w:r>
      <w:r w:rsidR="00E54884" w:rsidRPr="00E54884">
        <w:rPr>
          <w:sz w:val="22"/>
          <w:szCs w:val="22"/>
        </w:rPr>
        <w:t>duration</w:t>
      </w:r>
      <w:r>
        <w:rPr>
          <w:sz w:val="22"/>
          <w:szCs w:val="22"/>
        </w:rPr>
        <w:t xml:space="preserve"> of </w:t>
      </w:r>
      <w:r w:rsidR="005A57CB">
        <w:rPr>
          <w:sz w:val="22"/>
          <w:szCs w:val="22"/>
        </w:rPr>
        <w:t xml:space="preserve">23.3 mins. </w:t>
      </w:r>
      <w:r>
        <w:rPr>
          <w:sz w:val="22"/>
          <w:szCs w:val="22"/>
        </w:rPr>
        <w:t xml:space="preserve">These are </w:t>
      </w:r>
      <w:r w:rsidR="00E54884" w:rsidRPr="00E54884">
        <w:rPr>
          <w:sz w:val="22"/>
          <w:szCs w:val="22"/>
        </w:rPr>
        <w:t xml:space="preserve">primarily sampled at 250 Hz, </w:t>
      </w:r>
      <w:r>
        <w:rPr>
          <w:sz w:val="22"/>
          <w:szCs w:val="22"/>
        </w:rPr>
        <w:t xml:space="preserve">though there are also a range of sample frequencies used. </w:t>
      </w:r>
      <w:r w:rsidR="005A57CB">
        <w:rPr>
          <w:sz w:val="22"/>
          <w:szCs w:val="22"/>
        </w:rPr>
        <w:t xml:space="preserve">Over 40 different channel configurations are included in the corpus. </w:t>
      </w:r>
      <w:r>
        <w:rPr>
          <w:sz w:val="22"/>
          <w:szCs w:val="22"/>
        </w:rPr>
        <w:t xml:space="preserve">There are an </w:t>
      </w:r>
      <w:r w:rsidR="00E54884" w:rsidRPr="00E54884">
        <w:rPr>
          <w:sz w:val="22"/>
          <w:szCs w:val="22"/>
        </w:rPr>
        <w:t>averag</w:t>
      </w:r>
      <w:r>
        <w:rPr>
          <w:sz w:val="22"/>
          <w:szCs w:val="22"/>
        </w:rPr>
        <w:t xml:space="preserve">e of </w:t>
      </w:r>
      <w:r w:rsidR="00E54884" w:rsidRPr="00E54884">
        <w:rPr>
          <w:sz w:val="22"/>
          <w:szCs w:val="22"/>
        </w:rPr>
        <w:t xml:space="preserve">31 EEG-specific channels supplemented </w:t>
      </w:r>
      <w:r>
        <w:rPr>
          <w:sz w:val="22"/>
          <w:szCs w:val="22"/>
        </w:rPr>
        <w:t xml:space="preserve">with </w:t>
      </w:r>
      <w:r w:rsidR="00E54884" w:rsidRPr="00E54884">
        <w:rPr>
          <w:sz w:val="22"/>
          <w:szCs w:val="22"/>
        </w:rPr>
        <w:t>additional channels for bursts, EKG, EMG, and photic stimuli</w:t>
      </w:r>
      <w:r>
        <w:rPr>
          <w:sz w:val="22"/>
          <w:szCs w:val="22"/>
        </w:rPr>
        <w:t> </w:t>
      </w:r>
      <w:r w:rsidR="0008716B">
        <w:rPr>
          <w:sz w:val="22"/>
          <w:szCs w:val="22"/>
        </w:rPr>
        <w:fldChar w:fldCharType="begin"/>
      </w:r>
      <w:r w:rsidR="0008716B">
        <w:rPr>
          <w:sz w:val="22"/>
          <w:szCs w:val="22"/>
        </w:rPr>
        <w:instrText xml:space="preserve"> REF _Ref180231819 \n </w:instrText>
      </w:r>
      <w:r w:rsidR="0008716B">
        <w:rPr>
          <w:sz w:val="22"/>
          <w:szCs w:val="22"/>
        </w:rPr>
        <w:fldChar w:fldCharType="separate"/>
      </w:r>
      <w:r w:rsidR="0008716B">
        <w:rPr>
          <w:sz w:val="22"/>
          <w:szCs w:val="22"/>
        </w:rPr>
        <w:t>[3]</w:t>
      </w:r>
      <w:r w:rsidR="0008716B">
        <w:rPr>
          <w:sz w:val="22"/>
          <w:szCs w:val="22"/>
        </w:rPr>
        <w:fldChar w:fldCharType="end"/>
      </w:r>
      <w:r w:rsidR="00E54884" w:rsidRPr="00E54884">
        <w:rPr>
          <w:sz w:val="22"/>
          <w:szCs w:val="22"/>
        </w:rPr>
        <w:t>.</w:t>
      </w:r>
      <w:r w:rsidR="00C316E0">
        <w:rPr>
          <w:sz w:val="22"/>
          <w:szCs w:val="22"/>
        </w:rPr>
        <w:t xml:space="preserve"> </w:t>
      </w:r>
      <w:r w:rsidR="00E54884" w:rsidRPr="00E54884">
        <w:rPr>
          <w:sz w:val="22"/>
          <w:szCs w:val="22"/>
        </w:rPr>
        <w:t>In contrast, N</w:t>
      </w:r>
      <w:r>
        <w:rPr>
          <w:sz w:val="22"/>
          <w:szCs w:val="22"/>
        </w:rPr>
        <w:t xml:space="preserve">MAE contains </w:t>
      </w:r>
      <w:r w:rsidR="00E54884" w:rsidRPr="00E54884">
        <w:rPr>
          <w:sz w:val="22"/>
          <w:szCs w:val="22"/>
        </w:rPr>
        <w:t>recordings total</w:t>
      </w:r>
      <w:r w:rsidR="005A57CB">
        <w:rPr>
          <w:sz w:val="22"/>
          <w:szCs w:val="22"/>
        </w:rPr>
        <w:t xml:space="preserve"> </w:t>
      </w:r>
      <w:r w:rsidR="00E54884" w:rsidRPr="00E54884">
        <w:rPr>
          <w:sz w:val="22"/>
          <w:szCs w:val="22"/>
        </w:rPr>
        <w:t>72 hours per patient, using a bipolar montage</w:t>
      </w:r>
      <w:r w:rsidR="00A742B5">
        <w:rPr>
          <w:sz w:val="22"/>
          <w:szCs w:val="22"/>
        </w:rPr>
        <w:t xml:space="preserve"> </w:t>
      </w:r>
      <w:r w:rsidR="00E54884" w:rsidRPr="00E54884">
        <w:rPr>
          <w:sz w:val="22"/>
          <w:szCs w:val="22"/>
        </w:rPr>
        <w:t xml:space="preserve">with a sampling frequency of 250 Hz, but without EKG channels. </w:t>
      </w:r>
      <w:r w:rsidR="005A57CB">
        <w:rPr>
          <w:sz w:val="22"/>
          <w:szCs w:val="22"/>
        </w:rPr>
        <w:t xml:space="preserve">TUEG can be clustered into </w:t>
      </w:r>
      <w:r w:rsidR="00E54884" w:rsidRPr="00E54884">
        <w:rPr>
          <w:sz w:val="22"/>
          <w:szCs w:val="22"/>
        </w:rPr>
        <w:t xml:space="preserve">four different montages: </w:t>
      </w:r>
      <w:r w:rsidR="005A57CB">
        <w:rPr>
          <w:sz w:val="22"/>
          <w:szCs w:val="22"/>
        </w:rPr>
        <w:t xml:space="preserve">(1) </w:t>
      </w:r>
      <w:r w:rsidR="00E54884" w:rsidRPr="00E54884">
        <w:rPr>
          <w:sz w:val="22"/>
          <w:szCs w:val="22"/>
        </w:rPr>
        <w:t xml:space="preserve">the most popular bipolar </w:t>
      </w:r>
      <w:r w:rsidR="005A57CB">
        <w:rPr>
          <w:sz w:val="22"/>
          <w:szCs w:val="22"/>
        </w:rPr>
        <w:t xml:space="preserve">montage is the </w:t>
      </w:r>
      <w:r w:rsidR="00E54884" w:rsidRPr="00E54884">
        <w:rPr>
          <w:sz w:val="22"/>
          <w:szCs w:val="22"/>
        </w:rPr>
        <w:t>Temporal Central Parasagittal (01_tcp_ar</w:t>
      </w:r>
      <w:r w:rsidR="005A57CB">
        <w:rPr>
          <w:sz w:val="22"/>
          <w:szCs w:val="22"/>
        </w:rPr>
        <w:t>)</w:t>
      </w:r>
      <w:r w:rsidR="00E54884" w:rsidRPr="00E54884">
        <w:rPr>
          <w:sz w:val="22"/>
          <w:szCs w:val="22"/>
        </w:rPr>
        <w:t xml:space="preserve">, </w:t>
      </w:r>
      <w:r w:rsidR="005A57CB">
        <w:rPr>
          <w:sz w:val="22"/>
          <w:szCs w:val="22"/>
        </w:rPr>
        <w:t>(2) </w:t>
      </w:r>
      <w:r w:rsidR="00E54884" w:rsidRPr="00E54884">
        <w:rPr>
          <w:sz w:val="22"/>
          <w:szCs w:val="22"/>
        </w:rPr>
        <w:t>a Linked Ears Reference (02_tcp_le</w:t>
      </w:r>
      <w:r w:rsidR="005A57CB">
        <w:rPr>
          <w:sz w:val="22"/>
          <w:szCs w:val="22"/>
        </w:rPr>
        <w:t>) montage</w:t>
      </w:r>
      <w:r w:rsidR="00E54884" w:rsidRPr="00E54884">
        <w:rPr>
          <w:sz w:val="22"/>
          <w:szCs w:val="22"/>
        </w:rPr>
        <w:t>,</w:t>
      </w:r>
      <w:r w:rsidR="005A57CB">
        <w:rPr>
          <w:sz w:val="22"/>
          <w:szCs w:val="22"/>
        </w:rPr>
        <w:t xml:space="preserve"> (3) </w:t>
      </w:r>
      <w:r w:rsidR="00E54884" w:rsidRPr="00E54884">
        <w:rPr>
          <w:sz w:val="22"/>
          <w:szCs w:val="22"/>
        </w:rPr>
        <w:t xml:space="preserve">a </w:t>
      </w:r>
      <w:r w:rsidR="005A57CB">
        <w:rPr>
          <w:sz w:val="22"/>
          <w:szCs w:val="22"/>
        </w:rPr>
        <w:t>2</w:t>
      </w:r>
      <w:r w:rsidR="00E54884" w:rsidRPr="00E54884">
        <w:rPr>
          <w:sz w:val="22"/>
          <w:szCs w:val="22"/>
        </w:rPr>
        <w:t>0-channel Averaged Reference (03_tcp_ar_a</w:t>
      </w:r>
      <w:r w:rsidR="005A57CB">
        <w:rPr>
          <w:sz w:val="22"/>
          <w:szCs w:val="22"/>
        </w:rPr>
        <w:t>) montage</w:t>
      </w:r>
      <w:r w:rsidR="00E54884" w:rsidRPr="00E54884">
        <w:rPr>
          <w:sz w:val="22"/>
          <w:szCs w:val="22"/>
        </w:rPr>
        <w:t xml:space="preserve">, and </w:t>
      </w:r>
      <w:r w:rsidR="005A57CB">
        <w:rPr>
          <w:sz w:val="22"/>
          <w:szCs w:val="22"/>
        </w:rPr>
        <w:t xml:space="preserve">(4) a </w:t>
      </w:r>
      <w:r w:rsidR="00E54884" w:rsidRPr="00E54884">
        <w:rPr>
          <w:sz w:val="22"/>
          <w:szCs w:val="22"/>
        </w:rPr>
        <w:t>20-channel Linked Ears Reference (04_tcp_le_a</w:t>
      </w:r>
      <w:r w:rsidR="005A57CB">
        <w:rPr>
          <w:sz w:val="22"/>
          <w:szCs w:val="22"/>
        </w:rPr>
        <w:t>) montage. Details on the electrode configurations and recording conditions can be found in</w:t>
      </w:r>
      <w:r w:rsidR="00A742B5">
        <w:rPr>
          <w:sz w:val="22"/>
          <w:szCs w:val="22"/>
        </w:rPr>
        <w:t> </w:t>
      </w:r>
      <w:r w:rsidR="00A742B5">
        <w:rPr>
          <w:sz w:val="22"/>
          <w:szCs w:val="22"/>
        </w:rPr>
        <w:fldChar w:fldCharType="begin"/>
      </w:r>
      <w:r w:rsidR="00A742B5">
        <w:rPr>
          <w:sz w:val="22"/>
          <w:szCs w:val="22"/>
        </w:rPr>
        <w:instrText xml:space="preserve"> REF _Ref172918387 \n </w:instrText>
      </w:r>
      <w:r w:rsidR="00A742B5">
        <w:rPr>
          <w:sz w:val="22"/>
          <w:szCs w:val="22"/>
        </w:rPr>
        <w:fldChar w:fldCharType="separate"/>
      </w:r>
      <w:r w:rsidR="0008716B">
        <w:rPr>
          <w:sz w:val="22"/>
          <w:szCs w:val="22"/>
        </w:rPr>
        <w:t>[7]</w:t>
      </w:r>
      <w:r w:rsidR="00A742B5">
        <w:rPr>
          <w:sz w:val="22"/>
          <w:szCs w:val="22"/>
        </w:rPr>
        <w:fldChar w:fldCharType="end"/>
      </w:r>
      <w:r w:rsidR="00A742B5">
        <w:rPr>
          <w:sz w:val="22"/>
          <w:szCs w:val="22"/>
        </w:rPr>
        <w:t>. NMAE</w:t>
      </w:r>
      <w:r w:rsidR="00E54884" w:rsidRPr="00E54884">
        <w:rPr>
          <w:sz w:val="22"/>
          <w:szCs w:val="22"/>
        </w:rPr>
        <w:t xml:space="preserve"> recordings </w:t>
      </w:r>
      <w:r w:rsidR="00A742B5">
        <w:rPr>
          <w:sz w:val="22"/>
          <w:szCs w:val="22"/>
        </w:rPr>
        <w:t>use different channel labels but essentially follow the 01_tcp_ar montage. This makes it easy to run experiments on both corpora simultaneously.</w:t>
      </w:r>
      <w:r w:rsidR="00E54884" w:rsidRPr="00E54884">
        <w:rPr>
          <w:sz w:val="22"/>
          <w:szCs w:val="22"/>
        </w:rPr>
        <w:t xml:space="preserve"> </w:t>
      </w:r>
    </w:p>
    <w:p w14:paraId="2D5E1C92" w14:textId="1AF82A71" w:rsidR="00794B88" w:rsidRDefault="001837C0" w:rsidP="0074799A">
      <w:pPr>
        <w:keepLines/>
        <w:widowControl w:val="0"/>
        <w:spacing w:after="240"/>
        <w:jc w:val="both"/>
        <w:rPr>
          <w:sz w:val="22"/>
          <w:szCs w:val="22"/>
        </w:rPr>
      </w:pPr>
      <w:r>
        <w:rPr>
          <w:sz w:val="22"/>
          <w:szCs w:val="22"/>
        </w:rPr>
        <w:lastRenderedPageBreak/>
        <w:t xml:space="preserve">TUEG </w:t>
      </w:r>
      <w:r w:rsidR="00507E20" w:rsidRPr="00507E20">
        <w:rPr>
          <w:sz w:val="22"/>
          <w:szCs w:val="22"/>
        </w:rPr>
        <w:t>benefit</w:t>
      </w:r>
      <w:r>
        <w:rPr>
          <w:sz w:val="22"/>
          <w:szCs w:val="22"/>
        </w:rPr>
        <w:t xml:space="preserve">ed </w:t>
      </w:r>
      <w:r w:rsidR="00507E20" w:rsidRPr="00507E20">
        <w:rPr>
          <w:sz w:val="22"/>
          <w:szCs w:val="22"/>
        </w:rPr>
        <w:t xml:space="preserve">from access to detailed clinical reports, </w:t>
      </w:r>
      <w:r>
        <w:rPr>
          <w:sz w:val="22"/>
          <w:szCs w:val="22"/>
        </w:rPr>
        <w:t xml:space="preserve">which </w:t>
      </w:r>
      <w:r w:rsidR="00507E20" w:rsidRPr="00507E20">
        <w:rPr>
          <w:sz w:val="22"/>
          <w:szCs w:val="22"/>
        </w:rPr>
        <w:t>allowed for more precise annotations</w:t>
      </w:r>
      <w:r>
        <w:rPr>
          <w:sz w:val="22"/>
          <w:szCs w:val="22"/>
        </w:rPr>
        <w:t xml:space="preserve">. For example, </w:t>
      </w:r>
      <w:r w:rsidR="00507E20" w:rsidRPr="00507E20">
        <w:rPr>
          <w:sz w:val="22"/>
          <w:szCs w:val="22"/>
        </w:rPr>
        <w:t xml:space="preserve"> </w:t>
      </w:r>
      <w:r w:rsidRPr="00507E20">
        <w:rPr>
          <w:sz w:val="22"/>
          <w:szCs w:val="22"/>
        </w:rPr>
        <w:t xml:space="preserve">generalized seizures </w:t>
      </w:r>
      <w:r>
        <w:rPr>
          <w:sz w:val="22"/>
          <w:szCs w:val="22"/>
        </w:rPr>
        <w:t xml:space="preserve">were classified by </w:t>
      </w:r>
      <w:r w:rsidRPr="00507E20">
        <w:rPr>
          <w:sz w:val="22"/>
          <w:szCs w:val="22"/>
        </w:rPr>
        <w:t>type</w:t>
      </w:r>
      <w:r>
        <w:rPr>
          <w:sz w:val="22"/>
          <w:szCs w:val="22"/>
        </w:rPr>
        <w:t xml:space="preserve"> (e.g., </w:t>
      </w:r>
      <w:r w:rsidRPr="00507E20">
        <w:rPr>
          <w:sz w:val="22"/>
          <w:szCs w:val="22"/>
        </w:rPr>
        <w:t>myoclonic, atonic, tonic, and clonic</w:t>
      </w:r>
      <w:r>
        <w:rPr>
          <w:sz w:val="22"/>
          <w:szCs w:val="22"/>
        </w:rPr>
        <w:t>)</w:t>
      </w:r>
      <w:r w:rsidRPr="00507E20">
        <w:rPr>
          <w:sz w:val="22"/>
          <w:szCs w:val="22"/>
        </w:rPr>
        <w:t>.</w:t>
      </w:r>
      <w:r>
        <w:rPr>
          <w:sz w:val="22"/>
          <w:szCs w:val="22"/>
        </w:rPr>
        <w:t xml:space="preserve"> NMAE is being annotated in two passes.</w:t>
      </w:r>
      <w:r w:rsidR="00BE5E33" w:rsidRPr="00BE5E33">
        <w:t xml:space="preserve"> </w:t>
      </w:r>
      <w:r w:rsidR="00BE5E33" w:rsidRPr="00BE5E33">
        <w:rPr>
          <w:sz w:val="22"/>
          <w:szCs w:val="22"/>
        </w:rPr>
        <w:t xml:space="preserve">In </w:t>
      </w:r>
      <w:r w:rsidR="00BE5E33">
        <w:rPr>
          <w:sz w:val="22"/>
          <w:szCs w:val="22"/>
        </w:rPr>
        <w:t>the first pass</w:t>
      </w:r>
      <w:r w:rsidR="00BE5E33" w:rsidRPr="00BE5E33">
        <w:rPr>
          <w:sz w:val="22"/>
          <w:szCs w:val="22"/>
        </w:rPr>
        <w:t>, we are focused on the annotation of seizure events, specifically categorizing them into focal and generalized seizures. At this stage, we do not differentiate between the subtypes of focal seizures. Thus, we do not separately identify complex partial seizures (focal unaware seizures) or simple partial seizures (focal aware seizures)</w:t>
      </w:r>
      <w:r w:rsidR="00BE5E33">
        <w:rPr>
          <w:sz w:val="22"/>
          <w:szCs w:val="22"/>
        </w:rPr>
        <w:t xml:space="preserve">. </w:t>
      </w:r>
      <w:r w:rsidR="00BE5E33" w:rsidRPr="00BE5E33">
        <w:rPr>
          <w:sz w:val="22"/>
          <w:szCs w:val="22"/>
        </w:rPr>
        <w:t xml:space="preserve">In the context of generalized seizures, our annotation process includes a specific designation for absence seizures, while all other types of generalized seizures are uniformly categorized under a general classification of generalized seizures. This approach is adopted because, in the absence of clinical reports, it is challenging to accurately determine the specific type of </w:t>
      </w:r>
      <w:r w:rsidR="00E65A6D">
        <w:rPr>
          <w:sz w:val="22"/>
          <w:szCs w:val="22"/>
        </w:rPr>
        <w:t xml:space="preserve">focal or </w:t>
      </w:r>
      <w:r w:rsidR="00BE5E33" w:rsidRPr="00BE5E33">
        <w:rPr>
          <w:sz w:val="22"/>
          <w:szCs w:val="22"/>
        </w:rPr>
        <w:t>generalized seizure.</w:t>
      </w:r>
    </w:p>
    <w:p w14:paraId="745AF176" w14:textId="3BF79BC0" w:rsidR="001837C0" w:rsidRDefault="00BE5E33" w:rsidP="0074799A">
      <w:pPr>
        <w:keepLines/>
        <w:widowControl w:val="0"/>
        <w:spacing w:after="240"/>
        <w:jc w:val="both"/>
        <w:rPr>
          <w:sz w:val="22"/>
          <w:szCs w:val="22"/>
        </w:rPr>
      </w:pPr>
      <w:r>
        <w:rPr>
          <w:sz w:val="22"/>
          <w:szCs w:val="22"/>
        </w:rPr>
        <w:t>In</w:t>
      </w:r>
      <w:r w:rsidR="001837C0">
        <w:rPr>
          <w:sz w:val="22"/>
          <w:szCs w:val="22"/>
        </w:rPr>
        <w:t xml:space="preserve"> the second pass, we are </w:t>
      </w:r>
      <w:r w:rsidR="00507E20" w:rsidRPr="00507E20">
        <w:rPr>
          <w:sz w:val="22"/>
          <w:szCs w:val="22"/>
        </w:rPr>
        <w:t>annotating Rhythmic Periodic Patterns (RPPs) and Brief Ictal Rhythmic Discharges (BIRDs</w:t>
      </w:r>
      <w:bookmarkStart w:id="0" w:name="_Hlk180061744"/>
      <w:r w:rsidR="00507E20" w:rsidRPr="00507E20">
        <w:rPr>
          <w:sz w:val="22"/>
          <w:szCs w:val="22"/>
        </w:rPr>
        <w:t xml:space="preserve">). Annotating RPPs presents a significant challenge due to the absence of EKG channels, complicating the differentiation between rhythmic and periodic brain-related activity and pulse artifacts. </w:t>
      </w:r>
      <w:bookmarkEnd w:id="0"/>
      <w:r w:rsidR="00507E20" w:rsidRPr="00507E20">
        <w:rPr>
          <w:sz w:val="22"/>
          <w:szCs w:val="22"/>
        </w:rPr>
        <w:t xml:space="preserve">According to the </w:t>
      </w:r>
      <w:r w:rsidR="001837C0">
        <w:rPr>
          <w:sz w:val="22"/>
          <w:szCs w:val="22"/>
        </w:rPr>
        <w:t xml:space="preserve">new </w:t>
      </w:r>
      <w:r w:rsidR="00507E20" w:rsidRPr="00507E20">
        <w:rPr>
          <w:sz w:val="22"/>
          <w:szCs w:val="22"/>
        </w:rPr>
        <w:t>AC</w:t>
      </w:r>
      <w:r w:rsidR="001837C0">
        <w:rPr>
          <w:sz w:val="22"/>
          <w:szCs w:val="22"/>
        </w:rPr>
        <w:t xml:space="preserve">NS </w:t>
      </w:r>
      <w:r w:rsidR="00507E20" w:rsidRPr="00507E20">
        <w:rPr>
          <w:sz w:val="22"/>
          <w:szCs w:val="22"/>
        </w:rPr>
        <w:t>guidelines</w:t>
      </w:r>
      <w:r w:rsidR="001837C0">
        <w:rPr>
          <w:sz w:val="22"/>
          <w:szCs w:val="22"/>
        </w:rPr>
        <w:t> </w:t>
      </w:r>
      <w:r w:rsidR="001837C0">
        <w:rPr>
          <w:sz w:val="22"/>
          <w:szCs w:val="22"/>
        </w:rPr>
        <w:fldChar w:fldCharType="begin"/>
      </w:r>
      <w:r w:rsidR="001837C0">
        <w:rPr>
          <w:sz w:val="22"/>
          <w:szCs w:val="22"/>
        </w:rPr>
        <w:instrText xml:space="preserve"> REF _Ref172904269 \n </w:instrText>
      </w:r>
      <w:r w:rsidR="001E1CD1">
        <w:rPr>
          <w:sz w:val="22"/>
          <w:szCs w:val="22"/>
        </w:rPr>
        <w:instrText xml:space="preserve"> \* MERGEFORMAT </w:instrText>
      </w:r>
      <w:r w:rsidR="001837C0">
        <w:rPr>
          <w:sz w:val="22"/>
          <w:szCs w:val="22"/>
        </w:rPr>
        <w:fldChar w:fldCharType="separate"/>
      </w:r>
      <w:r w:rsidR="0008716B">
        <w:rPr>
          <w:sz w:val="22"/>
          <w:szCs w:val="22"/>
        </w:rPr>
        <w:t>[6]</w:t>
      </w:r>
      <w:r w:rsidR="001837C0">
        <w:rPr>
          <w:sz w:val="22"/>
          <w:szCs w:val="22"/>
        </w:rPr>
        <w:fldChar w:fldCharType="end"/>
      </w:r>
      <w:r w:rsidR="00507E20" w:rsidRPr="00507E20">
        <w:rPr>
          <w:sz w:val="22"/>
          <w:szCs w:val="22"/>
        </w:rPr>
        <w:t>, RPPs, including Generalized Periodic Discharges (GPD), Lateralized Periodic Discharges (LPD), and Rhythmic Delta Activity (RDA), indicate epilepsy without ongoing seizures.</w:t>
      </w:r>
    </w:p>
    <w:p w14:paraId="2FF81D2D" w14:textId="2FFB99C9" w:rsidR="0008716B" w:rsidRDefault="0000649D" w:rsidP="0074799A">
      <w:pPr>
        <w:spacing w:after="240"/>
        <w:jc w:val="both"/>
        <w:rPr>
          <w:sz w:val="22"/>
          <w:szCs w:val="22"/>
        </w:rPr>
      </w:pPr>
      <w:r w:rsidRPr="001E1CD1">
        <w:rPr>
          <w:sz w:val="22"/>
          <w:szCs w:val="22"/>
        </w:rPr>
        <w:t xml:space="preserve">We annotate the data using our tool, </w:t>
      </w:r>
      <w:proofErr w:type="spellStart"/>
      <w:r w:rsidRPr="001E1CD1">
        <w:rPr>
          <w:sz w:val="22"/>
          <w:szCs w:val="22"/>
        </w:rPr>
        <w:t>nedc_eas</w:t>
      </w:r>
      <w:proofErr w:type="spellEnd"/>
      <w:r w:rsidRPr="001E1CD1">
        <w:rPr>
          <w:sz w:val="22"/>
          <w:szCs w:val="22"/>
        </w:rPr>
        <w:t>, as described by Capp et al.</w:t>
      </w:r>
      <w:r w:rsidR="00C316E0">
        <w:rPr>
          <w:sz w:val="22"/>
          <w:szCs w:val="22"/>
        </w:rPr>
        <w:t> </w:t>
      </w:r>
      <w:r w:rsidR="00C316E0">
        <w:rPr>
          <w:sz w:val="22"/>
          <w:szCs w:val="22"/>
        </w:rPr>
        <w:fldChar w:fldCharType="begin"/>
      </w:r>
      <w:r w:rsidR="00C316E0">
        <w:rPr>
          <w:sz w:val="22"/>
          <w:szCs w:val="22"/>
        </w:rPr>
        <w:instrText xml:space="preserve"> REF _Ref172920246 \n </w:instrText>
      </w:r>
      <w:r w:rsidR="00C316E0">
        <w:rPr>
          <w:sz w:val="22"/>
          <w:szCs w:val="22"/>
        </w:rPr>
        <w:fldChar w:fldCharType="separate"/>
      </w:r>
      <w:r w:rsidR="0008716B">
        <w:rPr>
          <w:sz w:val="22"/>
          <w:szCs w:val="22"/>
        </w:rPr>
        <w:t>[8]</w:t>
      </w:r>
      <w:r w:rsidR="00C316E0">
        <w:rPr>
          <w:sz w:val="22"/>
          <w:szCs w:val="22"/>
        </w:rPr>
        <w:fldChar w:fldCharType="end"/>
      </w:r>
      <w:r w:rsidRPr="001E1CD1">
        <w:rPr>
          <w:sz w:val="22"/>
          <w:szCs w:val="22"/>
        </w:rPr>
        <w:t>. This tool addresses limitations of existing EEG visualization tools by allowing us to open EDF files in the annotation tool, display annotations in a time-aligned format, directly manipulate annotations, and create a CSV file for further analysis.</w:t>
      </w:r>
      <w:r w:rsidR="00AD3DAC" w:rsidRPr="001E1CD1">
        <w:rPr>
          <w:sz w:val="22"/>
          <w:szCs w:val="22"/>
        </w:rPr>
        <w:t xml:space="preserve"> An annotator can typically process approximately 10 files, corresponding to 5 hours of EEG recordings, in a single hour. </w:t>
      </w:r>
      <w:r w:rsidR="0008716B">
        <w:rPr>
          <w:sz w:val="22"/>
          <w:szCs w:val="22"/>
        </w:rPr>
        <w:t xml:space="preserve">To our pleasant surprise, the data is surprisingly clean. </w:t>
      </w:r>
      <w:r w:rsidR="001E1CD1" w:rsidRPr="001E1CD1">
        <w:rPr>
          <w:sz w:val="22"/>
          <w:szCs w:val="22"/>
        </w:rPr>
        <w:t xml:space="preserve">Although we considered employing </w:t>
      </w:r>
      <w:r w:rsidR="0008716B">
        <w:rPr>
          <w:sz w:val="22"/>
          <w:szCs w:val="22"/>
        </w:rPr>
        <w:t xml:space="preserve">various noise reduction techniques, </w:t>
      </w:r>
      <w:r w:rsidR="001E1CD1" w:rsidRPr="001E1CD1">
        <w:rPr>
          <w:sz w:val="22"/>
          <w:szCs w:val="22"/>
        </w:rPr>
        <w:t xml:space="preserve">prior </w:t>
      </w:r>
      <w:r w:rsidR="0008716B">
        <w:rPr>
          <w:sz w:val="22"/>
          <w:szCs w:val="22"/>
        </w:rPr>
        <w:t xml:space="preserve">informal </w:t>
      </w:r>
      <w:r w:rsidR="001E1CD1" w:rsidRPr="001E1CD1">
        <w:rPr>
          <w:sz w:val="22"/>
          <w:szCs w:val="22"/>
        </w:rPr>
        <w:t>testing in our lab demonstrated minimal improvement</w:t>
      </w:r>
      <w:r w:rsidR="0008716B">
        <w:rPr>
          <w:sz w:val="22"/>
          <w:szCs w:val="22"/>
        </w:rPr>
        <w:t xml:space="preserve"> to the annotation process using data processed through noise reduction algorithms. Further, and equally important, the performance of our baseline seizure detection system was not significantly improved</w:t>
      </w:r>
      <w:r w:rsidR="001E1CD1" w:rsidRPr="001E1CD1">
        <w:rPr>
          <w:sz w:val="22"/>
          <w:szCs w:val="22"/>
        </w:rPr>
        <w:t>.</w:t>
      </w:r>
    </w:p>
    <w:p w14:paraId="005284E7" w14:textId="6C9E93AA" w:rsidR="0074799A" w:rsidRDefault="00AD3DAC" w:rsidP="0074799A">
      <w:pPr>
        <w:spacing w:after="240"/>
        <w:jc w:val="both"/>
        <w:rPr>
          <w:sz w:val="22"/>
          <w:szCs w:val="22"/>
        </w:rPr>
      </w:pPr>
      <w:r w:rsidRPr="001E1CD1">
        <w:rPr>
          <w:sz w:val="22"/>
          <w:szCs w:val="22"/>
        </w:rPr>
        <w:t>A</w:t>
      </w:r>
      <w:r w:rsidR="00794B88" w:rsidRPr="001E1CD1">
        <w:rPr>
          <w:sz w:val="22"/>
          <w:szCs w:val="22"/>
        </w:rPr>
        <w:t xml:space="preserve">nnotations are reviewed </w:t>
      </w:r>
      <w:r w:rsidRPr="001E1CD1">
        <w:rPr>
          <w:sz w:val="22"/>
          <w:szCs w:val="22"/>
        </w:rPr>
        <w:t xml:space="preserve">by </w:t>
      </w:r>
      <w:r w:rsidR="00794B88" w:rsidRPr="001E1CD1">
        <w:rPr>
          <w:sz w:val="22"/>
          <w:szCs w:val="22"/>
        </w:rPr>
        <w:t>a project manager</w:t>
      </w:r>
      <w:r w:rsidRPr="001E1CD1">
        <w:rPr>
          <w:sz w:val="22"/>
          <w:szCs w:val="22"/>
        </w:rPr>
        <w:t>, who selects data for review based on observed patterns</w:t>
      </w:r>
      <w:r w:rsidR="00794B88" w:rsidRPr="001E1CD1">
        <w:rPr>
          <w:sz w:val="22"/>
          <w:szCs w:val="22"/>
        </w:rPr>
        <w:t xml:space="preserve"> and knowledge of each annotator’s behavior</w:t>
      </w:r>
      <w:r w:rsidRPr="001E1CD1">
        <w:rPr>
          <w:sz w:val="22"/>
          <w:szCs w:val="22"/>
        </w:rPr>
        <w:t>. The team also meets weekly to discuss challenging cases encountered in the files</w:t>
      </w:r>
      <w:r w:rsidR="00794B88" w:rsidRPr="001E1CD1">
        <w:rPr>
          <w:sz w:val="22"/>
          <w:szCs w:val="22"/>
        </w:rPr>
        <w:t xml:space="preserve"> and arrive at a committee consensus</w:t>
      </w:r>
      <w:r w:rsidRPr="001E1CD1">
        <w:rPr>
          <w:sz w:val="22"/>
          <w:szCs w:val="22"/>
        </w:rPr>
        <w:t>. We operate in a discussion-based environment, collaboratively researching and determining the best approaches to handle specific activities. To enhance efficiency, we</w:t>
      </w:r>
      <w:r w:rsidR="00794B88" w:rsidRPr="001E1CD1">
        <w:rPr>
          <w:sz w:val="22"/>
          <w:szCs w:val="22"/>
        </w:rPr>
        <w:t xml:space="preserve"> </w:t>
      </w:r>
      <w:r w:rsidRPr="001E1CD1">
        <w:rPr>
          <w:sz w:val="22"/>
          <w:szCs w:val="22"/>
        </w:rPr>
        <w:t>use our real-time seizure detection system</w:t>
      </w:r>
      <w:r w:rsidR="00794B88" w:rsidRPr="001E1CD1">
        <w:rPr>
          <w:sz w:val="22"/>
          <w:szCs w:val="22"/>
        </w:rPr>
        <w:t> </w:t>
      </w:r>
      <w:r w:rsidR="00794B88" w:rsidRPr="001E1CD1">
        <w:rPr>
          <w:sz w:val="22"/>
          <w:szCs w:val="22"/>
        </w:rPr>
        <w:fldChar w:fldCharType="begin"/>
      </w:r>
      <w:r w:rsidR="00794B88" w:rsidRPr="001E1CD1">
        <w:rPr>
          <w:sz w:val="22"/>
          <w:szCs w:val="22"/>
        </w:rPr>
        <w:instrText xml:space="preserve"> REF _Ref172920256 \n  \* MERGEFORMAT </w:instrText>
      </w:r>
      <w:r w:rsidR="00794B88" w:rsidRPr="001E1CD1">
        <w:rPr>
          <w:sz w:val="22"/>
          <w:szCs w:val="22"/>
        </w:rPr>
        <w:fldChar w:fldCharType="separate"/>
      </w:r>
      <w:r w:rsidR="0008716B">
        <w:rPr>
          <w:sz w:val="22"/>
          <w:szCs w:val="22"/>
        </w:rPr>
        <w:t>[9]</w:t>
      </w:r>
      <w:r w:rsidR="00794B88" w:rsidRPr="001E1CD1">
        <w:rPr>
          <w:sz w:val="22"/>
          <w:szCs w:val="22"/>
        </w:rPr>
        <w:fldChar w:fldCharType="end"/>
      </w:r>
      <w:r w:rsidRPr="001E1CD1">
        <w:rPr>
          <w:sz w:val="22"/>
          <w:szCs w:val="22"/>
        </w:rPr>
        <w:t xml:space="preserve"> to triage the data. This system identif</w:t>
      </w:r>
      <w:r w:rsidR="00794B88" w:rsidRPr="001E1CD1">
        <w:rPr>
          <w:sz w:val="22"/>
          <w:szCs w:val="22"/>
        </w:rPr>
        <w:t xml:space="preserve">ies </w:t>
      </w:r>
      <w:r w:rsidRPr="001E1CD1">
        <w:rPr>
          <w:sz w:val="22"/>
          <w:szCs w:val="22"/>
        </w:rPr>
        <w:t xml:space="preserve">segments with potential seizure activity, allowing annotators to focus on these relevant sections rather than spending time on non-relevant data. </w:t>
      </w:r>
      <w:bookmarkStart w:id="1" w:name="_Hlk180063866"/>
      <w:r w:rsidR="00E036BD" w:rsidRPr="001E1CD1">
        <w:rPr>
          <w:sz w:val="22"/>
          <w:szCs w:val="22"/>
        </w:rPr>
        <w:t>Our goal is to train the model on NMAE data and compare the outcomes with TUEG data.</w:t>
      </w:r>
      <w:bookmarkEnd w:id="1"/>
    </w:p>
    <w:p w14:paraId="357ED630" w14:textId="7ADCB682" w:rsidR="00507E20" w:rsidRPr="0074799A" w:rsidRDefault="00507E20" w:rsidP="0074799A">
      <w:pPr>
        <w:spacing w:after="240"/>
        <w:jc w:val="both"/>
        <w:rPr>
          <w:sz w:val="22"/>
          <w:szCs w:val="22"/>
        </w:rPr>
      </w:pPr>
      <w:r w:rsidRPr="00507E20">
        <w:rPr>
          <w:sz w:val="22"/>
          <w:szCs w:val="22"/>
        </w:rPr>
        <w:t xml:space="preserve">This </w:t>
      </w:r>
      <w:r w:rsidR="001837C0">
        <w:rPr>
          <w:sz w:val="22"/>
          <w:szCs w:val="22"/>
        </w:rPr>
        <w:t xml:space="preserve">new corpus </w:t>
      </w:r>
      <w:r w:rsidRPr="00507E20">
        <w:rPr>
          <w:sz w:val="22"/>
          <w:szCs w:val="22"/>
        </w:rPr>
        <w:t xml:space="preserve">will lay the foundation for a new </w:t>
      </w:r>
      <w:r w:rsidR="001837C0">
        <w:rPr>
          <w:sz w:val="22"/>
          <w:szCs w:val="22"/>
        </w:rPr>
        <w:t xml:space="preserve">generation of </w:t>
      </w:r>
      <w:r w:rsidRPr="00507E20">
        <w:rPr>
          <w:sz w:val="22"/>
          <w:szCs w:val="22"/>
        </w:rPr>
        <w:t xml:space="preserve">seizure </w:t>
      </w:r>
      <w:r w:rsidR="001837C0">
        <w:rPr>
          <w:sz w:val="22"/>
          <w:szCs w:val="22"/>
        </w:rPr>
        <w:t xml:space="preserve">prediction </w:t>
      </w:r>
      <w:r w:rsidR="00AD5A22">
        <w:rPr>
          <w:sz w:val="22"/>
          <w:szCs w:val="22"/>
        </w:rPr>
        <w:t>technology and</w:t>
      </w:r>
      <w:r w:rsidR="001837C0">
        <w:rPr>
          <w:sz w:val="22"/>
          <w:szCs w:val="22"/>
        </w:rPr>
        <w:t xml:space="preserve"> allow </w:t>
      </w:r>
      <w:r w:rsidR="00AD5A22">
        <w:rPr>
          <w:sz w:val="22"/>
          <w:szCs w:val="22"/>
        </w:rPr>
        <w:t xml:space="preserve">exploration of how we can integrate information about </w:t>
      </w:r>
      <w:r w:rsidRPr="00507E20">
        <w:rPr>
          <w:sz w:val="22"/>
          <w:szCs w:val="22"/>
        </w:rPr>
        <w:t>BIRDs and RPPs</w:t>
      </w:r>
      <w:r w:rsidR="00AD5A22">
        <w:rPr>
          <w:sz w:val="22"/>
          <w:szCs w:val="22"/>
        </w:rPr>
        <w:t xml:space="preserve"> to improve performance</w:t>
      </w:r>
      <w:r w:rsidRPr="00507E20">
        <w:rPr>
          <w:sz w:val="22"/>
          <w:szCs w:val="22"/>
        </w:rPr>
        <w:t>.</w:t>
      </w:r>
      <w:r w:rsidR="00794B88">
        <w:rPr>
          <w:sz w:val="22"/>
          <w:szCs w:val="22"/>
        </w:rPr>
        <w:t xml:space="preserve"> It will support experiments with the robustness of systems trained under mismatched training conditions and allow accurate assessment of false alarm rates (FAs). A low false alarm rate (e.g., 1 FA per 24 hours of data) is one of the most important benchmarks for the development of clinically acceptable technology. Discussions are ongoing about the release of this corpus as open source data.</w:t>
      </w:r>
    </w:p>
    <w:p w14:paraId="76E83F38" w14:textId="105E1742" w:rsidR="00F9768E" w:rsidRPr="0074799A" w:rsidRDefault="00F9768E" w:rsidP="0074799A">
      <w:pPr>
        <w:keepNext/>
        <w:keepLines/>
        <w:spacing w:after="120"/>
        <w:jc w:val="both"/>
        <w:rPr>
          <w:smallCaps/>
          <w:sz w:val="22"/>
          <w:szCs w:val="22"/>
        </w:rPr>
      </w:pPr>
      <w:r w:rsidRPr="0074799A">
        <w:rPr>
          <w:smallCaps/>
          <w:sz w:val="22"/>
          <w:szCs w:val="22"/>
        </w:rPr>
        <w:t>Acknowledgements</w:t>
      </w:r>
    </w:p>
    <w:p w14:paraId="3CA88E3C" w14:textId="1EF87654" w:rsidR="00636E01" w:rsidRPr="00636E01" w:rsidRDefault="00636E01" w:rsidP="00794B88">
      <w:pPr>
        <w:widowControl w:val="0"/>
        <w:spacing w:after="240"/>
        <w:jc w:val="both"/>
        <w:rPr>
          <w:sz w:val="22"/>
          <w:szCs w:val="22"/>
        </w:rPr>
      </w:pPr>
      <w:r w:rsidRPr="00636E01">
        <w:rPr>
          <w:sz w:val="22"/>
          <w:szCs w:val="22"/>
        </w:rPr>
        <w:t xml:space="preserve">The material presented in this abstract was supported by </w:t>
      </w:r>
      <w:r>
        <w:rPr>
          <w:sz w:val="22"/>
          <w:szCs w:val="22"/>
        </w:rPr>
        <w:t xml:space="preserve">Natus Medical Incorporated. </w:t>
      </w:r>
      <w:r w:rsidRPr="00636E01">
        <w:rPr>
          <w:sz w:val="22"/>
          <w:szCs w:val="22"/>
        </w:rPr>
        <w:t>Any opinions, findings, conclusions, or recommendations expressed in this material are those of the author(s) and do not necessarily reflect the views of these sponsors.</w:t>
      </w:r>
    </w:p>
    <w:p w14:paraId="57DC1462" w14:textId="68D0B9C2" w:rsidR="00F9768E" w:rsidRPr="0074799A" w:rsidRDefault="00F9768E" w:rsidP="0074799A">
      <w:pPr>
        <w:keepNext/>
        <w:keepLines/>
        <w:spacing w:after="120"/>
        <w:jc w:val="both"/>
        <w:rPr>
          <w:smallCaps/>
          <w:sz w:val="22"/>
          <w:szCs w:val="22"/>
        </w:rPr>
      </w:pPr>
      <w:r w:rsidRPr="0074799A">
        <w:rPr>
          <w:smallCaps/>
          <w:sz w:val="22"/>
          <w:szCs w:val="22"/>
        </w:rPr>
        <w:lastRenderedPageBreak/>
        <w:t>References</w:t>
      </w:r>
    </w:p>
    <w:p w14:paraId="06D3B7D5" w14:textId="77777777" w:rsidR="00C316E0" w:rsidRPr="00C316E0" w:rsidRDefault="00C316E0" w:rsidP="00C316E0">
      <w:pPr>
        <w:pStyle w:val="qowt-li-00"/>
        <w:keepNext/>
        <w:keepLines/>
        <w:numPr>
          <w:ilvl w:val="0"/>
          <w:numId w:val="2"/>
        </w:numPr>
        <w:spacing w:before="0" w:beforeAutospacing="0" w:after="120" w:afterAutospacing="0"/>
        <w:ind w:hanging="720"/>
        <w:jc w:val="both"/>
        <w:rPr>
          <w:rStyle w:val="qowt-font2-timesnewroman"/>
          <w:sz w:val="22"/>
          <w:szCs w:val="22"/>
        </w:rPr>
      </w:pPr>
      <w:bookmarkStart w:id="2" w:name="_heading=h.30j0zll" w:colFirst="0" w:colLast="0"/>
      <w:bookmarkStart w:id="3" w:name="_Ref172699357"/>
      <w:bookmarkStart w:id="4" w:name="_Ref139713770"/>
      <w:bookmarkStart w:id="5" w:name="_Ref139553935"/>
      <w:bookmarkStart w:id="6" w:name="_Ref16573621"/>
      <w:bookmarkStart w:id="7" w:name="_Ref138149091"/>
      <w:bookmarkStart w:id="8" w:name="_Ref180231633"/>
      <w:bookmarkStart w:id="9" w:name="_Ref180231637"/>
      <w:bookmarkEnd w:id="2"/>
      <w:r w:rsidRPr="00C316E0">
        <w:rPr>
          <w:rStyle w:val="qowt-font2-timesnewroman"/>
          <w:sz w:val="22"/>
          <w:szCs w:val="22"/>
        </w:rPr>
        <w:t xml:space="preserve">C. Ward, I. Obeid, J. Picone, and M. Jacobson, “Leveraging Big Data Resources for Automatic Interpretation of EEGs,” in </w:t>
      </w:r>
      <w:r w:rsidRPr="00C316E0">
        <w:rPr>
          <w:rStyle w:val="qowt-font2-timesnewroman"/>
          <w:i/>
          <w:iCs/>
          <w:sz w:val="22"/>
          <w:szCs w:val="22"/>
        </w:rPr>
        <w:t xml:space="preserve">Proceedings of the IEEE Signal Processing in Medicine and Biology Symposium </w:t>
      </w:r>
      <w:r w:rsidRPr="00C316E0">
        <w:rPr>
          <w:rStyle w:val="qowt-font2-timesnewroman"/>
          <w:sz w:val="22"/>
          <w:szCs w:val="22"/>
        </w:rPr>
        <w:t xml:space="preserve">(SPMB), New York City, New York, USA, 2013, p. 1. doi: </w:t>
      </w:r>
      <w:r w:rsidRPr="00C316E0">
        <w:rPr>
          <w:rStyle w:val="qowt-font2-timesnewroman"/>
          <w:i/>
          <w:iCs/>
          <w:sz w:val="22"/>
          <w:szCs w:val="22"/>
        </w:rPr>
        <w:t>http://www.isip.piconepress.com/ publications/conference_presentations/2013/</w:t>
      </w:r>
      <w:proofErr w:type="spellStart"/>
      <w:r w:rsidRPr="00C316E0">
        <w:rPr>
          <w:rStyle w:val="qowt-font2-timesnewroman"/>
          <w:i/>
          <w:iCs/>
          <w:sz w:val="22"/>
          <w:szCs w:val="22"/>
        </w:rPr>
        <w:t>ieee_spmb</w:t>
      </w:r>
      <w:proofErr w:type="spellEnd"/>
      <w:r w:rsidRPr="00C316E0">
        <w:rPr>
          <w:rStyle w:val="qowt-font2-timesnewroman"/>
          <w:i/>
          <w:iCs/>
          <w:sz w:val="22"/>
          <w:szCs w:val="22"/>
        </w:rPr>
        <w:t>/eeg/.</w:t>
      </w:r>
      <w:bookmarkEnd w:id="9"/>
    </w:p>
    <w:p w14:paraId="5AAB0951" w14:textId="77777777" w:rsidR="00C316E0" w:rsidRPr="00C316E0" w:rsidRDefault="00C316E0" w:rsidP="00C316E0">
      <w:pPr>
        <w:pStyle w:val="qowt-li-00"/>
        <w:keepNext/>
        <w:keepLines/>
        <w:numPr>
          <w:ilvl w:val="0"/>
          <w:numId w:val="2"/>
        </w:numPr>
        <w:spacing w:before="0" w:beforeAutospacing="0" w:after="120" w:afterAutospacing="0"/>
        <w:ind w:hanging="720"/>
        <w:jc w:val="both"/>
        <w:rPr>
          <w:rStyle w:val="qowt-font2-timesnewroman"/>
          <w:sz w:val="22"/>
          <w:szCs w:val="22"/>
        </w:rPr>
      </w:pPr>
      <w:bookmarkStart w:id="10" w:name="_Ref180231806"/>
      <w:r w:rsidRPr="00C316E0">
        <w:rPr>
          <w:rStyle w:val="qowt-font2-timesnewroman"/>
          <w:sz w:val="22"/>
          <w:szCs w:val="22"/>
        </w:rPr>
        <w:t xml:space="preserve">G. Buckwalter, S. Chhin, S. Rahman, I. Obeid, and J. Picone, “Recent Advances in the TUH EEG Corpus: Improving the Interrater Agreement for Artifacts and Epileptiform Events,” in </w:t>
      </w:r>
      <w:r w:rsidRPr="00C316E0">
        <w:rPr>
          <w:rStyle w:val="qowt-font2-timesnewroman"/>
          <w:i/>
          <w:iCs/>
          <w:sz w:val="22"/>
          <w:szCs w:val="22"/>
        </w:rPr>
        <w:t>Proceedings of the IEEE Signal Processing in Medicine and Biology Symposium</w:t>
      </w:r>
      <w:r w:rsidRPr="00C316E0">
        <w:rPr>
          <w:rStyle w:val="qowt-font2-timesnewroman"/>
          <w:sz w:val="22"/>
          <w:szCs w:val="22"/>
        </w:rPr>
        <w:t xml:space="preserve"> (SPMB), I. Obeid, I. Selesnick, and J. Picone, Eds., Philadelphia, Pennsylvania, USA: IEEE, 2021, pp. 1–3. doi: </w:t>
      </w:r>
      <w:r w:rsidRPr="00C316E0">
        <w:rPr>
          <w:rStyle w:val="qowt-font2-timesnewroman"/>
          <w:i/>
          <w:iCs/>
          <w:sz w:val="22"/>
          <w:szCs w:val="22"/>
        </w:rPr>
        <w:t>10.1109/SPMB52430.2021.9672302</w:t>
      </w:r>
      <w:r w:rsidRPr="00C316E0">
        <w:rPr>
          <w:rStyle w:val="qowt-font2-timesnewroman"/>
          <w:sz w:val="22"/>
          <w:szCs w:val="22"/>
        </w:rPr>
        <w:t>.</w:t>
      </w:r>
      <w:bookmarkEnd w:id="8"/>
      <w:bookmarkEnd w:id="10"/>
    </w:p>
    <w:p w14:paraId="59E39C8F" w14:textId="77777777" w:rsidR="00C316E0" w:rsidRDefault="00C316E0" w:rsidP="00C316E0">
      <w:pPr>
        <w:pStyle w:val="qowt-li-00"/>
        <w:keepNext/>
        <w:keepLines/>
        <w:numPr>
          <w:ilvl w:val="0"/>
          <w:numId w:val="2"/>
        </w:numPr>
        <w:spacing w:before="0" w:beforeAutospacing="0" w:after="120" w:afterAutospacing="0"/>
        <w:ind w:hanging="720"/>
        <w:jc w:val="both"/>
        <w:rPr>
          <w:sz w:val="22"/>
          <w:szCs w:val="22"/>
        </w:rPr>
      </w:pPr>
      <w:bookmarkStart w:id="11" w:name="_Ref180231819"/>
      <w:r w:rsidRPr="00C316E0">
        <w:rPr>
          <w:sz w:val="22"/>
          <w:szCs w:val="22"/>
        </w:rPr>
        <w:t xml:space="preserve">I. Obeid and J. Picone, “The Temple University Hospital EEG Data Corpus,” in </w:t>
      </w:r>
      <w:r w:rsidRPr="00C316E0">
        <w:rPr>
          <w:i/>
          <w:iCs/>
          <w:sz w:val="22"/>
          <w:szCs w:val="22"/>
        </w:rPr>
        <w:t>Augmentation of Brain Function: Facts, Fiction and Controversy. Volume I: Brain-Machine Interfaces</w:t>
      </w:r>
      <w:r w:rsidRPr="00C316E0">
        <w:rPr>
          <w:sz w:val="22"/>
          <w:szCs w:val="22"/>
        </w:rPr>
        <w:t xml:space="preserve">, 1st ed., vol. 10, M. A. Lebedev, Ed., Lausanne, Switzerland: Frontiers Media S.A., 2016, pp. 394–398. doi: </w:t>
      </w:r>
      <w:r w:rsidRPr="00C316E0">
        <w:rPr>
          <w:i/>
          <w:iCs/>
          <w:sz w:val="22"/>
          <w:szCs w:val="22"/>
        </w:rPr>
        <w:t>10.3389/fnins.2016.00196</w:t>
      </w:r>
      <w:r w:rsidRPr="00C316E0">
        <w:rPr>
          <w:sz w:val="22"/>
          <w:szCs w:val="22"/>
        </w:rPr>
        <w:t>.</w:t>
      </w:r>
      <w:bookmarkStart w:id="12" w:name="_Ref172902182"/>
      <w:bookmarkEnd w:id="3"/>
      <w:bookmarkEnd w:id="11"/>
    </w:p>
    <w:p w14:paraId="06EB708D" w14:textId="51F9B9D7" w:rsidR="009310C4" w:rsidRPr="00C316E0" w:rsidRDefault="009310C4" w:rsidP="00C316E0">
      <w:pPr>
        <w:pStyle w:val="qowt-li-00"/>
        <w:keepNext/>
        <w:keepLines/>
        <w:numPr>
          <w:ilvl w:val="0"/>
          <w:numId w:val="2"/>
        </w:numPr>
        <w:spacing w:before="0" w:beforeAutospacing="0" w:after="120" w:afterAutospacing="0"/>
        <w:ind w:hanging="720"/>
        <w:jc w:val="both"/>
        <w:rPr>
          <w:sz w:val="22"/>
          <w:szCs w:val="22"/>
        </w:rPr>
      </w:pPr>
      <w:bookmarkStart w:id="13" w:name="_Ref180231931"/>
      <w:r w:rsidRPr="00C316E0">
        <w:rPr>
          <w:sz w:val="22"/>
          <w:szCs w:val="22"/>
        </w:rPr>
        <w:t xml:space="preserve">Natus Medical, “Natus EEG/PSG Tutorial: Neuroworks/SleepWorks 9 - How to Clip &amp; Prune.” Accessed: Jul. 26, 2024. [Online]. url: </w:t>
      </w:r>
      <w:r w:rsidR="00E3655D" w:rsidRPr="00E3655D">
        <w:rPr>
          <w:i/>
          <w:iCs/>
          <w:sz w:val="22"/>
          <w:szCs w:val="22"/>
        </w:rPr>
        <w:t>https://www.youtube.com/watch?v=fUSjWyw9BYA</w:t>
      </w:r>
      <w:r w:rsidRPr="00C316E0">
        <w:rPr>
          <w:sz w:val="22"/>
          <w:szCs w:val="22"/>
        </w:rPr>
        <w:t>.</w:t>
      </w:r>
      <w:bookmarkEnd w:id="12"/>
      <w:bookmarkEnd w:id="13"/>
    </w:p>
    <w:p w14:paraId="1AC25258" w14:textId="6AA98E85" w:rsidR="002E7F07" w:rsidRPr="0071418A" w:rsidRDefault="009310C4" w:rsidP="0074799A">
      <w:pPr>
        <w:pStyle w:val="qowt-li-00"/>
        <w:keepNext/>
        <w:keepLines/>
        <w:numPr>
          <w:ilvl w:val="0"/>
          <w:numId w:val="2"/>
        </w:numPr>
        <w:spacing w:before="0" w:beforeAutospacing="0" w:after="120" w:afterAutospacing="0"/>
        <w:ind w:hanging="720"/>
        <w:jc w:val="both"/>
        <w:rPr>
          <w:sz w:val="22"/>
          <w:szCs w:val="22"/>
        </w:rPr>
      </w:pPr>
      <w:bookmarkStart w:id="14" w:name="_Ref172902186"/>
      <w:r w:rsidRPr="0071418A">
        <w:rPr>
          <w:sz w:val="22"/>
          <w:szCs w:val="22"/>
        </w:rPr>
        <w:t xml:space="preserve">P. Fish, “Making Sense of EEG Waves: Pruning the Data.” Accessed: Jul. 26, 2024. [Online]. url: </w:t>
      </w:r>
      <w:r w:rsidR="002E7F07" w:rsidRPr="0071418A">
        <w:rPr>
          <w:i/>
          <w:iCs/>
          <w:sz w:val="22"/>
          <w:szCs w:val="22"/>
        </w:rPr>
        <w:t>https://stratusneuro.com/making-sense-of-eeg-waves-pruning-the-data/</w:t>
      </w:r>
      <w:r w:rsidRPr="0071418A">
        <w:rPr>
          <w:sz w:val="22"/>
          <w:szCs w:val="22"/>
        </w:rPr>
        <w:t>.</w:t>
      </w:r>
      <w:bookmarkEnd w:id="14"/>
    </w:p>
    <w:p w14:paraId="2BDDAAAC" w14:textId="715D4BBA" w:rsidR="002E7F07" w:rsidRPr="0071418A" w:rsidRDefault="002E7F07" w:rsidP="0074799A">
      <w:pPr>
        <w:pStyle w:val="qowt-li-00"/>
        <w:keepNext/>
        <w:keepLines/>
        <w:numPr>
          <w:ilvl w:val="0"/>
          <w:numId w:val="2"/>
        </w:numPr>
        <w:spacing w:before="0" w:beforeAutospacing="0" w:after="120" w:afterAutospacing="0"/>
        <w:ind w:hanging="720"/>
        <w:jc w:val="both"/>
        <w:rPr>
          <w:sz w:val="22"/>
          <w:szCs w:val="22"/>
        </w:rPr>
      </w:pPr>
      <w:bookmarkStart w:id="15" w:name="_Ref172904269"/>
      <w:r w:rsidRPr="0071418A">
        <w:rPr>
          <w:sz w:val="22"/>
          <w:szCs w:val="22"/>
        </w:rPr>
        <w:t xml:space="preserve">L. J. Hirsch et al., “American Clinical Neurophysiology Society’s Standardized Critical Care EEG Terminology: 2021 Version.,” </w:t>
      </w:r>
      <w:r w:rsidRPr="0071418A">
        <w:rPr>
          <w:i/>
          <w:iCs/>
          <w:sz w:val="22"/>
          <w:szCs w:val="22"/>
        </w:rPr>
        <w:t>J Clin Neurophysiol</w:t>
      </w:r>
      <w:r w:rsidRPr="0071418A">
        <w:rPr>
          <w:sz w:val="22"/>
          <w:szCs w:val="22"/>
        </w:rPr>
        <w:t xml:space="preserve">, vol. 38, no. 1, pp. 1–29, Jan. 2021, doi: </w:t>
      </w:r>
      <w:r w:rsidRPr="0071418A">
        <w:rPr>
          <w:i/>
          <w:iCs/>
          <w:sz w:val="22"/>
          <w:szCs w:val="22"/>
        </w:rPr>
        <w:t>10.1097/WNP.0000000000000806</w:t>
      </w:r>
      <w:r w:rsidRPr="0071418A">
        <w:rPr>
          <w:sz w:val="22"/>
          <w:szCs w:val="22"/>
        </w:rPr>
        <w:t>.</w:t>
      </w:r>
      <w:bookmarkEnd w:id="15"/>
    </w:p>
    <w:p w14:paraId="20D55CE1" w14:textId="77777777" w:rsidR="00AD5A22" w:rsidRPr="0071418A" w:rsidRDefault="00A742B5" w:rsidP="0074799A">
      <w:pPr>
        <w:pStyle w:val="qowt-li-00"/>
        <w:keepNext/>
        <w:keepLines/>
        <w:numPr>
          <w:ilvl w:val="0"/>
          <w:numId w:val="2"/>
        </w:numPr>
        <w:spacing w:before="0" w:beforeAutospacing="0" w:after="120" w:afterAutospacing="0"/>
        <w:ind w:hanging="720"/>
        <w:jc w:val="both"/>
        <w:rPr>
          <w:sz w:val="22"/>
          <w:szCs w:val="22"/>
        </w:rPr>
      </w:pPr>
      <w:bookmarkStart w:id="16" w:name="_Ref172918387"/>
      <w:r w:rsidRPr="0071418A">
        <w:rPr>
          <w:sz w:val="22"/>
          <w:szCs w:val="22"/>
        </w:rPr>
        <w:t xml:space="preserve">S. Ferrell </w:t>
      </w:r>
      <w:r w:rsidRPr="0071418A">
        <w:rPr>
          <w:i/>
          <w:iCs/>
          <w:sz w:val="22"/>
          <w:szCs w:val="22"/>
        </w:rPr>
        <w:t>et al.</w:t>
      </w:r>
      <w:r w:rsidRPr="0071418A">
        <w:rPr>
          <w:sz w:val="22"/>
          <w:szCs w:val="22"/>
        </w:rPr>
        <w:t>, “The Temple University Hospital EEG Corpus: Electrode Location and Channel Labels,” Temple University, Philadelphia, Pennsylvania, USA, 2020. doi: </w:t>
      </w:r>
      <w:r w:rsidRPr="0071418A">
        <w:rPr>
          <w:i/>
          <w:iCs/>
          <w:sz w:val="22"/>
          <w:szCs w:val="22"/>
        </w:rPr>
        <w:t>https://www.isip. piconepress.com/publications/reports/2020/tuh_eeg/electrodes</w:t>
      </w:r>
      <w:r w:rsidRPr="0071418A">
        <w:rPr>
          <w:sz w:val="22"/>
          <w:szCs w:val="22"/>
        </w:rPr>
        <w:t>.</w:t>
      </w:r>
      <w:bookmarkEnd w:id="16"/>
    </w:p>
    <w:p w14:paraId="4A1916AF" w14:textId="77777777" w:rsidR="00AD5A22" w:rsidRPr="0071418A" w:rsidRDefault="00AD5A22" w:rsidP="0074799A">
      <w:pPr>
        <w:pStyle w:val="qowt-li-00"/>
        <w:keepNext/>
        <w:keepLines/>
        <w:numPr>
          <w:ilvl w:val="0"/>
          <w:numId w:val="2"/>
        </w:numPr>
        <w:spacing w:before="0" w:beforeAutospacing="0" w:after="120" w:afterAutospacing="0"/>
        <w:ind w:hanging="720"/>
        <w:jc w:val="both"/>
        <w:rPr>
          <w:sz w:val="22"/>
          <w:szCs w:val="22"/>
        </w:rPr>
      </w:pPr>
      <w:bookmarkStart w:id="17" w:name="_Ref172920246"/>
      <w:r w:rsidRPr="0071418A">
        <w:rPr>
          <w:sz w:val="22"/>
          <w:szCs w:val="22"/>
        </w:rPr>
        <w:t xml:space="preserve">N. Capp, E. Krome, I. Obeid, and J. Picone, “Facilitating the Annotation of Seizure Events Through an Extensible Visualization Tool,” in </w:t>
      </w:r>
      <w:r w:rsidRPr="0071418A">
        <w:rPr>
          <w:i/>
          <w:iCs/>
          <w:sz w:val="22"/>
          <w:szCs w:val="22"/>
        </w:rPr>
        <w:t>Proceedings of the IEEE Signal Processing in Medicine and Biology Symposium</w:t>
      </w:r>
      <w:r w:rsidRPr="0071418A">
        <w:rPr>
          <w:sz w:val="22"/>
          <w:szCs w:val="22"/>
        </w:rPr>
        <w:t xml:space="preserve"> (SPMB), I. Obeid, I. Selesnick, and J. Picone, Eds., Philadelphia, Pennsylvania, USA: IEEE, 2017, p. 1. doi: </w:t>
      </w:r>
      <w:r w:rsidRPr="0071418A">
        <w:rPr>
          <w:i/>
          <w:iCs/>
          <w:sz w:val="22"/>
          <w:szCs w:val="22"/>
        </w:rPr>
        <w:t>10.1109/SPMB.2017.8257043</w:t>
      </w:r>
      <w:r w:rsidRPr="0071418A">
        <w:rPr>
          <w:sz w:val="22"/>
          <w:szCs w:val="22"/>
        </w:rPr>
        <w:t>.</w:t>
      </w:r>
      <w:bookmarkEnd w:id="17"/>
    </w:p>
    <w:p w14:paraId="060B5E11" w14:textId="394D2B5B" w:rsidR="00AD5A22" w:rsidRPr="0071418A" w:rsidRDefault="00AD5A22" w:rsidP="0074799A">
      <w:pPr>
        <w:pStyle w:val="qowt-li-00"/>
        <w:keepNext/>
        <w:keepLines/>
        <w:numPr>
          <w:ilvl w:val="0"/>
          <w:numId w:val="2"/>
        </w:numPr>
        <w:spacing w:before="0" w:beforeAutospacing="0" w:after="120" w:afterAutospacing="0"/>
        <w:ind w:hanging="720"/>
        <w:jc w:val="both"/>
        <w:rPr>
          <w:sz w:val="22"/>
          <w:szCs w:val="22"/>
        </w:rPr>
      </w:pPr>
      <w:bookmarkStart w:id="18" w:name="_Ref172920256"/>
      <w:r w:rsidRPr="0071418A">
        <w:rPr>
          <w:sz w:val="22"/>
          <w:szCs w:val="22"/>
        </w:rPr>
        <w:t xml:space="preserve">V. Khalkhali, N. Shawki, V. Shah, M. Golmohammadi, I. Obeid, and J. Picone, “Low Latency Real-Time Seizure Detection Using Transfer Deep Learning,” in </w:t>
      </w:r>
      <w:r w:rsidRPr="0071418A">
        <w:rPr>
          <w:i/>
          <w:iCs/>
          <w:sz w:val="22"/>
          <w:szCs w:val="22"/>
        </w:rPr>
        <w:t xml:space="preserve">Proceedings of the IEEE Signal Processing in Medicine and Biology Symposium </w:t>
      </w:r>
      <w:r w:rsidRPr="00E3655D">
        <w:rPr>
          <w:sz w:val="22"/>
          <w:szCs w:val="22"/>
        </w:rPr>
        <w:t>(SPMB)</w:t>
      </w:r>
      <w:r w:rsidRPr="0071418A">
        <w:rPr>
          <w:sz w:val="22"/>
          <w:szCs w:val="22"/>
        </w:rPr>
        <w:t xml:space="preserve">, I. Obeid, I. Selesnick, and J. Picone, Eds., Philadelphia, Pennsylvania, USA: IEEE, 2021, pp. 1–7. doi: </w:t>
      </w:r>
      <w:r w:rsidRPr="0071418A">
        <w:rPr>
          <w:i/>
          <w:iCs/>
          <w:sz w:val="22"/>
          <w:szCs w:val="22"/>
        </w:rPr>
        <w:t>10.1109/SPMB52430.2021.9672285</w:t>
      </w:r>
      <w:r w:rsidRPr="0071418A">
        <w:rPr>
          <w:sz w:val="22"/>
          <w:szCs w:val="22"/>
        </w:rPr>
        <w:t>.</w:t>
      </w:r>
      <w:bookmarkEnd w:id="18"/>
    </w:p>
    <w:p w14:paraId="6EA6CACA" w14:textId="43257845" w:rsidR="00B54A91" w:rsidRPr="00AD5A22" w:rsidRDefault="002E2498" w:rsidP="005D0899">
      <w:pPr>
        <w:pStyle w:val="qowt-li-00"/>
        <w:spacing w:before="0" w:beforeAutospacing="0" w:after="120" w:afterAutospacing="0"/>
        <w:rPr>
          <w:sz w:val="22"/>
          <w:szCs w:val="22"/>
        </w:rPr>
      </w:pPr>
      <w:bookmarkStart w:id="19" w:name="end_of_document"/>
      <w:bookmarkEnd w:id="4"/>
      <w:bookmarkEnd w:id="5"/>
      <w:bookmarkEnd w:id="6"/>
      <w:bookmarkEnd w:id="7"/>
      <w:bookmarkEnd w:id="19"/>
      <w:r w:rsidRPr="00AD5A22">
        <w:rPr>
          <w:sz w:val="22"/>
          <w:szCs w:val="22"/>
        </w:rPr>
        <w:br w:type="textWrapping" w:clear="all"/>
      </w:r>
    </w:p>
    <w:sectPr w:rsidR="00B54A91" w:rsidRPr="00AD5A22">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4A1B2" w14:textId="77777777" w:rsidR="00E46A8F" w:rsidRDefault="00E46A8F">
      <w:r>
        <w:separator/>
      </w:r>
    </w:p>
  </w:endnote>
  <w:endnote w:type="continuationSeparator" w:id="0">
    <w:p w14:paraId="4646C96F" w14:textId="77777777" w:rsidR="00E46A8F" w:rsidRDefault="00E46A8F">
      <w:r>
        <w:continuationSeparator/>
      </w:r>
    </w:p>
  </w:endnote>
  <w:endnote w:type="continuationNotice" w:id="1">
    <w:p w14:paraId="3B6C4277" w14:textId="77777777" w:rsidR="00E46A8F" w:rsidRDefault="00E46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B" w14:textId="130F87B9" w:rsidR="00F35118" w:rsidRPr="0074799A" w:rsidRDefault="0074799A" w:rsidP="0074799A">
    <w:pPr>
      <w:pStyle w:val="Footer"/>
      <w:rPr>
        <w:sz w:val="18"/>
        <w:szCs w:val="18"/>
      </w:rPr>
    </w:pPr>
    <w:r w:rsidRPr="00662E34">
      <w:rPr>
        <w:sz w:val="18"/>
        <w:szCs w:val="18"/>
      </w:rPr>
      <w:t>979-8-3503-8857-2/24/$31.00</w:t>
    </w:r>
    <w:r>
      <w:rPr>
        <w:sz w:val="18"/>
        <w:szCs w:val="18"/>
      </w:rPr>
      <w:t xml:space="preserve"> </w:t>
    </w:r>
    <w:r w:rsidRPr="00662E34">
      <w:rPr>
        <w:sz w:val="18"/>
        <w:szCs w:val="18"/>
      </w:rPr>
      <w:t>©2024 IEEE</w:t>
    </w:r>
    <w:r w:rsidRPr="00662E34">
      <w:rPr>
        <w:sz w:val="18"/>
        <w:szCs w:val="18"/>
      </w:rPr>
      <w:tab/>
      <w:t>IEEE SPMB 2024</w:t>
    </w:r>
    <w:r w:rsidRPr="00662E34">
      <w:rPr>
        <w:sz w:val="18"/>
        <w:szCs w:val="18"/>
      </w:rPr>
      <w:tab/>
    </w:r>
    <w:r w:rsidRPr="00662E34">
      <w:rPr>
        <w:sz w:val="18"/>
        <w:szCs w:val="18"/>
      </w:rPr>
      <w:fldChar w:fldCharType="begin"/>
    </w:r>
    <w:r w:rsidRPr="00662E34">
      <w:rPr>
        <w:sz w:val="18"/>
        <w:szCs w:val="18"/>
      </w:rPr>
      <w:instrText xml:space="preserve"> DOCPROPERTY DocumentDate \* MERGEFORMAT </w:instrText>
    </w:r>
    <w:r w:rsidRPr="00662E34">
      <w:rPr>
        <w:sz w:val="18"/>
        <w:szCs w:val="18"/>
      </w:rPr>
      <w:fldChar w:fldCharType="separate"/>
    </w:r>
    <w:r>
      <w:rPr>
        <w:sz w:val="18"/>
        <w:szCs w:val="18"/>
      </w:rPr>
      <w:t>December 7, 2024</w:t>
    </w:r>
    <w:r w:rsidRPr="00662E3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AC9CCD5" w14:paraId="1517F73B" w14:textId="77777777" w:rsidTr="3AC9CCD5">
      <w:trPr>
        <w:trHeight w:val="300"/>
      </w:trPr>
      <w:tc>
        <w:tcPr>
          <w:tcW w:w="3120" w:type="dxa"/>
        </w:tcPr>
        <w:p w14:paraId="4398B1B9" w14:textId="7B9C805A" w:rsidR="3AC9CCD5" w:rsidRDefault="3AC9CCD5" w:rsidP="3AC9CCD5">
          <w:pPr>
            <w:pStyle w:val="Header"/>
            <w:ind w:left="-115"/>
          </w:pPr>
        </w:p>
      </w:tc>
      <w:tc>
        <w:tcPr>
          <w:tcW w:w="3120" w:type="dxa"/>
        </w:tcPr>
        <w:p w14:paraId="2205BFBA" w14:textId="62D12B8C" w:rsidR="3AC9CCD5" w:rsidRDefault="3AC9CCD5" w:rsidP="3AC9CCD5">
          <w:pPr>
            <w:pStyle w:val="Header"/>
            <w:jc w:val="center"/>
          </w:pPr>
        </w:p>
      </w:tc>
      <w:tc>
        <w:tcPr>
          <w:tcW w:w="3120" w:type="dxa"/>
        </w:tcPr>
        <w:p w14:paraId="7ED21481" w14:textId="5A0313F1" w:rsidR="3AC9CCD5" w:rsidRDefault="3AC9CCD5" w:rsidP="3AC9CCD5">
          <w:pPr>
            <w:pStyle w:val="Header"/>
            <w:ind w:right="-115"/>
            <w:jc w:val="right"/>
          </w:pPr>
        </w:p>
      </w:tc>
    </w:tr>
  </w:tbl>
  <w:p w14:paraId="6D1AE2CF" w14:textId="751F3117" w:rsidR="3AC9CCD5" w:rsidRPr="0074799A" w:rsidRDefault="0074799A" w:rsidP="3AC9CCD5">
    <w:pPr>
      <w:pStyle w:val="Footer"/>
      <w:rPr>
        <w:sz w:val="18"/>
        <w:szCs w:val="18"/>
      </w:rPr>
    </w:pPr>
    <w:r w:rsidRPr="00662E34">
      <w:rPr>
        <w:sz w:val="18"/>
        <w:szCs w:val="18"/>
      </w:rPr>
      <w:t>979-8-3503-8857-2/24/$31.00</w:t>
    </w:r>
    <w:r>
      <w:rPr>
        <w:sz w:val="18"/>
        <w:szCs w:val="18"/>
      </w:rPr>
      <w:t xml:space="preserve"> </w:t>
    </w:r>
    <w:r w:rsidRPr="00662E34">
      <w:rPr>
        <w:sz w:val="18"/>
        <w:szCs w:val="18"/>
      </w:rPr>
      <w:t>©2024 IEEE</w:t>
    </w:r>
    <w:r w:rsidRPr="00662E34">
      <w:rPr>
        <w:sz w:val="18"/>
        <w:szCs w:val="18"/>
      </w:rPr>
      <w:tab/>
      <w:t>IEEE SPMB 2024</w:t>
    </w:r>
    <w:r w:rsidRPr="00662E34">
      <w:rPr>
        <w:sz w:val="18"/>
        <w:szCs w:val="18"/>
      </w:rPr>
      <w:tab/>
    </w:r>
    <w:r w:rsidRPr="00662E34">
      <w:rPr>
        <w:sz w:val="18"/>
        <w:szCs w:val="18"/>
      </w:rPr>
      <w:fldChar w:fldCharType="begin"/>
    </w:r>
    <w:r w:rsidRPr="00662E34">
      <w:rPr>
        <w:sz w:val="18"/>
        <w:szCs w:val="18"/>
      </w:rPr>
      <w:instrText xml:space="preserve"> DOCPROPERTY DocumentDate \* MERGEFORMAT </w:instrText>
    </w:r>
    <w:r w:rsidRPr="00662E34">
      <w:rPr>
        <w:sz w:val="18"/>
        <w:szCs w:val="18"/>
      </w:rPr>
      <w:fldChar w:fldCharType="separate"/>
    </w:r>
    <w:r>
      <w:rPr>
        <w:sz w:val="18"/>
        <w:szCs w:val="18"/>
      </w:rPr>
      <w:t>December 7, 2024</w:t>
    </w:r>
    <w:r w:rsidRPr="00662E3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ED7AB" w14:textId="77777777" w:rsidR="00E46A8F" w:rsidRDefault="00E46A8F">
      <w:r>
        <w:separator/>
      </w:r>
    </w:p>
  </w:footnote>
  <w:footnote w:type="continuationSeparator" w:id="0">
    <w:p w14:paraId="2A9EAC0F" w14:textId="77777777" w:rsidR="00E46A8F" w:rsidRDefault="00E46A8F">
      <w:r>
        <w:continuationSeparator/>
      </w:r>
    </w:p>
  </w:footnote>
  <w:footnote w:type="continuationNotice" w:id="1">
    <w:p w14:paraId="182F3F5B" w14:textId="77777777" w:rsidR="00E46A8F" w:rsidRDefault="00E46A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19DB" w14:textId="127E6D50" w:rsidR="00696701" w:rsidRPr="005D0899" w:rsidRDefault="005D0899" w:rsidP="005D0899">
    <w:pPr>
      <w:pBdr>
        <w:top w:val="nil"/>
        <w:left w:val="nil"/>
        <w:bottom w:val="nil"/>
        <w:right w:val="nil"/>
        <w:between w:val="nil"/>
      </w:pBdr>
      <w:tabs>
        <w:tab w:val="right" w:pos="9360"/>
      </w:tabs>
      <w:rPr>
        <w:sz w:val="18"/>
        <w:szCs w:val="18"/>
      </w:rPr>
    </w:pPr>
    <w:r>
      <w:rPr>
        <w:sz w:val="18"/>
        <w:szCs w:val="18"/>
      </w:rPr>
      <w:t>A. </w:t>
    </w:r>
    <w:r w:rsidRPr="005D0899">
      <w:rPr>
        <w:sz w:val="18"/>
        <w:szCs w:val="18"/>
      </w:rPr>
      <w:t xml:space="preserve">Melles </w:t>
    </w:r>
    <w:r w:rsidR="00FB48F1" w:rsidRPr="005D0899">
      <w:rPr>
        <w:color w:val="000000"/>
        <w:sz w:val="18"/>
        <w:szCs w:val="18"/>
      </w:rPr>
      <w:t xml:space="preserve">et al.: </w:t>
    </w:r>
    <w:r w:rsidRPr="005D0899">
      <w:rPr>
        <w:color w:val="000000"/>
        <w:sz w:val="18"/>
        <w:szCs w:val="18"/>
      </w:rPr>
      <w:t>Annotation of Ambulatory EEGs</w:t>
    </w:r>
    <w:r w:rsidR="00FB48F1" w:rsidRPr="005D0899">
      <w:rPr>
        <w:color w:val="000000"/>
        <w:sz w:val="18"/>
        <w:szCs w:val="18"/>
      </w:rPr>
      <w:tab/>
      <w:t xml:space="preserve">Page </w:t>
    </w:r>
    <w:r w:rsidR="00FB48F1" w:rsidRPr="005D0899">
      <w:rPr>
        <w:color w:val="000000"/>
        <w:sz w:val="18"/>
        <w:szCs w:val="18"/>
      </w:rPr>
      <w:fldChar w:fldCharType="begin"/>
    </w:r>
    <w:r w:rsidR="00FB48F1" w:rsidRPr="005D0899">
      <w:rPr>
        <w:color w:val="000000"/>
        <w:sz w:val="18"/>
        <w:szCs w:val="18"/>
      </w:rPr>
      <w:instrText>PAGE</w:instrText>
    </w:r>
    <w:r w:rsidR="00FB48F1" w:rsidRPr="005D0899">
      <w:rPr>
        <w:color w:val="000000"/>
        <w:sz w:val="18"/>
        <w:szCs w:val="18"/>
      </w:rPr>
      <w:fldChar w:fldCharType="separate"/>
    </w:r>
    <w:r w:rsidR="003F347B" w:rsidRPr="005D0899">
      <w:rPr>
        <w:noProof/>
        <w:color w:val="000000"/>
        <w:sz w:val="18"/>
        <w:szCs w:val="18"/>
      </w:rPr>
      <w:t>2</w:t>
    </w:r>
    <w:r w:rsidR="00FB48F1" w:rsidRPr="005D0899">
      <w:rPr>
        <w:color w:val="000000"/>
        <w:sz w:val="18"/>
        <w:szCs w:val="18"/>
      </w:rPr>
      <w:fldChar w:fldCharType="end"/>
    </w:r>
    <w:r w:rsidR="00FB48F1" w:rsidRPr="005D0899">
      <w:rPr>
        <w:color w:val="000000"/>
        <w:sz w:val="18"/>
        <w:szCs w:val="18"/>
      </w:rPr>
      <w:t xml:space="preserve"> of </w:t>
    </w:r>
    <w:r w:rsidR="004D101C" w:rsidRPr="005D0899">
      <w:rPr>
        <w:color w:val="000000"/>
        <w:sz w:val="18"/>
        <w:szCs w:val="18"/>
      </w:rPr>
      <w:fldChar w:fldCharType="begin"/>
    </w:r>
    <w:r w:rsidR="004D101C" w:rsidRPr="005D0899">
      <w:rPr>
        <w:color w:val="000000"/>
        <w:sz w:val="18"/>
        <w:szCs w:val="18"/>
      </w:rPr>
      <w:instrText xml:space="preserve"> PAGEREF end_of_document </w:instrText>
    </w:r>
    <w:r w:rsidR="004D101C" w:rsidRPr="005D0899">
      <w:rPr>
        <w:color w:val="000000"/>
        <w:sz w:val="18"/>
        <w:szCs w:val="18"/>
      </w:rPr>
      <w:fldChar w:fldCharType="separate"/>
    </w:r>
    <w:r w:rsidR="0008716B">
      <w:rPr>
        <w:noProof/>
        <w:color w:val="000000"/>
        <w:sz w:val="18"/>
        <w:szCs w:val="18"/>
      </w:rPr>
      <w:t>3</w:t>
    </w:r>
    <w:r w:rsidR="004D101C" w:rsidRPr="005D0899">
      <w:rPr>
        <w:color w:val="000000"/>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AC9CCD5" w14:paraId="7CD70B7F" w14:textId="77777777" w:rsidTr="3AC9CCD5">
      <w:trPr>
        <w:trHeight w:val="300"/>
      </w:trPr>
      <w:tc>
        <w:tcPr>
          <w:tcW w:w="3120" w:type="dxa"/>
        </w:tcPr>
        <w:p w14:paraId="0AA821B4" w14:textId="606A1F2C" w:rsidR="3AC9CCD5" w:rsidRDefault="3AC9CCD5" w:rsidP="3AC9CCD5">
          <w:pPr>
            <w:pStyle w:val="Header"/>
            <w:ind w:left="-115"/>
          </w:pPr>
        </w:p>
      </w:tc>
      <w:tc>
        <w:tcPr>
          <w:tcW w:w="3120" w:type="dxa"/>
        </w:tcPr>
        <w:p w14:paraId="349340A1" w14:textId="1FCEE45E" w:rsidR="3AC9CCD5" w:rsidRDefault="3AC9CCD5" w:rsidP="3AC9CCD5">
          <w:pPr>
            <w:pStyle w:val="Header"/>
            <w:jc w:val="center"/>
          </w:pPr>
        </w:p>
      </w:tc>
      <w:tc>
        <w:tcPr>
          <w:tcW w:w="3120" w:type="dxa"/>
        </w:tcPr>
        <w:p w14:paraId="0AC5363B" w14:textId="72F526E1" w:rsidR="3AC9CCD5" w:rsidRDefault="3AC9CCD5" w:rsidP="3AC9CCD5">
          <w:pPr>
            <w:pStyle w:val="Header"/>
            <w:ind w:right="-115"/>
            <w:jc w:val="right"/>
          </w:pPr>
        </w:p>
      </w:tc>
    </w:tr>
  </w:tbl>
  <w:p w14:paraId="77EEA775" w14:textId="0268F495" w:rsidR="3AC9CCD5" w:rsidRDefault="3AC9CCD5" w:rsidP="3AC9C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709D8"/>
    <w:multiLevelType w:val="multilevel"/>
    <w:tmpl w:val="CD54889A"/>
    <w:lvl w:ilvl="0">
      <w:start w:val="1"/>
      <w:numFmt w:val="upperLetter"/>
      <w:lvlText w:val="%1."/>
      <w:lvlJc w:val="left"/>
      <w:pPr>
        <w:ind w:left="360" w:hanging="36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C32765"/>
    <w:multiLevelType w:val="multilevel"/>
    <w:tmpl w:val="232479E2"/>
    <w:lvl w:ilvl="0">
      <w:start w:val="1"/>
      <w:numFmt w:val="upperLetter"/>
      <w:lvlText w:val="%1."/>
      <w:lvlJc w:val="left"/>
      <w:pPr>
        <w:ind w:left="360" w:hanging="360"/>
      </w:pPr>
      <w:rPr>
        <w:rFonts w:hint="default"/>
        <w:b w:val="0"/>
        <w:i w:val="0"/>
        <w:caps w:val="0"/>
        <w:strike w:val="0"/>
        <w:dstrike w:val="0"/>
        <w:vanish w:val="0"/>
        <w:sz w:val="22"/>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966610E"/>
    <w:multiLevelType w:val="hybridMultilevel"/>
    <w:tmpl w:val="5A02623E"/>
    <w:lvl w:ilvl="0" w:tplc="9C3639E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B38E8"/>
    <w:multiLevelType w:val="hybridMultilevel"/>
    <w:tmpl w:val="415CF692"/>
    <w:lvl w:ilvl="0" w:tplc="B4D4B26C">
      <w:start w:val="1"/>
      <w:numFmt w:val="upperLetter"/>
      <w:lvlText w:val="%1."/>
      <w:lvlJc w:val="left"/>
      <w:pPr>
        <w:ind w:left="720" w:hanging="360"/>
      </w:pPr>
      <w:rPr>
        <w:rFonts w:ascii="Times New Roman Bold" w:hAnsi="Times New Roman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450D3"/>
    <w:multiLevelType w:val="hybridMultilevel"/>
    <w:tmpl w:val="075A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C75B83"/>
    <w:multiLevelType w:val="hybridMultilevel"/>
    <w:tmpl w:val="6A6C2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F1172"/>
    <w:multiLevelType w:val="multilevel"/>
    <w:tmpl w:val="E13EB5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0334C38"/>
    <w:multiLevelType w:val="hybridMultilevel"/>
    <w:tmpl w:val="07EC5EE0"/>
    <w:lvl w:ilvl="0" w:tplc="9C3639E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F6567"/>
    <w:multiLevelType w:val="hybridMultilevel"/>
    <w:tmpl w:val="35DE0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5C77EB"/>
    <w:multiLevelType w:val="multilevel"/>
    <w:tmpl w:val="19682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4496F31"/>
    <w:multiLevelType w:val="multilevel"/>
    <w:tmpl w:val="D4067C60"/>
    <w:lvl w:ilvl="0">
      <w:start w:val="1"/>
      <w:numFmt w:val="decimal"/>
      <w:pStyle w:val="Reference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9E2B5F"/>
    <w:multiLevelType w:val="hybridMultilevel"/>
    <w:tmpl w:val="2F04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41130"/>
    <w:multiLevelType w:val="multilevel"/>
    <w:tmpl w:val="36943E62"/>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9324239">
    <w:abstractNumId w:val="10"/>
  </w:num>
  <w:num w:numId="2" w16cid:durableId="1063600177">
    <w:abstractNumId w:val="12"/>
  </w:num>
  <w:num w:numId="3" w16cid:durableId="1863008915">
    <w:abstractNumId w:val="6"/>
  </w:num>
  <w:num w:numId="4" w16cid:durableId="1036614229">
    <w:abstractNumId w:val="7"/>
  </w:num>
  <w:num w:numId="5" w16cid:durableId="1275555385">
    <w:abstractNumId w:val="9"/>
  </w:num>
  <w:num w:numId="6" w16cid:durableId="760177526">
    <w:abstractNumId w:val="11"/>
  </w:num>
  <w:num w:numId="7" w16cid:durableId="1128740531">
    <w:abstractNumId w:val="4"/>
  </w:num>
  <w:num w:numId="8" w16cid:durableId="696734749">
    <w:abstractNumId w:val="3"/>
  </w:num>
  <w:num w:numId="9" w16cid:durableId="1030641977">
    <w:abstractNumId w:val="0"/>
  </w:num>
  <w:num w:numId="10" w16cid:durableId="1145776416">
    <w:abstractNumId w:val="0"/>
  </w:num>
  <w:num w:numId="11" w16cid:durableId="776605544">
    <w:abstractNumId w:val="0"/>
  </w:num>
  <w:num w:numId="12" w16cid:durableId="398671336">
    <w:abstractNumId w:val="0"/>
  </w:num>
  <w:num w:numId="13" w16cid:durableId="1205097386">
    <w:abstractNumId w:val="0"/>
  </w:num>
  <w:num w:numId="14" w16cid:durableId="516775071">
    <w:abstractNumId w:val="0"/>
  </w:num>
  <w:num w:numId="15" w16cid:durableId="338772133">
    <w:abstractNumId w:val="2"/>
  </w:num>
  <w:num w:numId="16" w16cid:durableId="329867667">
    <w:abstractNumId w:val="1"/>
  </w:num>
  <w:num w:numId="17" w16cid:durableId="874924130">
    <w:abstractNumId w:val="8"/>
  </w:num>
  <w:num w:numId="18" w16cid:durableId="1414664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8"/>
    <w:rsid w:val="00001647"/>
    <w:rsid w:val="00003B77"/>
    <w:rsid w:val="00004A4F"/>
    <w:rsid w:val="0000649D"/>
    <w:rsid w:val="00006765"/>
    <w:rsid w:val="00006D56"/>
    <w:rsid w:val="000138A8"/>
    <w:rsid w:val="000213CC"/>
    <w:rsid w:val="000268CF"/>
    <w:rsid w:val="00031D2D"/>
    <w:rsid w:val="000422A6"/>
    <w:rsid w:val="00051DC1"/>
    <w:rsid w:val="00060736"/>
    <w:rsid w:val="00070A32"/>
    <w:rsid w:val="00073F26"/>
    <w:rsid w:val="00076C83"/>
    <w:rsid w:val="0007711D"/>
    <w:rsid w:val="00081843"/>
    <w:rsid w:val="00081FCC"/>
    <w:rsid w:val="00083157"/>
    <w:rsid w:val="000831B4"/>
    <w:rsid w:val="000834A6"/>
    <w:rsid w:val="00085485"/>
    <w:rsid w:val="0008716B"/>
    <w:rsid w:val="00091A28"/>
    <w:rsid w:val="00094791"/>
    <w:rsid w:val="000964AE"/>
    <w:rsid w:val="00096ACD"/>
    <w:rsid w:val="00096C18"/>
    <w:rsid w:val="000A396C"/>
    <w:rsid w:val="000A69AB"/>
    <w:rsid w:val="000B2AC1"/>
    <w:rsid w:val="000B3436"/>
    <w:rsid w:val="000C1545"/>
    <w:rsid w:val="000E3572"/>
    <w:rsid w:val="000E5054"/>
    <w:rsid w:val="000E6278"/>
    <w:rsid w:val="000F1B43"/>
    <w:rsid w:val="000F2390"/>
    <w:rsid w:val="000F7EF6"/>
    <w:rsid w:val="00101056"/>
    <w:rsid w:val="00102AE4"/>
    <w:rsid w:val="00110956"/>
    <w:rsid w:val="00110F71"/>
    <w:rsid w:val="00112F1B"/>
    <w:rsid w:val="0011695D"/>
    <w:rsid w:val="00117AD3"/>
    <w:rsid w:val="001253FE"/>
    <w:rsid w:val="00125C13"/>
    <w:rsid w:val="00132159"/>
    <w:rsid w:val="00142238"/>
    <w:rsid w:val="001427C6"/>
    <w:rsid w:val="0014474F"/>
    <w:rsid w:val="001454B9"/>
    <w:rsid w:val="00157B38"/>
    <w:rsid w:val="0017305F"/>
    <w:rsid w:val="00173CCB"/>
    <w:rsid w:val="00174085"/>
    <w:rsid w:val="00177A0C"/>
    <w:rsid w:val="00177D36"/>
    <w:rsid w:val="0018177D"/>
    <w:rsid w:val="001837C0"/>
    <w:rsid w:val="00194B33"/>
    <w:rsid w:val="001A128B"/>
    <w:rsid w:val="001A636C"/>
    <w:rsid w:val="001A7AA6"/>
    <w:rsid w:val="001C0CF2"/>
    <w:rsid w:val="001C1C64"/>
    <w:rsid w:val="001C3010"/>
    <w:rsid w:val="001C53CA"/>
    <w:rsid w:val="001C64C1"/>
    <w:rsid w:val="001D28F1"/>
    <w:rsid w:val="001D5D0F"/>
    <w:rsid w:val="001D7977"/>
    <w:rsid w:val="001E14EB"/>
    <w:rsid w:val="001E1CD1"/>
    <w:rsid w:val="001E5DBE"/>
    <w:rsid w:val="001E7DE0"/>
    <w:rsid w:val="001F5D79"/>
    <w:rsid w:val="001F7511"/>
    <w:rsid w:val="0020391F"/>
    <w:rsid w:val="00210BB8"/>
    <w:rsid w:val="0023130B"/>
    <w:rsid w:val="00235FAF"/>
    <w:rsid w:val="00236575"/>
    <w:rsid w:val="00241811"/>
    <w:rsid w:val="00252D91"/>
    <w:rsid w:val="00252FEA"/>
    <w:rsid w:val="0026040B"/>
    <w:rsid w:val="002621AB"/>
    <w:rsid w:val="002629BD"/>
    <w:rsid w:val="00265BB6"/>
    <w:rsid w:val="00270545"/>
    <w:rsid w:val="00276A44"/>
    <w:rsid w:val="002827A9"/>
    <w:rsid w:val="002920BE"/>
    <w:rsid w:val="002951C6"/>
    <w:rsid w:val="00296CBB"/>
    <w:rsid w:val="002A2101"/>
    <w:rsid w:val="002A248A"/>
    <w:rsid w:val="002A3300"/>
    <w:rsid w:val="002A3EE1"/>
    <w:rsid w:val="002A491E"/>
    <w:rsid w:val="002A4B70"/>
    <w:rsid w:val="002B3B55"/>
    <w:rsid w:val="002B72AE"/>
    <w:rsid w:val="002D2A17"/>
    <w:rsid w:val="002E2498"/>
    <w:rsid w:val="002E5307"/>
    <w:rsid w:val="002E6DDE"/>
    <w:rsid w:val="002E7F07"/>
    <w:rsid w:val="002F7CD0"/>
    <w:rsid w:val="00300098"/>
    <w:rsid w:val="00310600"/>
    <w:rsid w:val="00311406"/>
    <w:rsid w:val="00314032"/>
    <w:rsid w:val="003201B2"/>
    <w:rsid w:val="00331F37"/>
    <w:rsid w:val="003324A7"/>
    <w:rsid w:val="00334B1D"/>
    <w:rsid w:val="003404EF"/>
    <w:rsid w:val="003413DE"/>
    <w:rsid w:val="003454C3"/>
    <w:rsid w:val="00351AD6"/>
    <w:rsid w:val="003524D9"/>
    <w:rsid w:val="00352FEC"/>
    <w:rsid w:val="00353953"/>
    <w:rsid w:val="00372AF6"/>
    <w:rsid w:val="00374BE6"/>
    <w:rsid w:val="00375C2A"/>
    <w:rsid w:val="00375EC2"/>
    <w:rsid w:val="003812B8"/>
    <w:rsid w:val="00381B61"/>
    <w:rsid w:val="00387AC3"/>
    <w:rsid w:val="0039094A"/>
    <w:rsid w:val="00393452"/>
    <w:rsid w:val="00393C28"/>
    <w:rsid w:val="0039402B"/>
    <w:rsid w:val="00395FCE"/>
    <w:rsid w:val="003A681E"/>
    <w:rsid w:val="003A773D"/>
    <w:rsid w:val="003B4B8F"/>
    <w:rsid w:val="003C1A59"/>
    <w:rsid w:val="003C256A"/>
    <w:rsid w:val="003C3589"/>
    <w:rsid w:val="003C3907"/>
    <w:rsid w:val="003C5653"/>
    <w:rsid w:val="003D44A8"/>
    <w:rsid w:val="003D500F"/>
    <w:rsid w:val="003D7AAD"/>
    <w:rsid w:val="003E2650"/>
    <w:rsid w:val="003E6B99"/>
    <w:rsid w:val="003E7023"/>
    <w:rsid w:val="003E71F5"/>
    <w:rsid w:val="003E7C9E"/>
    <w:rsid w:val="003F347B"/>
    <w:rsid w:val="003F52EF"/>
    <w:rsid w:val="003F533C"/>
    <w:rsid w:val="004015B4"/>
    <w:rsid w:val="004053B3"/>
    <w:rsid w:val="00410999"/>
    <w:rsid w:val="00416722"/>
    <w:rsid w:val="00430EFE"/>
    <w:rsid w:val="00431104"/>
    <w:rsid w:val="00431665"/>
    <w:rsid w:val="00432C3F"/>
    <w:rsid w:val="0043414A"/>
    <w:rsid w:val="00441F3F"/>
    <w:rsid w:val="00442EE3"/>
    <w:rsid w:val="0045271B"/>
    <w:rsid w:val="00455F76"/>
    <w:rsid w:val="00461122"/>
    <w:rsid w:val="0046378A"/>
    <w:rsid w:val="00465E43"/>
    <w:rsid w:val="00472214"/>
    <w:rsid w:val="00474250"/>
    <w:rsid w:val="0047435F"/>
    <w:rsid w:val="00476D2F"/>
    <w:rsid w:val="00482F0B"/>
    <w:rsid w:val="00486514"/>
    <w:rsid w:val="00491137"/>
    <w:rsid w:val="004A0D13"/>
    <w:rsid w:val="004A3216"/>
    <w:rsid w:val="004B1D9A"/>
    <w:rsid w:val="004B2A09"/>
    <w:rsid w:val="004B382F"/>
    <w:rsid w:val="004B407B"/>
    <w:rsid w:val="004B559C"/>
    <w:rsid w:val="004C0EA9"/>
    <w:rsid w:val="004C2594"/>
    <w:rsid w:val="004C40BD"/>
    <w:rsid w:val="004C65B4"/>
    <w:rsid w:val="004D101C"/>
    <w:rsid w:val="004D4043"/>
    <w:rsid w:val="004E126B"/>
    <w:rsid w:val="004E1ED4"/>
    <w:rsid w:val="004E5DEF"/>
    <w:rsid w:val="004F18A8"/>
    <w:rsid w:val="004F299A"/>
    <w:rsid w:val="004F658F"/>
    <w:rsid w:val="004F6F9D"/>
    <w:rsid w:val="00507C43"/>
    <w:rsid w:val="00507E20"/>
    <w:rsid w:val="00510D10"/>
    <w:rsid w:val="00511E79"/>
    <w:rsid w:val="00514B5F"/>
    <w:rsid w:val="00516F3B"/>
    <w:rsid w:val="00520E7E"/>
    <w:rsid w:val="00524538"/>
    <w:rsid w:val="005268EC"/>
    <w:rsid w:val="00543DF2"/>
    <w:rsid w:val="00546B4A"/>
    <w:rsid w:val="00546CCA"/>
    <w:rsid w:val="00547105"/>
    <w:rsid w:val="00547B9B"/>
    <w:rsid w:val="00551FA8"/>
    <w:rsid w:val="00552566"/>
    <w:rsid w:val="00554B98"/>
    <w:rsid w:val="005564AA"/>
    <w:rsid w:val="0056156C"/>
    <w:rsid w:val="00565737"/>
    <w:rsid w:val="00566247"/>
    <w:rsid w:val="00572072"/>
    <w:rsid w:val="00574046"/>
    <w:rsid w:val="00576D36"/>
    <w:rsid w:val="005817F8"/>
    <w:rsid w:val="00582828"/>
    <w:rsid w:val="0059066E"/>
    <w:rsid w:val="00590DAF"/>
    <w:rsid w:val="005916C1"/>
    <w:rsid w:val="00592D25"/>
    <w:rsid w:val="005931AB"/>
    <w:rsid w:val="00595348"/>
    <w:rsid w:val="005A032C"/>
    <w:rsid w:val="005A57CB"/>
    <w:rsid w:val="005A5974"/>
    <w:rsid w:val="005A7B83"/>
    <w:rsid w:val="005B0D1D"/>
    <w:rsid w:val="005B13E8"/>
    <w:rsid w:val="005B346A"/>
    <w:rsid w:val="005B4990"/>
    <w:rsid w:val="005C2B09"/>
    <w:rsid w:val="005D0899"/>
    <w:rsid w:val="005D09E4"/>
    <w:rsid w:val="005D134D"/>
    <w:rsid w:val="005E2A3C"/>
    <w:rsid w:val="005F1341"/>
    <w:rsid w:val="00600232"/>
    <w:rsid w:val="0060350A"/>
    <w:rsid w:val="00612A6E"/>
    <w:rsid w:val="00613883"/>
    <w:rsid w:val="00630290"/>
    <w:rsid w:val="00633089"/>
    <w:rsid w:val="006332D5"/>
    <w:rsid w:val="00636E01"/>
    <w:rsid w:val="00636F4B"/>
    <w:rsid w:val="00637103"/>
    <w:rsid w:val="006419A0"/>
    <w:rsid w:val="00643B90"/>
    <w:rsid w:val="006443CB"/>
    <w:rsid w:val="006460A3"/>
    <w:rsid w:val="00650556"/>
    <w:rsid w:val="00661568"/>
    <w:rsid w:val="00662277"/>
    <w:rsid w:val="0066318B"/>
    <w:rsid w:val="00672E3D"/>
    <w:rsid w:val="006752FB"/>
    <w:rsid w:val="00675E50"/>
    <w:rsid w:val="006810BA"/>
    <w:rsid w:val="00696701"/>
    <w:rsid w:val="00697195"/>
    <w:rsid w:val="006A3C10"/>
    <w:rsid w:val="006A5D87"/>
    <w:rsid w:val="006A7BFA"/>
    <w:rsid w:val="006B5A9C"/>
    <w:rsid w:val="006B5DEF"/>
    <w:rsid w:val="006B6711"/>
    <w:rsid w:val="006C13C2"/>
    <w:rsid w:val="006C4DF4"/>
    <w:rsid w:val="006C69FB"/>
    <w:rsid w:val="006D5901"/>
    <w:rsid w:val="006D7972"/>
    <w:rsid w:val="006E3FF0"/>
    <w:rsid w:val="006E553C"/>
    <w:rsid w:val="006E6161"/>
    <w:rsid w:val="006E69C4"/>
    <w:rsid w:val="006F0D4A"/>
    <w:rsid w:val="006F1970"/>
    <w:rsid w:val="006F656A"/>
    <w:rsid w:val="0070037C"/>
    <w:rsid w:val="00701B2D"/>
    <w:rsid w:val="00703C93"/>
    <w:rsid w:val="007046CD"/>
    <w:rsid w:val="007070D7"/>
    <w:rsid w:val="00713B13"/>
    <w:rsid w:val="0071418A"/>
    <w:rsid w:val="00720069"/>
    <w:rsid w:val="00720841"/>
    <w:rsid w:val="007254F6"/>
    <w:rsid w:val="00726C74"/>
    <w:rsid w:val="00732EC2"/>
    <w:rsid w:val="0073336F"/>
    <w:rsid w:val="007333FE"/>
    <w:rsid w:val="00736C33"/>
    <w:rsid w:val="00737DA3"/>
    <w:rsid w:val="00741FD7"/>
    <w:rsid w:val="00743E0A"/>
    <w:rsid w:val="0074799A"/>
    <w:rsid w:val="007513A0"/>
    <w:rsid w:val="00753075"/>
    <w:rsid w:val="00757706"/>
    <w:rsid w:val="007632B4"/>
    <w:rsid w:val="00763D63"/>
    <w:rsid w:val="00766825"/>
    <w:rsid w:val="00770394"/>
    <w:rsid w:val="007716E8"/>
    <w:rsid w:val="00772BDB"/>
    <w:rsid w:val="007848B7"/>
    <w:rsid w:val="00792402"/>
    <w:rsid w:val="00792D10"/>
    <w:rsid w:val="00793543"/>
    <w:rsid w:val="00794B88"/>
    <w:rsid w:val="007A6BCA"/>
    <w:rsid w:val="007B393D"/>
    <w:rsid w:val="007C1C07"/>
    <w:rsid w:val="007C41C6"/>
    <w:rsid w:val="007D01A4"/>
    <w:rsid w:val="007D35E9"/>
    <w:rsid w:val="007D5A0E"/>
    <w:rsid w:val="007E096F"/>
    <w:rsid w:val="007E403E"/>
    <w:rsid w:val="007E6B9E"/>
    <w:rsid w:val="007F0642"/>
    <w:rsid w:val="007F4422"/>
    <w:rsid w:val="00803A00"/>
    <w:rsid w:val="00803A9B"/>
    <w:rsid w:val="00814D56"/>
    <w:rsid w:val="008221A3"/>
    <w:rsid w:val="00827379"/>
    <w:rsid w:val="00830525"/>
    <w:rsid w:val="00830F6F"/>
    <w:rsid w:val="00835F8C"/>
    <w:rsid w:val="008410C2"/>
    <w:rsid w:val="00841753"/>
    <w:rsid w:val="00844C44"/>
    <w:rsid w:val="008478F0"/>
    <w:rsid w:val="0085239F"/>
    <w:rsid w:val="00856D5B"/>
    <w:rsid w:val="008612F5"/>
    <w:rsid w:val="0086256E"/>
    <w:rsid w:val="0086681D"/>
    <w:rsid w:val="0087109A"/>
    <w:rsid w:val="00876014"/>
    <w:rsid w:val="00882C71"/>
    <w:rsid w:val="00885551"/>
    <w:rsid w:val="00885946"/>
    <w:rsid w:val="00886590"/>
    <w:rsid w:val="008877BB"/>
    <w:rsid w:val="00892039"/>
    <w:rsid w:val="008961E6"/>
    <w:rsid w:val="00896552"/>
    <w:rsid w:val="00896F22"/>
    <w:rsid w:val="008A38B0"/>
    <w:rsid w:val="008A516F"/>
    <w:rsid w:val="008B063C"/>
    <w:rsid w:val="008B2839"/>
    <w:rsid w:val="008B768E"/>
    <w:rsid w:val="008C1B8C"/>
    <w:rsid w:val="008C1F24"/>
    <w:rsid w:val="008C790C"/>
    <w:rsid w:val="008D5207"/>
    <w:rsid w:val="008E1A85"/>
    <w:rsid w:val="008E304D"/>
    <w:rsid w:val="008E4405"/>
    <w:rsid w:val="008E581B"/>
    <w:rsid w:val="008E6A5A"/>
    <w:rsid w:val="008F21BD"/>
    <w:rsid w:val="0090211D"/>
    <w:rsid w:val="009025F9"/>
    <w:rsid w:val="00905827"/>
    <w:rsid w:val="0092009E"/>
    <w:rsid w:val="009201E9"/>
    <w:rsid w:val="009213BC"/>
    <w:rsid w:val="0092422D"/>
    <w:rsid w:val="009243BB"/>
    <w:rsid w:val="00924517"/>
    <w:rsid w:val="00930D35"/>
    <w:rsid w:val="009310C4"/>
    <w:rsid w:val="00933C3C"/>
    <w:rsid w:val="00941B60"/>
    <w:rsid w:val="00942229"/>
    <w:rsid w:val="00944DE6"/>
    <w:rsid w:val="009451E4"/>
    <w:rsid w:val="0094777F"/>
    <w:rsid w:val="009530EB"/>
    <w:rsid w:val="00957A0D"/>
    <w:rsid w:val="009614A4"/>
    <w:rsid w:val="009631E6"/>
    <w:rsid w:val="00964A6E"/>
    <w:rsid w:val="00964D84"/>
    <w:rsid w:val="00966395"/>
    <w:rsid w:val="00970257"/>
    <w:rsid w:val="00971767"/>
    <w:rsid w:val="00975764"/>
    <w:rsid w:val="009760E4"/>
    <w:rsid w:val="00982570"/>
    <w:rsid w:val="00982FCF"/>
    <w:rsid w:val="00985668"/>
    <w:rsid w:val="00986DAE"/>
    <w:rsid w:val="00991F74"/>
    <w:rsid w:val="009A1D5E"/>
    <w:rsid w:val="009A218B"/>
    <w:rsid w:val="009A5798"/>
    <w:rsid w:val="009B041F"/>
    <w:rsid w:val="009B793B"/>
    <w:rsid w:val="009C2327"/>
    <w:rsid w:val="009C2BD5"/>
    <w:rsid w:val="009C396D"/>
    <w:rsid w:val="009C447F"/>
    <w:rsid w:val="009C720C"/>
    <w:rsid w:val="009D0676"/>
    <w:rsid w:val="009D2A91"/>
    <w:rsid w:val="009D2FAF"/>
    <w:rsid w:val="009D34CD"/>
    <w:rsid w:val="009D5DBD"/>
    <w:rsid w:val="009D6186"/>
    <w:rsid w:val="009E00BB"/>
    <w:rsid w:val="009F08B8"/>
    <w:rsid w:val="009F0F65"/>
    <w:rsid w:val="009F0FE3"/>
    <w:rsid w:val="009F329F"/>
    <w:rsid w:val="009F4469"/>
    <w:rsid w:val="009F6D72"/>
    <w:rsid w:val="00A03279"/>
    <w:rsid w:val="00A04737"/>
    <w:rsid w:val="00A066D5"/>
    <w:rsid w:val="00A06A37"/>
    <w:rsid w:val="00A12DB4"/>
    <w:rsid w:val="00A1406E"/>
    <w:rsid w:val="00A2188E"/>
    <w:rsid w:val="00A23657"/>
    <w:rsid w:val="00A240AD"/>
    <w:rsid w:val="00A252E5"/>
    <w:rsid w:val="00A25BFC"/>
    <w:rsid w:val="00A25E55"/>
    <w:rsid w:val="00A33381"/>
    <w:rsid w:val="00A3518B"/>
    <w:rsid w:val="00A362D2"/>
    <w:rsid w:val="00A4211E"/>
    <w:rsid w:val="00A44F0E"/>
    <w:rsid w:val="00A46FF0"/>
    <w:rsid w:val="00A478F8"/>
    <w:rsid w:val="00A5358D"/>
    <w:rsid w:val="00A53B24"/>
    <w:rsid w:val="00A54154"/>
    <w:rsid w:val="00A5713D"/>
    <w:rsid w:val="00A62DCE"/>
    <w:rsid w:val="00A7355E"/>
    <w:rsid w:val="00A742B5"/>
    <w:rsid w:val="00A776F7"/>
    <w:rsid w:val="00A83EB3"/>
    <w:rsid w:val="00A847B6"/>
    <w:rsid w:val="00A900A8"/>
    <w:rsid w:val="00A940DB"/>
    <w:rsid w:val="00A94CBC"/>
    <w:rsid w:val="00AA0BB8"/>
    <w:rsid w:val="00AA3403"/>
    <w:rsid w:val="00AB6047"/>
    <w:rsid w:val="00AB6E0E"/>
    <w:rsid w:val="00AC3DB7"/>
    <w:rsid w:val="00AC5234"/>
    <w:rsid w:val="00AD188D"/>
    <w:rsid w:val="00AD274F"/>
    <w:rsid w:val="00AD36E0"/>
    <w:rsid w:val="00AD3DAC"/>
    <w:rsid w:val="00AD48D7"/>
    <w:rsid w:val="00AD575C"/>
    <w:rsid w:val="00AD5A22"/>
    <w:rsid w:val="00AD7969"/>
    <w:rsid w:val="00AE5AFF"/>
    <w:rsid w:val="00AE6CC9"/>
    <w:rsid w:val="00AF08D0"/>
    <w:rsid w:val="00AF484E"/>
    <w:rsid w:val="00B03CC7"/>
    <w:rsid w:val="00B048E2"/>
    <w:rsid w:val="00B06D0B"/>
    <w:rsid w:val="00B124A3"/>
    <w:rsid w:val="00B16BEB"/>
    <w:rsid w:val="00B16E1C"/>
    <w:rsid w:val="00B20E1E"/>
    <w:rsid w:val="00B21108"/>
    <w:rsid w:val="00B21A3D"/>
    <w:rsid w:val="00B264BB"/>
    <w:rsid w:val="00B31647"/>
    <w:rsid w:val="00B35124"/>
    <w:rsid w:val="00B37182"/>
    <w:rsid w:val="00B4006B"/>
    <w:rsid w:val="00B435E3"/>
    <w:rsid w:val="00B513C5"/>
    <w:rsid w:val="00B53BAC"/>
    <w:rsid w:val="00B54A91"/>
    <w:rsid w:val="00B67A4E"/>
    <w:rsid w:val="00B74780"/>
    <w:rsid w:val="00B8149C"/>
    <w:rsid w:val="00B833BD"/>
    <w:rsid w:val="00B834AA"/>
    <w:rsid w:val="00B84F64"/>
    <w:rsid w:val="00B85F2C"/>
    <w:rsid w:val="00B868F4"/>
    <w:rsid w:val="00B87AC5"/>
    <w:rsid w:val="00B93CD1"/>
    <w:rsid w:val="00BA53E9"/>
    <w:rsid w:val="00BB050C"/>
    <w:rsid w:val="00BB5066"/>
    <w:rsid w:val="00BB52A9"/>
    <w:rsid w:val="00BB6482"/>
    <w:rsid w:val="00BC0D43"/>
    <w:rsid w:val="00BC299A"/>
    <w:rsid w:val="00BC3125"/>
    <w:rsid w:val="00BC6A15"/>
    <w:rsid w:val="00BD2387"/>
    <w:rsid w:val="00BD3247"/>
    <w:rsid w:val="00BD4206"/>
    <w:rsid w:val="00BD5F5E"/>
    <w:rsid w:val="00BD665E"/>
    <w:rsid w:val="00BD7A6D"/>
    <w:rsid w:val="00BE5E33"/>
    <w:rsid w:val="00BF0FBE"/>
    <w:rsid w:val="00BF1C9E"/>
    <w:rsid w:val="00BF22A2"/>
    <w:rsid w:val="00BF6E0C"/>
    <w:rsid w:val="00BF7942"/>
    <w:rsid w:val="00C05124"/>
    <w:rsid w:val="00C1350A"/>
    <w:rsid w:val="00C1554A"/>
    <w:rsid w:val="00C24DD4"/>
    <w:rsid w:val="00C251D4"/>
    <w:rsid w:val="00C2617E"/>
    <w:rsid w:val="00C271DB"/>
    <w:rsid w:val="00C316E0"/>
    <w:rsid w:val="00C3315D"/>
    <w:rsid w:val="00C4147D"/>
    <w:rsid w:val="00C44DC9"/>
    <w:rsid w:val="00C47284"/>
    <w:rsid w:val="00C47F11"/>
    <w:rsid w:val="00C5613F"/>
    <w:rsid w:val="00C638DE"/>
    <w:rsid w:val="00C65C77"/>
    <w:rsid w:val="00C67544"/>
    <w:rsid w:val="00C70370"/>
    <w:rsid w:val="00C744E1"/>
    <w:rsid w:val="00C764D9"/>
    <w:rsid w:val="00C766DA"/>
    <w:rsid w:val="00C777E8"/>
    <w:rsid w:val="00C90DF9"/>
    <w:rsid w:val="00C976DF"/>
    <w:rsid w:val="00CA021F"/>
    <w:rsid w:val="00CA0BD2"/>
    <w:rsid w:val="00CB553D"/>
    <w:rsid w:val="00CC41BB"/>
    <w:rsid w:val="00CD4626"/>
    <w:rsid w:val="00CD56E9"/>
    <w:rsid w:val="00CD7DFD"/>
    <w:rsid w:val="00CE32F4"/>
    <w:rsid w:val="00CE4B7F"/>
    <w:rsid w:val="00CE597C"/>
    <w:rsid w:val="00CE6F8B"/>
    <w:rsid w:val="00CF0703"/>
    <w:rsid w:val="00CF1286"/>
    <w:rsid w:val="00CF7EF3"/>
    <w:rsid w:val="00D03311"/>
    <w:rsid w:val="00D04778"/>
    <w:rsid w:val="00D07E30"/>
    <w:rsid w:val="00D15278"/>
    <w:rsid w:val="00D22006"/>
    <w:rsid w:val="00D30450"/>
    <w:rsid w:val="00D326F5"/>
    <w:rsid w:val="00D32D61"/>
    <w:rsid w:val="00D36B92"/>
    <w:rsid w:val="00D440F4"/>
    <w:rsid w:val="00D440FA"/>
    <w:rsid w:val="00D56C78"/>
    <w:rsid w:val="00D63C81"/>
    <w:rsid w:val="00D75126"/>
    <w:rsid w:val="00D759E0"/>
    <w:rsid w:val="00D9102A"/>
    <w:rsid w:val="00DB02F9"/>
    <w:rsid w:val="00DB1F6C"/>
    <w:rsid w:val="00DB5862"/>
    <w:rsid w:val="00DC0751"/>
    <w:rsid w:val="00DC07E6"/>
    <w:rsid w:val="00DC1A5E"/>
    <w:rsid w:val="00DC2424"/>
    <w:rsid w:val="00DC3585"/>
    <w:rsid w:val="00DC62C5"/>
    <w:rsid w:val="00DC71D3"/>
    <w:rsid w:val="00DC7698"/>
    <w:rsid w:val="00DD1888"/>
    <w:rsid w:val="00DD4BB3"/>
    <w:rsid w:val="00DD5A01"/>
    <w:rsid w:val="00DD669C"/>
    <w:rsid w:val="00DE00C8"/>
    <w:rsid w:val="00DE11B3"/>
    <w:rsid w:val="00DE2B5D"/>
    <w:rsid w:val="00DE2F45"/>
    <w:rsid w:val="00DF0249"/>
    <w:rsid w:val="00DF2697"/>
    <w:rsid w:val="00DF3A75"/>
    <w:rsid w:val="00E00212"/>
    <w:rsid w:val="00E00A3F"/>
    <w:rsid w:val="00E0183E"/>
    <w:rsid w:val="00E035AA"/>
    <w:rsid w:val="00E036BD"/>
    <w:rsid w:val="00E2059D"/>
    <w:rsid w:val="00E20993"/>
    <w:rsid w:val="00E2294F"/>
    <w:rsid w:val="00E238EC"/>
    <w:rsid w:val="00E27EE9"/>
    <w:rsid w:val="00E317AA"/>
    <w:rsid w:val="00E337C8"/>
    <w:rsid w:val="00E35693"/>
    <w:rsid w:val="00E3655D"/>
    <w:rsid w:val="00E36803"/>
    <w:rsid w:val="00E371BA"/>
    <w:rsid w:val="00E46A8F"/>
    <w:rsid w:val="00E54884"/>
    <w:rsid w:val="00E55F18"/>
    <w:rsid w:val="00E6177B"/>
    <w:rsid w:val="00E62629"/>
    <w:rsid w:val="00E65A6D"/>
    <w:rsid w:val="00E70F10"/>
    <w:rsid w:val="00E70F6C"/>
    <w:rsid w:val="00E72A1B"/>
    <w:rsid w:val="00E81315"/>
    <w:rsid w:val="00E848D9"/>
    <w:rsid w:val="00E91839"/>
    <w:rsid w:val="00E97919"/>
    <w:rsid w:val="00EA5EB5"/>
    <w:rsid w:val="00EB7583"/>
    <w:rsid w:val="00EB7FFE"/>
    <w:rsid w:val="00EC317E"/>
    <w:rsid w:val="00EC740E"/>
    <w:rsid w:val="00ED5236"/>
    <w:rsid w:val="00EE6738"/>
    <w:rsid w:val="00EF2789"/>
    <w:rsid w:val="00EF436E"/>
    <w:rsid w:val="00F019FD"/>
    <w:rsid w:val="00F04C7D"/>
    <w:rsid w:val="00F10626"/>
    <w:rsid w:val="00F12BCD"/>
    <w:rsid w:val="00F21A86"/>
    <w:rsid w:val="00F21F70"/>
    <w:rsid w:val="00F27E63"/>
    <w:rsid w:val="00F330D8"/>
    <w:rsid w:val="00F34A74"/>
    <w:rsid w:val="00F35118"/>
    <w:rsid w:val="00F36C99"/>
    <w:rsid w:val="00F43EE4"/>
    <w:rsid w:val="00F535C9"/>
    <w:rsid w:val="00F5385B"/>
    <w:rsid w:val="00F60E76"/>
    <w:rsid w:val="00F614FA"/>
    <w:rsid w:val="00F62A50"/>
    <w:rsid w:val="00F77D3B"/>
    <w:rsid w:val="00F80A0D"/>
    <w:rsid w:val="00F91BF7"/>
    <w:rsid w:val="00F934B8"/>
    <w:rsid w:val="00F9568D"/>
    <w:rsid w:val="00F9768E"/>
    <w:rsid w:val="00FA4C58"/>
    <w:rsid w:val="00FA56E9"/>
    <w:rsid w:val="00FB48F1"/>
    <w:rsid w:val="00FB4AB4"/>
    <w:rsid w:val="00FB4C68"/>
    <w:rsid w:val="00FB530D"/>
    <w:rsid w:val="00FB55F7"/>
    <w:rsid w:val="00FB7427"/>
    <w:rsid w:val="00FC6811"/>
    <w:rsid w:val="00FD054D"/>
    <w:rsid w:val="00FD0CE7"/>
    <w:rsid w:val="00FD199A"/>
    <w:rsid w:val="00FD3ED7"/>
    <w:rsid w:val="00FE2727"/>
    <w:rsid w:val="00FF4CA3"/>
    <w:rsid w:val="00FF5C5F"/>
    <w:rsid w:val="0EFD443D"/>
    <w:rsid w:val="132720AC"/>
    <w:rsid w:val="13CDB76C"/>
    <w:rsid w:val="2C720075"/>
    <w:rsid w:val="38970D03"/>
    <w:rsid w:val="3AC9CCD5"/>
    <w:rsid w:val="697E5A05"/>
    <w:rsid w:val="76A79E0B"/>
    <w:rsid w:val="7B799B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1585C"/>
  <w15:docId w15:val="{F0B69259-4FE9-4C5F-83BC-5E5EF514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A22"/>
    <w:rPr>
      <w:rFonts w:ascii="Times New Roman" w:eastAsia="Times New Roman" w:hAnsi="Times New Roman" w:cs="Times New Roman"/>
    </w:rPr>
  </w:style>
  <w:style w:type="paragraph" w:styleId="Heading1">
    <w:name w:val="heading 1"/>
    <w:basedOn w:val="Normal"/>
    <w:next w:val="Normal"/>
    <w:uiPriority w:val="9"/>
    <w:qFormat/>
    <w:rsid w:val="00D15278"/>
    <w:pPr>
      <w:keepNext/>
      <w:keepLines/>
      <w:spacing w:before="240" w:after="240"/>
      <w:outlineLvl w:val="0"/>
    </w:pPr>
    <w:rPr>
      <w:b/>
      <w:sz w:val="22"/>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2043F"/>
    <w:rPr>
      <w:color w:val="0563C1" w:themeColor="hyperlink"/>
      <w:u w:val="single"/>
    </w:rPr>
  </w:style>
  <w:style w:type="character" w:styleId="UnresolvedMention">
    <w:name w:val="Unresolved Mention"/>
    <w:basedOn w:val="DefaultParagraphFont"/>
    <w:uiPriority w:val="99"/>
    <w:semiHidden/>
    <w:unhideWhenUsed/>
    <w:rsid w:val="0082043F"/>
    <w:rPr>
      <w:color w:val="605E5C"/>
      <w:shd w:val="clear" w:color="auto" w:fill="E1DFDD"/>
    </w:rPr>
  </w:style>
  <w:style w:type="paragraph" w:styleId="NormalWeb">
    <w:name w:val="Normal (Web)"/>
    <w:basedOn w:val="Normal"/>
    <w:uiPriority w:val="99"/>
    <w:unhideWhenUsed/>
    <w:rsid w:val="00EB2307"/>
    <w:pPr>
      <w:spacing w:before="100" w:beforeAutospacing="1" w:after="100" w:afterAutospacing="1"/>
    </w:pPr>
  </w:style>
  <w:style w:type="paragraph" w:styleId="BalloonText">
    <w:name w:val="Balloon Text"/>
    <w:basedOn w:val="Normal"/>
    <w:link w:val="BalloonTextChar"/>
    <w:uiPriority w:val="99"/>
    <w:semiHidden/>
    <w:unhideWhenUsed/>
    <w:rsid w:val="00A908E4"/>
    <w:rPr>
      <w:sz w:val="18"/>
      <w:szCs w:val="18"/>
    </w:rPr>
  </w:style>
  <w:style w:type="character" w:customStyle="1" w:styleId="BalloonTextChar">
    <w:name w:val="Balloon Text Char"/>
    <w:basedOn w:val="DefaultParagraphFont"/>
    <w:link w:val="BalloonText"/>
    <w:uiPriority w:val="99"/>
    <w:semiHidden/>
    <w:rsid w:val="00A908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C045F"/>
    <w:rPr>
      <w:sz w:val="16"/>
      <w:szCs w:val="16"/>
    </w:rPr>
  </w:style>
  <w:style w:type="paragraph" w:styleId="CommentText">
    <w:name w:val="annotation text"/>
    <w:basedOn w:val="Normal"/>
    <w:link w:val="CommentTextChar"/>
    <w:uiPriority w:val="99"/>
    <w:semiHidden/>
    <w:unhideWhenUsed/>
    <w:rsid w:val="007C045F"/>
    <w:rPr>
      <w:sz w:val="20"/>
      <w:szCs w:val="20"/>
    </w:rPr>
  </w:style>
  <w:style w:type="character" w:customStyle="1" w:styleId="CommentTextChar">
    <w:name w:val="Comment Text Char"/>
    <w:basedOn w:val="DefaultParagraphFont"/>
    <w:link w:val="CommentText"/>
    <w:uiPriority w:val="99"/>
    <w:semiHidden/>
    <w:rsid w:val="007C045F"/>
    <w:rPr>
      <w:sz w:val="20"/>
      <w:szCs w:val="20"/>
    </w:rPr>
  </w:style>
  <w:style w:type="paragraph" w:styleId="CommentSubject">
    <w:name w:val="annotation subject"/>
    <w:basedOn w:val="CommentText"/>
    <w:next w:val="CommentText"/>
    <w:link w:val="CommentSubjectChar"/>
    <w:uiPriority w:val="99"/>
    <w:semiHidden/>
    <w:unhideWhenUsed/>
    <w:rsid w:val="007C045F"/>
    <w:rPr>
      <w:b/>
      <w:bCs/>
    </w:rPr>
  </w:style>
  <w:style w:type="character" w:customStyle="1" w:styleId="CommentSubjectChar">
    <w:name w:val="Comment Subject Char"/>
    <w:basedOn w:val="CommentTextChar"/>
    <w:link w:val="CommentSubject"/>
    <w:uiPriority w:val="99"/>
    <w:semiHidden/>
    <w:rsid w:val="007C045F"/>
    <w:rPr>
      <w:b/>
      <w:bCs/>
      <w:sz w:val="20"/>
      <w:szCs w:val="20"/>
    </w:rPr>
  </w:style>
  <w:style w:type="paragraph" w:styleId="Revision">
    <w:name w:val="Revision"/>
    <w:hidden/>
    <w:uiPriority w:val="99"/>
    <w:semiHidden/>
    <w:rsid w:val="00D72147"/>
  </w:style>
  <w:style w:type="paragraph" w:styleId="ListParagraph">
    <w:name w:val="List Paragraph"/>
    <w:basedOn w:val="Normal"/>
    <w:uiPriority w:val="34"/>
    <w:qFormat/>
    <w:rsid w:val="00CB7ABC"/>
    <w:pPr>
      <w:ind w:left="720"/>
      <w:contextualSpacing/>
    </w:pPr>
  </w:style>
  <w:style w:type="paragraph" w:styleId="BodyText">
    <w:name w:val="Body Text"/>
    <w:basedOn w:val="Normal"/>
    <w:link w:val="BodyTextChar"/>
    <w:rsid w:val="003530A5"/>
    <w:pPr>
      <w:spacing w:after="120" w:line="228" w:lineRule="auto"/>
      <w:ind w:firstLine="288"/>
      <w:jc w:val="both"/>
    </w:pPr>
    <w:rPr>
      <w:rFonts w:eastAsia="SimSun"/>
      <w:spacing w:val="-1"/>
      <w:sz w:val="20"/>
      <w:szCs w:val="20"/>
    </w:rPr>
  </w:style>
  <w:style w:type="character" w:customStyle="1" w:styleId="BodyTextChar">
    <w:name w:val="Body Text Char"/>
    <w:basedOn w:val="DefaultParagraphFont"/>
    <w:link w:val="BodyText"/>
    <w:rsid w:val="003530A5"/>
    <w:rPr>
      <w:rFonts w:ascii="Times New Roman" w:eastAsia="SimSun" w:hAnsi="Times New Roman" w:cs="Times New Roman"/>
      <w:spacing w:val="-1"/>
      <w:sz w:val="20"/>
      <w:szCs w:val="20"/>
    </w:rPr>
  </w:style>
  <w:style w:type="paragraph" w:styleId="Caption">
    <w:name w:val="caption"/>
    <w:aliases w:val="IES Caption"/>
    <w:basedOn w:val="Normal"/>
    <w:next w:val="Normal"/>
    <w:link w:val="CaptionChar"/>
    <w:uiPriority w:val="35"/>
    <w:unhideWhenUsed/>
    <w:qFormat/>
    <w:rsid w:val="003530A5"/>
    <w:pPr>
      <w:spacing w:after="200"/>
      <w:jc w:val="center"/>
    </w:pPr>
    <w:rPr>
      <w:rFonts w:eastAsia="SimSun"/>
      <w:sz w:val="20"/>
      <w:szCs w:val="20"/>
    </w:rPr>
  </w:style>
  <w:style w:type="character" w:customStyle="1" w:styleId="CaptionChar">
    <w:name w:val="Caption Char"/>
    <w:aliases w:val="IES Caption Char"/>
    <w:basedOn w:val="DefaultParagraphFont"/>
    <w:link w:val="Caption"/>
    <w:uiPriority w:val="35"/>
    <w:qFormat/>
    <w:rsid w:val="003530A5"/>
    <w:rPr>
      <w:rFonts w:ascii="Times New Roman" w:eastAsia="SimSun" w:hAnsi="Times New Roman" w:cs="Times New Roman"/>
      <w:sz w:val="20"/>
      <w:szCs w:val="20"/>
    </w:rPr>
  </w:style>
  <w:style w:type="paragraph" w:customStyle="1" w:styleId="References">
    <w:name w:val="References"/>
    <w:basedOn w:val="Normal"/>
    <w:qFormat/>
    <w:rsid w:val="00663D0C"/>
    <w:pPr>
      <w:numPr>
        <w:numId w:val="1"/>
      </w:numPr>
      <w:spacing w:after="240"/>
    </w:pPr>
    <w:rPr>
      <w:sz w:val="22"/>
    </w:rPr>
  </w:style>
  <w:style w:type="character" w:customStyle="1" w:styleId="m8579349463229407725gmail-s1">
    <w:name w:val="m_8579349463229407725gmail-s1"/>
    <w:basedOn w:val="DefaultParagraphFont"/>
    <w:rsid w:val="00663D0C"/>
  </w:style>
  <w:style w:type="character" w:customStyle="1" w:styleId="m8579349463229407725gmail-apple-converted-space">
    <w:name w:val="m_8579349463229407725gmail-apple-converted-space"/>
    <w:basedOn w:val="DefaultParagraphFont"/>
    <w:rsid w:val="00663D0C"/>
  </w:style>
  <w:style w:type="character" w:styleId="FollowedHyperlink">
    <w:name w:val="FollowedHyperlink"/>
    <w:basedOn w:val="DefaultParagraphFont"/>
    <w:uiPriority w:val="99"/>
    <w:semiHidden/>
    <w:unhideWhenUsed/>
    <w:rsid w:val="006913C5"/>
    <w:rPr>
      <w:color w:val="954F72" w:themeColor="followedHyperlink"/>
      <w:u w:val="single"/>
    </w:rPr>
  </w:style>
  <w:style w:type="paragraph" w:styleId="HTMLPreformatted">
    <w:name w:val="HTML Preformatted"/>
    <w:basedOn w:val="Normal"/>
    <w:link w:val="HTMLPreformattedChar"/>
    <w:uiPriority w:val="99"/>
    <w:semiHidden/>
    <w:unhideWhenUsed/>
    <w:rsid w:val="00A4475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44750"/>
    <w:rPr>
      <w:rFonts w:ascii="Consolas" w:hAnsi="Consolas" w:cs="Consola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A43D95"/>
    <w:rPr>
      <w:sz w:val="20"/>
      <w:szCs w:val="20"/>
    </w:rPr>
  </w:style>
  <w:style w:type="character" w:customStyle="1" w:styleId="FootnoteTextChar">
    <w:name w:val="Footnote Text Char"/>
    <w:basedOn w:val="DefaultParagraphFont"/>
    <w:link w:val="FootnoteText"/>
    <w:uiPriority w:val="99"/>
    <w:semiHidden/>
    <w:rsid w:val="00A43D95"/>
    <w:rPr>
      <w:sz w:val="20"/>
      <w:szCs w:val="20"/>
    </w:rPr>
  </w:style>
  <w:style w:type="character" w:styleId="FootnoteReference">
    <w:name w:val="footnote reference"/>
    <w:basedOn w:val="DefaultParagraphFont"/>
    <w:uiPriority w:val="99"/>
    <w:semiHidden/>
    <w:unhideWhenUsed/>
    <w:rsid w:val="00A43D95"/>
    <w:rPr>
      <w:vertAlign w:val="superscript"/>
    </w:rPr>
  </w:style>
  <w:style w:type="paragraph" w:styleId="Header">
    <w:name w:val="header"/>
    <w:basedOn w:val="Normal"/>
    <w:link w:val="HeaderChar"/>
    <w:uiPriority w:val="99"/>
    <w:unhideWhenUsed/>
    <w:rsid w:val="00A822D3"/>
    <w:pPr>
      <w:tabs>
        <w:tab w:val="center" w:pos="4680"/>
        <w:tab w:val="right" w:pos="9360"/>
      </w:tabs>
    </w:pPr>
  </w:style>
  <w:style w:type="character" w:customStyle="1" w:styleId="HeaderChar">
    <w:name w:val="Header Char"/>
    <w:basedOn w:val="DefaultParagraphFont"/>
    <w:link w:val="Header"/>
    <w:uiPriority w:val="99"/>
    <w:rsid w:val="00A822D3"/>
  </w:style>
  <w:style w:type="paragraph" w:styleId="Footer">
    <w:name w:val="footer"/>
    <w:basedOn w:val="Normal"/>
    <w:link w:val="FooterChar"/>
    <w:unhideWhenUsed/>
    <w:rsid w:val="00A822D3"/>
    <w:pPr>
      <w:tabs>
        <w:tab w:val="center" w:pos="4680"/>
        <w:tab w:val="right" w:pos="9360"/>
      </w:tabs>
    </w:pPr>
  </w:style>
  <w:style w:type="character" w:customStyle="1" w:styleId="FooterChar">
    <w:name w:val="Footer Char"/>
    <w:basedOn w:val="DefaultParagraphFont"/>
    <w:link w:val="Footer"/>
    <w:rsid w:val="00A822D3"/>
  </w:style>
  <w:style w:type="paragraph" w:customStyle="1" w:styleId="Affiliation">
    <w:name w:val="Affiliation"/>
    <w:rsid w:val="006F07C6"/>
    <w:pPr>
      <w:jc w:val="center"/>
    </w:pPr>
    <w:rPr>
      <w:rFonts w:ascii="Times New Roman" w:eastAsia="SimSun" w:hAnsi="Times New Roman" w:cs="Times New Roman"/>
      <w:sz w:val="20"/>
      <w:szCs w:val="20"/>
    </w:rPr>
  </w:style>
  <w:style w:type="paragraph" w:customStyle="1" w:styleId="Equation">
    <w:name w:val="Equation"/>
    <w:aliases w:val="ISIP"/>
    <w:basedOn w:val="Normal"/>
    <w:next w:val="Normal"/>
    <w:rsid w:val="009C44BD"/>
    <w:pPr>
      <w:widowControl w:val="0"/>
      <w:tabs>
        <w:tab w:val="num" w:pos="720"/>
        <w:tab w:val="right" w:pos="9360"/>
      </w:tabs>
      <w:autoSpaceDE w:val="0"/>
      <w:autoSpaceDN w:val="0"/>
      <w:spacing w:after="120"/>
      <w:ind w:left="720" w:hanging="720"/>
    </w:pPr>
    <w:rPr>
      <w:sz w:val="22"/>
      <w:szCs w:val="22"/>
    </w:rPr>
  </w:style>
  <w:style w:type="table" w:styleId="TableGrid">
    <w:name w:val="Table Grid"/>
    <w:basedOn w:val="TableNormal"/>
    <w:rsid w:val="009C44BD"/>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046A"/>
    <w:rPr>
      <w:color w:val="808080"/>
    </w:rPr>
  </w:style>
  <w:style w:type="character" w:customStyle="1" w:styleId="qowt-font2-timesnewroman">
    <w:name w:val="qowt-font2-timesnewroman"/>
    <w:basedOn w:val="DefaultParagraphFont"/>
    <w:rsid w:val="00F9768E"/>
  </w:style>
  <w:style w:type="paragraph" w:customStyle="1" w:styleId="qowt-li-00">
    <w:name w:val="qowt-li-0_0"/>
    <w:basedOn w:val="Normal"/>
    <w:rsid w:val="00252FEA"/>
    <w:pPr>
      <w:spacing w:before="100" w:beforeAutospacing="1" w:after="100" w:afterAutospacing="1"/>
    </w:pPr>
  </w:style>
  <w:style w:type="paragraph" w:customStyle="1" w:styleId="style-scope">
    <w:name w:val="style-scope"/>
    <w:basedOn w:val="Normal"/>
    <w:rsid w:val="00252FEA"/>
    <w:pPr>
      <w:spacing w:before="100" w:beforeAutospacing="1" w:after="100" w:afterAutospacing="1"/>
    </w:pPr>
  </w:style>
  <w:style w:type="paragraph" w:customStyle="1" w:styleId="x-scope">
    <w:name w:val="x-scope"/>
    <w:basedOn w:val="Normal"/>
    <w:rsid w:val="00252FEA"/>
    <w:pPr>
      <w:spacing w:before="100" w:beforeAutospacing="1" w:after="100" w:afterAutospacing="1"/>
    </w:pPr>
  </w:style>
  <w:style w:type="character" w:styleId="Emphasis">
    <w:name w:val="Emphasis"/>
    <w:basedOn w:val="DefaultParagraphFont"/>
    <w:uiPriority w:val="20"/>
    <w:qFormat/>
    <w:rsid w:val="00073F26"/>
    <w:rPr>
      <w:i/>
      <w:iCs/>
    </w:rPr>
  </w:style>
  <w:style w:type="character" w:customStyle="1" w:styleId="apple-tab-span">
    <w:name w:val="apple-tab-span"/>
    <w:basedOn w:val="DefaultParagraphFont"/>
    <w:rsid w:val="005931AB"/>
  </w:style>
  <w:style w:type="character" w:customStyle="1" w:styleId="jpfdse">
    <w:name w:val="jpfdse"/>
    <w:basedOn w:val="DefaultParagraphFont"/>
    <w:rsid w:val="00374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2626">
      <w:bodyDiv w:val="1"/>
      <w:marLeft w:val="0"/>
      <w:marRight w:val="0"/>
      <w:marTop w:val="0"/>
      <w:marBottom w:val="0"/>
      <w:divBdr>
        <w:top w:val="none" w:sz="0" w:space="0" w:color="auto"/>
        <w:left w:val="none" w:sz="0" w:space="0" w:color="auto"/>
        <w:bottom w:val="none" w:sz="0" w:space="0" w:color="auto"/>
        <w:right w:val="none" w:sz="0" w:space="0" w:color="auto"/>
      </w:divBdr>
    </w:div>
    <w:div w:id="114258898">
      <w:bodyDiv w:val="1"/>
      <w:marLeft w:val="0"/>
      <w:marRight w:val="0"/>
      <w:marTop w:val="0"/>
      <w:marBottom w:val="0"/>
      <w:divBdr>
        <w:top w:val="none" w:sz="0" w:space="0" w:color="auto"/>
        <w:left w:val="none" w:sz="0" w:space="0" w:color="auto"/>
        <w:bottom w:val="none" w:sz="0" w:space="0" w:color="auto"/>
        <w:right w:val="none" w:sz="0" w:space="0" w:color="auto"/>
      </w:divBdr>
      <w:divsChild>
        <w:div w:id="1871262774">
          <w:marLeft w:val="0"/>
          <w:marRight w:val="0"/>
          <w:marTop w:val="0"/>
          <w:marBottom w:val="0"/>
          <w:divBdr>
            <w:top w:val="none" w:sz="0" w:space="0" w:color="auto"/>
            <w:left w:val="none" w:sz="0" w:space="0" w:color="auto"/>
            <w:bottom w:val="none" w:sz="0" w:space="0" w:color="auto"/>
            <w:right w:val="none" w:sz="0" w:space="0" w:color="auto"/>
          </w:divBdr>
          <w:divsChild>
            <w:div w:id="1499536185">
              <w:marLeft w:val="0"/>
              <w:marRight w:val="0"/>
              <w:marTop w:val="0"/>
              <w:marBottom w:val="0"/>
              <w:divBdr>
                <w:top w:val="none" w:sz="0" w:space="0" w:color="auto"/>
                <w:left w:val="none" w:sz="0" w:space="0" w:color="auto"/>
                <w:bottom w:val="none" w:sz="0" w:space="0" w:color="auto"/>
                <w:right w:val="none" w:sz="0" w:space="0" w:color="auto"/>
              </w:divBdr>
              <w:divsChild>
                <w:div w:id="173015592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0271897">
      <w:bodyDiv w:val="1"/>
      <w:marLeft w:val="0"/>
      <w:marRight w:val="0"/>
      <w:marTop w:val="0"/>
      <w:marBottom w:val="0"/>
      <w:divBdr>
        <w:top w:val="none" w:sz="0" w:space="0" w:color="auto"/>
        <w:left w:val="none" w:sz="0" w:space="0" w:color="auto"/>
        <w:bottom w:val="none" w:sz="0" w:space="0" w:color="auto"/>
        <w:right w:val="none" w:sz="0" w:space="0" w:color="auto"/>
      </w:divBdr>
    </w:div>
    <w:div w:id="183057376">
      <w:bodyDiv w:val="1"/>
      <w:marLeft w:val="0"/>
      <w:marRight w:val="0"/>
      <w:marTop w:val="0"/>
      <w:marBottom w:val="0"/>
      <w:divBdr>
        <w:top w:val="none" w:sz="0" w:space="0" w:color="auto"/>
        <w:left w:val="none" w:sz="0" w:space="0" w:color="auto"/>
        <w:bottom w:val="none" w:sz="0" w:space="0" w:color="auto"/>
        <w:right w:val="none" w:sz="0" w:space="0" w:color="auto"/>
      </w:divBdr>
    </w:div>
    <w:div w:id="206069065">
      <w:bodyDiv w:val="1"/>
      <w:marLeft w:val="0"/>
      <w:marRight w:val="0"/>
      <w:marTop w:val="0"/>
      <w:marBottom w:val="0"/>
      <w:divBdr>
        <w:top w:val="none" w:sz="0" w:space="0" w:color="auto"/>
        <w:left w:val="none" w:sz="0" w:space="0" w:color="auto"/>
        <w:bottom w:val="none" w:sz="0" w:space="0" w:color="auto"/>
        <w:right w:val="none" w:sz="0" w:space="0" w:color="auto"/>
      </w:divBdr>
    </w:div>
    <w:div w:id="243802843">
      <w:bodyDiv w:val="1"/>
      <w:marLeft w:val="0"/>
      <w:marRight w:val="0"/>
      <w:marTop w:val="0"/>
      <w:marBottom w:val="0"/>
      <w:divBdr>
        <w:top w:val="none" w:sz="0" w:space="0" w:color="auto"/>
        <w:left w:val="none" w:sz="0" w:space="0" w:color="auto"/>
        <w:bottom w:val="none" w:sz="0" w:space="0" w:color="auto"/>
        <w:right w:val="none" w:sz="0" w:space="0" w:color="auto"/>
      </w:divBdr>
    </w:div>
    <w:div w:id="261383677">
      <w:bodyDiv w:val="1"/>
      <w:marLeft w:val="0"/>
      <w:marRight w:val="0"/>
      <w:marTop w:val="0"/>
      <w:marBottom w:val="0"/>
      <w:divBdr>
        <w:top w:val="none" w:sz="0" w:space="0" w:color="auto"/>
        <w:left w:val="none" w:sz="0" w:space="0" w:color="auto"/>
        <w:bottom w:val="none" w:sz="0" w:space="0" w:color="auto"/>
        <w:right w:val="none" w:sz="0" w:space="0" w:color="auto"/>
      </w:divBdr>
      <w:divsChild>
        <w:div w:id="1362828387">
          <w:marLeft w:val="0"/>
          <w:marRight w:val="0"/>
          <w:marTop w:val="0"/>
          <w:marBottom w:val="0"/>
          <w:divBdr>
            <w:top w:val="none" w:sz="0" w:space="0" w:color="auto"/>
            <w:left w:val="none" w:sz="0" w:space="0" w:color="auto"/>
            <w:bottom w:val="none" w:sz="0" w:space="0" w:color="auto"/>
            <w:right w:val="none" w:sz="0" w:space="0" w:color="auto"/>
          </w:divBdr>
          <w:divsChild>
            <w:div w:id="389621751">
              <w:marLeft w:val="0"/>
              <w:marRight w:val="0"/>
              <w:marTop w:val="0"/>
              <w:marBottom w:val="0"/>
              <w:divBdr>
                <w:top w:val="none" w:sz="0" w:space="0" w:color="auto"/>
                <w:left w:val="none" w:sz="0" w:space="0" w:color="auto"/>
                <w:bottom w:val="none" w:sz="0" w:space="0" w:color="auto"/>
                <w:right w:val="none" w:sz="0" w:space="0" w:color="auto"/>
              </w:divBdr>
              <w:divsChild>
                <w:div w:id="105277398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96764957">
      <w:bodyDiv w:val="1"/>
      <w:marLeft w:val="0"/>
      <w:marRight w:val="0"/>
      <w:marTop w:val="0"/>
      <w:marBottom w:val="0"/>
      <w:divBdr>
        <w:top w:val="none" w:sz="0" w:space="0" w:color="auto"/>
        <w:left w:val="none" w:sz="0" w:space="0" w:color="auto"/>
        <w:bottom w:val="none" w:sz="0" w:space="0" w:color="auto"/>
        <w:right w:val="none" w:sz="0" w:space="0" w:color="auto"/>
      </w:divBdr>
      <w:divsChild>
        <w:div w:id="949437725">
          <w:marLeft w:val="0"/>
          <w:marRight w:val="0"/>
          <w:marTop w:val="0"/>
          <w:marBottom w:val="0"/>
          <w:divBdr>
            <w:top w:val="none" w:sz="0" w:space="0" w:color="auto"/>
            <w:left w:val="none" w:sz="0" w:space="0" w:color="auto"/>
            <w:bottom w:val="none" w:sz="0" w:space="0" w:color="auto"/>
            <w:right w:val="none" w:sz="0" w:space="0" w:color="auto"/>
          </w:divBdr>
          <w:divsChild>
            <w:div w:id="1856266018">
              <w:marLeft w:val="0"/>
              <w:marRight w:val="0"/>
              <w:marTop w:val="0"/>
              <w:marBottom w:val="0"/>
              <w:divBdr>
                <w:top w:val="none" w:sz="0" w:space="0" w:color="auto"/>
                <w:left w:val="none" w:sz="0" w:space="0" w:color="auto"/>
                <w:bottom w:val="none" w:sz="0" w:space="0" w:color="auto"/>
                <w:right w:val="none" w:sz="0" w:space="0" w:color="auto"/>
              </w:divBdr>
              <w:divsChild>
                <w:div w:id="65637494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69571460">
      <w:bodyDiv w:val="1"/>
      <w:marLeft w:val="0"/>
      <w:marRight w:val="0"/>
      <w:marTop w:val="0"/>
      <w:marBottom w:val="0"/>
      <w:divBdr>
        <w:top w:val="none" w:sz="0" w:space="0" w:color="auto"/>
        <w:left w:val="none" w:sz="0" w:space="0" w:color="auto"/>
        <w:bottom w:val="none" w:sz="0" w:space="0" w:color="auto"/>
        <w:right w:val="none" w:sz="0" w:space="0" w:color="auto"/>
      </w:divBdr>
      <w:divsChild>
        <w:div w:id="1627004477">
          <w:marLeft w:val="0"/>
          <w:marRight w:val="0"/>
          <w:marTop w:val="0"/>
          <w:marBottom w:val="0"/>
          <w:divBdr>
            <w:top w:val="none" w:sz="0" w:space="0" w:color="auto"/>
            <w:left w:val="none" w:sz="0" w:space="0" w:color="auto"/>
            <w:bottom w:val="none" w:sz="0" w:space="0" w:color="auto"/>
            <w:right w:val="none" w:sz="0" w:space="0" w:color="auto"/>
          </w:divBdr>
          <w:divsChild>
            <w:div w:id="170029120">
              <w:marLeft w:val="0"/>
              <w:marRight w:val="0"/>
              <w:marTop w:val="0"/>
              <w:marBottom w:val="0"/>
              <w:divBdr>
                <w:top w:val="none" w:sz="0" w:space="0" w:color="auto"/>
                <w:left w:val="none" w:sz="0" w:space="0" w:color="auto"/>
                <w:bottom w:val="none" w:sz="0" w:space="0" w:color="auto"/>
                <w:right w:val="none" w:sz="0" w:space="0" w:color="auto"/>
              </w:divBdr>
              <w:divsChild>
                <w:div w:id="38741286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9204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28821">
          <w:marLeft w:val="0"/>
          <w:marRight w:val="0"/>
          <w:marTop w:val="0"/>
          <w:marBottom w:val="0"/>
          <w:divBdr>
            <w:top w:val="none" w:sz="0" w:space="0" w:color="auto"/>
            <w:left w:val="none" w:sz="0" w:space="0" w:color="auto"/>
            <w:bottom w:val="none" w:sz="0" w:space="0" w:color="auto"/>
            <w:right w:val="none" w:sz="0" w:space="0" w:color="auto"/>
          </w:divBdr>
          <w:divsChild>
            <w:div w:id="2079672086">
              <w:marLeft w:val="0"/>
              <w:marRight w:val="0"/>
              <w:marTop w:val="0"/>
              <w:marBottom w:val="0"/>
              <w:divBdr>
                <w:top w:val="none" w:sz="0" w:space="0" w:color="auto"/>
                <w:left w:val="none" w:sz="0" w:space="0" w:color="auto"/>
                <w:bottom w:val="none" w:sz="0" w:space="0" w:color="auto"/>
                <w:right w:val="none" w:sz="0" w:space="0" w:color="auto"/>
              </w:divBdr>
              <w:divsChild>
                <w:div w:id="56618687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42695878">
      <w:bodyDiv w:val="1"/>
      <w:marLeft w:val="0"/>
      <w:marRight w:val="0"/>
      <w:marTop w:val="0"/>
      <w:marBottom w:val="0"/>
      <w:divBdr>
        <w:top w:val="none" w:sz="0" w:space="0" w:color="auto"/>
        <w:left w:val="none" w:sz="0" w:space="0" w:color="auto"/>
        <w:bottom w:val="none" w:sz="0" w:space="0" w:color="auto"/>
        <w:right w:val="none" w:sz="0" w:space="0" w:color="auto"/>
      </w:divBdr>
      <w:divsChild>
        <w:div w:id="957416966">
          <w:marLeft w:val="0"/>
          <w:marRight w:val="0"/>
          <w:marTop w:val="0"/>
          <w:marBottom w:val="0"/>
          <w:divBdr>
            <w:top w:val="none" w:sz="0" w:space="0" w:color="auto"/>
            <w:left w:val="none" w:sz="0" w:space="0" w:color="auto"/>
            <w:bottom w:val="none" w:sz="0" w:space="0" w:color="auto"/>
            <w:right w:val="none" w:sz="0" w:space="0" w:color="auto"/>
          </w:divBdr>
          <w:divsChild>
            <w:div w:id="1359548889">
              <w:marLeft w:val="0"/>
              <w:marRight w:val="0"/>
              <w:marTop w:val="0"/>
              <w:marBottom w:val="0"/>
              <w:divBdr>
                <w:top w:val="none" w:sz="0" w:space="0" w:color="auto"/>
                <w:left w:val="none" w:sz="0" w:space="0" w:color="auto"/>
                <w:bottom w:val="none" w:sz="0" w:space="0" w:color="auto"/>
                <w:right w:val="none" w:sz="0" w:space="0" w:color="auto"/>
              </w:divBdr>
              <w:divsChild>
                <w:div w:id="190351497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81165670">
      <w:bodyDiv w:val="1"/>
      <w:marLeft w:val="0"/>
      <w:marRight w:val="0"/>
      <w:marTop w:val="0"/>
      <w:marBottom w:val="0"/>
      <w:divBdr>
        <w:top w:val="none" w:sz="0" w:space="0" w:color="auto"/>
        <w:left w:val="none" w:sz="0" w:space="0" w:color="auto"/>
        <w:bottom w:val="none" w:sz="0" w:space="0" w:color="auto"/>
        <w:right w:val="none" w:sz="0" w:space="0" w:color="auto"/>
      </w:divBdr>
    </w:div>
    <w:div w:id="497615535">
      <w:bodyDiv w:val="1"/>
      <w:marLeft w:val="0"/>
      <w:marRight w:val="0"/>
      <w:marTop w:val="0"/>
      <w:marBottom w:val="0"/>
      <w:divBdr>
        <w:top w:val="none" w:sz="0" w:space="0" w:color="auto"/>
        <w:left w:val="none" w:sz="0" w:space="0" w:color="auto"/>
        <w:bottom w:val="none" w:sz="0" w:space="0" w:color="auto"/>
        <w:right w:val="none" w:sz="0" w:space="0" w:color="auto"/>
      </w:divBdr>
    </w:div>
    <w:div w:id="531655428">
      <w:bodyDiv w:val="1"/>
      <w:marLeft w:val="0"/>
      <w:marRight w:val="0"/>
      <w:marTop w:val="0"/>
      <w:marBottom w:val="0"/>
      <w:divBdr>
        <w:top w:val="none" w:sz="0" w:space="0" w:color="auto"/>
        <w:left w:val="none" w:sz="0" w:space="0" w:color="auto"/>
        <w:bottom w:val="none" w:sz="0" w:space="0" w:color="auto"/>
        <w:right w:val="none" w:sz="0" w:space="0" w:color="auto"/>
      </w:divBdr>
      <w:divsChild>
        <w:div w:id="919751659">
          <w:marLeft w:val="0"/>
          <w:marRight w:val="0"/>
          <w:marTop w:val="0"/>
          <w:marBottom w:val="0"/>
          <w:divBdr>
            <w:top w:val="none" w:sz="0" w:space="0" w:color="auto"/>
            <w:left w:val="none" w:sz="0" w:space="0" w:color="auto"/>
            <w:bottom w:val="none" w:sz="0" w:space="0" w:color="auto"/>
            <w:right w:val="none" w:sz="0" w:space="0" w:color="auto"/>
          </w:divBdr>
          <w:divsChild>
            <w:div w:id="1935823048">
              <w:marLeft w:val="0"/>
              <w:marRight w:val="0"/>
              <w:marTop w:val="0"/>
              <w:marBottom w:val="0"/>
              <w:divBdr>
                <w:top w:val="none" w:sz="0" w:space="0" w:color="auto"/>
                <w:left w:val="none" w:sz="0" w:space="0" w:color="auto"/>
                <w:bottom w:val="none" w:sz="0" w:space="0" w:color="auto"/>
                <w:right w:val="none" w:sz="0" w:space="0" w:color="auto"/>
              </w:divBdr>
              <w:divsChild>
                <w:div w:id="57655061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45944935">
      <w:bodyDiv w:val="1"/>
      <w:marLeft w:val="0"/>
      <w:marRight w:val="0"/>
      <w:marTop w:val="0"/>
      <w:marBottom w:val="0"/>
      <w:divBdr>
        <w:top w:val="none" w:sz="0" w:space="0" w:color="auto"/>
        <w:left w:val="none" w:sz="0" w:space="0" w:color="auto"/>
        <w:bottom w:val="none" w:sz="0" w:space="0" w:color="auto"/>
        <w:right w:val="none" w:sz="0" w:space="0" w:color="auto"/>
      </w:divBdr>
    </w:div>
    <w:div w:id="560791823">
      <w:bodyDiv w:val="1"/>
      <w:marLeft w:val="0"/>
      <w:marRight w:val="0"/>
      <w:marTop w:val="0"/>
      <w:marBottom w:val="0"/>
      <w:divBdr>
        <w:top w:val="none" w:sz="0" w:space="0" w:color="auto"/>
        <w:left w:val="none" w:sz="0" w:space="0" w:color="auto"/>
        <w:bottom w:val="none" w:sz="0" w:space="0" w:color="auto"/>
        <w:right w:val="none" w:sz="0" w:space="0" w:color="auto"/>
      </w:divBdr>
      <w:divsChild>
        <w:div w:id="1061292587">
          <w:marLeft w:val="0"/>
          <w:marRight w:val="0"/>
          <w:marTop w:val="0"/>
          <w:marBottom w:val="0"/>
          <w:divBdr>
            <w:top w:val="none" w:sz="0" w:space="0" w:color="auto"/>
            <w:left w:val="none" w:sz="0" w:space="0" w:color="auto"/>
            <w:bottom w:val="none" w:sz="0" w:space="0" w:color="auto"/>
            <w:right w:val="none" w:sz="0" w:space="0" w:color="auto"/>
          </w:divBdr>
          <w:divsChild>
            <w:div w:id="27223562">
              <w:marLeft w:val="0"/>
              <w:marRight w:val="0"/>
              <w:marTop w:val="0"/>
              <w:marBottom w:val="0"/>
              <w:divBdr>
                <w:top w:val="none" w:sz="0" w:space="0" w:color="auto"/>
                <w:left w:val="none" w:sz="0" w:space="0" w:color="auto"/>
                <w:bottom w:val="none" w:sz="0" w:space="0" w:color="auto"/>
                <w:right w:val="none" w:sz="0" w:space="0" w:color="auto"/>
              </w:divBdr>
              <w:divsChild>
                <w:div w:id="1065681546">
                  <w:marLeft w:val="360"/>
                  <w:marRight w:val="96"/>
                  <w:marTop w:val="0"/>
                  <w:marBottom w:val="0"/>
                  <w:divBdr>
                    <w:top w:val="none" w:sz="0" w:space="0" w:color="auto"/>
                    <w:left w:val="none" w:sz="0" w:space="0" w:color="auto"/>
                    <w:bottom w:val="none" w:sz="0" w:space="0" w:color="auto"/>
                    <w:right w:val="none" w:sz="0" w:space="0" w:color="auto"/>
                  </w:divBdr>
                </w:div>
              </w:divsChild>
            </w:div>
            <w:div w:id="264309507">
              <w:marLeft w:val="0"/>
              <w:marRight w:val="0"/>
              <w:marTop w:val="0"/>
              <w:marBottom w:val="0"/>
              <w:divBdr>
                <w:top w:val="none" w:sz="0" w:space="0" w:color="auto"/>
                <w:left w:val="none" w:sz="0" w:space="0" w:color="auto"/>
                <w:bottom w:val="none" w:sz="0" w:space="0" w:color="auto"/>
                <w:right w:val="none" w:sz="0" w:space="0" w:color="auto"/>
              </w:divBdr>
              <w:divsChild>
                <w:div w:id="815143241">
                  <w:marLeft w:val="360"/>
                  <w:marRight w:val="96"/>
                  <w:marTop w:val="0"/>
                  <w:marBottom w:val="0"/>
                  <w:divBdr>
                    <w:top w:val="none" w:sz="0" w:space="0" w:color="auto"/>
                    <w:left w:val="none" w:sz="0" w:space="0" w:color="auto"/>
                    <w:bottom w:val="none" w:sz="0" w:space="0" w:color="auto"/>
                    <w:right w:val="none" w:sz="0" w:space="0" w:color="auto"/>
                  </w:divBdr>
                </w:div>
              </w:divsChild>
            </w:div>
            <w:div w:id="1923683931">
              <w:marLeft w:val="0"/>
              <w:marRight w:val="0"/>
              <w:marTop w:val="0"/>
              <w:marBottom w:val="0"/>
              <w:divBdr>
                <w:top w:val="none" w:sz="0" w:space="0" w:color="auto"/>
                <w:left w:val="none" w:sz="0" w:space="0" w:color="auto"/>
                <w:bottom w:val="none" w:sz="0" w:space="0" w:color="auto"/>
                <w:right w:val="none" w:sz="0" w:space="0" w:color="auto"/>
              </w:divBdr>
              <w:divsChild>
                <w:div w:id="181432265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06502841">
      <w:bodyDiv w:val="1"/>
      <w:marLeft w:val="0"/>
      <w:marRight w:val="0"/>
      <w:marTop w:val="0"/>
      <w:marBottom w:val="0"/>
      <w:divBdr>
        <w:top w:val="none" w:sz="0" w:space="0" w:color="auto"/>
        <w:left w:val="none" w:sz="0" w:space="0" w:color="auto"/>
        <w:bottom w:val="none" w:sz="0" w:space="0" w:color="auto"/>
        <w:right w:val="none" w:sz="0" w:space="0" w:color="auto"/>
      </w:divBdr>
    </w:div>
    <w:div w:id="646588372">
      <w:bodyDiv w:val="1"/>
      <w:marLeft w:val="0"/>
      <w:marRight w:val="0"/>
      <w:marTop w:val="0"/>
      <w:marBottom w:val="0"/>
      <w:divBdr>
        <w:top w:val="none" w:sz="0" w:space="0" w:color="auto"/>
        <w:left w:val="none" w:sz="0" w:space="0" w:color="auto"/>
        <w:bottom w:val="none" w:sz="0" w:space="0" w:color="auto"/>
        <w:right w:val="none" w:sz="0" w:space="0" w:color="auto"/>
      </w:divBdr>
      <w:divsChild>
        <w:div w:id="2135444016">
          <w:marLeft w:val="0"/>
          <w:marRight w:val="0"/>
          <w:marTop w:val="0"/>
          <w:marBottom w:val="0"/>
          <w:divBdr>
            <w:top w:val="none" w:sz="0" w:space="0" w:color="auto"/>
            <w:left w:val="none" w:sz="0" w:space="0" w:color="auto"/>
            <w:bottom w:val="none" w:sz="0" w:space="0" w:color="auto"/>
            <w:right w:val="none" w:sz="0" w:space="0" w:color="auto"/>
          </w:divBdr>
          <w:divsChild>
            <w:div w:id="186408483">
              <w:marLeft w:val="0"/>
              <w:marRight w:val="0"/>
              <w:marTop w:val="0"/>
              <w:marBottom w:val="0"/>
              <w:divBdr>
                <w:top w:val="none" w:sz="0" w:space="0" w:color="auto"/>
                <w:left w:val="none" w:sz="0" w:space="0" w:color="auto"/>
                <w:bottom w:val="none" w:sz="0" w:space="0" w:color="auto"/>
                <w:right w:val="none" w:sz="0" w:space="0" w:color="auto"/>
              </w:divBdr>
              <w:divsChild>
                <w:div w:id="46605126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95930050">
      <w:bodyDiv w:val="1"/>
      <w:marLeft w:val="0"/>
      <w:marRight w:val="0"/>
      <w:marTop w:val="0"/>
      <w:marBottom w:val="0"/>
      <w:divBdr>
        <w:top w:val="none" w:sz="0" w:space="0" w:color="auto"/>
        <w:left w:val="none" w:sz="0" w:space="0" w:color="auto"/>
        <w:bottom w:val="none" w:sz="0" w:space="0" w:color="auto"/>
        <w:right w:val="none" w:sz="0" w:space="0" w:color="auto"/>
      </w:divBdr>
      <w:divsChild>
        <w:div w:id="577717247">
          <w:marLeft w:val="0"/>
          <w:marRight w:val="0"/>
          <w:marTop w:val="0"/>
          <w:marBottom w:val="0"/>
          <w:divBdr>
            <w:top w:val="none" w:sz="0" w:space="0" w:color="auto"/>
            <w:left w:val="none" w:sz="0" w:space="0" w:color="auto"/>
            <w:bottom w:val="none" w:sz="0" w:space="0" w:color="auto"/>
            <w:right w:val="none" w:sz="0" w:space="0" w:color="auto"/>
          </w:divBdr>
          <w:divsChild>
            <w:div w:id="692652324">
              <w:marLeft w:val="0"/>
              <w:marRight w:val="0"/>
              <w:marTop w:val="0"/>
              <w:marBottom w:val="0"/>
              <w:divBdr>
                <w:top w:val="none" w:sz="0" w:space="0" w:color="auto"/>
                <w:left w:val="none" w:sz="0" w:space="0" w:color="auto"/>
                <w:bottom w:val="none" w:sz="0" w:space="0" w:color="auto"/>
                <w:right w:val="none" w:sz="0" w:space="0" w:color="auto"/>
              </w:divBdr>
              <w:divsChild>
                <w:div w:id="169541798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33087636">
      <w:bodyDiv w:val="1"/>
      <w:marLeft w:val="0"/>
      <w:marRight w:val="0"/>
      <w:marTop w:val="0"/>
      <w:marBottom w:val="0"/>
      <w:divBdr>
        <w:top w:val="none" w:sz="0" w:space="0" w:color="auto"/>
        <w:left w:val="none" w:sz="0" w:space="0" w:color="auto"/>
        <w:bottom w:val="none" w:sz="0" w:space="0" w:color="auto"/>
        <w:right w:val="none" w:sz="0" w:space="0" w:color="auto"/>
      </w:divBdr>
    </w:div>
    <w:div w:id="829368112">
      <w:bodyDiv w:val="1"/>
      <w:marLeft w:val="0"/>
      <w:marRight w:val="0"/>
      <w:marTop w:val="0"/>
      <w:marBottom w:val="0"/>
      <w:divBdr>
        <w:top w:val="none" w:sz="0" w:space="0" w:color="auto"/>
        <w:left w:val="none" w:sz="0" w:space="0" w:color="auto"/>
        <w:bottom w:val="none" w:sz="0" w:space="0" w:color="auto"/>
        <w:right w:val="none" w:sz="0" w:space="0" w:color="auto"/>
      </w:divBdr>
    </w:div>
    <w:div w:id="968898013">
      <w:bodyDiv w:val="1"/>
      <w:marLeft w:val="0"/>
      <w:marRight w:val="0"/>
      <w:marTop w:val="0"/>
      <w:marBottom w:val="0"/>
      <w:divBdr>
        <w:top w:val="none" w:sz="0" w:space="0" w:color="auto"/>
        <w:left w:val="none" w:sz="0" w:space="0" w:color="auto"/>
        <w:bottom w:val="none" w:sz="0" w:space="0" w:color="auto"/>
        <w:right w:val="none" w:sz="0" w:space="0" w:color="auto"/>
      </w:divBdr>
      <w:divsChild>
        <w:div w:id="1720205758">
          <w:marLeft w:val="0"/>
          <w:marRight w:val="0"/>
          <w:marTop w:val="0"/>
          <w:marBottom w:val="0"/>
          <w:divBdr>
            <w:top w:val="none" w:sz="0" w:space="0" w:color="auto"/>
            <w:left w:val="none" w:sz="0" w:space="0" w:color="auto"/>
            <w:bottom w:val="none" w:sz="0" w:space="0" w:color="auto"/>
            <w:right w:val="none" w:sz="0" w:space="0" w:color="auto"/>
          </w:divBdr>
          <w:divsChild>
            <w:div w:id="2037273351">
              <w:marLeft w:val="0"/>
              <w:marRight w:val="0"/>
              <w:marTop w:val="0"/>
              <w:marBottom w:val="0"/>
              <w:divBdr>
                <w:top w:val="none" w:sz="0" w:space="0" w:color="auto"/>
                <w:left w:val="none" w:sz="0" w:space="0" w:color="auto"/>
                <w:bottom w:val="none" w:sz="0" w:space="0" w:color="auto"/>
                <w:right w:val="none" w:sz="0" w:space="0" w:color="auto"/>
              </w:divBdr>
              <w:divsChild>
                <w:div w:id="37369964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87979968">
      <w:bodyDiv w:val="1"/>
      <w:marLeft w:val="0"/>
      <w:marRight w:val="0"/>
      <w:marTop w:val="0"/>
      <w:marBottom w:val="0"/>
      <w:divBdr>
        <w:top w:val="none" w:sz="0" w:space="0" w:color="auto"/>
        <w:left w:val="none" w:sz="0" w:space="0" w:color="auto"/>
        <w:bottom w:val="none" w:sz="0" w:space="0" w:color="auto"/>
        <w:right w:val="none" w:sz="0" w:space="0" w:color="auto"/>
      </w:divBdr>
    </w:div>
    <w:div w:id="1004170561">
      <w:bodyDiv w:val="1"/>
      <w:marLeft w:val="0"/>
      <w:marRight w:val="0"/>
      <w:marTop w:val="0"/>
      <w:marBottom w:val="0"/>
      <w:divBdr>
        <w:top w:val="none" w:sz="0" w:space="0" w:color="auto"/>
        <w:left w:val="none" w:sz="0" w:space="0" w:color="auto"/>
        <w:bottom w:val="none" w:sz="0" w:space="0" w:color="auto"/>
        <w:right w:val="none" w:sz="0" w:space="0" w:color="auto"/>
      </w:divBdr>
    </w:div>
    <w:div w:id="1106384371">
      <w:bodyDiv w:val="1"/>
      <w:marLeft w:val="0"/>
      <w:marRight w:val="0"/>
      <w:marTop w:val="0"/>
      <w:marBottom w:val="0"/>
      <w:divBdr>
        <w:top w:val="none" w:sz="0" w:space="0" w:color="auto"/>
        <w:left w:val="none" w:sz="0" w:space="0" w:color="auto"/>
        <w:bottom w:val="none" w:sz="0" w:space="0" w:color="auto"/>
        <w:right w:val="none" w:sz="0" w:space="0" w:color="auto"/>
      </w:divBdr>
    </w:div>
    <w:div w:id="1132603115">
      <w:bodyDiv w:val="1"/>
      <w:marLeft w:val="0"/>
      <w:marRight w:val="0"/>
      <w:marTop w:val="0"/>
      <w:marBottom w:val="0"/>
      <w:divBdr>
        <w:top w:val="none" w:sz="0" w:space="0" w:color="auto"/>
        <w:left w:val="none" w:sz="0" w:space="0" w:color="auto"/>
        <w:bottom w:val="none" w:sz="0" w:space="0" w:color="auto"/>
        <w:right w:val="none" w:sz="0" w:space="0" w:color="auto"/>
      </w:divBdr>
      <w:divsChild>
        <w:div w:id="490684055">
          <w:marLeft w:val="0"/>
          <w:marRight w:val="0"/>
          <w:marTop w:val="0"/>
          <w:marBottom w:val="0"/>
          <w:divBdr>
            <w:top w:val="none" w:sz="0" w:space="0" w:color="auto"/>
            <w:left w:val="none" w:sz="0" w:space="0" w:color="auto"/>
            <w:bottom w:val="none" w:sz="0" w:space="0" w:color="auto"/>
            <w:right w:val="none" w:sz="0" w:space="0" w:color="auto"/>
          </w:divBdr>
          <w:divsChild>
            <w:div w:id="748497827">
              <w:marLeft w:val="0"/>
              <w:marRight w:val="0"/>
              <w:marTop w:val="0"/>
              <w:marBottom w:val="0"/>
              <w:divBdr>
                <w:top w:val="none" w:sz="0" w:space="0" w:color="auto"/>
                <w:left w:val="none" w:sz="0" w:space="0" w:color="auto"/>
                <w:bottom w:val="none" w:sz="0" w:space="0" w:color="auto"/>
                <w:right w:val="none" w:sz="0" w:space="0" w:color="auto"/>
              </w:divBdr>
              <w:divsChild>
                <w:div w:id="117068229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85090812">
      <w:bodyDiv w:val="1"/>
      <w:marLeft w:val="0"/>
      <w:marRight w:val="0"/>
      <w:marTop w:val="0"/>
      <w:marBottom w:val="0"/>
      <w:divBdr>
        <w:top w:val="none" w:sz="0" w:space="0" w:color="auto"/>
        <w:left w:val="none" w:sz="0" w:space="0" w:color="auto"/>
        <w:bottom w:val="none" w:sz="0" w:space="0" w:color="auto"/>
        <w:right w:val="none" w:sz="0" w:space="0" w:color="auto"/>
      </w:divBdr>
    </w:div>
    <w:div w:id="1243098536">
      <w:bodyDiv w:val="1"/>
      <w:marLeft w:val="0"/>
      <w:marRight w:val="0"/>
      <w:marTop w:val="0"/>
      <w:marBottom w:val="0"/>
      <w:divBdr>
        <w:top w:val="none" w:sz="0" w:space="0" w:color="auto"/>
        <w:left w:val="none" w:sz="0" w:space="0" w:color="auto"/>
        <w:bottom w:val="none" w:sz="0" w:space="0" w:color="auto"/>
        <w:right w:val="none" w:sz="0" w:space="0" w:color="auto"/>
      </w:divBdr>
      <w:divsChild>
        <w:div w:id="1541941293">
          <w:marLeft w:val="0"/>
          <w:marRight w:val="0"/>
          <w:marTop w:val="0"/>
          <w:marBottom w:val="0"/>
          <w:divBdr>
            <w:top w:val="none" w:sz="0" w:space="0" w:color="auto"/>
            <w:left w:val="none" w:sz="0" w:space="0" w:color="auto"/>
            <w:bottom w:val="none" w:sz="0" w:space="0" w:color="auto"/>
            <w:right w:val="none" w:sz="0" w:space="0" w:color="auto"/>
          </w:divBdr>
          <w:divsChild>
            <w:div w:id="1299068127">
              <w:marLeft w:val="0"/>
              <w:marRight w:val="0"/>
              <w:marTop w:val="0"/>
              <w:marBottom w:val="0"/>
              <w:divBdr>
                <w:top w:val="none" w:sz="0" w:space="0" w:color="auto"/>
                <w:left w:val="none" w:sz="0" w:space="0" w:color="auto"/>
                <w:bottom w:val="none" w:sz="0" w:space="0" w:color="auto"/>
                <w:right w:val="none" w:sz="0" w:space="0" w:color="auto"/>
              </w:divBdr>
              <w:divsChild>
                <w:div w:id="63630023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56206547">
      <w:bodyDiv w:val="1"/>
      <w:marLeft w:val="0"/>
      <w:marRight w:val="0"/>
      <w:marTop w:val="0"/>
      <w:marBottom w:val="0"/>
      <w:divBdr>
        <w:top w:val="none" w:sz="0" w:space="0" w:color="auto"/>
        <w:left w:val="none" w:sz="0" w:space="0" w:color="auto"/>
        <w:bottom w:val="none" w:sz="0" w:space="0" w:color="auto"/>
        <w:right w:val="none" w:sz="0" w:space="0" w:color="auto"/>
      </w:divBdr>
      <w:divsChild>
        <w:div w:id="1811363415">
          <w:marLeft w:val="0"/>
          <w:marRight w:val="0"/>
          <w:marTop w:val="0"/>
          <w:marBottom w:val="0"/>
          <w:divBdr>
            <w:top w:val="none" w:sz="0" w:space="0" w:color="auto"/>
            <w:left w:val="none" w:sz="0" w:space="0" w:color="auto"/>
            <w:bottom w:val="none" w:sz="0" w:space="0" w:color="auto"/>
            <w:right w:val="none" w:sz="0" w:space="0" w:color="auto"/>
          </w:divBdr>
          <w:divsChild>
            <w:div w:id="1783497284">
              <w:marLeft w:val="0"/>
              <w:marRight w:val="0"/>
              <w:marTop w:val="0"/>
              <w:marBottom w:val="0"/>
              <w:divBdr>
                <w:top w:val="none" w:sz="0" w:space="0" w:color="auto"/>
                <w:left w:val="none" w:sz="0" w:space="0" w:color="auto"/>
                <w:bottom w:val="none" w:sz="0" w:space="0" w:color="auto"/>
                <w:right w:val="none" w:sz="0" w:space="0" w:color="auto"/>
              </w:divBdr>
              <w:divsChild>
                <w:div w:id="138360098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22268215">
      <w:bodyDiv w:val="1"/>
      <w:marLeft w:val="0"/>
      <w:marRight w:val="0"/>
      <w:marTop w:val="0"/>
      <w:marBottom w:val="0"/>
      <w:divBdr>
        <w:top w:val="none" w:sz="0" w:space="0" w:color="auto"/>
        <w:left w:val="none" w:sz="0" w:space="0" w:color="auto"/>
        <w:bottom w:val="none" w:sz="0" w:space="0" w:color="auto"/>
        <w:right w:val="none" w:sz="0" w:space="0" w:color="auto"/>
      </w:divBdr>
      <w:divsChild>
        <w:div w:id="777798429">
          <w:marLeft w:val="0"/>
          <w:marRight w:val="0"/>
          <w:marTop w:val="0"/>
          <w:marBottom w:val="0"/>
          <w:divBdr>
            <w:top w:val="none" w:sz="0" w:space="0" w:color="auto"/>
            <w:left w:val="none" w:sz="0" w:space="0" w:color="auto"/>
            <w:bottom w:val="none" w:sz="0" w:space="0" w:color="auto"/>
            <w:right w:val="none" w:sz="0" w:space="0" w:color="auto"/>
          </w:divBdr>
          <w:divsChild>
            <w:div w:id="885947969">
              <w:marLeft w:val="0"/>
              <w:marRight w:val="0"/>
              <w:marTop w:val="0"/>
              <w:marBottom w:val="0"/>
              <w:divBdr>
                <w:top w:val="none" w:sz="0" w:space="0" w:color="auto"/>
                <w:left w:val="none" w:sz="0" w:space="0" w:color="auto"/>
                <w:bottom w:val="none" w:sz="0" w:space="0" w:color="auto"/>
                <w:right w:val="none" w:sz="0" w:space="0" w:color="auto"/>
              </w:divBdr>
              <w:divsChild>
                <w:div w:id="2362114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31366171">
      <w:bodyDiv w:val="1"/>
      <w:marLeft w:val="0"/>
      <w:marRight w:val="0"/>
      <w:marTop w:val="0"/>
      <w:marBottom w:val="0"/>
      <w:divBdr>
        <w:top w:val="none" w:sz="0" w:space="0" w:color="auto"/>
        <w:left w:val="none" w:sz="0" w:space="0" w:color="auto"/>
        <w:bottom w:val="none" w:sz="0" w:space="0" w:color="auto"/>
        <w:right w:val="none" w:sz="0" w:space="0" w:color="auto"/>
      </w:divBdr>
      <w:divsChild>
        <w:div w:id="1839344091">
          <w:marLeft w:val="0"/>
          <w:marRight w:val="0"/>
          <w:marTop w:val="0"/>
          <w:marBottom w:val="0"/>
          <w:divBdr>
            <w:top w:val="none" w:sz="0" w:space="0" w:color="auto"/>
            <w:left w:val="none" w:sz="0" w:space="0" w:color="auto"/>
            <w:bottom w:val="none" w:sz="0" w:space="0" w:color="auto"/>
            <w:right w:val="none" w:sz="0" w:space="0" w:color="auto"/>
          </w:divBdr>
          <w:divsChild>
            <w:div w:id="602227596">
              <w:marLeft w:val="0"/>
              <w:marRight w:val="0"/>
              <w:marTop w:val="0"/>
              <w:marBottom w:val="0"/>
              <w:divBdr>
                <w:top w:val="none" w:sz="0" w:space="0" w:color="auto"/>
                <w:left w:val="none" w:sz="0" w:space="0" w:color="auto"/>
                <w:bottom w:val="none" w:sz="0" w:space="0" w:color="auto"/>
                <w:right w:val="none" w:sz="0" w:space="0" w:color="auto"/>
              </w:divBdr>
              <w:divsChild>
                <w:div w:id="126176605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75040986">
      <w:bodyDiv w:val="1"/>
      <w:marLeft w:val="0"/>
      <w:marRight w:val="0"/>
      <w:marTop w:val="0"/>
      <w:marBottom w:val="0"/>
      <w:divBdr>
        <w:top w:val="none" w:sz="0" w:space="0" w:color="auto"/>
        <w:left w:val="none" w:sz="0" w:space="0" w:color="auto"/>
        <w:bottom w:val="none" w:sz="0" w:space="0" w:color="auto"/>
        <w:right w:val="none" w:sz="0" w:space="0" w:color="auto"/>
      </w:divBdr>
    </w:div>
    <w:div w:id="1419792634">
      <w:bodyDiv w:val="1"/>
      <w:marLeft w:val="0"/>
      <w:marRight w:val="0"/>
      <w:marTop w:val="0"/>
      <w:marBottom w:val="0"/>
      <w:divBdr>
        <w:top w:val="none" w:sz="0" w:space="0" w:color="auto"/>
        <w:left w:val="none" w:sz="0" w:space="0" w:color="auto"/>
        <w:bottom w:val="none" w:sz="0" w:space="0" w:color="auto"/>
        <w:right w:val="none" w:sz="0" w:space="0" w:color="auto"/>
      </w:divBdr>
      <w:divsChild>
        <w:div w:id="860591">
          <w:marLeft w:val="0"/>
          <w:marRight w:val="0"/>
          <w:marTop w:val="0"/>
          <w:marBottom w:val="0"/>
          <w:divBdr>
            <w:top w:val="none" w:sz="0" w:space="0" w:color="auto"/>
            <w:left w:val="none" w:sz="0" w:space="0" w:color="auto"/>
            <w:bottom w:val="none" w:sz="0" w:space="0" w:color="auto"/>
            <w:right w:val="none" w:sz="0" w:space="0" w:color="auto"/>
          </w:divBdr>
          <w:divsChild>
            <w:div w:id="1606889148">
              <w:marLeft w:val="0"/>
              <w:marRight w:val="0"/>
              <w:marTop w:val="0"/>
              <w:marBottom w:val="0"/>
              <w:divBdr>
                <w:top w:val="none" w:sz="0" w:space="0" w:color="auto"/>
                <w:left w:val="none" w:sz="0" w:space="0" w:color="auto"/>
                <w:bottom w:val="none" w:sz="0" w:space="0" w:color="auto"/>
                <w:right w:val="none" w:sz="0" w:space="0" w:color="auto"/>
              </w:divBdr>
              <w:divsChild>
                <w:div w:id="15939030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62380372">
      <w:bodyDiv w:val="1"/>
      <w:marLeft w:val="0"/>
      <w:marRight w:val="0"/>
      <w:marTop w:val="0"/>
      <w:marBottom w:val="0"/>
      <w:divBdr>
        <w:top w:val="none" w:sz="0" w:space="0" w:color="auto"/>
        <w:left w:val="none" w:sz="0" w:space="0" w:color="auto"/>
        <w:bottom w:val="none" w:sz="0" w:space="0" w:color="auto"/>
        <w:right w:val="none" w:sz="0" w:space="0" w:color="auto"/>
      </w:divBdr>
      <w:divsChild>
        <w:div w:id="1687440812">
          <w:marLeft w:val="0"/>
          <w:marRight w:val="0"/>
          <w:marTop w:val="0"/>
          <w:marBottom w:val="0"/>
          <w:divBdr>
            <w:top w:val="none" w:sz="0" w:space="0" w:color="auto"/>
            <w:left w:val="none" w:sz="0" w:space="0" w:color="auto"/>
            <w:bottom w:val="none" w:sz="0" w:space="0" w:color="auto"/>
            <w:right w:val="none" w:sz="0" w:space="0" w:color="auto"/>
          </w:divBdr>
          <w:divsChild>
            <w:div w:id="746153056">
              <w:marLeft w:val="0"/>
              <w:marRight w:val="0"/>
              <w:marTop w:val="0"/>
              <w:marBottom w:val="0"/>
              <w:divBdr>
                <w:top w:val="none" w:sz="0" w:space="0" w:color="auto"/>
                <w:left w:val="none" w:sz="0" w:space="0" w:color="auto"/>
                <w:bottom w:val="none" w:sz="0" w:space="0" w:color="auto"/>
                <w:right w:val="none" w:sz="0" w:space="0" w:color="auto"/>
              </w:divBdr>
              <w:divsChild>
                <w:div w:id="157227555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89905136">
      <w:bodyDiv w:val="1"/>
      <w:marLeft w:val="0"/>
      <w:marRight w:val="0"/>
      <w:marTop w:val="0"/>
      <w:marBottom w:val="0"/>
      <w:divBdr>
        <w:top w:val="none" w:sz="0" w:space="0" w:color="auto"/>
        <w:left w:val="none" w:sz="0" w:space="0" w:color="auto"/>
        <w:bottom w:val="none" w:sz="0" w:space="0" w:color="auto"/>
        <w:right w:val="none" w:sz="0" w:space="0" w:color="auto"/>
      </w:divBdr>
    </w:div>
    <w:div w:id="1513226792">
      <w:bodyDiv w:val="1"/>
      <w:marLeft w:val="0"/>
      <w:marRight w:val="0"/>
      <w:marTop w:val="0"/>
      <w:marBottom w:val="0"/>
      <w:divBdr>
        <w:top w:val="none" w:sz="0" w:space="0" w:color="auto"/>
        <w:left w:val="none" w:sz="0" w:space="0" w:color="auto"/>
        <w:bottom w:val="none" w:sz="0" w:space="0" w:color="auto"/>
        <w:right w:val="none" w:sz="0" w:space="0" w:color="auto"/>
      </w:divBdr>
    </w:div>
    <w:div w:id="1523545282">
      <w:bodyDiv w:val="1"/>
      <w:marLeft w:val="0"/>
      <w:marRight w:val="0"/>
      <w:marTop w:val="0"/>
      <w:marBottom w:val="0"/>
      <w:divBdr>
        <w:top w:val="none" w:sz="0" w:space="0" w:color="auto"/>
        <w:left w:val="none" w:sz="0" w:space="0" w:color="auto"/>
        <w:bottom w:val="none" w:sz="0" w:space="0" w:color="auto"/>
        <w:right w:val="none" w:sz="0" w:space="0" w:color="auto"/>
      </w:divBdr>
    </w:div>
    <w:div w:id="1524050271">
      <w:bodyDiv w:val="1"/>
      <w:marLeft w:val="0"/>
      <w:marRight w:val="0"/>
      <w:marTop w:val="0"/>
      <w:marBottom w:val="0"/>
      <w:divBdr>
        <w:top w:val="none" w:sz="0" w:space="0" w:color="auto"/>
        <w:left w:val="none" w:sz="0" w:space="0" w:color="auto"/>
        <w:bottom w:val="none" w:sz="0" w:space="0" w:color="auto"/>
        <w:right w:val="none" w:sz="0" w:space="0" w:color="auto"/>
      </w:divBdr>
      <w:divsChild>
        <w:div w:id="455297749">
          <w:marLeft w:val="0"/>
          <w:marRight w:val="0"/>
          <w:marTop w:val="0"/>
          <w:marBottom w:val="0"/>
          <w:divBdr>
            <w:top w:val="none" w:sz="0" w:space="0" w:color="auto"/>
            <w:left w:val="none" w:sz="0" w:space="0" w:color="auto"/>
            <w:bottom w:val="none" w:sz="0" w:space="0" w:color="auto"/>
            <w:right w:val="none" w:sz="0" w:space="0" w:color="auto"/>
          </w:divBdr>
          <w:divsChild>
            <w:div w:id="799493279">
              <w:marLeft w:val="0"/>
              <w:marRight w:val="0"/>
              <w:marTop w:val="0"/>
              <w:marBottom w:val="0"/>
              <w:divBdr>
                <w:top w:val="none" w:sz="0" w:space="0" w:color="auto"/>
                <w:left w:val="none" w:sz="0" w:space="0" w:color="auto"/>
                <w:bottom w:val="none" w:sz="0" w:space="0" w:color="auto"/>
                <w:right w:val="none" w:sz="0" w:space="0" w:color="auto"/>
              </w:divBdr>
              <w:divsChild>
                <w:div w:id="184720449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79558757">
      <w:bodyDiv w:val="1"/>
      <w:marLeft w:val="0"/>
      <w:marRight w:val="0"/>
      <w:marTop w:val="0"/>
      <w:marBottom w:val="0"/>
      <w:divBdr>
        <w:top w:val="none" w:sz="0" w:space="0" w:color="auto"/>
        <w:left w:val="none" w:sz="0" w:space="0" w:color="auto"/>
        <w:bottom w:val="none" w:sz="0" w:space="0" w:color="auto"/>
        <w:right w:val="none" w:sz="0" w:space="0" w:color="auto"/>
      </w:divBdr>
    </w:div>
    <w:div w:id="1596480481">
      <w:bodyDiv w:val="1"/>
      <w:marLeft w:val="0"/>
      <w:marRight w:val="0"/>
      <w:marTop w:val="0"/>
      <w:marBottom w:val="0"/>
      <w:divBdr>
        <w:top w:val="none" w:sz="0" w:space="0" w:color="auto"/>
        <w:left w:val="none" w:sz="0" w:space="0" w:color="auto"/>
        <w:bottom w:val="none" w:sz="0" w:space="0" w:color="auto"/>
        <w:right w:val="none" w:sz="0" w:space="0" w:color="auto"/>
      </w:divBdr>
      <w:divsChild>
        <w:div w:id="1052966948">
          <w:marLeft w:val="0"/>
          <w:marRight w:val="0"/>
          <w:marTop w:val="0"/>
          <w:marBottom w:val="0"/>
          <w:divBdr>
            <w:top w:val="none" w:sz="0" w:space="0" w:color="auto"/>
            <w:left w:val="none" w:sz="0" w:space="0" w:color="auto"/>
            <w:bottom w:val="none" w:sz="0" w:space="0" w:color="auto"/>
            <w:right w:val="none" w:sz="0" w:space="0" w:color="auto"/>
          </w:divBdr>
          <w:divsChild>
            <w:div w:id="447550924">
              <w:marLeft w:val="0"/>
              <w:marRight w:val="0"/>
              <w:marTop w:val="0"/>
              <w:marBottom w:val="0"/>
              <w:divBdr>
                <w:top w:val="none" w:sz="0" w:space="0" w:color="auto"/>
                <w:left w:val="none" w:sz="0" w:space="0" w:color="auto"/>
                <w:bottom w:val="none" w:sz="0" w:space="0" w:color="auto"/>
                <w:right w:val="none" w:sz="0" w:space="0" w:color="auto"/>
              </w:divBdr>
              <w:divsChild>
                <w:div w:id="96327429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22760502">
      <w:bodyDiv w:val="1"/>
      <w:marLeft w:val="0"/>
      <w:marRight w:val="0"/>
      <w:marTop w:val="0"/>
      <w:marBottom w:val="0"/>
      <w:divBdr>
        <w:top w:val="none" w:sz="0" w:space="0" w:color="auto"/>
        <w:left w:val="none" w:sz="0" w:space="0" w:color="auto"/>
        <w:bottom w:val="none" w:sz="0" w:space="0" w:color="auto"/>
        <w:right w:val="none" w:sz="0" w:space="0" w:color="auto"/>
      </w:divBdr>
      <w:divsChild>
        <w:div w:id="1848860367">
          <w:marLeft w:val="0"/>
          <w:marRight w:val="0"/>
          <w:marTop w:val="0"/>
          <w:marBottom w:val="0"/>
          <w:divBdr>
            <w:top w:val="none" w:sz="0" w:space="0" w:color="auto"/>
            <w:left w:val="none" w:sz="0" w:space="0" w:color="auto"/>
            <w:bottom w:val="none" w:sz="0" w:space="0" w:color="auto"/>
            <w:right w:val="none" w:sz="0" w:space="0" w:color="auto"/>
          </w:divBdr>
          <w:divsChild>
            <w:div w:id="803962314">
              <w:marLeft w:val="0"/>
              <w:marRight w:val="0"/>
              <w:marTop w:val="0"/>
              <w:marBottom w:val="0"/>
              <w:divBdr>
                <w:top w:val="none" w:sz="0" w:space="0" w:color="auto"/>
                <w:left w:val="none" w:sz="0" w:space="0" w:color="auto"/>
                <w:bottom w:val="none" w:sz="0" w:space="0" w:color="auto"/>
                <w:right w:val="none" w:sz="0" w:space="0" w:color="auto"/>
              </w:divBdr>
              <w:divsChild>
                <w:div w:id="163298104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01857796">
      <w:bodyDiv w:val="1"/>
      <w:marLeft w:val="0"/>
      <w:marRight w:val="0"/>
      <w:marTop w:val="0"/>
      <w:marBottom w:val="0"/>
      <w:divBdr>
        <w:top w:val="none" w:sz="0" w:space="0" w:color="auto"/>
        <w:left w:val="none" w:sz="0" w:space="0" w:color="auto"/>
        <w:bottom w:val="none" w:sz="0" w:space="0" w:color="auto"/>
        <w:right w:val="none" w:sz="0" w:space="0" w:color="auto"/>
      </w:divBdr>
      <w:divsChild>
        <w:div w:id="1353872598">
          <w:marLeft w:val="0"/>
          <w:marRight w:val="0"/>
          <w:marTop w:val="0"/>
          <w:marBottom w:val="0"/>
          <w:divBdr>
            <w:top w:val="none" w:sz="0" w:space="0" w:color="auto"/>
            <w:left w:val="none" w:sz="0" w:space="0" w:color="auto"/>
            <w:bottom w:val="none" w:sz="0" w:space="0" w:color="auto"/>
            <w:right w:val="none" w:sz="0" w:space="0" w:color="auto"/>
          </w:divBdr>
          <w:divsChild>
            <w:div w:id="1427926403">
              <w:marLeft w:val="0"/>
              <w:marRight w:val="0"/>
              <w:marTop w:val="0"/>
              <w:marBottom w:val="0"/>
              <w:divBdr>
                <w:top w:val="none" w:sz="0" w:space="0" w:color="auto"/>
                <w:left w:val="none" w:sz="0" w:space="0" w:color="auto"/>
                <w:bottom w:val="none" w:sz="0" w:space="0" w:color="auto"/>
                <w:right w:val="none" w:sz="0" w:space="0" w:color="auto"/>
              </w:divBdr>
              <w:divsChild>
                <w:div w:id="48019449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53699289">
      <w:bodyDiv w:val="1"/>
      <w:marLeft w:val="0"/>
      <w:marRight w:val="0"/>
      <w:marTop w:val="0"/>
      <w:marBottom w:val="0"/>
      <w:divBdr>
        <w:top w:val="none" w:sz="0" w:space="0" w:color="auto"/>
        <w:left w:val="none" w:sz="0" w:space="0" w:color="auto"/>
        <w:bottom w:val="none" w:sz="0" w:space="0" w:color="auto"/>
        <w:right w:val="none" w:sz="0" w:space="0" w:color="auto"/>
      </w:divBdr>
      <w:divsChild>
        <w:div w:id="1301376451">
          <w:marLeft w:val="0"/>
          <w:marRight w:val="0"/>
          <w:marTop w:val="0"/>
          <w:marBottom w:val="0"/>
          <w:divBdr>
            <w:top w:val="none" w:sz="0" w:space="0" w:color="auto"/>
            <w:left w:val="none" w:sz="0" w:space="0" w:color="auto"/>
            <w:bottom w:val="none" w:sz="0" w:space="0" w:color="auto"/>
            <w:right w:val="none" w:sz="0" w:space="0" w:color="auto"/>
          </w:divBdr>
          <w:divsChild>
            <w:div w:id="2060007970">
              <w:marLeft w:val="0"/>
              <w:marRight w:val="0"/>
              <w:marTop w:val="0"/>
              <w:marBottom w:val="0"/>
              <w:divBdr>
                <w:top w:val="none" w:sz="0" w:space="0" w:color="auto"/>
                <w:left w:val="none" w:sz="0" w:space="0" w:color="auto"/>
                <w:bottom w:val="none" w:sz="0" w:space="0" w:color="auto"/>
                <w:right w:val="none" w:sz="0" w:space="0" w:color="auto"/>
              </w:divBdr>
              <w:divsChild>
                <w:div w:id="24550470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54542144">
      <w:bodyDiv w:val="1"/>
      <w:marLeft w:val="0"/>
      <w:marRight w:val="0"/>
      <w:marTop w:val="0"/>
      <w:marBottom w:val="0"/>
      <w:divBdr>
        <w:top w:val="none" w:sz="0" w:space="0" w:color="auto"/>
        <w:left w:val="none" w:sz="0" w:space="0" w:color="auto"/>
        <w:bottom w:val="none" w:sz="0" w:space="0" w:color="auto"/>
        <w:right w:val="none" w:sz="0" w:space="0" w:color="auto"/>
      </w:divBdr>
      <w:divsChild>
        <w:div w:id="758869848">
          <w:marLeft w:val="0"/>
          <w:marRight w:val="0"/>
          <w:marTop w:val="0"/>
          <w:marBottom w:val="0"/>
          <w:divBdr>
            <w:top w:val="none" w:sz="0" w:space="0" w:color="auto"/>
            <w:left w:val="none" w:sz="0" w:space="0" w:color="auto"/>
            <w:bottom w:val="none" w:sz="0" w:space="0" w:color="auto"/>
            <w:right w:val="none" w:sz="0" w:space="0" w:color="auto"/>
          </w:divBdr>
        </w:div>
        <w:div w:id="452095313">
          <w:marLeft w:val="0"/>
          <w:marRight w:val="0"/>
          <w:marTop w:val="0"/>
          <w:marBottom w:val="0"/>
          <w:divBdr>
            <w:top w:val="none" w:sz="0" w:space="0" w:color="auto"/>
            <w:left w:val="none" w:sz="0" w:space="0" w:color="auto"/>
            <w:bottom w:val="none" w:sz="0" w:space="0" w:color="auto"/>
            <w:right w:val="none" w:sz="0" w:space="0" w:color="auto"/>
          </w:divBdr>
        </w:div>
      </w:divsChild>
    </w:div>
    <w:div w:id="1758209482">
      <w:bodyDiv w:val="1"/>
      <w:marLeft w:val="0"/>
      <w:marRight w:val="0"/>
      <w:marTop w:val="0"/>
      <w:marBottom w:val="0"/>
      <w:divBdr>
        <w:top w:val="none" w:sz="0" w:space="0" w:color="auto"/>
        <w:left w:val="none" w:sz="0" w:space="0" w:color="auto"/>
        <w:bottom w:val="none" w:sz="0" w:space="0" w:color="auto"/>
        <w:right w:val="none" w:sz="0" w:space="0" w:color="auto"/>
      </w:divBdr>
      <w:divsChild>
        <w:div w:id="1609043812">
          <w:marLeft w:val="0"/>
          <w:marRight w:val="0"/>
          <w:marTop w:val="0"/>
          <w:marBottom w:val="0"/>
          <w:divBdr>
            <w:top w:val="none" w:sz="0" w:space="0" w:color="auto"/>
            <w:left w:val="none" w:sz="0" w:space="0" w:color="auto"/>
            <w:bottom w:val="none" w:sz="0" w:space="0" w:color="auto"/>
            <w:right w:val="none" w:sz="0" w:space="0" w:color="auto"/>
          </w:divBdr>
          <w:divsChild>
            <w:div w:id="881093495">
              <w:marLeft w:val="0"/>
              <w:marRight w:val="0"/>
              <w:marTop w:val="0"/>
              <w:marBottom w:val="0"/>
              <w:divBdr>
                <w:top w:val="none" w:sz="0" w:space="0" w:color="auto"/>
                <w:left w:val="none" w:sz="0" w:space="0" w:color="auto"/>
                <w:bottom w:val="none" w:sz="0" w:space="0" w:color="auto"/>
                <w:right w:val="none" w:sz="0" w:space="0" w:color="auto"/>
              </w:divBdr>
              <w:divsChild>
                <w:div w:id="80905943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64573808">
      <w:bodyDiv w:val="1"/>
      <w:marLeft w:val="0"/>
      <w:marRight w:val="0"/>
      <w:marTop w:val="0"/>
      <w:marBottom w:val="0"/>
      <w:divBdr>
        <w:top w:val="none" w:sz="0" w:space="0" w:color="auto"/>
        <w:left w:val="none" w:sz="0" w:space="0" w:color="auto"/>
        <w:bottom w:val="none" w:sz="0" w:space="0" w:color="auto"/>
        <w:right w:val="none" w:sz="0" w:space="0" w:color="auto"/>
      </w:divBdr>
    </w:div>
    <w:div w:id="1789156728">
      <w:bodyDiv w:val="1"/>
      <w:marLeft w:val="0"/>
      <w:marRight w:val="0"/>
      <w:marTop w:val="0"/>
      <w:marBottom w:val="0"/>
      <w:divBdr>
        <w:top w:val="none" w:sz="0" w:space="0" w:color="auto"/>
        <w:left w:val="none" w:sz="0" w:space="0" w:color="auto"/>
        <w:bottom w:val="none" w:sz="0" w:space="0" w:color="auto"/>
        <w:right w:val="none" w:sz="0" w:space="0" w:color="auto"/>
      </w:divBdr>
      <w:divsChild>
        <w:div w:id="811483947">
          <w:marLeft w:val="0"/>
          <w:marRight w:val="0"/>
          <w:marTop w:val="0"/>
          <w:marBottom w:val="0"/>
          <w:divBdr>
            <w:top w:val="none" w:sz="0" w:space="0" w:color="auto"/>
            <w:left w:val="none" w:sz="0" w:space="0" w:color="auto"/>
            <w:bottom w:val="none" w:sz="0" w:space="0" w:color="auto"/>
            <w:right w:val="none" w:sz="0" w:space="0" w:color="auto"/>
          </w:divBdr>
          <w:divsChild>
            <w:div w:id="614403918">
              <w:marLeft w:val="0"/>
              <w:marRight w:val="0"/>
              <w:marTop w:val="0"/>
              <w:marBottom w:val="0"/>
              <w:divBdr>
                <w:top w:val="none" w:sz="0" w:space="0" w:color="auto"/>
                <w:left w:val="none" w:sz="0" w:space="0" w:color="auto"/>
                <w:bottom w:val="none" w:sz="0" w:space="0" w:color="auto"/>
                <w:right w:val="none" w:sz="0" w:space="0" w:color="auto"/>
              </w:divBdr>
              <w:divsChild>
                <w:div w:id="17312690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97217034">
      <w:bodyDiv w:val="1"/>
      <w:marLeft w:val="0"/>
      <w:marRight w:val="0"/>
      <w:marTop w:val="0"/>
      <w:marBottom w:val="0"/>
      <w:divBdr>
        <w:top w:val="none" w:sz="0" w:space="0" w:color="auto"/>
        <w:left w:val="none" w:sz="0" w:space="0" w:color="auto"/>
        <w:bottom w:val="none" w:sz="0" w:space="0" w:color="auto"/>
        <w:right w:val="none" w:sz="0" w:space="0" w:color="auto"/>
      </w:divBdr>
      <w:divsChild>
        <w:div w:id="187260984">
          <w:marLeft w:val="0"/>
          <w:marRight w:val="0"/>
          <w:marTop w:val="0"/>
          <w:marBottom w:val="0"/>
          <w:divBdr>
            <w:top w:val="none" w:sz="0" w:space="0" w:color="auto"/>
            <w:left w:val="none" w:sz="0" w:space="0" w:color="auto"/>
            <w:bottom w:val="none" w:sz="0" w:space="0" w:color="auto"/>
            <w:right w:val="none" w:sz="0" w:space="0" w:color="auto"/>
          </w:divBdr>
          <w:divsChild>
            <w:div w:id="1036585838">
              <w:marLeft w:val="0"/>
              <w:marRight w:val="0"/>
              <w:marTop w:val="0"/>
              <w:marBottom w:val="0"/>
              <w:divBdr>
                <w:top w:val="none" w:sz="0" w:space="0" w:color="auto"/>
                <w:left w:val="none" w:sz="0" w:space="0" w:color="auto"/>
                <w:bottom w:val="none" w:sz="0" w:space="0" w:color="auto"/>
                <w:right w:val="none" w:sz="0" w:space="0" w:color="auto"/>
              </w:divBdr>
              <w:divsChild>
                <w:div w:id="139574132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62232316">
      <w:bodyDiv w:val="1"/>
      <w:marLeft w:val="0"/>
      <w:marRight w:val="0"/>
      <w:marTop w:val="0"/>
      <w:marBottom w:val="0"/>
      <w:divBdr>
        <w:top w:val="none" w:sz="0" w:space="0" w:color="auto"/>
        <w:left w:val="none" w:sz="0" w:space="0" w:color="auto"/>
        <w:bottom w:val="none" w:sz="0" w:space="0" w:color="auto"/>
        <w:right w:val="none" w:sz="0" w:space="0" w:color="auto"/>
      </w:divBdr>
    </w:div>
    <w:div w:id="1868830295">
      <w:bodyDiv w:val="1"/>
      <w:marLeft w:val="0"/>
      <w:marRight w:val="0"/>
      <w:marTop w:val="0"/>
      <w:marBottom w:val="0"/>
      <w:divBdr>
        <w:top w:val="none" w:sz="0" w:space="0" w:color="auto"/>
        <w:left w:val="none" w:sz="0" w:space="0" w:color="auto"/>
        <w:bottom w:val="none" w:sz="0" w:space="0" w:color="auto"/>
        <w:right w:val="none" w:sz="0" w:space="0" w:color="auto"/>
      </w:divBdr>
    </w:div>
    <w:div w:id="1921669452">
      <w:bodyDiv w:val="1"/>
      <w:marLeft w:val="0"/>
      <w:marRight w:val="0"/>
      <w:marTop w:val="0"/>
      <w:marBottom w:val="0"/>
      <w:divBdr>
        <w:top w:val="none" w:sz="0" w:space="0" w:color="auto"/>
        <w:left w:val="none" w:sz="0" w:space="0" w:color="auto"/>
        <w:bottom w:val="none" w:sz="0" w:space="0" w:color="auto"/>
        <w:right w:val="none" w:sz="0" w:space="0" w:color="auto"/>
      </w:divBdr>
      <w:divsChild>
        <w:div w:id="1347906317">
          <w:marLeft w:val="0"/>
          <w:marRight w:val="0"/>
          <w:marTop w:val="0"/>
          <w:marBottom w:val="0"/>
          <w:divBdr>
            <w:top w:val="none" w:sz="0" w:space="0" w:color="auto"/>
            <w:left w:val="none" w:sz="0" w:space="0" w:color="auto"/>
            <w:bottom w:val="none" w:sz="0" w:space="0" w:color="auto"/>
            <w:right w:val="none" w:sz="0" w:space="0" w:color="auto"/>
          </w:divBdr>
          <w:divsChild>
            <w:div w:id="488985488">
              <w:marLeft w:val="0"/>
              <w:marRight w:val="0"/>
              <w:marTop w:val="0"/>
              <w:marBottom w:val="0"/>
              <w:divBdr>
                <w:top w:val="none" w:sz="0" w:space="0" w:color="auto"/>
                <w:left w:val="none" w:sz="0" w:space="0" w:color="auto"/>
                <w:bottom w:val="none" w:sz="0" w:space="0" w:color="auto"/>
                <w:right w:val="none" w:sz="0" w:space="0" w:color="auto"/>
              </w:divBdr>
              <w:divsChild>
                <w:div w:id="121034214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46764751">
      <w:bodyDiv w:val="1"/>
      <w:marLeft w:val="0"/>
      <w:marRight w:val="0"/>
      <w:marTop w:val="0"/>
      <w:marBottom w:val="0"/>
      <w:divBdr>
        <w:top w:val="none" w:sz="0" w:space="0" w:color="auto"/>
        <w:left w:val="none" w:sz="0" w:space="0" w:color="auto"/>
        <w:bottom w:val="none" w:sz="0" w:space="0" w:color="auto"/>
        <w:right w:val="none" w:sz="0" w:space="0" w:color="auto"/>
      </w:divBdr>
      <w:divsChild>
        <w:div w:id="1150289303">
          <w:marLeft w:val="0"/>
          <w:marRight w:val="0"/>
          <w:marTop w:val="0"/>
          <w:marBottom w:val="0"/>
          <w:divBdr>
            <w:top w:val="none" w:sz="0" w:space="0" w:color="auto"/>
            <w:left w:val="none" w:sz="0" w:space="0" w:color="auto"/>
            <w:bottom w:val="none" w:sz="0" w:space="0" w:color="auto"/>
            <w:right w:val="none" w:sz="0" w:space="0" w:color="auto"/>
          </w:divBdr>
          <w:divsChild>
            <w:div w:id="1672173599">
              <w:marLeft w:val="0"/>
              <w:marRight w:val="0"/>
              <w:marTop w:val="0"/>
              <w:marBottom w:val="0"/>
              <w:divBdr>
                <w:top w:val="none" w:sz="0" w:space="0" w:color="auto"/>
                <w:left w:val="none" w:sz="0" w:space="0" w:color="auto"/>
                <w:bottom w:val="none" w:sz="0" w:space="0" w:color="auto"/>
                <w:right w:val="none" w:sz="0" w:space="0" w:color="auto"/>
              </w:divBdr>
              <w:divsChild>
                <w:div w:id="163212642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94530096">
      <w:bodyDiv w:val="1"/>
      <w:marLeft w:val="0"/>
      <w:marRight w:val="0"/>
      <w:marTop w:val="0"/>
      <w:marBottom w:val="0"/>
      <w:divBdr>
        <w:top w:val="none" w:sz="0" w:space="0" w:color="auto"/>
        <w:left w:val="none" w:sz="0" w:space="0" w:color="auto"/>
        <w:bottom w:val="none" w:sz="0" w:space="0" w:color="auto"/>
        <w:right w:val="none" w:sz="0" w:space="0" w:color="auto"/>
      </w:divBdr>
      <w:divsChild>
        <w:div w:id="1114254712">
          <w:marLeft w:val="0"/>
          <w:marRight w:val="0"/>
          <w:marTop w:val="0"/>
          <w:marBottom w:val="0"/>
          <w:divBdr>
            <w:top w:val="none" w:sz="0" w:space="0" w:color="auto"/>
            <w:left w:val="none" w:sz="0" w:space="0" w:color="auto"/>
            <w:bottom w:val="none" w:sz="0" w:space="0" w:color="auto"/>
            <w:right w:val="none" w:sz="0" w:space="0" w:color="auto"/>
          </w:divBdr>
          <w:divsChild>
            <w:div w:id="135874103">
              <w:marLeft w:val="0"/>
              <w:marRight w:val="0"/>
              <w:marTop w:val="0"/>
              <w:marBottom w:val="0"/>
              <w:divBdr>
                <w:top w:val="none" w:sz="0" w:space="0" w:color="auto"/>
                <w:left w:val="none" w:sz="0" w:space="0" w:color="auto"/>
                <w:bottom w:val="none" w:sz="0" w:space="0" w:color="auto"/>
                <w:right w:val="none" w:sz="0" w:space="0" w:color="auto"/>
              </w:divBdr>
              <w:divsChild>
                <w:div w:id="86167063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54579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A7C22E-823D-459B-B5C6-7E5A53587EC1}">
  <we:reference id="wa200003478" version="1.0.0.0" store="en-US" storeType="OMEX"/>
  <we:alternateReferences>
    <we:reference id="wa200003478" version="1.0.0.0" store="WA200003478" storeType="OMEX"/>
  </we:alternateReferences>
  <we:properties>
    <we:property name="draftId" value="&quot;b616e989-a486-4f1e-a07b-f5ac85934b0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xjPR/DyrCQtBMM42VxnkbNZscQ==">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C721D0-7C80-4812-A25E-D808F200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1655</Words>
  <Characters>9486</Characters>
  <Application>Microsoft Office Word</Application>
  <DocSecurity>0</DocSecurity>
  <Lines>129</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Ferrell</dc:creator>
  <cp:keywords/>
  <dc:description/>
  <cp:lastModifiedBy>Joseph Picone</cp:lastModifiedBy>
  <cp:revision>6</cp:revision>
  <cp:lastPrinted>2023-10-21T15:01:00Z</cp:lastPrinted>
  <dcterms:created xsi:type="dcterms:W3CDTF">2024-10-19T15:45:00Z</dcterms:created>
  <dcterms:modified xsi:type="dcterms:W3CDTF">2024-10-19T16:40:00Z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December 2, 2023</vt:lpwstr>
  </property>
  <property fmtid="{D5CDD505-2E9C-101B-9397-08002B2CF9AE}" pid="3" name="GrammarlyDocumentId">
    <vt:lpwstr>f249076e9de758bffb365d40e65a3f40ea6e3d67fd5635a14a50e16fa9ab86bc</vt:lpwstr>
  </property>
</Properties>
</file>