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4309" w:rsidRPr="001B7382" w:rsidRDefault="0036106A" w:rsidP="00E25E98">
      <w:pPr>
        <w:pStyle w:val="ICMLTitle"/>
      </w:pPr>
      <w:r>
        <w:t>Deep Architectures for</w:t>
      </w:r>
      <w:r w:rsidR="00E25E98">
        <w:t xml:space="preserve"> </w:t>
      </w:r>
      <w:proofErr w:type="spellStart"/>
      <w:r w:rsidR="00E25E98">
        <w:t>Spatio</w:t>
      </w:r>
      <w:proofErr w:type="spellEnd"/>
      <w:r w:rsidR="00E25E98">
        <w:t>-Temporal Modeling:</w:t>
      </w:r>
      <w:r w:rsidR="00E25E98">
        <w:br/>
      </w:r>
      <w:bookmarkStart w:id="0" w:name="_GoBack"/>
      <w:bookmarkEnd w:id="0"/>
      <w:r>
        <w:t>Automated Seizure Detection in Scalp EEGs</w:t>
      </w:r>
    </w:p>
    <w:p w:rsidR="00DE4309" w:rsidRPr="00523929" w:rsidRDefault="00DE4309" w:rsidP="00DE4309">
      <w:pPr>
        <w:pStyle w:val="ICMLAddress"/>
        <w:rPr>
          <w:b/>
        </w:rPr>
      </w:pPr>
    </w:p>
    <w:p w:rsidR="00DE4309" w:rsidRPr="001B7382" w:rsidRDefault="00DE4309">
      <w:pPr>
        <w:pStyle w:val="ICMLAddress"/>
        <w:sectPr w:rsidR="00DE4309" w:rsidRPr="001B7382">
          <w:footnotePr>
            <w:numRestart w:val="eachSect"/>
          </w:footnotePr>
          <w:pgSz w:w="12240" w:h="15840" w:code="1"/>
          <w:pgMar w:top="1355" w:right="1440" w:bottom="1440" w:left="1080" w:header="726" w:footer="720" w:gutter="0"/>
          <w:cols w:space="720" w:equalWidth="0">
            <w:col w:w="9720"/>
          </w:cols>
          <w:noEndnote/>
        </w:sectPr>
      </w:pPr>
      <w:r>
        <w:t xml:space="preserve">  </w:t>
      </w:r>
    </w:p>
    <w:p w:rsidR="00DE4309" w:rsidRPr="001B7382" w:rsidRDefault="00DE4309">
      <w:pPr>
        <w:pStyle w:val="ICMLAbstractTitle"/>
      </w:pPr>
      <w:r w:rsidRPr="001B7382">
        <w:t>Abstract</w:t>
      </w:r>
      <w:r w:rsidRPr="009134BC">
        <w:footnoteReference w:customMarkFollows="1" w:id="1"/>
        <w:sym w:font="Symbol" w:char="F020"/>
      </w:r>
    </w:p>
    <w:p w:rsidR="0036106A" w:rsidRPr="001B7382" w:rsidRDefault="0036106A" w:rsidP="00DE4309">
      <w:pPr>
        <w:pStyle w:val="ICMLAbstract"/>
      </w:pPr>
      <w:r w:rsidRPr="0036106A">
        <w:t>Automated seizure detection using clinical electroencephalograms is a challenging machine learning problem because the multichannel signal often has an extremely low signal to noise ratio. Events of interest such as seizures are easily confused with signal artifacts (</w:t>
      </w:r>
      <w:proofErr w:type="spellStart"/>
      <w:r w:rsidRPr="0036106A">
        <w:t>e.g</w:t>
      </w:r>
      <w:proofErr w:type="spellEnd"/>
      <w:r w:rsidRPr="0036106A">
        <w:t xml:space="preserve">, eye movements) or benign variants (e.g., slowing). Commercially available systems suffer from unacceptably high false alarm rates. Deep learning algorithms that employ high dimensional models have not previously been effective due to the lack of big data resources. In this paper, we use the TUH EEG Seizure Corpus to evaluate a variety of hybrid deep structures including Convolutional Neural Networks and Long Short-Term Memory Networks. We introduce a novel recurrent convolutional architecture that delivers 30% sensitivity at 7 false alarms per 24 hours. We have also evaluated our system on a held-out evaluation set based on the Duke University Seizure Corpus and demonstrate that performance trends are </w:t>
      </w:r>
      <w:proofErr w:type="gramStart"/>
      <w:r w:rsidRPr="0036106A">
        <w:t>similar to</w:t>
      </w:r>
      <w:proofErr w:type="gramEnd"/>
      <w:r w:rsidRPr="0036106A">
        <w:t xml:space="preserve"> the TUH EEG Seizure Corpus. This is a significant finding because the Duke corpus was collected with different instrumentation and at different hospitals. Our work shows that deep learning architectures that integrate spatial and temporal contexts are critical to achieving state of the art performance and will enable a new generation of clinically-acceptable technology.</w:t>
      </w:r>
    </w:p>
    <w:p w:rsidR="00DE4309" w:rsidRPr="001B7382" w:rsidRDefault="00811E79" w:rsidP="00811E79">
      <w:pPr>
        <w:pStyle w:val="ICML1stLevelHeading"/>
      </w:pPr>
      <w:r w:rsidRPr="00811E79">
        <w:t xml:space="preserve">Introduction  </w:t>
      </w:r>
    </w:p>
    <w:p w:rsidR="007732C6" w:rsidRDefault="007732C6" w:rsidP="007732C6">
      <w:r>
        <w:t xml:space="preserve">Electroencephalograms (EEGs) are used in a wide range of clinical settings to record electrical activity along the scalp. Scalp EEGs are the primary means by which physicians diagnose brain-related illnesses such as epilepsy and seizures (Obeid and Picone 2017). However, manual analysis of EEG signals requires a highly trained board-certified </w:t>
      </w:r>
      <w:proofErr w:type="gramStart"/>
      <w:r>
        <w:t>neurophysiologist, and</w:t>
      </w:r>
      <w:proofErr w:type="gramEnd"/>
      <w:r>
        <w:t xml:space="preserve"> is a process that is known to have relatively low inter-rater agreement (IRA) (Swisher et al. 2015). It is a time-consuming and expensive process since the volume and velocity of the data far exceeds the </w:t>
      </w:r>
      <w:r>
        <w:t>available resources for detailed interpretation in real time. Automated analysis can improve the quality of patient care by reducing manual error</w:t>
      </w:r>
      <w:r w:rsidR="009B6BA0">
        <w:t>,</w:t>
      </w:r>
      <w:r w:rsidR="009B6BA0" w:rsidRPr="009B6BA0">
        <w:t xml:space="preserve"> reducing the time to diagnosis</w:t>
      </w:r>
      <w:r>
        <w:t xml:space="preserve"> and latency. In this paper, we focus on the specific problem of seizure detection, though the work presented here is also applicable to other EEG problems such as signal event detection (Harati et al. 2016) and abnormal detection (Lopez et al. 2015).</w:t>
      </w:r>
    </w:p>
    <w:p w:rsidR="007732C6" w:rsidRDefault="007732C6" w:rsidP="000A1183">
      <w:r>
        <w:t>Like most machine learning problems of this nature, many algorithms have been applied including time–frequency analysis methods (</w:t>
      </w:r>
      <w:proofErr w:type="spellStart"/>
      <w:r>
        <w:t>Gotman</w:t>
      </w:r>
      <w:proofErr w:type="spellEnd"/>
      <w:r>
        <w:t xml:space="preserve"> et al. 1982)</w:t>
      </w:r>
      <w:r w:rsidR="000A1183">
        <w:t xml:space="preserve"> and</w:t>
      </w:r>
      <w:r w:rsidR="00AF3EAD">
        <w:t xml:space="preserve"> </w:t>
      </w:r>
      <w:r>
        <w:t>nonlinear techniques (</w:t>
      </w:r>
      <w:proofErr w:type="spellStart"/>
      <w:r>
        <w:t>Schad</w:t>
      </w:r>
      <w:proofErr w:type="spellEnd"/>
      <w:r>
        <w:t xml:space="preserve"> et al. 2008)</w:t>
      </w:r>
      <w:r w:rsidR="000A1183">
        <w:t xml:space="preserve">. </w:t>
      </w:r>
      <w:r w:rsidR="000A1183" w:rsidRPr="000A1183">
        <w:t>Machine learning has made tremendous progress over the past three decades due to rapid advances in low-cost highly-parallel computational infrastructure, powerful machine learning algorithms, and, most importantly, big data.</w:t>
      </w:r>
      <w:r w:rsidR="000A1183">
        <w:t xml:space="preserve"> </w:t>
      </w:r>
      <w:r w:rsidR="000A1183" w:rsidRPr="000A1183">
        <w:t>Although contemporary approaches for automatic interpretation of EEGs have employed more modern machine learning approaches such as</w:t>
      </w:r>
      <w:r w:rsidR="000A1183">
        <w:t xml:space="preserve"> neural networks and </w:t>
      </w:r>
      <w:r w:rsidR="00A12802">
        <w:t>deep learning (</w:t>
      </w:r>
      <w:proofErr w:type="spellStart"/>
      <w:r w:rsidR="00A12802" w:rsidRPr="00A12802">
        <w:t>Thodoroff</w:t>
      </w:r>
      <w:proofErr w:type="spellEnd"/>
      <w:r w:rsidR="00A12802">
        <w:t xml:space="preserve"> et al. 2016</w:t>
      </w:r>
      <w:r w:rsidR="00DA0786">
        <w:t>;</w:t>
      </w:r>
      <w:r w:rsidR="00DA0786" w:rsidRPr="00DA0786">
        <w:t xml:space="preserve"> </w:t>
      </w:r>
      <w:proofErr w:type="spellStart"/>
      <w:r w:rsidR="00DA0786" w:rsidRPr="00DA0786">
        <w:t>Vidyaratne</w:t>
      </w:r>
      <w:proofErr w:type="spellEnd"/>
      <w:r w:rsidR="00DA0786">
        <w:t xml:space="preserve"> et al. 2016</w:t>
      </w:r>
      <w:r w:rsidR="00A12802">
        <w:t>)</w:t>
      </w:r>
      <w:r w:rsidR="000A1183">
        <w:t>, state of the art machine learning algorithms that typically employ high dimensional models have not previously been utilized successfully in EEG analysis because there has been a lack of big data resources.</w:t>
      </w:r>
      <w:r>
        <w:t xml:space="preserve"> Despite much research progress, commercially available automated EEG analysis systems are impractical due to high false detection rates (</w:t>
      </w:r>
      <w:proofErr w:type="spellStart"/>
      <w:r>
        <w:t>Ramgopal</w:t>
      </w:r>
      <w:proofErr w:type="spellEnd"/>
      <w:r>
        <w:t xml:space="preserve"> 2014). Servicing false alarms in critical care settings places too much of a cognitive burden on caregivers, and hence, the outputs from these systems are ignored (Christensen et al. 2014). This creates quality of healthcare issues as well as cost and efficiency challenges. A significant resource (Golmohammadi et al. 2017), known as the TUH EEG Seizure Corpus (TUSZ), has recently become available for EEG interpretation creating a unique opportunity to advance technology.</w:t>
      </w:r>
    </w:p>
    <w:p w:rsidR="00DE4309" w:rsidRDefault="007732C6" w:rsidP="007732C6">
      <w:r>
        <w:t xml:space="preserve">The goal of this work is to demonstrate that advanced deep learning approaches that have been successful in tasks like image processing and speech recognition, where ample amounts of annotated training data are available, can be applied to EEG interpretation. To achieve this goal, we evaluated several on a standard seizure detection task. We propose a novel deep learning architecture that reduces the false alarm rate while maintaining sensitivity and </w:t>
      </w:r>
      <w:r>
        <w:lastRenderedPageBreak/>
        <w:t>specificity. We demonstrate that the performance of this system is now approaching clinical acceptance.</w:t>
      </w:r>
    </w:p>
    <w:p w:rsidR="00D61B99" w:rsidRDefault="00D61B99" w:rsidP="00D61B99">
      <w:pPr>
        <w:pStyle w:val="ICML1stLevelHeading"/>
      </w:pPr>
      <w:r w:rsidRPr="00D61B99">
        <w:t xml:space="preserve">Exploiting </w:t>
      </w:r>
      <w:proofErr w:type="spellStart"/>
      <w:r w:rsidRPr="00D61B99">
        <w:t>Spatio</w:t>
      </w:r>
      <w:proofErr w:type="spellEnd"/>
      <w:r w:rsidRPr="00D61B99">
        <w:t>-Temporal Context</w:t>
      </w:r>
    </w:p>
    <w:p w:rsidR="00D61B99" w:rsidRDefault="00D61B99" w:rsidP="00D61B99">
      <w:r>
        <w:t xml:space="preserve">Spatial and temporal context are required for accurate disambiguation of seizures from artifacts (Obeid and Picone 2017). In Figure 1, we show our generic architecture for processing EEG signals. The multichannel signal is sampled at 250 Hz using 16 bits of resolution, converted to a feature-based representation, processed through a </w:t>
      </w:r>
      <w:proofErr w:type="spellStart"/>
      <w:r>
        <w:t>se</w:t>
      </w:r>
      <w:proofErr w:type="spellEnd"/>
      <w:r>
        <w:t>-</w:t>
      </w:r>
      <w:proofErr w:type="spellStart"/>
      <w:r>
        <w:t>quential</w:t>
      </w:r>
      <w:proofErr w:type="spellEnd"/>
      <w:r>
        <w:t xml:space="preserve"> modeler, and then postprocessed using a variety of statistical models that impose constraints based on sub-</w:t>
      </w:r>
      <w:proofErr w:type="spellStart"/>
      <w:r>
        <w:t>ject</w:t>
      </w:r>
      <w:proofErr w:type="spellEnd"/>
      <w:r>
        <w:t xml:space="preserve"> matter expertise. Several architectures that implement Gaussian Mixture Models (GMMs), hidden Markov model (HMMs) and deep learning (DL) have been evaluated.</w:t>
      </w:r>
    </w:p>
    <w:p w:rsidR="00D61B99" w:rsidRDefault="00D61B99" w:rsidP="00D61B99">
      <w:r>
        <w:t xml:space="preserve">Feature extraction, which is not the primary focus of this paper, typically relies on time frequency representations of the signal. Though we can replace traditional model-based feature extraction with deep learning-based approaches that operate directly on the sampled data, in this work we focus on the use of traditional cepstral-based features (Picone 1993). The use of more advanced discriminative features (Zhang et al. 2016) has not yet produced substantial improvements in performance for this application. Our system uses a standard linear frequency cepstral coefficient-based feature extraction approach (LFCCs) (Harati 2015; Lopez 2016). We also use first and second derivatives of the features since these improve performance. </w:t>
      </w:r>
    </w:p>
    <w:p w:rsidR="00D61B99" w:rsidRDefault="00D61B99" w:rsidP="00D61B99">
      <w:r>
        <w:t xml:space="preserve">Neurologists typically review EEGs in 10 sec windows and identify events with a resolution of approximately 1 sec. We analyze the signal in 1 sec epochs, and further divide this interval into 10 frames of 0.1 secs each so that features </w:t>
      </w:r>
      <w:r>
        <w:t>are computed every 0.1 seconds (referred to as the frame duration) using 0.2 second analysis windows (referred to as the window duration). The output of our feature extraction process is a feature vector of dimension 26 for each of 22 channels, with a frame duration of 0.1 secs.</w:t>
      </w:r>
    </w:p>
    <w:p w:rsidR="00DE4309" w:rsidRPr="001B7382" w:rsidRDefault="00D61B99" w:rsidP="00D61B99">
      <w:pPr>
        <w:pStyle w:val="ICML2ndLevelHeading"/>
      </w:pPr>
      <w:r w:rsidRPr="00D61B99">
        <w:t>Sequential Decoding Using H</w:t>
      </w:r>
      <w:r>
        <w:t>MM</w:t>
      </w:r>
      <w:r w:rsidRPr="00D61B99">
        <w:t>s</w:t>
      </w:r>
    </w:p>
    <w:p w:rsidR="00D61B99" w:rsidRDefault="00026267" w:rsidP="00D61B99">
      <w:r w:rsidRPr="00C048CF">
        <w:rPr>
          <w:noProof/>
        </w:rPr>
        <mc:AlternateContent>
          <mc:Choice Requires="wps">
            <w:drawing>
              <wp:anchor distT="45720" distB="0" distL="0" distR="0" simplePos="0" relativeHeight="251661824" behindDoc="0" locked="0" layoutInCell="1" allowOverlap="1" wp14:anchorId="06D6EF3F" wp14:editId="7EA500F3">
                <wp:simplePos x="0" y="0"/>
                <wp:positionH relativeFrom="margin">
                  <wp:align>right</wp:align>
                </wp:positionH>
                <wp:positionV relativeFrom="margin">
                  <wp:align>bottom</wp:align>
                </wp:positionV>
                <wp:extent cx="6172200" cy="302895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028950"/>
                        </a:xfrm>
                        <a:prstGeom prst="rect">
                          <a:avLst/>
                        </a:prstGeom>
                        <a:solidFill>
                          <a:srgbClr val="FFFFFF"/>
                        </a:solidFill>
                        <a:ln w="9525">
                          <a:noFill/>
                          <a:miter lim="800000"/>
                          <a:headEnd/>
                          <a:tailEnd/>
                        </a:ln>
                      </wps:spPr>
                      <wps:txbx>
                        <w:txbxContent>
                          <w:p w:rsidR="00AF3EAD" w:rsidRDefault="00AF3EAD" w:rsidP="00026267">
                            <w:pPr>
                              <w:jc w:val="center"/>
                              <w:rPr>
                                <w:noProof/>
                              </w:rP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r>
                              <w:rPr>
                                <w:noProof/>
                              </w:rPr>
                              <w:drawing>
                                <wp:inline distT="0" distB="0" distL="0" distR="0" wp14:anchorId="6FBC5A6B" wp14:editId="27E5B3E2">
                                  <wp:extent cx="5381625" cy="2410475"/>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8">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026267">
                            <w:pPr>
                              <w:pStyle w:val="FigureCaption"/>
                            </w:pPr>
                            <w:bookmarkStart w:id="1" w:name="_Ref481934300"/>
                            <w:bookmarkStart w:id="2" w:name="_Ref481399044"/>
                            <w:bookmarkStart w:id="3" w:name="_Ref482428471"/>
                            <w:r>
                              <w:t xml:space="preserve">Figure </w:t>
                            </w:r>
                            <w:r w:rsidR="0041354C">
                              <w:fldChar w:fldCharType="begin"/>
                            </w:r>
                            <w:r w:rsidR="0041354C">
                              <w:instrText xml:space="preserve"> SEQ Figure \* ARABIC </w:instrText>
                            </w:r>
                            <w:r w:rsidR="0041354C">
                              <w:fldChar w:fldCharType="separate"/>
                            </w:r>
                            <w:r>
                              <w:rPr>
                                <w:noProof/>
                              </w:rPr>
                              <w:t>1</w:t>
                            </w:r>
                            <w:r w:rsidR="0041354C">
                              <w:rPr>
                                <w:noProof/>
                              </w:rPr>
                              <w:fldChar w:fldCharType="end"/>
                            </w:r>
                            <w:bookmarkEnd w:id="1"/>
                            <w:r>
                              <w:t>:</w:t>
                            </w:r>
                            <w:bookmarkEnd w:id="2"/>
                            <w:r>
                              <w:t> </w:t>
                            </w:r>
                            <w:r w:rsidRPr="00371A29">
                              <w:t>A hybrid architecture for automatic interpretation of EEGs that integrates</w:t>
                            </w:r>
                            <w:r>
                              <w:t xml:space="preserve"> </w:t>
                            </w:r>
                            <w:r w:rsidRPr="00371A29">
                              <w:t>temporal and spatial context</w:t>
                            </w:r>
                            <w:r>
                              <w:t xml:space="preserve"> for </w:t>
                            </w:r>
                            <w:r w:rsidRPr="00371A29">
                              <w:t>sequential decoding of EEG events</w:t>
                            </w:r>
                            <w:r>
                              <w:t xml:space="preserve"> is shown. Two levels of postprocessing are used.</w:t>
                            </w:r>
                            <w:bookmarkEnd w:id="3"/>
                            <w:r>
                              <w:t xml:space="preserve"> </w:t>
                            </w:r>
                          </w:p>
                          <w:p w:rsidR="00AF3EAD" w:rsidRDefault="00AF3EAD" w:rsidP="00026267">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6EF3F" id="_x0000_t202" coordsize="21600,21600" o:spt="202" path="m,l,21600r21600,l21600,xe">
                <v:stroke joinstyle="miter"/>
                <v:path gradientshapeok="t" o:connecttype="rect"/>
              </v:shapetype>
              <v:shape id="Text Box 2" o:spid="_x0000_s1026" type="#_x0000_t202" style="position:absolute;left:0;text-align:left;margin-left:434.8pt;margin-top:0;width:486pt;height:238.5pt;z-index:251661824;visibility:visible;mso-wrap-style:square;mso-width-percent:0;mso-height-percent:0;mso-wrap-distance-left:0;mso-wrap-distance-top:3.6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odFgIAAAwEAAAOAAAAZHJzL2Uyb0RvYy54bWysU1Fv2yAQfp+0/4B4X+x4StZaIVWXLtOk&#10;rpvU7gdgjGM04BiQ2Nmv34GTtOrepvGADrj77u67j9XNaDQ5SB8UWEbns5ISaQW0yu4Y/fG0fXdF&#10;SYjctlyDlYweZaA367dvVoOrZQU96FZ6giA21INjtI/R1UURRC8NDzNw0uJjB97wiEe/K1rPB0Q3&#10;uqjKclkM4FvnQcgQ8PZueqTrjN91UsRvXRdkJJpRrC3m3ee9SXuxXvF657nrlTiVwf+hCsOVxaQX&#10;qDseOdl79ReUUcJDgC7OBJgCuk4JmXvAbublq24ee+5k7gXJCe5CU/h/sOLh8N0T1TK6pMRygyN6&#10;kmMkH2EkVWJncKFGp0eHbnHEa5xy7jS4exA/A7Gw6bndyVvvYeglb7G6eYosXoROOCGBNMNXaDEN&#10;30fIQGPnTaIOySCIjlM6XiaTShF4uZx/qHDclAh8e19WV9eLPLuC1+dw50P8LMGQZDDqcfQZnh/u&#10;Q0zl8PrskrIF0KrdKq3zwe+ajfbkwFEm27xyB6/ctCUDo9eLapGRLaT4rCCjIspYK8PoVZnWJKxE&#10;xyfbZpfIlZ5srETbEz+JkomcODYjOibSGmiPyJSHSa74vdDowf+mZECpMhp+7bmXlOgvFtlOuj4b&#10;/mw0Z4NbgaGMRkomcxOz/lPfFm5xCp3K/DxnPtWGksu0nb5H0vTLc/Z6/sTrPwAAAP//AwBQSwME&#10;FAAGAAgAAAAhALiId3fbAAAABQEAAA8AAABkcnMvZG93bnJldi54bWxMj8FOwzAQRO9I/IO1SFwQ&#10;dYhQQ9M4FbRwo4eWqmc3XpKIeB3ZTpP+PQsXuIw0mtXM22I12U6c0YfWkYKHWQICqXKmpVrB4ePt&#10;/glEiJqM7hyhggsGWJXXV4XOjRtph+d9rAWXUMi1gibGPpcyVA1aHWauR+Ls03mrI1tfS+P1yOW2&#10;k2mSzKXVLfFCo3tcN1h97QerYL7xw7ij9d3m8Pqut32dHl8uR6Vub6bnJYiIU/w7hh98RoeSmU5u&#10;IBNEp4Afib/K2SJL2Z4UPGZZArIs5H/68hsAAP//AwBQSwECLQAUAAYACAAAACEAtoM4kv4AAADh&#10;AQAAEwAAAAAAAAAAAAAAAAAAAAAAW0NvbnRlbnRfVHlwZXNdLnhtbFBLAQItABQABgAIAAAAIQA4&#10;/SH/1gAAAJQBAAALAAAAAAAAAAAAAAAAAC8BAABfcmVscy8ucmVsc1BLAQItABQABgAIAAAAIQAQ&#10;xiodFgIAAAwEAAAOAAAAAAAAAAAAAAAAAC4CAABkcnMvZTJvRG9jLnhtbFBLAQItABQABgAIAAAA&#10;IQC4iHd32wAAAAUBAAAPAAAAAAAAAAAAAAAAAHAEAABkcnMvZG93bnJldi54bWxQSwUGAAAAAAQA&#10;BADzAAAAeAUAAAAA&#10;" stroked="f">
                <v:textbox inset="0,0,0,0">
                  <w:txbxContent>
                    <w:p w:rsidR="00AF3EAD" w:rsidRDefault="00AF3EAD" w:rsidP="00026267">
                      <w:pPr>
                        <w:jc w:val="center"/>
                        <w:rPr>
                          <w:noProof/>
                        </w:rP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p>
                    <w:p w:rsidR="00AF3EAD" w:rsidRDefault="00AF3EAD" w:rsidP="00026267">
                      <w:pPr>
                        <w:jc w:val="center"/>
                      </w:pPr>
                      <w:r>
                        <w:rPr>
                          <w:noProof/>
                        </w:rPr>
                        <w:drawing>
                          <wp:inline distT="0" distB="0" distL="0" distR="0" wp14:anchorId="6FBC5A6B" wp14:editId="27E5B3E2">
                            <wp:extent cx="5381625" cy="2410475"/>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mm_sda.jpg"/>
                                    <pic:cNvPicPr/>
                                  </pic:nvPicPr>
                                  <pic:blipFill rotWithShape="1">
                                    <a:blip r:embed="rId9">
                                      <a:extLst>
                                        <a:ext uri="{28A0092B-C50C-407E-A947-70E740481C1C}">
                                          <a14:useLocalDpi xmlns:a14="http://schemas.microsoft.com/office/drawing/2010/main" val="0"/>
                                        </a:ext>
                                      </a:extLst>
                                    </a:blip>
                                    <a:srcRect l="11420" t="15768" r="11784" b="15437"/>
                                    <a:stretch/>
                                  </pic:blipFill>
                                  <pic:spPr bwMode="auto">
                                    <a:xfrm>
                                      <a:off x="0" y="0"/>
                                      <a:ext cx="5470476" cy="245027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026267">
                      <w:pPr>
                        <w:pStyle w:val="FigureCaption"/>
                      </w:pPr>
                      <w:bookmarkStart w:id="3" w:name="_Ref481934300"/>
                      <w:bookmarkStart w:id="4" w:name="_Ref481399044"/>
                      <w:bookmarkStart w:id="5" w:name="_Ref482428471"/>
                      <w:r>
                        <w:t xml:space="preserve">Figure </w:t>
                      </w:r>
                      <w:r w:rsidR="00B94CE7">
                        <w:fldChar w:fldCharType="begin"/>
                      </w:r>
                      <w:r w:rsidR="00B94CE7">
                        <w:instrText xml:space="preserve"> SEQ Figure \* ARABIC </w:instrText>
                      </w:r>
                      <w:r w:rsidR="00B94CE7">
                        <w:fldChar w:fldCharType="separate"/>
                      </w:r>
                      <w:r>
                        <w:rPr>
                          <w:noProof/>
                        </w:rPr>
                        <w:t>1</w:t>
                      </w:r>
                      <w:r w:rsidR="00B94CE7">
                        <w:rPr>
                          <w:noProof/>
                        </w:rPr>
                        <w:fldChar w:fldCharType="end"/>
                      </w:r>
                      <w:bookmarkEnd w:id="3"/>
                      <w:r>
                        <w:t>:</w:t>
                      </w:r>
                      <w:bookmarkEnd w:id="4"/>
                      <w:r>
                        <w:t> </w:t>
                      </w:r>
                      <w:r w:rsidRPr="00371A29">
                        <w:t>A hybrid architecture for automatic interpretation of EEGs that integrates</w:t>
                      </w:r>
                      <w:r>
                        <w:t xml:space="preserve"> </w:t>
                      </w:r>
                      <w:r w:rsidRPr="00371A29">
                        <w:t>temporal and spatial context</w:t>
                      </w:r>
                      <w:r>
                        <w:t xml:space="preserve"> for </w:t>
                      </w:r>
                      <w:r w:rsidRPr="00371A29">
                        <w:t>sequential decoding of EEG events</w:t>
                      </w:r>
                      <w:r>
                        <w:t xml:space="preserve"> is shown. Two levels of postprocessing are used.</w:t>
                      </w:r>
                      <w:bookmarkEnd w:id="5"/>
                      <w:r>
                        <w:t xml:space="preserve"> </w:t>
                      </w:r>
                    </w:p>
                    <w:p w:rsidR="00AF3EAD" w:rsidRDefault="00AF3EAD" w:rsidP="00026267">
                      <w:pPr>
                        <w:spacing w:before="240"/>
                      </w:pPr>
                    </w:p>
                  </w:txbxContent>
                </v:textbox>
                <w10:wrap type="topAndBottom" anchorx="margin" anchory="margin"/>
              </v:shape>
            </w:pict>
          </mc:Fallback>
        </mc:AlternateContent>
      </w:r>
      <w:r w:rsidR="00D61B99">
        <w:t xml:space="preserve">HMMs are among the most powerful statistical modeling tools available today for signals that have both a time and frequency domain component (Picone 1990). HMMs have been used extensively in sequential decoding tasks like speech recognition to model the temporal evolution of the signal. Automated interpretation of EEGs is a problem like speech recognition since both time domain (e.g., spikes) and frequency domain information (e.g., alpha waves) are used to identify critical events (Obeid and Picone 2017). </w:t>
      </w:r>
    </w:p>
    <w:p w:rsidR="00D61B99" w:rsidRDefault="00D61B99" w:rsidP="00D61B99">
      <w:r>
        <w:t xml:space="preserve">In this study, a left-to-right channel-independent GMM-HMM, as illustrated in Figure 1, was used as a baseline system for sequential decoding. HMMs are attractive because training is much faster than comparable deep learning systems, and HMMs tend to work well when ample amounts of annotated data are available. We divide each channel of an EEG into 1-second epochs, and further subdivide these epochs into a sequence of frames. Each epoch is classified using an HMM trained on the subdivided epoch, and then these epoch-based decisions are postprocessed by additional statistical models in a process that parallels the language modeling component of a speech recognizer. Standard three state left-to-right HMMs (Picone 1990) with 8 Gaussian mixture components per state were used to model each channel of the 22-channel signal. A diagonal covariance matrix assumption was used for each mixture component. Channel-independent models were trained since channel-dependent models did not provide any improvement in performance. </w:t>
      </w:r>
    </w:p>
    <w:p w:rsidR="00D61B99" w:rsidRDefault="00D61B99" w:rsidP="00D61B99">
      <w:r>
        <w:lastRenderedPageBreak/>
        <w:t xml:space="preserve">Supervised training based on the Baum-Welch </w:t>
      </w:r>
      <w:proofErr w:type="spellStart"/>
      <w:r>
        <w:t>reestimation</w:t>
      </w:r>
      <w:proofErr w:type="spellEnd"/>
      <w:r>
        <w:t xml:space="preserve"> algorithm was used to train two models – seizure and background. Models were trained on segments of data containing seizures based on manual annotations that are available as part of TUSZ. Since seizures comprise a small percentage of the overall data (3% in the training set; 8% in the evaluation set), the amount of non-seizure data was limited to be comparable to the amount of seizure data, and non-seizure data was selected to include a rich variety of artifacts such as muscle and eye movements. Twenty iterations of Baum-Welch were used though performance is not very sensitive to this value. Standard Viterbi decoding (no beam search) was used in recognition to estimate the model likelihoods for every epoch of data (the entire file was not decoded as one stream because of the imbalance between the seizure and background classes – decoding was restarted for each epoch).</w:t>
      </w:r>
    </w:p>
    <w:p w:rsidR="00D61B99" w:rsidRDefault="00D61B99" w:rsidP="00D61B99">
      <w:r>
        <w:t xml:space="preserve">The output of the epoch-based decisions was </w:t>
      </w:r>
      <w:proofErr w:type="spellStart"/>
      <w:r>
        <w:t>postpro-cessed</w:t>
      </w:r>
      <w:proofErr w:type="spellEnd"/>
      <w:r>
        <w:t xml:space="preserve"> by a deep learning system. Our baseline system used a Stacked denoising Autoencoder (</w:t>
      </w:r>
      <w:proofErr w:type="spellStart"/>
      <w:r>
        <w:t>SdA</w:t>
      </w:r>
      <w:proofErr w:type="spellEnd"/>
      <w:r>
        <w:t xml:space="preserve">) (Vincent et al. 2008) as shown in Figure 1. </w:t>
      </w:r>
      <w:proofErr w:type="spellStart"/>
      <w:r>
        <w:t>SdAs</w:t>
      </w:r>
      <w:proofErr w:type="spellEnd"/>
      <w:r>
        <w:t xml:space="preserve"> are an extension of the stacked autoencoders and are a class of deep learning algorithms well-suited to learning knowledge </w:t>
      </w:r>
      <w:proofErr w:type="spellStart"/>
      <w:r>
        <w:t>representa-tions</w:t>
      </w:r>
      <w:proofErr w:type="spellEnd"/>
      <w:r>
        <w:t xml:space="preserve"> that are organized hierarchically (</w:t>
      </w:r>
      <w:proofErr w:type="spellStart"/>
      <w:r>
        <w:t>Bengio</w:t>
      </w:r>
      <w:proofErr w:type="spellEnd"/>
      <w:r>
        <w:t xml:space="preserve"> et al. 2007). They also lend themselves to problems involving training data that is sparse, ambiguous or incomplete. Since inter-rater agreement is relatively low for seizure detection (Swisher et al. 2015), it made sense to evaluate this type of algorithm as part of a baseline approach.</w:t>
      </w:r>
    </w:p>
    <w:p w:rsidR="00D61B99" w:rsidRDefault="00D61B99" w:rsidP="00D61B99">
      <w:r>
        <w:t xml:space="preserve">An N-channel EEG was transformed into </w:t>
      </w:r>
      <w:proofErr w:type="spellStart"/>
      <w:r>
        <w:t>N</w:t>
      </w:r>
      <w:proofErr w:type="spellEnd"/>
      <w:r>
        <w:t xml:space="preserve"> independent feature streams using a standard sliding </w:t>
      </w:r>
      <w:proofErr w:type="gramStart"/>
      <w:r>
        <w:t>window based</w:t>
      </w:r>
      <w:proofErr w:type="gramEnd"/>
      <w:r>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false alarms.</w:t>
      </w:r>
    </w:p>
    <w:p w:rsidR="00D61B99" w:rsidRDefault="00D61B99" w:rsidP="00D61B99">
      <w:r>
        <w:t xml:space="preserve">Training of </w:t>
      </w:r>
      <w:proofErr w:type="spellStart"/>
      <w:r>
        <w:t>SdA</w:t>
      </w:r>
      <w:proofErr w:type="spellEnd"/>
      <w:r>
        <w:t xml:space="preserve"> networks are done in two steps: (1) pre-training in a greedy layer-wise approach (</w:t>
      </w:r>
      <w:proofErr w:type="spellStart"/>
      <w:r>
        <w:t>Bengio</w:t>
      </w:r>
      <w:proofErr w:type="spellEnd"/>
      <w:r>
        <w:t xml:space="preserve"> et al. 2007) and (2) fine-tuning by adding a logistic regression layer on top of the network (Hinton et al. 2006). The output of the first stage of processing is a vector of two likelihoods for each channel at each epoch. Therefore, if we have 22 channels, which is typical for an EEG collected using a standard 10/20 configuration (Obeid and Picone 2016), and 2 classes (seizure and background), we will have a vector of dimension 2 x 22 = 44 for each epoch.</w:t>
      </w:r>
    </w:p>
    <w:p w:rsidR="00D61B99" w:rsidRDefault="00D61B99" w:rsidP="00D61B99">
      <w:r>
        <w:t xml:space="preserve">Each of these scores is independent of the spatial context (other EEG channels) or temporal context (past or future epochs). To incorporate context, we form a supervector consisting of N epochs in time using a sliding window approach. We find benefit to making N large – typically 41. This results in a vector of dimension 1,804 that needs to be processed each epoch. The input dimensionality is too </w:t>
      </w:r>
      <w:r>
        <w:t xml:space="preserve">high considering the amount of manually labeled data available for training and the computational requirements. To deal with this problem we used Principal Components Analysis (PCA) (Ross et al. 2008) to reduce the dimensionality to 20 before applying the </w:t>
      </w:r>
      <w:proofErr w:type="spellStart"/>
      <w:r>
        <w:t>SdA</w:t>
      </w:r>
      <w:proofErr w:type="spellEnd"/>
      <w:r>
        <w:t xml:space="preserve"> postprocessing.</w:t>
      </w:r>
    </w:p>
    <w:p w:rsidR="00D61B99" w:rsidRDefault="00D61B99" w:rsidP="00D61B99">
      <w:r>
        <w:t xml:space="preserve">The parameters of the </w:t>
      </w:r>
      <w:proofErr w:type="spellStart"/>
      <w:r>
        <w:t>SdA</w:t>
      </w:r>
      <w:proofErr w:type="spellEnd"/>
      <w:r>
        <w:t xml:space="preserve"> model are optimized to min-</w:t>
      </w:r>
      <w:proofErr w:type="spellStart"/>
      <w:r>
        <w:t>imize</w:t>
      </w:r>
      <w:proofErr w:type="spellEnd"/>
      <w:r>
        <w:t xml:space="preserve"> the average reconstruction error using a cross-entropy loss function. In the optimization process, a </w:t>
      </w:r>
      <w:proofErr w:type="spellStart"/>
      <w:r>
        <w:t>vari</w:t>
      </w:r>
      <w:proofErr w:type="spellEnd"/>
      <w:r>
        <w:t>-ant of stochastic gradient descent is used called “Mini-batch stochastic gradient descent” (MSGD) (</w:t>
      </w:r>
      <w:proofErr w:type="spellStart"/>
      <w:r>
        <w:t>Zinkevich</w:t>
      </w:r>
      <w:proofErr w:type="spellEnd"/>
      <w:r>
        <w:t xml:space="preserve"> et al. 2010). MSGD works identically to stochastic gradient descent, except that we use more than one training exam-</w:t>
      </w:r>
      <w:proofErr w:type="spellStart"/>
      <w:r>
        <w:t>ple</w:t>
      </w:r>
      <w:proofErr w:type="spellEnd"/>
      <w:r>
        <w:t xml:space="preserve"> to make each estimate of the gradient. This technique reduces variance in the estimate of the gradient, and often makes better use of the hierarchical memory organization in modern computers.</w:t>
      </w:r>
    </w:p>
    <w:p w:rsidR="00D61B99" w:rsidRDefault="00D61B99" w:rsidP="00D61B99">
      <w:r>
        <w:t xml:space="preserve">The </w:t>
      </w:r>
      <w:proofErr w:type="spellStart"/>
      <w:r>
        <w:t>SdA</w:t>
      </w:r>
      <w:proofErr w:type="spellEnd"/>
      <w:r>
        <w:t xml:space="preserve"> network has three hidden layers with </w:t>
      </w:r>
      <w:proofErr w:type="spellStart"/>
      <w:r>
        <w:t>corrup-tion</w:t>
      </w:r>
      <w:proofErr w:type="spellEnd"/>
      <w:r>
        <w:t xml:space="preserve"> levels of 0.3 for each layer. The number of nodes per layer are: first layer = 800, second layer = 500, third layer = 300. The parameters for pre-training are: learning rate = 0.5, number of epochs = 150, batch size = 300. The pa-</w:t>
      </w:r>
      <w:proofErr w:type="spellStart"/>
      <w:r>
        <w:t>rameters</w:t>
      </w:r>
      <w:proofErr w:type="spellEnd"/>
      <w:r>
        <w:t xml:space="preserve"> for fine-tuning are: learning rate = 0.1, number of epochs = 300, batch size = 100. The overall result of the second stage is a probability vector of dimension two con-</w:t>
      </w:r>
      <w:proofErr w:type="spellStart"/>
      <w:r>
        <w:t>taining</w:t>
      </w:r>
      <w:proofErr w:type="spellEnd"/>
      <w:r>
        <w:t xml:space="preserve"> a likelihood that each label could have occurred in the epoch. A soft decision paradigm is used rather than a hard decision paradigm because this output is smoothed in the third stage of processing. A more detailed explanation about the third pass of processing is presented in (Harati et al. 2016).</w:t>
      </w:r>
    </w:p>
    <w:p w:rsidR="00433443" w:rsidRDefault="00433443" w:rsidP="00433443">
      <w:pPr>
        <w:pStyle w:val="ICML2ndLevelHeading"/>
      </w:pPr>
      <w:r>
        <w:t xml:space="preserve">Context </w:t>
      </w:r>
      <w:r w:rsidRPr="005E4CBD">
        <w:t>Modeling Using L</w:t>
      </w:r>
      <w:r>
        <w:t>STMs</w:t>
      </w:r>
    </w:p>
    <w:p w:rsidR="00433443" w:rsidRDefault="00433443" w:rsidP="007D5816">
      <w:r>
        <w:t xml:space="preserve">To improve our ability to model context, a hybrid system composed of an HMM and a Long </w:t>
      </w:r>
      <w:proofErr w:type="gramStart"/>
      <w:r>
        <w:t>Short Term</w:t>
      </w:r>
      <w:proofErr w:type="gramEnd"/>
      <w:r>
        <w:t xml:space="preserve"> Memory (LSTM) network (</w:t>
      </w:r>
      <w:proofErr w:type="spellStart"/>
      <w:r>
        <w:t>Hochreiter</w:t>
      </w:r>
      <w:proofErr w:type="spellEnd"/>
      <w:r>
        <w:t xml:space="preserve"> et al. 1997) was implemented. These networks are a special kind of recurrent neural network (RNN) architecture that is capable of learning long-term </w:t>
      </w:r>
      <w:proofErr w:type="gramStart"/>
      <w:r>
        <w:t>dependencies, and</w:t>
      </w:r>
      <w:proofErr w:type="gramEnd"/>
      <w:r>
        <w:t xml:space="preserve"> can bridge time intervals exceeding 1,000 steps even for noisy incompressible input sequences. This is achieved by multiplicative gate units that learn to open and close access to the constant error flow.</w:t>
      </w:r>
    </w:p>
    <w:p w:rsidR="00433443" w:rsidRDefault="00433443" w:rsidP="007D5816">
      <w:r>
        <w:t>Like the HMM/</w:t>
      </w:r>
      <w:proofErr w:type="spellStart"/>
      <w:r>
        <w:t>SdA</w:t>
      </w:r>
      <w:proofErr w:type="spellEnd"/>
      <w:r>
        <w:t xml:space="preserve"> hybrid approach previously described, the output of the first pass is a vector of dimension 2 × 22 × the window length. Therefore, we also use PCA before LSTM to reduce the dimensionality of the data to 20. For this study, we used a window length of 41 for LSTM, and this layer is composed of one hidden layer with 32 nodes. The output layer nodes in this LSTM level use a sigmoid function. The parameters of the models are optimized to minimize the error using a cross-entropy loss function. Adaptive Moment Estimation (Adam) is used (</w:t>
      </w:r>
      <w:proofErr w:type="spellStart"/>
      <w:r>
        <w:t>Kingma</w:t>
      </w:r>
      <w:proofErr w:type="spellEnd"/>
      <w:r>
        <w:t xml:space="preserve"> et al. 2015) in the optimization process.</w:t>
      </w:r>
    </w:p>
    <w:p w:rsidR="00433443" w:rsidRDefault="00433443" w:rsidP="007D5816">
      <w:r>
        <w:t xml:space="preserve">To explore the potential of LSTMs to encode long-term dependencies, we designed another architecture, where Incremental Principal Components Analysis (IPCA) was </w:t>
      </w:r>
      <w:r>
        <w:lastRenderedPageBreak/>
        <w:t xml:space="preserve">used for dimensionality reduction (Ross et al. 2008; Levy et al. 2000). LSTM networks which operate directly on features spanning long periods of time need more memory efficient approaches. IPCA has constant memory complexity, on the order of the batch size, enabling use of a large dataset without loading the entire dataset into memory. IPCA builds a low-rank approximation for the input data using an amount of memory which is independent of the number of input data samples. It is still dependent on the input data </w:t>
      </w:r>
      <w:proofErr w:type="gramStart"/>
      <w:r>
        <w:t>features, but</w:t>
      </w:r>
      <w:proofErr w:type="gramEnd"/>
      <w:r>
        <w:t xml:space="preserve"> changing the batch size allows for control of memory usage.</w:t>
      </w:r>
    </w:p>
    <w:p w:rsidR="00433443" w:rsidRDefault="00433443" w:rsidP="007D5816">
      <w:r>
        <w:t xml:space="preserve">The architecture of our IPCA/LSTM system is presented in </w:t>
      </w:r>
      <w:r w:rsidR="00B94CE7">
        <w:fldChar w:fldCharType="begin"/>
      </w:r>
      <w:r w:rsidR="00B94CE7">
        <w:instrText xml:space="preserve"> REF _Ref482454487 </w:instrText>
      </w:r>
      <w:r w:rsidR="007D5816">
        <w:instrText xml:space="preserve"> \* MERGEFORMAT </w:instrText>
      </w:r>
      <w:r w:rsidR="00B94CE7">
        <w:fldChar w:fldCharType="separate"/>
      </w:r>
      <w:r>
        <w:t>Figure 2</w:t>
      </w:r>
      <w:r w:rsidR="00B94CE7">
        <w:fldChar w:fldCharType="end"/>
      </w:r>
      <w:r>
        <w:t xml:space="preserve">. In the IPCA/LSTM system, samples are converted to features by our standard feature extraction method previously described. Next, the features are delivered to an IPCA layer for spatial context analysis and dimensionality reduction. The output of IPCA is delivered to a one-layer LSTM for classification. The input to IPCA has a dimension that is a multiplication of the number of channels, the feature vector length, the number of features per seconds and window duration (in seconds). We typically use a 7-second window duration, so the IPCA input is a vector of dimension 22 × 26 × 7 × 10 = 4004. A batch size of 50 is used in IPCA and the output dimension is 25. </w:t>
      </w:r>
      <w:proofErr w:type="gramStart"/>
      <w:r>
        <w:t>In order to</w:t>
      </w:r>
      <w:proofErr w:type="gramEnd"/>
      <w:r>
        <w:t xml:space="preserve"> learn long-term dependencies, one LSTM with a hidden layer size of 128 and batch size of 128 is used along with Adam optimization and a cross–entropy loss function.</w:t>
      </w:r>
    </w:p>
    <w:p w:rsidR="00433443" w:rsidRDefault="00433443" w:rsidP="00433443">
      <w:pPr>
        <w:pStyle w:val="ICML2ndLevelHeading"/>
      </w:pPr>
      <w:r w:rsidRPr="00074435">
        <w:t>Two</w:t>
      </w:r>
      <w:r>
        <w:t xml:space="preserve">-Dimensional </w:t>
      </w:r>
      <w:r w:rsidRPr="00074435">
        <w:t xml:space="preserve">Decoding Using </w:t>
      </w:r>
      <w:r>
        <w:t>CNNs</w:t>
      </w:r>
    </w:p>
    <w:p w:rsidR="00433443" w:rsidRDefault="00433443" w:rsidP="007D5816">
      <w:r w:rsidRPr="00C048CF">
        <w:rPr>
          <w:noProof/>
        </w:rPr>
        <mc:AlternateContent>
          <mc:Choice Requires="wps">
            <w:drawing>
              <wp:anchor distT="91440" distB="0" distL="0" distR="0" simplePos="0" relativeHeight="251663872" behindDoc="0" locked="0" layoutInCell="1" allowOverlap="1" wp14:anchorId="77D64108" wp14:editId="7189C7F0">
                <wp:simplePos x="0" y="0"/>
                <wp:positionH relativeFrom="margin">
                  <wp:align>right</wp:align>
                </wp:positionH>
                <wp:positionV relativeFrom="margin">
                  <wp:posOffset>6153150</wp:posOffset>
                </wp:positionV>
                <wp:extent cx="6177915" cy="2064385"/>
                <wp:effectExtent l="0" t="0" r="0" b="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2064385"/>
                        </a:xfrm>
                        <a:prstGeom prst="rect">
                          <a:avLst/>
                        </a:prstGeom>
                        <a:solidFill>
                          <a:srgbClr val="FFFFFF"/>
                        </a:solidFill>
                        <a:ln w="9525">
                          <a:noFill/>
                          <a:miter lim="800000"/>
                          <a:headEnd/>
                          <a:tailEnd/>
                        </a:ln>
                      </wps:spPr>
                      <wps:txbx>
                        <w:txbxContent>
                          <w:p w:rsidR="00AF3EAD" w:rsidRDefault="00AF3EAD" w:rsidP="00433443">
                            <w:pPr>
                              <w:jc w:val="center"/>
                            </w:pPr>
                          </w:p>
                          <w:p w:rsidR="00AF3EAD" w:rsidRDefault="00AF3EAD" w:rsidP="00433443">
                            <w:pPr>
                              <w:pStyle w:val="FigureCaption"/>
                            </w:pPr>
                            <w:bookmarkStart w:id="4" w:name="_Ref482454487"/>
                            <w:bookmarkStart w:id="5" w:name="_Ref481417593"/>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067E5B">
                            <w:pPr>
                              <w:pStyle w:val="FigureCaption"/>
                              <w:rPr>
                                <w:noProof/>
                              </w:rPr>
                            </w:pPr>
                          </w:p>
                          <w:p w:rsidR="00AF3EAD" w:rsidRDefault="00AF3EAD" w:rsidP="00067E5B">
                            <w:pPr>
                              <w:pStyle w:val="FigureCaption"/>
                            </w:pPr>
                          </w:p>
                          <w:p w:rsidR="00AF3EAD" w:rsidRDefault="00AF3EAD" w:rsidP="00067E5B">
                            <w:pPr>
                              <w:pStyle w:val="FigureCaption"/>
                            </w:pPr>
                            <w:r>
                              <w:rPr>
                                <w:noProof/>
                              </w:rPr>
                              <w:drawing>
                                <wp:inline distT="0" distB="0" distL="0" distR="0" wp14:anchorId="47C956CC" wp14:editId="1213B5F1">
                                  <wp:extent cx="5888990" cy="150706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a_lstm.jpg"/>
                                          <pic:cNvPicPr/>
                                        </pic:nvPicPr>
                                        <pic:blipFill rotWithShape="1">
                                          <a:blip r:embed="rId10">
                                            <a:extLst>
                                              <a:ext uri="{28A0092B-C50C-407E-A947-70E740481C1C}">
                                                <a14:useLocalDpi xmlns:a14="http://schemas.microsoft.com/office/drawing/2010/main" val="0"/>
                                              </a:ext>
                                            </a:extLst>
                                          </a:blip>
                                          <a:srcRect l="1592" t="15439" r="1910" b="35171"/>
                                          <a:stretch/>
                                        </pic:blipFill>
                                        <pic:spPr bwMode="auto">
                                          <a:xfrm>
                                            <a:off x="0" y="0"/>
                                            <a:ext cx="6074541" cy="1554551"/>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r>
                              <w:t xml:space="preserve">Figure </w:t>
                            </w:r>
                            <w:r w:rsidR="0041354C">
                              <w:fldChar w:fldCharType="begin"/>
                            </w:r>
                            <w:r w:rsidR="0041354C">
                              <w:instrText xml:space="preserve"> SEQ Figure \* ARABIC </w:instrText>
                            </w:r>
                            <w:r w:rsidR="0041354C">
                              <w:fldChar w:fldCharType="separate"/>
                            </w:r>
                            <w:r>
                              <w:rPr>
                                <w:noProof/>
                              </w:rPr>
                              <w:t>2</w:t>
                            </w:r>
                            <w:r w:rsidR="0041354C">
                              <w:rPr>
                                <w:noProof/>
                              </w:rPr>
                              <w:fldChar w:fldCharType="end"/>
                            </w:r>
                            <w:bookmarkEnd w:id="4"/>
                            <w:r>
                              <w:rPr>
                                <w:noProof/>
                              </w:rPr>
                              <w:t>: </w:t>
                            </w:r>
                            <w:r w:rsidRPr="00FC5415">
                              <w:t>A</w:t>
                            </w:r>
                            <w:r>
                              <w:t xml:space="preserve">n architecture that </w:t>
                            </w:r>
                            <w:r w:rsidRPr="00FC5415">
                              <w:t>integrates IPCA for spatial context analysis</w:t>
                            </w:r>
                            <w:r>
                              <w:t xml:space="preserve"> and </w:t>
                            </w:r>
                            <w:r w:rsidRPr="00FC5415">
                              <w:t xml:space="preserve">LSTM for learning long-term </w:t>
                            </w:r>
                            <w:r>
                              <w:t xml:space="preserve">temporal </w:t>
                            </w:r>
                            <w:r w:rsidRPr="00FC5415">
                              <w:t>dependencie</w:t>
                            </w:r>
                            <w:r>
                              <w:t>s</w:t>
                            </w:r>
                            <w:r w:rsidRPr="00BB1BB8" w:rsidDel="00B11656">
                              <w:t xml:space="preserve"> </w:t>
                            </w:r>
                            <w:bookmarkEnd w:id="5"/>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64108" id="_x0000_s1027" type="#_x0000_t202" style="position:absolute;left:0;text-align:left;margin-left:435.25pt;margin-top:484.5pt;width:486.45pt;height:162.55pt;z-index:251663872;visibility:visible;mso-wrap-style:square;mso-width-percent:0;mso-height-percent:0;mso-wrap-distance-left:0;mso-wrap-distance-top:7.2pt;mso-wrap-distance-right:0;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GwIAABQEAAAOAAAAZHJzL2Uyb0RvYy54bWysU9tu2zAMfR+wfxD0vtjJljQ14hRdugwD&#10;ugvQ7gNoWY6FSaInKbGzry8lJ2m3vQ3Tg0BJ5OHhIbW6GYxmB+m8Qlvy6STnTFqBtbK7kn9/3L5Z&#10;cuYD2Bo0Wlnyo/T8Zv361arvCjnDFnUtHSMQ64u+K3kbQldkmRetNOAn2ElLjw06A4GObpfVDnpC&#10;Nzqb5fki69HVnUMhvafbu/GRrxN+00gRvjaNl4HpkhO3kHaX9iru2XoFxc5B1ypxogH/wMKAspT0&#10;AnUHAdjeqb+gjBIOPTZhItBk2DRKyFQDVTPN/6jmoYVOplpIHN9dZPL/D1Z8OXxzTNUln5E8Fgz1&#10;6FEOgb3Hgc2iPH3nC/J66MgvDHRNbU6l+u4exQ/PLG5asDt56xz2rYSa6E1jZPYidMTxEaTqP2NN&#10;aWAfMAENjTNRO1KDETrxOF5aE6kIulxMr66up3POBL3N8sW7t8t5ygHFObxzPnyUaFg0Su6o9wke&#10;Dvc+RDpQnF1iNo9a1VuldTq4XbXRjh2A5mSb1gn9NzdtWV/y6/lsnpAtxvg0QkYFmmOtTMmXeVwx&#10;HIooxwdbJzuA0qNNTLQ96RMlGcUJQzWkTiTxonYV1kcSzOE4tvTNyGjR/eKsp5Etuf+5Byc5058s&#10;iR7n+2y4s1GdDbCCQkseOBvNTUj/INK0eEvNaFSS6TnziSKNXlLv9E3ibL88J6/nz7x+AgAA//8D&#10;AFBLAwQUAAYACAAAACEAkvN2sd4AAAAJAQAADwAAAGRycy9kb3ducmV2LnhtbEyPwU7DMBBE70j8&#10;g7VIXBB1GqGAQ5wKWrjRQ0vV8zY2SUS8jmKnSf+e5QS3Hc1o9k2xml0nznYIrScNy0UCwlLlTUu1&#10;hsPn+/0TiBCRDHaerIaLDbAqr68KzI2faGfP+1gLLqGQo4Ymxj6XMlSNdRgWvrfE3pcfHEaWQy3N&#10;gBOXu06mSZJJhy3xhwZ7u25s9b0fnYZsM4zTjtZ3m8PbB277Oj2+Xo5a397ML88gop3jXxh+8Rkd&#10;SmY6+ZFMEJ0GHhI1qEzxwbZ6TBWIE+dS9bAEWRby/4LyBwAA//8DAFBLAQItABQABgAIAAAAIQC2&#10;gziS/gAAAOEBAAATAAAAAAAAAAAAAAAAAAAAAABbQ29udGVudF9UeXBlc10ueG1sUEsBAi0AFAAG&#10;AAgAAAAhADj9If/WAAAAlAEAAAsAAAAAAAAAAAAAAAAALwEAAF9yZWxzLy5yZWxzUEsBAi0AFAAG&#10;AAgAAAAhAL+MIj8bAgAAFAQAAA4AAAAAAAAAAAAAAAAALgIAAGRycy9lMm9Eb2MueG1sUEsBAi0A&#10;FAAGAAgAAAAhAJLzdrHeAAAACQEAAA8AAAAAAAAAAAAAAAAAdQQAAGRycy9kb3ducmV2LnhtbFBL&#10;BQYAAAAABAAEAPMAAACABQAAAAA=&#10;" stroked="f">
                <v:textbox inset="0,0,0,0">
                  <w:txbxContent>
                    <w:p w:rsidR="00AF3EAD" w:rsidRDefault="00AF3EAD" w:rsidP="00433443">
                      <w:pPr>
                        <w:jc w:val="center"/>
                      </w:pPr>
                    </w:p>
                    <w:p w:rsidR="00AF3EAD" w:rsidRDefault="00AF3EAD" w:rsidP="00433443">
                      <w:pPr>
                        <w:pStyle w:val="FigureCaption"/>
                      </w:pPr>
                      <w:bookmarkStart w:id="8" w:name="_Ref482454487"/>
                      <w:bookmarkStart w:id="9" w:name="_Ref481417593"/>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067E5B">
                      <w:pPr>
                        <w:pStyle w:val="FigureCaption"/>
                        <w:rPr>
                          <w:noProof/>
                        </w:rPr>
                      </w:pPr>
                    </w:p>
                    <w:p w:rsidR="00AF3EAD" w:rsidRDefault="00AF3EAD" w:rsidP="00067E5B">
                      <w:pPr>
                        <w:pStyle w:val="FigureCaption"/>
                      </w:pPr>
                    </w:p>
                    <w:p w:rsidR="00AF3EAD" w:rsidRDefault="00AF3EAD" w:rsidP="00067E5B">
                      <w:pPr>
                        <w:pStyle w:val="FigureCaption"/>
                      </w:pPr>
                      <w:r>
                        <w:rPr>
                          <w:noProof/>
                        </w:rPr>
                        <w:drawing>
                          <wp:inline distT="0" distB="0" distL="0" distR="0" wp14:anchorId="47C956CC" wp14:editId="1213B5F1">
                            <wp:extent cx="5888990" cy="1507066"/>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ca_lstm.jpg"/>
                                    <pic:cNvPicPr/>
                                  </pic:nvPicPr>
                                  <pic:blipFill rotWithShape="1">
                                    <a:blip r:embed="rId11">
                                      <a:extLst>
                                        <a:ext uri="{28A0092B-C50C-407E-A947-70E740481C1C}">
                                          <a14:useLocalDpi xmlns:a14="http://schemas.microsoft.com/office/drawing/2010/main" val="0"/>
                                        </a:ext>
                                      </a:extLst>
                                    </a:blip>
                                    <a:srcRect l="1592" t="15439" r="1910" b="35171"/>
                                    <a:stretch/>
                                  </pic:blipFill>
                                  <pic:spPr bwMode="auto">
                                    <a:xfrm>
                                      <a:off x="0" y="0"/>
                                      <a:ext cx="6074541" cy="1554551"/>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r>
                        <w:t xml:space="preserve">Figure </w:t>
                      </w:r>
                      <w:r w:rsidR="00B94CE7">
                        <w:fldChar w:fldCharType="begin"/>
                      </w:r>
                      <w:r w:rsidR="00B94CE7">
                        <w:instrText xml:space="preserve"> SEQ Figure \* ARABIC </w:instrText>
                      </w:r>
                      <w:r w:rsidR="00B94CE7">
                        <w:fldChar w:fldCharType="separate"/>
                      </w:r>
                      <w:r>
                        <w:rPr>
                          <w:noProof/>
                        </w:rPr>
                        <w:t>2</w:t>
                      </w:r>
                      <w:r w:rsidR="00B94CE7">
                        <w:rPr>
                          <w:noProof/>
                        </w:rPr>
                        <w:fldChar w:fldCharType="end"/>
                      </w:r>
                      <w:bookmarkEnd w:id="8"/>
                      <w:r>
                        <w:rPr>
                          <w:noProof/>
                        </w:rPr>
                        <w:t>: </w:t>
                      </w:r>
                      <w:r w:rsidRPr="00FC5415">
                        <w:t>A</w:t>
                      </w:r>
                      <w:r>
                        <w:t xml:space="preserve">n architecture that </w:t>
                      </w:r>
                      <w:r w:rsidRPr="00FC5415">
                        <w:t>integrates IPCA for spatial context analysis</w:t>
                      </w:r>
                      <w:r>
                        <w:t xml:space="preserve"> and </w:t>
                      </w:r>
                      <w:r w:rsidRPr="00FC5415">
                        <w:t xml:space="preserve">LSTM for learning long-term </w:t>
                      </w:r>
                      <w:r>
                        <w:t xml:space="preserve">temporal </w:t>
                      </w:r>
                      <w:r w:rsidRPr="00FC5415">
                        <w:t>dependencie</w:t>
                      </w:r>
                      <w:r>
                        <w:t>s</w:t>
                      </w:r>
                      <w:r w:rsidRPr="00BB1BB8" w:rsidDel="00B11656">
                        <w:t xml:space="preserve"> </w:t>
                      </w:r>
                      <w:bookmarkEnd w:id="9"/>
                    </w:p>
                  </w:txbxContent>
                </v:textbox>
                <w10:wrap type="topAndBottom" anchorx="margin" anchory="margin"/>
              </v:shape>
            </w:pict>
          </mc:Fallback>
        </mc:AlternateContent>
      </w:r>
      <w:r>
        <w:t>Convolutional Neural Networks (CNNs) have delivered state of the art performance on highly challenging tasks such as speech (</w:t>
      </w:r>
      <w:proofErr w:type="spellStart"/>
      <w:r>
        <w:t>Saon</w:t>
      </w:r>
      <w:proofErr w:type="spellEnd"/>
      <w:r>
        <w:t xml:space="preserve"> et al. 2016) and image recognition (</w:t>
      </w:r>
      <w:proofErr w:type="spellStart"/>
      <w:r>
        <w:t>Simonyan</w:t>
      </w:r>
      <w:proofErr w:type="spellEnd"/>
      <w:r>
        <w:t xml:space="preserve"> et al. 2014). CNNs are usually comprised of convolutional layers along with subsampling layers which are followed by one or more fully connected layers. In the case of two dimensional CNNs that are common in image and speech recognition, the input to a convolutional layer is W × H × N data (e.g. an image) where W and H are the width and height of the input data, and N is the number of channels (e.g. in an RGB image, N = 3). The convolutional layer will have K filters (or kernels) of size M × N × Q </w:t>
      </w:r>
      <w:r>
        <w:t xml:space="preserve">where M and N are smaller than the dimension of the data and Q is typically smaller than the number of channels. In this way CNNs have a large learning capacity that can be controlled by varying their depth and breadth to produce K feature maps of size </w:t>
      </w:r>
      <w:r w:rsidRPr="00802BF3">
        <w:t>(W</w:t>
      </w:r>
      <w:r>
        <w:t>-</w:t>
      </w:r>
      <w:r w:rsidRPr="00802BF3">
        <w:t>M+1) × (H-N+1).</w:t>
      </w:r>
      <w:r>
        <w:t xml:space="preserve"> Each map is then subsampled with max pooling over P × P contiguous regions. An additive nonlinearity is applied to each feature map either before or after the subsampling layer.</w:t>
      </w:r>
    </w:p>
    <w:p w:rsidR="00433443" w:rsidRDefault="00433443" w:rsidP="007D5816">
      <w:r>
        <w:t>Our overall architecture of a system that combines CNN and a multi-layer perceptron (MLP) (</w:t>
      </w:r>
      <w:proofErr w:type="spellStart"/>
      <w:r>
        <w:t>Simonyan</w:t>
      </w:r>
      <w:proofErr w:type="spellEnd"/>
      <w:r>
        <w:t xml:space="preserve"> et al. 2014) is shown in </w:t>
      </w:r>
      <w:r w:rsidR="00B94CE7">
        <w:fldChar w:fldCharType="begin"/>
      </w:r>
      <w:r w:rsidR="00B94CE7">
        <w:instrText xml:space="preserve"> REF _Ref482455588 </w:instrText>
      </w:r>
      <w:r w:rsidR="007D5816">
        <w:instrText xml:space="preserve"> \* MERGEFORMAT </w:instrText>
      </w:r>
      <w:r w:rsidR="00B94CE7">
        <w:fldChar w:fldCharType="separate"/>
      </w:r>
      <w:r>
        <w:t>Figure 3</w:t>
      </w:r>
      <w:r w:rsidR="00B94CE7">
        <w:fldChar w:fldCharType="end"/>
      </w:r>
      <w:r>
        <w:t>. The network contains six convolutional layers, three max pooling layers and two fully-connected layers. A rectified linear unit (</w:t>
      </w:r>
      <w:proofErr w:type="spellStart"/>
      <w:r>
        <w:t>ReLU</w:t>
      </w:r>
      <w:proofErr w:type="spellEnd"/>
      <w:r>
        <w:t>) non-linearity is applied to the output of every convolutional and fully-connected layer (Nair et al. 2010). Drawing on an image classification analogy, each image is a signal where the width of the image (W) is the window length multiplied by the number of samples per second, the height of the image (H) is the number of EEG channels and the number of image channels (N) is the length of the feature vector.</w:t>
      </w:r>
    </w:p>
    <w:p w:rsidR="00433443" w:rsidRDefault="00433443" w:rsidP="007D5816">
      <w:r>
        <w:t>In our optimized system, a window duration of 7 seconds is used. The first convolutional layer filters the input of size of 70 × 22 × 26 using 16 kernels of size 3 × 3 with a stride of 1. The second convolutional layer filters its input using 16 kernels of size 3 × 3 with a stride of 1. The first max pooling layer takes as input the output of the second convolutional layer and applies a pooling size of 2 × 2. This process is repeated two times more with 32 and 64 kernels. Next, a fully-connected layer with 512 neurons is applied and the output is fed to a 2-way sigmoid function which produces a two-class decision (the final epoch label).</w:t>
      </w:r>
    </w:p>
    <w:p w:rsidR="00433443" w:rsidRDefault="00433443" w:rsidP="00433443">
      <w:pPr>
        <w:pStyle w:val="ICML2ndLevelHeading"/>
      </w:pPr>
      <w:r>
        <w:t xml:space="preserve">Recurrent </w:t>
      </w:r>
      <w:r w:rsidRPr="00DD1FF3">
        <w:t>Convolutional</w:t>
      </w:r>
      <w:r>
        <w:t xml:space="preserve"> Neural </w:t>
      </w:r>
      <w:r w:rsidRPr="00DD1FF3">
        <w:t>Networks</w:t>
      </w:r>
    </w:p>
    <w:p w:rsidR="00433443" w:rsidRDefault="00433443" w:rsidP="007D5816">
      <w:r>
        <w:t xml:space="preserve">In our final architecture, which is shown in </w:t>
      </w:r>
      <w:r w:rsidR="00B94CE7">
        <w:fldChar w:fldCharType="begin"/>
      </w:r>
      <w:r w:rsidR="00B94CE7">
        <w:instrText xml:space="preserve"> REF _Ref492849033 </w:instrText>
      </w:r>
      <w:r w:rsidR="007D5816">
        <w:instrText xml:space="preserve"> \* MERGEFORMAT </w:instrText>
      </w:r>
      <w:r w:rsidR="00B94CE7">
        <w:fldChar w:fldCharType="separate"/>
      </w:r>
      <w:r>
        <w:t>Figure 4</w:t>
      </w:r>
      <w:r w:rsidR="00B94CE7">
        <w:fldChar w:fldCharType="end"/>
      </w:r>
      <w:r>
        <w:t xml:space="preserve">, we integrate 2D CNNs, 1-D CNNs and LSTM networks, which we refer to as a </w:t>
      </w:r>
      <w:r w:rsidRPr="00F60366">
        <w:t>CNN/LSTM</w:t>
      </w:r>
      <w:r>
        <w:t xml:space="preserve">, to better exploit long-term dependencies. Note that the way that we handle data in CNN/LSTM is different from the CNN/MLP system presented in </w:t>
      </w:r>
      <w:r w:rsidR="00B94CE7">
        <w:fldChar w:fldCharType="begin"/>
      </w:r>
      <w:r w:rsidR="00B94CE7">
        <w:instrText xml:space="preserve"> REF _Ref482455588 </w:instrText>
      </w:r>
      <w:r w:rsidR="007D5816">
        <w:instrText xml:space="preserve"> \* MERGEFORMAT </w:instrText>
      </w:r>
      <w:r w:rsidR="00B94CE7">
        <w:fldChar w:fldCharType="separate"/>
      </w:r>
      <w:r>
        <w:t>Figure 3</w:t>
      </w:r>
      <w:r w:rsidR="00B94CE7">
        <w:fldChar w:fldCharType="end"/>
      </w:r>
      <w:r>
        <w:t xml:space="preserve">. Drawing on a video classification analogy, input data is composed of frames distributed in time where each frame is an image of width (W) equal to the length of a feature vector, the height (H) equals the </w:t>
      </w:r>
      <w:r>
        <w:lastRenderedPageBreak/>
        <w:t xml:space="preserve">number of EEG channels, and the number of image </w:t>
      </w:r>
      <w:r w:rsidR="00280072" w:rsidRPr="00C048CF">
        <w:rPr>
          <w:noProof/>
        </w:rPr>
        <mc:AlternateContent>
          <mc:Choice Requires="wps">
            <w:drawing>
              <wp:anchor distT="0" distB="91440" distL="0" distR="0" simplePos="0" relativeHeight="251664896" behindDoc="0" locked="0" layoutInCell="1" allowOverlap="1" wp14:anchorId="4DC84217" wp14:editId="169C4898">
                <wp:simplePos x="0" y="0"/>
                <wp:positionH relativeFrom="margin">
                  <wp:align>right</wp:align>
                </wp:positionH>
                <wp:positionV relativeFrom="margin">
                  <wp:align>top</wp:align>
                </wp:positionV>
                <wp:extent cx="6172200" cy="6886575"/>
                <wp:effectExtent l="0" t="0" r="0" b="9525"/>
                <wp:wrapTopAndBottom/>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86575"/>
                        </a:xfrm>
                        <a:prstGeom prst="rect">
                          <a:avLst/>
                        </a:prstGeom>
                        <a:solidFill>
                          <a:srgbClr val="FFFFFF"/>
                        </a:solidFill>
                        <a:ln w="9525">
                          <a:noFill/>
                          <a:miter lim="800000"/>
                          <a:headEnd/>
                          <a:tailEnd/>
                        </a:ln>
                      </wps:spPr>
                      <wps:txbx>
                        <w:txbxContent>
                          <w:p w:rsidR="00AF3EAD" w:rsidRDefault="00AF3EAD" w:rsidP="00280072">
                            <w:pPr>
                              <w:jc w:val="center"/>
                            </w:pPr>
                            <w:bookmarkStart w:id="6" w:name="_Ref482455588"/>
                            <w:bookmarkStart w:id="7" w:name="_Ref481422318"/>
                          </w:p>
                          <w:p w:rsidR="00AF3EAD" w:rsidRDefault="00AF3EAD" w:rsidP="00280072">
                            <w:pPr>
                              <w:pStyle w:val="FigureCaption"/>
                            </w:pPr>
                          </w:p>
                          <w:p w:rsidR="00AF3EAD" w:rsidRDefault="00AF3EAD" w:rsidP="00280072">
                            <w:pPr>
                              <w:pStyle w:val="FigureCaption"/>
                            </w:pPr>
                          </w:p>
                          <w:p w:rsidR="00AF3EAD" w:rsidRDefault="00AF3EAD" w:rsidP="00280072">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280072">
                            <w:pPr>
                              <w:pStyle w:val="FigureCaption"/>
                            </w:pPr>
                            <w:r>
                              <w:rPr>
                                <w:noProof/>
                              </w:rPr>
                              <w:drawing>
                                <wp:inline distT="0" distB="0" distL="0" distR="0" wp14:anchorId="6DDC4F05" wp14:editId="37D058F2">
                                  <wp:extent cx="5582093" cy="2736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nn_mlp.jpg"/>
                                          <pic:cNvPicPr/>
                                        </pic:nvPicPr>
                                        <pic:blipFill rotWithShape="1">
                                          <a:blip r:embed="rId12">
                                            <a:extLst>
                                              <a:ext uri="{28A0092B-C50C-407E-A947-70E740481C1C}">
                                                <a14:useLocalDpi xmlns:a14="http://schemas.microsoft.com/office/drawing/2010/main" val="0"/>
                                              </a:ext>
                                            </a:extLst>
                                          </a:blip>
                                          <a:srcRect l="3983" t="10512" r="4757"/>
                                          <a:stretch/>
                                        </pic:blipFill>
                                        <pic:spPr bwMode="auto">
                                          <a:xfrm>
                                            <a:off x="0" y="0"/>
                                            <a:ext cx="5691236" cy="279036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280072">
                            <w:pPr>
                              <w:pStyle w:val="FigureCaption"/>
                            </w:pPr>
                            <w:r>
                              <w:t>Figure </w:t>
                            </w:r>
                            <w:r w:rsidR="0041354C">
                              <w:fldChar w:fldCharType="begin"/>
                            </w:r>
                            <w:r w:rsidR="0041354C">
                              <w:instrText xml:space="preserve"> SEQ Figure \* ARABIC </w:instrText>
                            </w:r>
                            <w:r w:rsidR="0041354C">
                              <w:fldChar w:fldCharType="separate"/>
                            </w:r>
                            <w:r>
                              <w:rPr>
                                <w:noProof/>
                              </w:rPr>
                              <w:t>3</w:t>
                            </w:r>
                            <w:r w:rsidR="0041354C">
                              <w:rPr>
                                <w:noProof/>
                              </w:rPr>
                              <w:fldChar w:fldCharType="end"/>
                            </w:r>
                            <w:bookmarkEnd w:id="6"/>
                            <w:r>
                              <w:t>: </w:t>
                            </w:r>
                            <w:r w:rsidRPr="00D7647E">
                              <w:t xml:space="preserve">Two-dimensional </w:t>
                            </w:r>
                            <w:r>
                              <w:t>d</w:t>
                            </w:r>
                            <w:r w:rsidRPr="00D7647E">
                              <w:t xml:space="preserve">ecoding </w:t>
                            </w:r>
                            <w:r>
                              <w:t xml:space="preserve">of EEG signals using a </w:t>
                            </w:r>
                            <w:r w:rsidRPr="00D7647E">
                              <w:t>CNN/MLP hybrid architecture</w:t>
                            </w:r>
                            <w:r>
                              <w:t xml:space="preserve"> is shown that consists of </w:t>
                            </w:r>
                            <w:r w:rsidRPr="00D7647E">
                              <w:t>six convolutional layers, three max</w:t>
                            </w:r>
                            <w:r>
                              <w:t xml:space="preserve"> </w:t>
                            </w:r>
                            <w:r w:rsidRPr="00D7647E">
                              <w:t>pooling layers and two fully-connected layers</w:t>
                            </w:r>
                            <w:r>
                              <w:t>.</w:t>
                            </w:r>
                            <w:bookmarkStart w:id="8" w:name="_Ref492849033"/>
                            <w:bookmarkEnd w:id="7"/>
                            <w:r>
                              <w:t xml:space="preserve"> </w:t>
                            </w: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D48C48A" wp14:editId="0BA8AFFD">
                                  <wp:extent cx="6191249" cy="30956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n_lstm.jpg"/>
                                          <pic:cNvPicPr/>
                                        </pic:nvPicPr>
                                        <pic:blipFill>
                                          <a:blip r:embed="rId13">
                                            <a:extLst>
                                              <a:ext uri="{28A0092B-C50C-407E-A947-70E740481C1C}">
                                                <a14:useLocalDpi xmlns:a14="http://schemas.microsoft.com/office/drawing/2010/main" val="0"/>
                                              </a:ext>
                                            </a:extLst>
                                          </a:blip>
                                          <a:stretch>
                                            <a:fillRect/>
                                          </a:stretch>
                                        </pic:blipFill>
                                        <pic:spPr>
                                          <a:xfrm>
                                            <a:off x="0" y="0"/>
                                            <a:ext cx="6253796" cy="3126899"/>
                                          </a:xfrm>
                                          <a:prstGeom prst="rect">
                                            <a:avLst/>
                                          </a:prstGeom>
                                        </pic:spPr>
                                      </pic:pic>
                                    </a:graphicData>
                                  </a:graphic>
                                </wp:inline>
                              </w:drawing>
                            </w:r>
                          </w:p>
                          <w:p w:rsidR="00AF3EAD" w:rsidRPr="00D7647E" w:rsidRDefault="00AF3EAD" w:rsidP="00433443">
                            <w:pPr>
                              <w:pStyle w:val="FigureCaption"/>
                            </w:pPr>
                            <w:r>
                              <w:t xml:space="preserve">Figure </w:t>
                            </w:r>
                            <w:r w:rsidR="0041354C">
                              <w:fldChar w:fldCharType="begin"/>
                            </w:r>
                            <w:r w:rsidR="0041354C">
                              <w:instrText xml:space="preserve"> SEQ Figure \* ARABIC </w:instrText>
                            </w:r>
                            <w:r w:rsidR="0041354C">
                              <w:fldChar w:fldCharType="separate"/>
                            </w:r>
                            <w:r>
                              <w:rPr>
                                <w:noProof/>
                              </w:rPr>
                              <w:t>4</w:t>
                            </w:r>
                            <w:r w:rsidR="0041354C">
                              <w:rPr>
                                <w:noProof/>
                              </w:rPr>
                              <w:fldChar w:fldCharType="end"/>
                            </w:r>
                            <w:bookmarkEnd w:id="8"/>
                            <w:r>
                              <w:rPr>
                                <w:noProof/>
                              </w:rPr>
                              <w:t>: </w:t>
                            </w:r>
                            <w:r w:rsidRPr="00A46ABA">
                              <w:t>A deep recurrent convolutional architecture</w:t>
                            </w:r>
                            <w:r>
                              <w:t xml:space="preserve"> for t</w:t>
                            </w:r>
                            <w:r w:rsidRPr="00D7647E">
                              <w:t xml:space="preserve">wo-dimensional </w:t>
                            </w:r>
                            <w:r>
                              <w:t>d</w:t>
                            </w:r>
                            <w:r w:rsidRPr="00D7647E">
                              <w:t>ecoding of EEG signals</w:t>
                            </w:r>
                            <w:r>
                              <w:t xml:space="preserve"> that integrates </w:t>
                            </w:r>
                            <w:r w:rsidRPr="00D7647E">
                              <w:t xml:space="preserve">2D CNNs, </w:t>
                            </w:r>
                            <w:r>
                              <w:br/>
                            </w:r>
                            <w:r w:rsidRPr="00D7647E">
                              <w:t>1-D CNNs and LSTM networks</w:t>
                            </w:r>
                            <w:r>
                              <w:t xml:space="preserve"> is shown.</w:t>
                            </w: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84217" id="_x0000_s1028" type="#_x0000_t202" style="position:absolute;left:0;text-align:left;margin-left:434.8pt;margin-top:0;width:486pt;height:542.25pt;z-index:251664896;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oryGgIAABQEAAAOAAAAZHJzL2Uyb0RvYy54bWysU8FuEzEQvSPxD5bvZJOIpGGVTVVSgpBK&#10;QWr5gFmvN2the4ztZLd8PWNvkha4IXywxvbMmzdvxuvrwWh2lD4otBWfTaacSSuwUXZf8W+Puzcr&#10;zkIE24BGKyv+JAO/3rx+te5dKefYoW6kZwRiQ9m7incxurIoguikgTBBJy09tugNRDr6fdF46And&#10;6GI+nS6LHn3jPAoZAt3ejo98k/HbVor4pW2DjExXnLjFvPu812kvNmso9x5cp8SJBvwDCwPKUtIL&#10;1C1EYAev/oIySngM2MaJQFNg2yohcw1UzWz6RzUPHTiZayFxgrvIFP4frLg/fvVMNRWfv+XMgqEe&#10;Pcohsvc4sHmSp3ehJK8HR35xoGtqcy41uDsU3wOzuO3A7uWN99h3EhqiN0uRxYvQESckkLr/jA2l&#10;gUPEDDS03iTtSA1G6NSmp0trEhVBl8vZ1Zz6zZmgt+VqtVxcLXIOKM/hzof4UaJhyai4p95neDje&#10;hZjoQHl2SdkCatXslNb54Pf1Vnt2BJqTXV4n9N/ctGV9xd8t5ouMbDHF5xEyKtIca2UqvpqmlcKh&#10;THJ8sE22Iyg92sRE25M+SZJRnDjUw9iJFJu0q7F5IsE8jmNL34yMDv1Pznoa2YqHHwfwkjP9yZLo&#10;ab7Phj8b9dkAKyi04pGz0dzG/A8STYs31IxWZZmeM58o0uhl9U7fJM32y3P2ev7Mm18AAAD//wMA&#10;UEsDBBQABgAIAAAAIQB+IhYf3AAAAAYBAAAPAAAAZHJzL2Rvd25yZXYueG1sTI/BTsMwEETvSPyD&#10;tUhcEHWIoJQQp4IWbnBoqXrexksSEa+j2GnSv2fhApeVRjOafZMvJ9eqI/Wh8WzgZpaAIi69bbgy&#10;sPt4vV6AChHZYuuZDJwowLI4P8sxs37kDR23sVJSwiFDA3WMXaZ1KGtyGGa+Ixbv0/cOo8i+0rbH&#10;Ucpdq9MkmWuHDcuHGjta1VR+bQdnYL7uh3HDq6v17uUN37sq3T+f9sZcXkxPj6AiTfEvDD/4gg6F&#10;MB38wDao1oAMib9XvIf7VORBQsni9g50kev/+MU3AAAA//8DAFBLAQItABQABgAIAAAAIQC2gziS&#10;/gAAAOEBAAATAAAAAAAAAAAAAAAAAAAAAABbQ29udGVudF9UeXBlc10ueG1sUEsBAi0AFAAGAAgA&#10;AAAhADj9If/WAAAAlAEAAAsAAAAAAAAAAAAAAAAALwEAAF9yZWxzLy5yZWxzUEsBAi0AFAAGAAgA&#10;AAAhAOneivIaAgAAFAQAAA4AAAAAAAAAAAAAAAAALgIAAGRycy9lMm9Eb2MueG1sUEsBAi0AFAAG&#10;AAgAAAAhAH4iFh/cAAAABgEAAA8AAAAAAAAAAAAAAAAAdAQAAGRycy9kb3ducmV2LnhtbFBLBQYA&#10;AAAABAAEAPMAAAB9BQAAAAA=&#10;" stroked="f">
                <v:textbox inset="0,0,0,0">
                  <w:txbxContent>
                    <w:p w:rsidR="00AF3EAD" w:rsidRDefault="00AF3EAD" w:rsidP="00280072">
                      <w:pPr>
                        <w:jc w:val="center"/>
                      </w:pPr>
                      <w:bookmarkStart w:id="13" w:name="_Ref482455588"/>
                      <w:bookmarkStart w:id="14" w:name="_Ref481422318"/>
                    </w:p>
                    <w:p w:rsidR="00AF3EAD" w:rsidRDefault="00AF3EAD" w:rsidP="00280072">
                      <w:pPr>
                        <w:pStyle w:val="FigureCaption"/>
                      </w:pPr>
                    </w:p>
                    <w:p w:rsidR="00AF3EAD" w:rsidRDefault="00AF3EAD" w:rsidP="00280072">
                      <w:pPr>
                        <w:pStyle w:val="FigureCaption"/>
                      </w:pPr>
                    </w:p>
                    <w:p w:rsidR="00AF3EAD" w:rsidRDefault="00AF3EAD" w:rsidP="00280072">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280072">
                      <w:pPr>
                        <w:pStyle w:val="FigureCaption"/>
                      </w:pPr>
                      <w:r>
                        <w:rPr>
                          <w:noProof/>
                        </w:rPr>
                        <w:drawing>
                          <wp:inline distT="0" distB="0" distL="0" distR="0" wp14:anchorId="6DDC4F05" wp14:editId="37D058F2">
                            <wp:extent cx="5582093" cy="2736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nn_mlp.jpg"/>
                                    <pic:cNvPicPr/>
                                  </pic:nvPicPr>
                                  <pic:blipFill rotWithShape="1">
                                    <a:blip r:embed="rId14">
                                      <a:extLst>
                                        <a:ext uri="{28A0092B-C50C-407E-A947-70E740481C1C}">
                                          <a14:useLocalDpi xmlns:a14="http://schemas.microsoft.com/office/drawing/2010/main" val="0"/>
                                        </a:ext>
                                      </a:extLst>
                                    </a:blip>
                                    <a:srcRect l="3983" t="10512" r="4757"/>
                                    <a:stretch/>
                                  </pic:blipFill>
                                  <pic:spPr bwMode="auto">
                                    <a:xfrm>
                                      <a:off x="0" y="0"/>
                                      <a:ext cx="5691236" cy="2790362"/>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280072">
                      <w:pPr>
                        <w:pStyle w:val="FigureCaption"/>
                      </w:pPr>
                      <w:r>
                        <w:t>Figure </w:t>
                      </w:r>
                      <w:r w:rsidR="00B94CE7">
                        <w:fldChar w:fldCharType="begin"/>
                      </w:r>
                      <w:r w:rsidR="00B94CE7">
                        <w:instrText xml:space="preserve"> SEQ Figure \* ARABIC </w:instrText>
                      </w:r>
                      <w:r w:rsidR="00B94CE7">
                        <w:fldChar w:fldCharType="separate"/>
                      </w:r>
                      <w:r>
                        <w:rPr>
                          <w:noProof/>
                        </w:rPr>
                        <w:t>3</w:t>
                      </w:r>
                      <w:r w:rsidR="00B94CE7">
                        <w:rPr>
                          <w:noProof/>
                        </w:rPr>
                        <w:fldChar w:fldCharType="end"/>
                      </w:r>
                      <w:bookmarkEnd w:id="13"/>
                      <w:r>
                        <w:t>: </w:t>
                      </w:r>
                      <w:r w:rsidRPr="00D7647E">
                        <w:t xml:space="preserve">Two-dimensional </w:t>
                      </w:r>
                      <w:r>
                        <w:t>d</w:t>
                      </w:r>
                      <w:r w:rsidRPr="00D7647E">
                        <w:t xml:space="preserve">ecoding </w:t>
                      </w:r>
                      <w:r>
                        <w:t xml:space="preserve">of EEG signals using a </w:t>
                      </w:r>
                      <w:r w:rsidRPr="00D7647E">
                        <w:t>CNN/MLP hybrid architecture</w:t>
                      </w:r>
                      <w:r>
                        <w:t xml:space="preserve"> is shown that consists of </w:t>
                      </w:r>
                      <w:r w:rsidRPr="00D7647E">
                        <w:t>six convolutional layers, three max</w:t>
                      </w:r>
                      <w:r>
                        <w:t xml:space="preserve"> </w:t>
                      </w:r>
                      <w:r w:rsidRPr="00D7647E">
                        <w:t>pooling layers and two fully-connected layers</w:t>
                      </w:r>
                      <w:r>
                        <w:t>.</w:t>
                      </w:r>
                      <w:bookmarkStart w:id="15" w:name="_Ref492849033"/>
                      <w:bookmarkEnd w:id="14"/>
                      <w:r>
                        <w:t xml:space="preserve"> </w:t>
                      </w: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D48C48A" wp14:editId="0BA8AFFD">
                            <wp:extent cx="6191249" cy="309562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nn_lstm.jpg"/>
                                    <pic:cNvPicPr/>
                                  </pic:nvPicPr>
                                  <pic:blipFill>
                                    <a:blip r:embed="rId15">
                                      <a:extLst>
                                        <a:ext uri="{28A0092B-C50C-407E-A947-70E740481C1C}">
                                          <a14:useLocalDpi xmlns:a14="http://schemas.microsoft.com/office/drawing/2010/main" val="0"/>
                                        </a:ext>
                                      </a:extLst>
                                    </a:blip>
                                    <a:stretch>
                                      <a:fillRect/>
                                    </a:stretch>
                                  </pic:blipFill>
                                  <pic:spPr>
                                    <a:xfrm>
                                      <a:off x="0" y="0"/>
                                      <a:ext cx="6253796" cy="3126899"/>
                                    </a:xfrm>
                                    <a:prstGeom prst="rect">
                                      <a:avLst/>
                                    </a:prstGeom>
                                  </pic:spPr>
                                </pic:pic>
                              </a:graphicData>
                            </a:graphic>
                          </wp:inline>
                        </w:drawing>
                      </w:r>
                    </w:p>
                    <w:p w:rsidR="00AF3EAD" w:rsidRPr="00D7647E" w:rsidRDefault="00AF3EAD" w:rsidP="00433443">
                      <w:pPr>
                        <w:pStyle w:val="FigureCaption"/>
                      </w:pPr>
                      <w:r>
                        <w:t xml:space="preserve">Figure </w:t>
                      </w:r>
                      <w:r w:rsidR="00B94CE7">
                        <w:fldChar w:fldCharType="begin"/>
                      </w:r>
                      <w:r w:rsidR="00B94CE7">
                        <w:instrText xml:space="preserve"> SEQ Figure \* ARABIC </w:instrText>
                      </w:r>
                      <w:r w:rsidR="00B94CE7">
                        <w:fldChar w:fldCharType="separate"/>
                      </w:r>
                      <w:r>
                        <w:rPr>
                          <w:noProof/>
                        </w:rPr>
                        <w:t>4</w:t>
                      </w:r>
                      <w:r w:rsidR="00B94CE7">
                        <w:rPr>
                          <w:noProof/>
                        </w:rPr>
                        <w:fldChar w:fldCharType="end"/>
                      </w:r>
                      <w:bookmarkEnd w:id="15"/>
                      <w:r>
                        <w:rPr>
                          <w:noProof/>
                        </w:rPr>
                        <w:t>: </w:t>
                      </w:r>
                      <w:r w:rsidRPr="00A46ABA">
                        <w:t>A deep recurrent convolutional architecture</w:t>
                      </w:r>
                      <w:r>
                        <w:t xml:space="preserve"> for t</w:t>
                      </w:r>
                      <w:r w:rsidRPr="00D7647E">
                        <w:t xml:space="preserve">wo-dimensional </w:t>
                      </w:r>
                      <w:r>
                        <w:t>d</w:t>
                      </w:r>
                      <w:r w:rsidRPr="00D7647E">
                        <w:t>ecoding of EEG signals</w:t>
                      </w:r>
                      <w:r>
                        <w:t xml:space="preserve"> that integrates </w:t>
                      </w:r>
                      <w:r w:rsidRPr="00D7647E">
                        <w:t xml:space="preserve">2D CNNs, </w:t>
                      </w:r>
                      <w:r>
                        <w:br/>
                      </w:r>
                      <w:r w:rsidRPr="00D7647E">
                        <w:t>1-D CNNs and LSTM networks</w:t>
                      </w:r>
                      <w:r>
                        <w:t xml:space="preserve"> is shown.</w:t>
                      </w:r>
                    </w:p>
                    <w:p w:rsidR="00AF3EAD" w:rsidRDefault="00AF3EAD" w:rsidP="00433443">
                      <w:pPr>
                        <w:spacing w:before="120"/>
                      </w:pPr>
                    </w:p>
                  </w:txbxContent>
                </v:textbox>
                <w10:wrap type="topAndBottom" anchorx="margin" anchory="margin"/>
              </v:shape>
            </w:pict>
          </mc:Fallback>
        </mc:AlternateContent>
      </w:r>
      <w:r>
        <w:t>channels (N) equals one. Then input data consists of T frames where T is equal to the window length multiplied by the number of samples per second. In our optimized system with a window duration of 21 seconds, the first 2D convolutional layer filters 210 frames (T = 21 × 10) of EEGs distributed in time with a size of 26 × 22 × 1 (W = 26, H = 22, N = 1) using 16 kernels of size 3 × 3 and with a stride of 1. The first 2D max pooling layer takes as input a vector which is 260 frames distributed in time with a size of 26 × 22 × 16 and applies a pooling size of 2 × 2. This process is repeated two times with two 2D convolutional layers with 32 and 64 kernels of size 3 × 3 respectively and two 2D max pooling layers with a pooling size 2 × 2.</w:t>
      </w:r>
    </w:p>
    <w:p w:rsidR="00433443" w:rsidRDefault="00433443" w:rsidP="007D5816">
      <w:r>
        <w:lastRenderedPageBreak/>
        <w:t xml:space="preserve">The output of third max pooling is flattened to 210 frames with size of 384 × 1. Then a 1D convolutional layer filters </w:t>
      </w:r>
      <w:r w:rsidR="007D5816" w:rsidRPr="00C048CF">
        <w:rPr>
          <w:noProof/>
        </w:rPr>
        <mc:AlternateContent>
          <mc:Choice Requires="wps">
            <w:drawing>
              <wp:anchor distT="0" distB="91440" distL="0" distR="0" simplePos="0" relativeHeight="251666944" behindDoc="0" locked="0" layoutInCell="1" allowOverlap="1" wp14:anchorId="7AD1B110" wp14:editId="5982A753">
                <wp:simplePos x="0" y="0"/>
                <wp:positionH relativeFrom="margin">
                  <wp:align>right</wp:align>
                </wp:positionH>
                <wp:positionV relativeFrom="margin">
                  <wp:posOffset>9525</wp:posOffset>
                </wp:positionV>
                <wp:extent cx="2960370" cy="34099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3409950"/>
                        </a:xfrm>
                        <a:prstGeom prst="rect">
                          <a:avLst/>
                        </a:prstGeom>
                        <a:solidFill>
                          <a:srgbClr val="FFFFFF"/>
                        </a:solidFill>
                        <a:ln w="9525">
                          <a:noFill/>
                          <a:miter lim="800000"/>
                          <a:headEnd/>
                          <a:tailEnd/>
                        </a:ln>
                      </wps:spPr>
                      <wps:txbx>
                        <w:txbxContent>
                          <w:p w:rsidR="00AF3EAD" w:rsidRPr="009207C0" w:rsidRDefault="00AF3EAD" w:rsidP="00433443">
                            <w:pPr>
                              <w:pStyle w:val="Caption"/>
                              <w:keepNext/>
                              <w:jc w:val="center"/>
                            </w:pPr>
                            <w:bookmarkStart w:id="9" w:name="_Ref482576735"/>
                            <w:bookmarkStart w:id="10" w:name="_Ref482576730"/>
                            <w:r w:rsidRPr="009207C0">
                              <w:t>Table</w:t>
                            </w:r>
                            <w:r>
                              <w:t> </w:t>
                            </w:r>
                            <w:r w:rsidR="0041354C">
                              <w:fldChar w:fldCharType="begin"/>
                            </w:r>
                            <w:r w:rsidR="0041354C">
                              <w:instrText xml:space="preserve"> SEQ Table \* ARABIC </w:instrText>
                            </w:r>
                            <w:r w:rsidR="0041354C">
                              <w:fldChar w:fldCharType="separate"/>
                            </w:r>
                            <w:r>
                              <w:rPr>
                                <w:noProof/>
                              </w:rPr>
                              <w:t>2</w:t>
                            </w:r>
                            <w:r w:rsidR="0041354C">
                              <w:rPr>
                                <w:noProof/>
                              </w:rPr>
                              <w:fldChar w:fldCharType="end"/>
                            </w:r>
                            <w:bookmarkEnd w:id="9"/>
                            <w:r w:rsidRPr="00D51346">
                              <w:t>:</w:t>
                            </w:r>
                            <w:r>
                              <w:t> P</w:t>
                            </w:r>
                            <w:r w:rsidRPr="009207C0">
                              <w:t xml:space="preserve">erformance on </w:t>
                            </w:r>
                            <w:r>
                              <w:t>the TUSZ</w:t>
                            </w:r>
                            <w:bookmarkEnd w:id="10"/>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System</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30.32%</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80.07%</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244</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w:t>
                                  </w:r>
                                  <w:proofErr w:type="spellStart"/>
                                  <w:r w:rsidRPr="009207C0">
                                    <w:rPr>
                                      <w:spacing w:val="5"/>
                                      <w:kern w:val="1"/>
                                      <w:sz w:val="18"/>
                                      <w:szCs w:val="18"/>
                                    </w:rPr>
                                    <w:t>SdA</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982DBF">
                                    <w:rPr>
                                      <w:spacing w:val="5"/>
                                      <w:kern w:val="1"/>
                                      <w:sz w:val="18"/>
                                      <w:szCs w:val="18"/>
                                    </w:rPr>
                                    <w:t>35.35%</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5D7158">
                                    <w:rPr>
                                      <w:spacing w:val="5"/>
                                      <w:kern w:val="1"/>
                                      <w:sz w:val="18"/>
                                      <w:szCs w:val="18"/>
                                    </w:rPr>
                                    <w:t>73.35%</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30.05</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80.53</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60</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IPCA/LSTM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32.97</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77.57</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73</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CNN/MLP</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39.09</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76.84</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w:t>
                                  </w:r>
                                  <w:r w:rsidRPr="009207C0">
                                    <w:rPr>
                                      <w:spacing w:val="5"/>
                                      <w:kern w:val="1"/>
                                      <w:sz w:val="18"/>
                                      <w:szCs w:val="18"/>
                                    </w:rPr>
                                    <w:t>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bookmarkStart w:id="11" w:name="_Hlk492772043"/>
                                  <w:r w:rsidRPr="009207C0">
                                    <w:rPr>
                                      <w:spacing w:val="5"/>
                                      <w:kern w:val="1"/>
                                      <w:sz w:val="18"/>
                                      <w:szCs w:val="18"/>
                                    </w:rPr>
                                    <w:t>CNN/LSTM</w:t>
                                  </w:r>
                                </w:p>
                              </w:tc>
                              <w:tc>
                                <w:tcPr>
                                  <w:tcW w:w="990"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bookmarkEnd w:id="11"/>
                          </w:tbl>
                          <w:p w:rsidR="00AF3EAD" w:rsidRDefault="00AF3EAD" w:rsidP="00433443">
                            <w:pPr>
                              <w:pStyle w:val="Caption"/>
                              <w:keepNext/>
                              <w:rPr>
                                <w:bCs/>
                              </w:rPr>
                            </w:pPr>
                          </w:p>
                          <w:p w:rsidR="00AF3EAD" w:rsidRDefault="00AF3EAD" w:rsidP="00433443">
                            <w:pPr>
                              <w:jc w:val="center"/>
                            </w:pPr>
                          </w:p>
                          <w:p w:rsidR="00AF3EAD" w:rsidRDefault="00AF3EAD" w:rsidP="00433443">
                            <w:pPr>
                              <w:pStyle w:val="FigureCaption"/>
                            </w:pPr>
                            <w:bookmarkStart w:id="12" w:name="_Ref492780231"/>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89D7EF4" wp14:editId="6D1C09AA">
                                  <wp:extent cx="2903697" cy="14992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6"/>
                                          <a:srcRect l="5962" t="7179" r="8197"/>
                                          <a:stretch/>
                                        </pic:blipFill>
                                        <pic:spPr bwMode="auto">
                                          <a:xfrm>
                                            <a:off x="0" y="0"/>
                                            <a:ext cx="2912081" cy="150356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r>
                              <w:t>Figure </w:t>
                            </w:r>
                            <w:r w:rsidR="0041354C">
                              <w:fldChar w:fldCharType="begin"/>
                            </w:r>
                            <w:r w:rsidR="0041354C">
                              <w:instrText xml:space="preserve"> SEQ Figure \* ARABIC </w:instrText>
                            </w:r>
                            <w:r w:rsidR="0041354C">
                              <w:fldChar w:fldCharType="separate"/>
                            </w:r>
                            <w:r>
                              <w:rPr>
                                <w:noProof/>
                              </w:rPr>
                              <w:t>5</w:t>
                            </w:r>
                            <w:r w:rsidR="0041354C">
                              <w:rPr>
                                <w:noProof/>
                              </w:rPr>
                              <w:fldChar w:fldCharType="end"/>
                            </w:r>
                            <w:bookmarkEnd w:id="12"/>
                            <w:r>
                              <w:t>: A DET curve comparing performance on TUSZ</w:t>
                            </w: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D1B110" id="_x0000_t202" coordsize="21600,21600" o:spt="202" path="m,l,21600r21600,l21600,xe">
                <v:stroke joinstyle="miter"/>
                <v:path gradientshapeok="t" o:connecttype="rect"/>
              </v:shapetype>
              <v:shape id="_x0000_s1029" type="#_x0000_t202" style="position:absolute;left:0;text-align:left;margin-left:181.9pt;margin-top:.75pt;width:233.1pt;height:268.5pt;z-index:251666944;visibility:visible;mso-wrap-style:square;mso-width-percent:0;mso-height-percent:0;mso-wrap-distance-left:0;mso-wrap-distance-top:0;mso-wrap-distance-right:0;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qeGgIAABMEAAAOAAAAZHJzL2Uyb0RvYy54bWysU9uO2yAQfa/Uf0C8N/YmzXZjxVlts01V&#10;aXuRdvsBGHCMCgwFEjv9+g44Tlfbt6o8oAFmDjPnzKxvB6PJUfqgwNb0alZSIi0Hoey+pt+fdm9u&#10;KAmRWcE0WFnTkwz0dvP61bp3lZxDB1pITxDEhqp3Ne1idFVRBN5Jw8IMnLT42II3LOLR7wvhWY/o&#10;RhfzsrwuevDCeeAyBLy9Hx/pJuO3reTxa9sGGYmuKeYW8+7z3qS92KxZtffMdYqf02D/kIVhyuKn&#10;F6h7Fhk5ePUXlFHcQ4A2zjiYAtpWcZlrwGquyhfVPHbMyVwLkhPchabw/2D5l+M3T5So6YoSywxK&#10;9CSHSN7DQOaJnd6FCp0eHbrFAa9R5VxpcA/AfwRiYdsxu5d33kPfSSYwu6sUWTwLHXFCAmn6zyDw&#10;G3aIkIGG1ptEHZJBEB1VOl2USalwvJyvrsvFO3zi+LZ4W65Wy6xdwaop3PkQP0owJBk19Sh9hmfH&#10;hxBTOqyaXNJvAbQSO6V1Pvh9s9WeHBm2yS6vXMELN21Jj0Qt58uMbCHF5w4yKmIba2VqelOmNTZW&#10;ouODFdklMqVHGzPR9sxPomQkJw7NkIVYTLQ3IE5ImIexa3HK0OjA/6Kkx46tafh5YF5Soj9ZJD21&#10;92T4yWgmg1mOoTWNlIzmNuYxSOVbuEMxWpVpSqqNP59TxM7L7J2nJLX283P2+jPLm98AAAD//wMA&#10;UEsDBBQABgAIAAAAIQBKtHwG3AAAAAYBAAAPAAAAZHJzL2Rvd25yZXYueG1sTI/BTsMwEETvSPyD&#10;tUhcEHUIJKpCnApauMGhpep5G5skIl5HttOkf89yosedGc28LVez7cXJ+NA5UvCwSEAYqp3uqFGw&#10;/3q/X4IIEUlj78goOJsAq+r6qsRCu4m25rSLjeASCgUqaGMcCilD3RqLYeEGQ+x9O28x8ukbqT1O&#10;XG57mSZJLi12xAstDmbdmvpnN1oF+caP05bWd5v92wd+Dk16eD0flLq9mV+eQUQzx/8w/OEzOlTM&#10;dHQj6SB6BfxIZDUDweZTnqcgjgqyx2UGsirlJX71CwAA//8DAFBLAQItABQABgAIAAAAIQC2gziS&#10;/gAAAOEBAAATAAAAAAAAAAAAAAAAAAAAAABbQ29udGVudF9UeXBlc10ueG1sUEsBAi0AFAAGAAgA&#10;AAAhADj9If/WAAAAlAEAAAsAAAAAAAAAAAAAAAAALwEAAF9yZWxzLy5yZWxzUEsBAi0AFAAGAAgA&#10;AAAhADOBWp4aAgAAEwQAAA4AAAAAAAAAAAAAAAAALgIAAGRycy9lMm9Eb2MueG1sUEsBAi0AFAAG&#10;AAgAAAAhAEq0fAbcAAAABgEAAA8AAAAAAAAAAAAAAAAAdAQAAGRycy9kb3ducmV2LnhtbFBLBQYA&#10;AAAABAAEAPMAAAB9BQAAAAA=&#10;" stroked="f">
                <v:textbox inset="0,0,0,0">
                  <w:txbxContent>
                    <w:p w:rsidR="00AF3EAD" w:rsidRPr="009207C0" w:rsidRDefault="00AF3EAD" w:rsidP="00433443">
                      <w:pPr>
                        <w:pStyle w:val="Caption"/>
                        <w:keepNext/>
                        <w:jc w:val="center"/>
                      </w:pPr>
                      <w:bookmarkStart w:id="13" w:name="_Ref482576735"/>
                      <w:bookmarkStart w:id="14" w:name="_Ref482576730"/>
                      <w:r w:rsidRPr="009207C0">
                        <w:t>Table</w:t>
                      </w:r>
                      <w:r>
                        <w:t> </w:t>
                      </w:r>
                      <w:r w:rsidR="0041354C">
                        <w:fldChar w:fldCharType="begin"/>
                      </w:r>
                      <w:r w:rsidR="0041354C">
                        <w:instrText xml:space="preserve"> SEQ Table \* ARABIC </w:instrText>
                      </w:r>
                      <w:r w:rsidR="0041354C">
                        <w:fldChar w:fldCharType="separate"/>
                      </w:r>
                      <w:r>
                        <w:rPr>
                          <w:noProof/>
                        </w:rPr>
                        <w:t>2</w:t>
                      </w:r>
                      <w:r w:rsidR="0041354C">
                        <w:rPr>
                          <w:noProof/>
                        </w:rPr>
                        <w:fldChar w:fldCharType="end"/>
                      </w:r>
                      <w:bookmarkEnd w:id="13"/>
                      <w:r w:rsidRPr="00D51346">
                        <w:t>:</w:t>
                      </w:r>
                      <w:r>
                        <w:t> P</w:t>
                      </w:r>
                      <w:r w:rsidRPr="009207C0">
                        <w:t xml:space="preserve">erformance on </w:t>
                      </w:r>
                      <w:r>
                        <w:t>the TUSZ</w:t>
                      </w:r>
                      <w:bookmarkEnd w:id="14"/>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System</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30.32%</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80.07%</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DD0AD0">
                              <w:rPr>
                                <w:spacing w:val="5"/>
                                <w:kern w:val="1"/>
                                <w:sz w:val="18"/>
                                <w:szCs w:val="18"/>
                              </w:rPr>
                              <w:t>244</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w:t>
                            </w:r>
                            <w:proofErr w:type="spellStart"/>
                            <w:r w:rsidRPr="009207C0">
                              <w:rPr>
                                <w:spacing w:val="5"/>
                                <w:kern w:val="1"/>
                                <w:sz w:val="18"/>
                                <w:szCs w:val="18"/>
                              </w:rPr>
                              <w:t>SdA</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982DBF">
                              <w:rPr>
                                <w:spacing w:val="5"/>
                                <w:kern w:val="1"/>
                                <w:sz w:val="18"/>
                                <w:szCs w:val="18"/>
                              </w:rPr>
                              <w:t>35.35%</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5D7158">
                              <w:rPr>
                                <w:spacing w:val="5"/>
                                <w:kern w:val="1"/>
                                <w:sz w:val="18"/>
                                <w:szCs w:val="18"/>
                              </w:rPr>
                              <w:t>73.35%</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HMM/LSTM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30.05</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80.53</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60</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IPCA/LSTM</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32.97</w:t>
                            </w:r>
                            <w:r>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77.57</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73</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sidRPr="009207C0">
                              <w:rPr>
                                <w:spacing w:val="5"/>
                                <w:kern w:val="1"/>
                                <w:sz w:val="18"/>
                                <w:szCs w:val="18"/>
                              </w:rPr>
                              <w:t>CNN/MLP</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39.09</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2ACC">
                              <w:rPr>
                                <w:spacing w:val="5"/>
                                <w:kern w:val="1"/>
                                <w:sz w:val="18"/>
                                <w:szCs w:val="18"/>
                              </w:rPr>
                              <w:t>76.84</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7</w:t>
                            </w:r>
                            <w:r w:rsidRPr="009207C0">
                              <w:rPr>
                                <w:spacing w:val="5"/>
                                <w:kern w:val="1"/>
                                <w:sz w:val="18"/>
                                <w:szCs w:val="18"/>
                              </w:rPr>
                              <w:t>7</w:t>
                            </w:r>
                          </w:p>
                        </w:tc>
                      </w:tr>
                      <w:tr w:rsidR="00AF3EAD" w:rsidTr="00433443">
                        <w:trPr>
                          <w:trHeight w:val="53"/>
                          <w:jc w:val="center"/>
                        </w:trPr>
                        <w:tc>
                          <w:tcPr>
                            <w:tcW w:w="1153"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bookmarkStart w:id="15" w:name="_Hlk492772043"/>
                            <w:r w:rsidRPr="009207C0">
                              <w:rPr>
                                <w:spacing w:val="5"/>
                                <w:kern w:val="1"/>
                                <w:sz w:val="18"/>
                                <w:szCs w:val="18"/>
                              </w:rPr>
                              <w:t>CNN/LSTM</w:t>
                            </w:r>
                          </w:p>
                        </w:tc>
                        <w:tc>
                          <w:tcPr>
                            <w:tcW w:w="990"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shd w:val="clear" w:color="auto" w:fill="EDEDED" w:themeFill="accent3" w:themeFillTint="33"/>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bookmarkEnd w:id="15"/>
                    </w:tbl>
                    <w:p w:rsidR="00AF3EAD" w:rsidRDefault="00AF3EAD" w:rsidP="00433443">
                      <w:pPr>
                        <w:pStyle w:val="Caption"/>
                        <w:keepNext/>
                        <w:rPr>
                          <w:bCs/>
                        </w:rPr>
                      </w:pPr>
                    </w:p>
                    <w:p w:rsidR="00AF3EAD" w:rsidRDefault="00AF3EAD" w:rsidP="00433443">
                      <w:pPr>
                        <w:jc w:val="center"/>
                      </w:pPr>
                    </w:p>
                    <w:p w:rsidR="00AF3EAD" w:rsidRDefault="00AF3EAD" w:rsidP="00433443">
                      <w:pPr>
                        <w:pStyle w:val="FigureCaption"/>
                      </w:pPr>
                      <w:bookmarkStart w:id="16" w:name="_Ref492780231"/>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p>
                    <w:p w:rsidR="00AF3EAD" w:rsidRDefault="00AF3EAD" w:rsidP="00433443">
                      <w:pPr>
                        <w:pStyle w:val="FigureCaption"/>
                      </w:pPr>
                      <w:r>
                        <w:rPr>
                          <w:noProof/>
                        </w:rPr>
                        <w:drawing>
                          <wp:inline distT="0" distB="0" distL="0" distR="0" wp14:anchorId="189D7EF4" wp14:editId="6D1C09AA">
                            <wp:extent cx="2903697" cy="14992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6"/>
                                    <a:srcRect l="5962" t="7179" r="8197"/>
                                    <a:stretch/>
                                  </pic:blipFill>
                                  <pic:spPr bwMode="auto">
                                    <a:xfrm>
                                      <a:off x="0" y="0"/>
                                      <a:ext cx="2912081" cy="150356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pPr>
                      <w:r>
                        <w:t>Figure </w:t>
                      </w:r>
                      <w:r w:rsidR="0041354C">
                        <w:fldChar w:fldCharType="begin"/>
                      </w:r>
                      <w:r w:rsidR="0041354C">
                        <w:instrText xml:space="preserve"> SEQ Figure \* ARABIC </w:instrText>
                      </w:r>
                      <w:r w:rsidR="0041354C">
                        <w:fldChar w:fldCharType="separate"/>
                      </w:r>
                      <w:r>
                        <w:rPr>
                          <w:noProof/>
                        </w:rPr>
                        <w:t>5</w:t>
                      </w:r>
                      <w:r w:rsidR="0041354C">
                        <w:rPr>
                          <w:noProof/>
                        </w:rPr>
                        <w:fldChar w:fldCharType="end"/>
                      </w:r>
                      <w:bookmarkEnd w:id="16"/>
                      <w:r>
                        <w:t>: A DET curve comparing performance on TUSZ</w:t>
                      </w:r>
                    </w:p>
                    <w:p w:rsidR="00AF3EAD" w:rsidRDefault="00AF3EAD" w:rsidP="00433443">
                      <w:pPr>
                        <w:spacing w:before="120"/>
                      </w:pPr>
                    </w:p>
                  </w:txbxContent>
                </v:textbox>
                <w10:wrap type="square" anchorx="margin" anchory="margin"/>
              </v:shape>
            </w:pict>
          </mc:Fallback>
        </mc:AlternateContent>
      </w:r>
      <w:r>
        <w:t xml:space="preserve">the output of the flattening layer using 16 kernels of size 3 which decreases the dimensionality in space to 210 × 16. Then we apply a 1D </w:t>
      </w:r>
      <w:proofErr w:type="spellStart"/>
      <w:r>
        <w:t>maxpooling</w:t>
      </w:r>
      <w:proofErr w:type="spellEnd"/>
      <w:r>
        <w:t xml:space="preserve"> layer with a size of 8 to decrease the dimensionality to 26 × 16. This is the input to a deep bidirectional LSTM network where the dimensionality of the output space is 128 and 256. The output of the last bidirectional LSTM layer is fed to a 2-way sigmoid function which produces a final classification of an epoch. To overcome the problem of overfitting and force the system to learn more robust features, dropout and Gaussian noise layers are used between layers (Srivastava et al. 2010). To increase non-linearity, Exponential Linear Units (ELU) are used (</w:t>
      </w:r>
      <w:proofErr w:type="spellStart"/>
      <w:r>
        <w:t>Clevert</w:t>
      </w:r>
      <w:proofErr w:type="spellEnd"/>
      <w:r>
        <w:t xml:space="preserve"> et al. 2017). Adam is used in the optimization process along with a mean squared error loss function.</w:t>
      </w:r>
      <w:r w:rsidRPr="0021078C">
        <w:t xml:space="preserve"> </w:t>
      </w:r>
    </w:p>
    <w:p w:rsidR="00433443" w:rsidRDefault="00433443" w:rsidP="00B0284A">
      <w:pPr>
        <w:pStyle w:val="ICML1stLevelHeading"/>
      </w:pPr>
      <w:r w:rsidRPr="0015531A">
        <w:t>Experiments</w:t>
      </w:r>
    </w:p>
    <w:p w:rsidR="00433443" w:rsidRDefault="00433443" w:rsidP="007D5816">
      <w:pPr>
        <w:rPr>
          <w:rtl/>
        </w:rPr>
      </w:pPr>
      <w:r>
        <w:t xml:space="preserve">The lack of big data resources that can be used to train sophisticated statistical models compounds a major problem </w:t>
      </w:r>
    </w:p>
    <w:p w:rsidR="00433443" w:rsidRDefault="00433443" w:rsidP="007D5816">
      <w:r>
        <w:t xml:space="preserve">in automatic seizure detection. Inter-rater agreement for this task is low, especially when considering short seizure events (Obeid and Picone 2017). Manual annotation of a large amount of data by a team of certified neurologists is extremely expensive and time consuming. In this study, we are reporting results for the first time on the TUSZ and a comparable corpus, DUSZ, from Duke University (Swisher et al, 2015). TUSZ was used as the training and test set corpus, while DUSZ was used as a held-out evaluation set. It is important to note that TUSZ was collected using several generations of </w:t>
      </w:r>
      <w:proofErr w:type="spellStart"/>
      <w:r>
        <w:t>Natus</w:t>
      </w:r>
      <w:proofErr w:type="spellEnd"/>
      <w:r>
        <w:t xml:space="preserve"> EEG equipment, while DUSZ was collected using Nihon </w:t>
      </w:r>
      <w:proofErr w:type="spellStart"/>
      <w:r>
        <w:t>Kohden</w:t>
      </w:r>
      <w:proofErr w:type="spellEnd"/>
      <w:r>
        <w:t xml:space="preserve"> equipment. Hence, this is a true open-set evaluation since the data were collected under completely different recording conditions. A summary of these corpora is shown in </w:t>
      </w:r>
      <w:r w:rsidR="00B94CE7" w:rsidRPr="007D5816">
        <w:fldChar w:fldCharType="begin"/>
      </w:r>
      <w:r w:rsidR="00B94CE7">
        <w:instrText xml:space="preserve"> REF _Ref492809356 </w:instrText>
      </w:r>
      <w:r w:rsidR="007D5816">
        <w:instrText xml:space="preserve"> \* MERGEFORMAT </w:instrText>
      </w:r>
      <w:r w:rsidR="00B94CE7" w:rsidRPr="007D5816">
        <w:fldChar w:fldCharType="separate"/>
      </w:r>
      <w:r w:rsidRPr="004C729C">
        <w:t xml:space="preserve">Table </w:t>
      </w:r>
      <w:r w:rsidRPr="007D5816">
        <w:t>1</w:t>
      </w:r>
      <w:r w:rsidR="00B94CE7" w:rsidRPr="007D5816">
        <w:fldChar w:fldCharType="end"/>
      </w:r>
      <w:r>
        <w:t>.</w:t>
      </w:r>
    </w:p>
    <w:p w:rsidR="00433443" w:rsidRDefault="00FA79C9" w:rsidP="007D5816">
      <w:r w:rsidRPr="00B3488D">
        <w:rPr>
          <w:noProof/>
        </w:rPr>
        <mc:AlternateContent>
          <mc:Choice Requires="wps">
            <w:drawing>
              <wp:anchor distT="91440" distB="0" distL="0" distR="0" simplePos="0" relativeHeight="251665920" behindDoc="0" locked="0" layoutInCell="1" allowOverlap="1" wp14:anchorId="0499B9B4" wp14:editId="1875D0A3">
                <wp:simplePos x="0" y="0"/>
                <wp:positionH relativeFrom="column">
                  <wp:align>right</wp:align>
                </wp:positionH>
                <wp:positionV relativeFrom="margin">
                  <wp:posOffset>6505575</wp:posOffset>
                </wp:positionV>
                <wp:extent cx="2962275" cy="165735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657350"/>
                        </a:xfrm>
                        <a:prstGeom prst="rect">
                          <a:avLst/>
                        </a:prstGeom>
                        <a:solidFill>
                          <a:srgbClr val="FFFFFF"/>
                        </a:solidFill>
                        <a:ln w="9525">
                          <a:noFill/>
                          <a:miter lim="800000"/>
                          <a:headEnd/>
                          <a:tailEnd/>
                        </a:ln>
                      </wps:spPr>
                      <wps:txbx>
                        <w:txbxContent>
                          <w:p w:rsidR="00AF3EAD" w:rsidRPr="004C729C" w:rsidRDefault="00AF3EAD" w:rsidP="00433443">
                            <w:pPr>
                              <w:pStyle w:val="Caption"/>
                              <w:keepNext/>
                              <w:jc w:val="center"/>
                            </w:pPr>
                            <w:bookmarkStart w:id="17" w:name="_Ref492809356"/>
                            <w:r w:rsidRPr="004C729C">
                              <w:t xml:space="preserve">Table </w:t>
                            </w:r>
                            <w:r w:rsidR="0041354C">
                              <w:fldChar w:fldCharType="begin"/>
                            </w:r>
                            <w:r w:rsidR="0041354C">
                              <w:instrText xml:space="preserve"> SEQ Table \* ARABIC </w:instrText>
                            </w:r>
                            <w:r w:rsidR="0041354C">
                              <w:fldChar w:fldCharType="separate"/>
                            </w:r>
                            <w:r>
                              <w:rPr>
                                <w:noProof/>
                              </w:rPr>
                              <w:t>1</w:t>
                            </w:r>
                            <w:r w:rsidR="0041354C">
                              <w:rPr>
                                <w:noProof/>
                              </w:rPr>
                              <w:fldChar w:fldCharType="end"/>
                            </w:r>
                            <w:bookmarkEnd w:id="17"/>
                            <w:r>
                              <w:t>: </w:t>
                            </w:r>
                            <w:r w:rsidRPr="004C729C">
                              <w:t>An overview of the TUH</w:t>
                            </w:r>
                            <w:r>
                              <w:t>S and Duke corpora</w:t>
                            </w:r>
                          </w:p>
                          <w:tbl>
                            <w:tblPr>
                              <w:tblW w:w="0" w:type="auto"/>
                              <w:jc w:val="center"/>
                              <w:tblLayout w:type="fixed"/>
                              <w:tblLook w:val="0000" w:firstRow="0" w:lastRow="0" w:firstColumn="0" w:lastColumn="0" w:noHBand="0" w:noVBand="0"/>
                            </w:tblPr>
                            <w:tblGrid>
                              <w:gridCol w:w="1611"/>
                              <w:gridCol w:w="810"/>
                              <w:gridCol w:w="810"/>
                              <w:gridCol w:w="913"/>
                            </w:tblGrid>
                            <w:tr w:rsidR="00AF3EAD" w:rsidRPr="00C048CF" w:rsidTr="00433443">
                              <w:trPr>
                                <w:trHeight w:val="53"/>
                                <w:jc w:val="center"/>
                              </w:trPr>
                              <w:tc>
                                <w:tcPr>
                                  <w:tcW w:w="1611" w:type="dxa"/>
                                  <w:vMerge w:val="restart"/>
                                  <w:tcBorders>
                                    <w:top w:val="single" w:sz="8" w:space="0" w:color="BFBFBF"/>
                                    <w:left w:val="single" w:sz="8" w:space="0" w:color="BFBFBF"/>
                                    <w:right w:val="single" w:sz="8" w:space="0" w:color="BFBFBF"/>
                                  </w:tcBorders>
                                  <w:shd w:val="clear" w:color="auto" w:fill="D9D9D9" w:themeFill="background1" w:themeFillShade="D9"/>
                                  <w:tcMar>
                                    <w:left w:w="58" w:type="dxa"/>
                                    <w:right w:w="58" w:type="dxa"/>
                                  </w:tcMar>
                                  <w:vAlign w:val="bottom"/>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Description</w:t>
                                  </w:r>
                                </w:p>
                              </w:tc>
                              <w:tc>
                                <w:tcPr>
                                  <w:tcW w:w="1620" w:type="dxa"/>
                                  <w:gridSpan w:val="2"/>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pStyle w:val="ICMLTableTextStyle"/>
                                    <w:jc w:val="center"/>
                                    <w:rPr>
                                      <w:b/>
                                      <w:bCs/>
                                      <w:spacing w:val="5"/>
                                      <w:kern w:val="1"/>
                                      <w:sz w:val="18"/>
                                      <w:szCs w:val="18"/>
                                    </w:rPr>
                                  </w:pPr>
                                  <w:r w:rsidRPr="00FA79C9">
                                    <w:rPr>
                                      <w:b/>
                                      <w:bCs/>
                                      <w:spacing w:val="5"/>
                                      <w:kern w:val="1"/>
                                      <w:sz w:val="18"/>
                                      <w:szCs w:val="18"/>
                                    </w:rPr>
                                    <w:t>TUHS</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AF3EAD" w:rsidP="00FA79C9">
                                  <w:pPr>
                                    <w:pStyle w:val="ICMLTableTextStyle"/>
                                    <w:jc w:val="center"/>
                                    <w:rPr>
                                      <w:b/>
                                      <w:bCs/>
                                      <w:spacing w:val="5"/>
                                      <w:kern w:val="1"/>
                                      <w:sz w:val="18"/>
                                      <w:szCs w:val="18"/>
                                    </w:rPr>
                                  </w:pPr>
                                  <w:r w:rsidRPr="00FA79C9">
                                    <w:rPr>
                                      <w:b/>
                                      <w:bCs/>
                                      <w:spacing w:val="5"/>
                                      <w:kern w:val="1"/>
                                      <w:sz w:val="18"/>
                                      <w:szCs w:val="18"/>
                                    </w:rPr>
                                    <w:t>Duke</w:t>
                                  </w:r>
                                </w:p>
                              </w:tc>
                            </w:tr>
                            <w:tr w:rsidR="00AF3EAD" w:rsidRPr="00C048CF" w:rsidTr="00433443">
                              <w:trPr>
                                <w:trHeight w:val="53"/>
                                <w:jc w:val="center"/>
                              </w:trPr>
                              <w:tc>
                                <w:tcPr>
                                  <w:tcW w:w="1611" w:type="dxa"/>
                                  <w:vMerge/>
                                  <w:tcBorders>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Train</w:t>
                                  </w: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roofErr w:type="spellStart"/>
                                  <w:r w:rsidRPr="00FA79C9">
                                    <w:rPr>
                                      <w:b/>
                                      <w:bCs/>
                                      <w:spacing w:val="5"/>
                                      <w:kern w:val="1"/>
                                      <w:sz w:val="18"/>
                                      <w:szCs w:val="18"/>
                                    </w:rPr>
                                    <w:t>Eval</w:t>
                                  </w:r>
                                  <w:proofErr w:type="spellEnd"/>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roofErr w:type="spellStart"/>
                                  <w:r w:rsidRPr="00FA79C9">
                                    <w:rPr>
                                      <w:b/>
                                      <w:bCs/>
                                      <w:spacing w:val="5"/>
                                      <w:kern w:val="1"/>
                                      <w:sz w:val="18"/>
                                      <w:szCs w:val="18"/>
                                    </w:rPr>
                                    <w:t>Eval</w:t>
                                  </w:r>
                                  <w:proofErr w:type="spellEnd"/>
                                </w:p>
                              </w:tc>
                            </w:tr>
                            <w:tr w:rsidR="00AF3EAD" w:rsidRPr="00C048CF" w:rsidTr="00433443">
                              <w:trPr>
                                <w:trHeight w:val="96"/>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Patients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64</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50</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Sessions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281</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229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Files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1,028</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985</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17,686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45,649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48,567</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Non-Seizure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596,696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556,033</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599,381</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Total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614,382</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601,682</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647,948</w:t>
                                  </w:r>
                                </w:p>
                              </w:tc>
                            </w:tr>
                          </w:tbl>
                          <w:p w:rsidR="00AF3EAD" w:rsidRDefault="00AF3EAD" w:rsidP="00433443"/>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9B9B4" id="_x0000_s1030" type="#_x0000_t202" style="position:absolute;left:0;text-align:left;margin-left:182.05pt;margin-top:512.25pt;width:233.25pt;height:130.5pt;z-index:251665920;visibility:visible;mso-wrap-style:square;mso-width-percent:0;mso-height-percent:0;mso-wrap-distance-left:0;mso-wrap-distance-top:7.2pt;mso-wrap-distance-right:0;mso-wrap-distance-bottom:0;mso-position-horizontal:righ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DgGwIAABQEAAAOAAAAZHJzL2Uyb0RvYy54bWysU9uO2yAQfa/Uf0C8N07cJrtrxVlts01V&#10;aXuRdvsBGHCMCgwFEjv9+g44Tlfbt6o8oAFmDjNnzqxvB6PJUfqgwNZ0MZtTIi0Hoey+pt+fdm+u&#10;KQmRWcE0WFnTkwz0dvP61bp3lSyhAy2kJwhiQ9W7mnYxuqooAu+kYWEGTlp8bMEbFvHo94XwrEd0&#10;o4tyPl8VPXjhPHAZAt7ej490k/HbVvL4tW2DjETXFHOLefd5b9JebNas2nvmOsXPabB/yMIwZfHT&#10;C9Q9i4wcvPoLyijuIUAbZxxMAW2ruMw1YDWL+YtqHjvmZK4FyQnuQlP4f7D8y/GbJ0pg71aUWGaw&#10;R09yiOQ9DKRM9PQuVOj16NAvDniNrrnU4B6A/wjEwrZjdi/vvIe+k0xgeosUWTwLHXFCAmn6zyDw&#10;G3aIkIGG1pvEHbJBEB3bdLq0JqXC8bK8WZXl1ZISjm+L1fLq7TI3r2DVFO58iB8lGJKMmnrsfYZn&#10;x4cQUzqsmlzSbwG0EjuldT74fbPVnhwZ6mSXV67ghZu2pK/pzbJcZmQLKT5LyKiIOtbK1PR6ntao&#10;rETHByuyS2RKjzZmou2Zn0TJSE4cmiF34t1EewPihIR5GGWLY4ZGB/4XJT1Ktqbh54F5SYn+ZJH0&#10;pO/J8JPRTAazHENrGikZzW3Mc5DKt3CHzWhVpil1bfz5nCJKL7N3HpOk7efn7PVnmDe/AQAA//8D&#10;AFBLAwQUAAYACAAAACEAnkf1p98AAAAKAQAADwAAAGRycy9kb3ducmV2LnhtbEyPQU/DMAyF70j8&#10;h8hIXBBLqdZqKk0n2OAGh41p56wxbUXjVEm6dv8ec2I3+z3r+Xvlera9OKMPnSMFT4sEBFLtTEeN&#10;gsPX++MKRIiajO4doYILBlhXtzelLoybaIfnfWwEh1AotII2xqGQMtQtWh0WbkBi79t5qyOvvpHG&#10;64nDbS/TJMml1R3xh1YPuGmx/tmPVkG+9eO0o83D9vD2oT+HJj2+Xo5K3d/NL88gIs7x/xj+8Bkd&#10;KmY6uZFMEL0CLhJZTdJlBoL9ZZ7zcGIpXWUZyKqU1xWqXwAAAP//AwBQSwECLQAUAAYACAAAACEA&#10;toM4kv4AAADhAQAAEwAAAAAAAAAAAAAAAAAAAAAAW0NvbnRlbnRfVHlwZXNdLnhtbFBLAQItABQA&#10;BgAIAAAAIQA4/SH/1gAAAJQBAAALAAAAAAAAAAAAAAAAAC8BAABfcmVscy8ucmVsc1BLAQItABQA&#10;BgAIAAAAIQBadiDgGwIAABQEAAAOAAAAAAAAAAAAAAAAAC4CAABkcnMvZTJvRG9jLnhtbFBLAQIt&#10;ABQABgAIAAAAIQCeR/Wn3wAAAAoBAAAPAAAAAAAAAAAAAAAAAHUEAABkcnMvZG93bnJldi54bWxQ&#10;SwUGAAAAAAQABADzAAAAgQUAAAAA&#10;" stroked="f">
                <v:textbox inset="0,0,0,0">
                  <w:txbxContent>
                    <w:p w:rsidR="00AF3EAD" w:rsidRPr="004C729C" w:rsidRDefault="00AF3EAD" w:rsidP="00433443">
                      <w:pPr>
                        <w:pStyle w:val="Caption"/>
                        <w:keepNext/>
                        <w:jc w:val="center"/>
                      </w:pPr>
                      <w:bookmarkStart w:id="18" w:name="_Ref492809356"/>
                      <w:r w:rsidRPr="004C729C">
                        <w:t xml:space="preserve">Table </w:t>
                      </w:r>
                      <w:r w:rsidR="0041354C">
                        <w:fldChar w:fldCharType="begin"/>
                      </w:r>
                      <w:r w:rsidR="0041354C">
                        <w:instrText xml:space="preserve"> SEQ Table \* ARABIC </w:instrText>
                      </w:r>
                      <w:r w:rsidR="0041354C">
                        <w:fldChar w:fldCharType="separate"/>
                      </w:r>
                      <w:r>
                        <w:rPr>
                          <w:noProof/>
                        </w:rPr>
                        <w:t>1</w:t>
                      </w:r>
                      <w:r w:rsidR="0041354C">
                        <w:rPr>
                          <w:noProof/>
                        </w:rPr>
                        <w:fldChar w:fldCharType="end"/>
                      </w:r>
                      <w:bookmarkEnd w:id="18"/>
                      <w:r>
                        <w:t>: </w:t>
                      </w:r>
                      <w:r w:rsidRPr="004C729C">
                        <w:t>An overview of the TUH</w:t>
                      </w:r>
                      <w:r>
                        <w:t>S and Duke corpora</w:t>
                      </w:r>
                    </w:p>
                    <w:tbl>
                      <w:tblPr>
                        <w:tblW w:w="0" w:type="auto"/>
                        <w:jc w:val="center"/>
                        <w:tblLayout w:type="fixed"/>
                        <w:tblLook w:val="0000" w:firstRow="0" w:lastRow="0" w:firstColumn="0" w:lastColumn="0" w:noHBand="0" w:noVBand="0"/>
                      </w:tblPr>
                      <w:tblGrid>
                        <w:gridCol w:w="1611"/>
                        <w:gridCol w:w="810"/>
                        <w:gridCol w:w="810"/>
                        <w:gridCol w:w="913"/>
                      </w:tblGrid>
                      <w:tr w:rsidR="00AF3EAD" w:rsidRPr="00C048CF" w:rsidTr="00433443">
                        <w:trPr>
                          <w:trHeight w:val="53"/>
                          <w:jc w:val="center"/>
                        </w:trPr>
                        <w:tc>
                          <w:tcPr>
                            <w:tcW w:w="1611" w:type="dxa"/>
                            <w:vMerge w:val="restart"/>
                            <w:tcBorders>
                              <w:top w:val="single" w:sz="8" w:space="0" w:color="BFBFBF"/>
                              <w:left w:val="single" w:sz="8" w:space="0" w:color="BFBFBF"/>
                              <w:right w:val="single" w:sz="8" w:space="0" w:color="BFBFBF"/>
                            </w:tcBorders>
                            <w:shd w:val="clear" w:color="auto" w:fill="D9D9D9" w:themeFill="background1" w:themeFillShade="D9"/>
                            <w:tcMar>
                              <w:left w:w="58" w:type="dxa"/>
                              <w:right w:w="58" w:type="dxa"/>
                            </w:tcMar>
                            <w:vAlign w:val="bottom"/>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Description</w:t>
                            </w:r>
                          </w:p>
                        </w:tc>
                        <w:tc>
                          <w:tcPr>
                            <w:tcW w:w="1620" w:type="dxa"/>
                            <w:gridSpan w:val="2"/>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pStyle w:val="ICMLTableTextStyle"/>
                              <w:jc w:val="center"/>
                              <w:rPr>
                                <w:b/>
                                <w:bCs/>
                                <w:spacing w:val="5"/>
                                <w:kern w:val="1"/>
                                <w:sz w:val="18"/>
                                <w:szCs w:val="18"/>
                              </w:rPr>
                            </w:pPr>
                            <w:r w:rsidRPr="00FA79C9">
                              <w:rPr>
                                <w:b/>
                                <w:bCs/>
                                <w:spacing w:val="5"/>
                                <w:kern w:val="1"/>
                                <w:sz w:val="18"/>
                                <w:szCs w:val="18"/>
                              </w:rPr>
                              <w:t>TUHS</w:t>
                            </w:r>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AF3EAD" w:rsidP="00FA79C9">
                            <w:pPr>
                              <w:pStyle w:val="ICMLTableTextStyle"/>
                              <w:jc w:val="center"/>
                              <w:rPr>
                                <w:b/>
                                <w:bCs/>
                                <w:spacing w:val="5"/>
                                <w:kern w:val="1"/>
                                <w:sz w:val="18"/>
                                <w:szCs w:val="18"/>
                              </w:rPr>
                            </w:pPr>
                            <w:r w:rsidRPr="00FA79C9">
                              <w:rPr>
                                <w:b/>
                                <w:bCs/>
                                <w:spacing w:val="5"/>
                                <w:kern w:val="1"/>
                                <w:sz w:val="18"/>
                                <w:szCs w:val="18"/>
                              </w:rPr>
                              <w:t>Duke</w:t>
                            </w:r>
                          </w:p>
                        </w:tc>
                      </w:tr>
                      <w:tr w:rsidR="00AF3EAD" w:rsidRPr="00C048CF" w:rsidTr="00433443">
                        <w:trPr>
                          <w:trHeight w:val="53"/>
                          <w:jc w:val="center"/>
                        </w:trPr>
                        <w:tc>
                          <w:tcPr>
                            <w:tcW w:w="1611" w:type="dxa"/>
                            <w:vMerge/>
                            <w:tcBorders>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sidRPr="00FA79C9">
                              <w:rPr>
                                <w:b/>
                                <w:bCs/>
                                <w:spacing w:val="5"/>
                                <w:kern w:val="1"/>
                                <w:sz w:val="18"/>
                                <w:szCs w:val="18"/>
                              </w:rPr>
                              <w:t>Train</w:t>
                            </w:r>
                          </w:p>
                        </w:tc>
                        <w:tc>
                          <w:tcPr>
                            <w:tcW w:w="81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roofErr w:type="spellStart"/>
                            <w:r w:rsidRPr="00FA79C9">
                              <w:rPr>
                                <w:b/>
                                <w:bCs/>
                                <w:spacing w:val="5"/>
                                <w:kern w:val="1"/>
                                <w:sz w:val="18"/>
                                <w:szCs w:val="18"/>
                              </w:rPr>
                              <w:t>Eval</w:t>
                            </w:r>
                            <w:proofErr w:type="spellEnd"/>
                          </w:p>
                        </w:tc>
                        <w:tc>
                          <w:tcPr>
                            <w:tcW w:w="91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proofErr w:type="spellStart"/>
                            <w:r w:rsidRPr="00FA79C9">
                              <w:rPr>
                                <w:b/>
                                <w:bCs/>
                                <w:spacing w:val="5"/>
                                <w:kern w:val="1"/>
                                <w:sz w:val="18"/>
                                <w:szCs w:val="18"/>
                              </w:rPr>
                              <w:t>Eval</w:t>
                            </w:r>
                            <w:proofErr w:type="spellEnd"/>
                          </w:p>
                        </w:tc>
                      </w:tr>
                      <w:tr w:rsidR="00AF3EAD" w:rsidRPr="00C048CF" w:rsidTr="00433443">
                        <w:trPr>
                          <w:trHeight w:val="96"/>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Patients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64</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50</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Sessions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281</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229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Files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1,028</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985</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45</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17,686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45,649</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48,567</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Non-Seizure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596,696</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556,033</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599,381</w:t>
                            </w:r>
                          </w:p>
                        </w:tc>
                      </w:tr>
                      <w:tr w:rsidR="00AF3EAD" w:rsidRPr="00C048CF" w:rsidTr="00433443">
                        <w:trPr>
                          <w:trHeight w:val="208"/>
                          <w:jc w:val="center"/>
                        </w:trPr>
                        <w:tc>
                          <w:tcPr>
                            <w:tcW w:w="1611"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Total (secs)</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614,382</w:t>
                            </w:r>
                          </w:p>
                        </w:tc>
                        <w:tc>
                          <w:tcPr>
                            <w:tcW w:w="81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601,682</w:t>
                            </w:r>
                          </w:p>
                        </w:tc>
                        <w:tc>
                          <w:tcPr>
                            <w:tcW w:w="913" w:type="dxa"/>
                            <w:tcBorders>
                              <w:top w:val="single" w:sz="8" w:space="0" w:color="BFBFBF"/>
                              <w:left w:val="single" w:sz="8" w:space="0" w:color="BFBFBF"/>
                              <w:bottom w:val="single" w:sz="8" w:space="0" w:color="BFBFBF"/>
                              <w:right w:val="single" w:sz="8" w:space="0" w:color="BFBFBF"/>
                            </w:tcBorders>
                          </w:tcPr>
                          <w:p w:rsidR="00AF3EAD" w:rsidRPr="00FA79C9" w:rsidRDefault="00AF3EAD" w:rsidP="00FA79C9">
                            <w:pPr>
                              <w:widowControl w:val="0"/>
                              <w:autoSpaceDE w:val="0"/>
                              <w:autoSpaceDN w:val="0"/>
                              <w:adjustRightInd w:val="0"/>
                              <w:spacing w:after="0" w:line="240" w:lineRule="auto"/>
                              <w:rPr>
                                <w:spacing w:val="5"/>
                                <w:kern w:val="1"/>
                                <w:sz w:val="18"/>
                                <w:szCs w:val="18"/>
                              </w:rPr>
                            </w:pPr>
                            <w:r w:rsidRPr="00FA79C9">
                              <w:rPr>
                                <w:spacing w:val="5"/>
                                <w:kern w:val="1"/>
                                <w:sz w:val="18"/>
                                <w:szCs w:val="18"/>
                              </w:rPr>
                              <w:t>647,948</w:t>
                            </w:r>
                          </w:p>
                        </w:tc>
                      </w:tr>
                    </w:tbl>
                    <w:p w:rsidR="00AF3EAD" w:rsidRDefault="00AF3EAD" w:rsidP="00433443"/>
                  </w:txbxContent>
                </v:textbox>
                <w10:wrap type="square" anchory="margin"/>
              </v:shape>
            </w:pict>
          </mc:Fallback>
        </mc:AlternateContent>
      </w:r>
      <w:r w:rsidR="00433443">
        <w:t xml:space="preserve">A comparison of the performance of the different architectures presented in this paper, for sensitivity in range of 30%, are shown in </w:t>
      </w:r>
      <w:r w:rsidR="00B94CE7" w:rsidRPr="007D5816">
        <w:fldChar w:fldCharType="begin"/>
      </w:r>
      <w:r w:rsidR="00B94CE7">
        <w:instrText xml:space="preserve"> REF _Ref482576735 </w:instrText>
      </w:r>
      <w:r w:rsidR="007D5816">
        <w:instrText xml:space="preserve"> \* MERGEFORMAT </w:instrText>
      </w:r>
      <w:r w:rsidR="00B94CE7" w:rsidRPr="007D5816">
        <w:fldChar w:fldCharType="separate"/>
      </w:r>
      <w:r w:rsidR="00433443" w:rsidRPr="009207C0">
        <w:t>Table</w:t>
      </w:r>
      <w:r w:rsidR="00433443">
        <w:t> </w:t>
      </w:r>
      <w:r w:rsidR="00433443" w:rsidRPr="007D5816">
        <w:t>2</w:t>
      </w:r>
      <w:r w:rsidR="00B94CE7" w:rsidRPr="007D5816">
        <w:fldChar w:fldCharType="end"/>
      </w:r>
      <w:r w:rsidR="00433443">
        <w:t xml:space="preserve">. The related DET curve is illustrated in </w:t>
      </w:r>
      <w:r w:rsidR="00B94CE7">
        <w:fldChar w:fldCharType="begin"/>
      </w:r>
      <w:r w:rsidR="00B94CE7">
        <w:instrText xml:space="preserve"> REF _Ref492780231 </w:instrText>
      </w:r>
      <w:r w:rsidR="007D5816">
        <w:instrText xml:space="preserve"> \* MERGEFORMAT </w:instrText>
      </w:r>
      <w:r w:rsidR="00B94CE7">
        <w:fldChar w:fldCharType="separate"/>
      </w:r>
      <w:r w:rsidR="00433443">
        <w:t>Figure 5</w:t>
      </w:r>
      <w:r w:rsidR="00B94CE7">
        <w:fldChar w:fldCharType="end"/>
      </w:r>
      <w:r w:rsidR="00433443">
        <w:t xml:space="preserve">. These systems were evaluated using a method of scoring popular in the EEG research community known as the overlap </w:t>
      </w:r>
      <w:r w:rsidR="00433443" w:rsidRPr="005B5838">
        <w:t>method (Wilson et al. 2003). Tr</w:t>
      </w:r>
      <w:r w:rsidR="00433443">
        <w:t xml:space="preserve">ue positives (TP) are defined as the number of epochs identified as a seizure in the reference annotations and correctly labeled as a seizure by the system. True negatives (TN) are defined as the number of epochs correctly identified as non-seizures. False positives (FP) are defined as the number of epochs incorrectly labeled as seizure while false negatives (FN) are defined as the number of epochs incorrectly labeled as non-seizure. Sensitivity shown in </w:t>
      </w:r>
      <w:r w:rsidR="00B94CE7" w:rsidRPr="007D5816">
        <w:fldChar w:fldCharType="begin"/>
      </w:r>
      <w:r w:rsidR="00B94CE7">
        <w:instrText xml:space="preserve"> REF _Ref482576735 </w:instrText>
      </w:r>
      <w:r w:rsidR="007D5816">
        <w:instrText xml:space="preserve"> \* MERGEFORMAT </w:instrText>
      </w:r>
      <w:r w:rsidR="00B94CE7" w:rsidRPr="007D5816">
        <w:fldChar w:fldCharType="separate"/>
      </w:r>
      <w:r w:rsidR="00433443" w:rsidRPr="009207C0">
        <w:t>Table</w:t>
      </w:r>
      <w:r w:rsidR="00433443">
        <w:t> </w:t>
      </w:r>
      <w:r w:rsidR="00433443" w:rsidRPr="007D5816">
        <w:t>2</w:t>
      </w:r>
      <w:r w:rsidR="00B94CE7" w:rsidRPr="007D5816">
        <w:fldChar w:fldCharType="end"/>
      </w:r>
      <w:r w:rsidR="00433443">
        <w:t xml:space="preserve"> is computed as TP/(TP+FN). Specificity is computed as TN/(TN+FP). The false alarm rate is the number of FPs per 24 hours.</w:t>
      </w:r>
      <w:r w:rsidR="00433443" w:rsidRPr="00FF1D80">
        <w:t xml:space="preserve"> </w:t>
      </w:r>
    </w:p>
    <w:p w:rsidR="00433443" w:rsidRDefault="00433443" w:rsidP="007D5816">
      <w:r>
        <w:t>It is important to note that the results are much lower than what is often published in the literature on other seizure detection tasks. This is due to a combination of factors including (1) the neuroscience community has favored a more permissive method of scoring that tends to produce much higher sensitivities and lower false alarm rates; and (2) TUSZ is a much more difficult task than any corpus previously released as open source. The evaluation set was designed to be representative of common clinical issues and includes many challenging examples of seizures.</w:t>
      </w:r>
    </w:p>
    <w:p w:rsidR="00433443" w:rsidRDefault="00433443" w:rsidP="007D5816">
      <w:r>
        <w:t xml:space="preserve">Also, note that the HMM baseline system, which is shown in the first row of </w:t>
      </w:r>
      <w:r w:rsidR="00B94CE7" w:rsidRPr="007D5816">
        <w:fldChar w:fldCharType="begin"/>
      </w:r>
      <w:r w:rsidR="00B94CE7">
        <w:instrText xml:space="preserve"> REF _Ref482576735 </w:instrText>
      </w:r>
      <w:r w:rsidR="007D5816">
        <w:instrText xml:space="preserve"> \* MERGEFORMAT </w:instrText>
      </w:r>
      <w:r w:rsidR="00B94CE7" w:rsidRPr="007D5816">
        <w:fldChar w:fldCharType="separate"/>
      </w:r>
      <w:r w:rsidRPr="009207C0">
        <w:t>Table</w:t>
      </w:r>
      <w:r>
        <w:t> </w:t>
      </w:r>
      <w:r w:rsidRPr="007D5816">
        <w:t>2</w:t>
      </w:r>
      <w:r w:rsidR="00B94CE7" w:rsidRPr="007D5816">
        <w:fldChar w:fldCharType="end"/>
      </w:r>
      <w:r>
        <w:t xml:space="preserve">, operates on each channel independently. The other methods consider all channels simultaneously by using a supervector that is a concatenation of the feature vectors for all channels. The baseline HMM system only classifies epochs (1 sec in duration) using data from within that epoch. It does not look across channels or across multiple epochs when performing epoch-level classification. The results of the hybrid HMM and deep learning structures show that adding a deep learning structure for temporal and spatial </w:t>
      </w:r>
      <w:r>
        <w:lastRenderedPageBreak/>
        <w:t>analysis of EEGs can decrease the false alarm rate dramatically. Further, by comparing the results of HMM/</w:t>
      </w:r>
      <w:proofErr w:type="spellStart"/>
      <w:r>
        <w:t>SdA</w:t>
      </w:r>
      <w:proofErr w:type="spellEnd"/>
      <w:r>
        <w:t xml:space="preserve"> with HMM/LSTM, we find that a simple </w:t>
      </w:r>
      <w:proofErr w:type="gramStart"/>
      <w:r>
        <w:t>one layer</w:t>
      </w:r>
      <w:proofErr w:type="gramEnd"/>
      <w:r>
        <w:t xml:space="preserve"> LSTM performs better than 3 layers of </w:t>
      </w:r>
      <w:proofErr w:type="spellStart"/>
      <w:r>
        <w:t>SdA</w:t>
      </w:r>
      <w:proofErr w:type="spellEnd"/>
      <w:r>
        <w:t xml:space="preserve"> due to LSTM’s ability to explicitly model long-term dependencies. Note that in this case the complexity and training time of these two systems is comparable.</w:t>
      </w:r>
    </w:p>
    <w:p w:rsidR="00433443" w:rsidRDefault="00433443" w:rsidP="007D5816">
      <w:r>
        <w:t>The best overall system is the combination of CNN and LSTM. This doubly deep recurrent convolutional structure models both spatial relationships (e.g., cross-channel dependencies) and temporal dynamics (e.g., spikes). For example, CNN/LSTM does a much better job rejecting artifacts that are easily confused with spikes because these appear on only a few channels, and hence can be filtered based on correlations between channels. The depth of the convolutional network is important since the top convolutional layers tend to learn generic features while the deeper layers learn dataset specific features. Performance degrades if a single convolutional layer is removed. For example, removing any of the middle convolutional layers results in a loss of about 4% in the sensitivity.</w:t>
      </w:r>
    </w:p>
    <w:p w:rsidR="00433443" w:rsidRDefault="00433443" w:rsidP="007D5816">
      <w:r w:rsidRPr="00A446ED">
        <w:t>We have also</w:t>
      </w:r>
      <w:r>
        <w:t xml:space="preserve"> conducted an evaluation of </w:t>
      </w:r>
      <w:r w:rsidRPr="00A446ED">
        <w:t xml:space="preserve">our </w:t>
      </w:r>
      <w:r>
        <w:t xml:space="preserve">CNN/LSTM </w:t>
      </w:r>
      <w:r w:rsidRPr="00A446ED">
        <w:t>system on a D</w:t>
      </w:r>
      <w:r>
        <w:t xml:space="preserve">USZ. The results are shown in </w:t>
      </w:r>
      <w:r w:rsidR="00B94CE7" w:rsidRPr="007D5816">
        <w:fldChar w:fldCharType="begin"/>
      </w:r>
      <w:r w:rsidR="00B94CE7">
        <w:instrText xml:space="preserve"> REF _Ref492820082 </w:instrText>
      </w:r>
      <w:r w:rsidR="007D5816">
        <w:instrText xml:space="preserve"> \* MERGEFORMAT </w:instrText>
      </w:r>
      <w:r w:rsidR="00B94CE7" w:rsidRPr="007D5816">
        <w:fldChar w:fldCharType="separate"/>
      </w:r>
      <w:r w:rsidRPr="009207C0">
        <w:t>Table</w:t>
      </w:r>
      <w:r>
        <w:t> </w:t>
      </w:r>
      <w:r w:rsidRPr="007D5816">
        <w:t>3</w:t>
      </w:r>
      <w:r w:rsidR="00B94CE7" w:rsidRPr="007D5816">
        <w:fldChar w:fldCharType="end"/>
      </w:r>
      <w:r>
        <w:t xml:space="preserve">. A DET curve is shown in </w:t>
      </w:r>
      <w:r w:rsidR="00B94CE7">
        <w:fldChar w:fldCharType="begin"/>
      </w:r>
      <w:r w:rsidR="00B94CE7">
        <w:instrText xml:space="preserve"> REF _Ref492780231 </w:instrText>
      </w:r>
      <w:r w:rsidR="007D5816">
        <w:instrText xml:space="preserve"> \* MERGEFORMAT </w:instrText>
      </w:r>
      <w:r w:rsidR="00B94CE7">
        <w:fldChar w:fldCharType="separate"/>
      </w:r>
      <w:r>
        <w:t>Figure 5</w:t>
      </w:r>
      <w:r w:rsidR="00B94CE7">
        <w:fldChar w:fldCharType="end"/>
      </w:r>
      <w:r>
        <w:t>. At high false positive rates, performance between the two systems is comparable. At low false positive rates, false positives on TUSZ are lower than on DUSZ. This suggests there is room for additional optimizations on DUSZ.</w:t>
      </w:r>
    </w:p>
    <w:p w:rsidR="00433443" w:rsidRDefault="000F3D83" w:rsidP="007D5816">
      <w:r w:rsidRPr="00C048CF">
        <w:rPr>
          <w:noProof/>
        </w:rPr>
        <mc:AlternateContent>
          <mc:Choice Requires="wps">
            <w:drawing>
              <wp:anchor distT="0" distB="0" distL="0" distR="0" simplePos="0" relativeHeight="251668992" behindDoc="0" locked="0" layoutInCell="1" allowOverlap="1" wp14:anchorId="59A764F0" wp14:editId="05D8239B">
                <wp:simplePos x="0" y="0"/>
                <wp:positionH relativeFrom="margin">
                  <wp:align>right</wp:align>
                </wp:positionH>
                <wp:positionV relativeFrom="margin">
                  <wp:posOffset>5362575</wp:posOffset>
                </wp:positionV>
                <wp:extent cx="2979420" cy="285877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2858770"/>
                        </a:xfrm>
                        <a:prstGeom prst="rect">
                          <a:avLst/>
                        </a:prstGeom>
                        <a:solidFill>
                          <a:srgbClr val="FFFFFF"/>
                        </a:solidFill>
                        <a:ln w="9525">
                          <a:noFill/>
                          <a:miter lim="800000"/>
                          <a:headEnd/>
                          <a:tailEnd/>
                        </a:ln>
                      </wps:spPr>
                      <wps:txbx>
                        <w:txbxContent>
                          <w:p w:rsidR="00AF3EAD" w:rsidRPr="00382029" w:rsidRDefault="00AF3EAD" w:rsidP="00433443">
                            <w:pPr>
                              <w:pStyle w:val="Caption"/>
                              <w:keepNext/>
                              <w:jc w:val="center"/>
                            </w:pPr>
                            <w:bookmarkStart w:id="19" w:name="_Ref492818511"/>
                            <w:r w:rsidRPr="00382029">
                              <w:t xml:space="preserve">Table </w:t>
                            </w:r>
                            <w:r w:rsidR="0041354C">
                              <w:fldChar w:fldCharType="begin"/>
                            </w:r>
                            <w:r w:rsidR="0041354C">
                              <w:instrText xml:space="preserve"> S</w:instrText>
                            </w:r>
                            <w:r w:rsidR="0041354C">
                              <w:instrText xml:space="preserve">EQ Table \* ARABIC </w:instrText>
                            </w:r>
                            <w:r w:rsidR="0041354C">
                              <w:fldChar w:fldCharType="separate"/>
                            </w:r>
                            <w:r>
                              <w:rPr>
                                <w:noProof/>
                              </w:rPr>
                              <w:t>4</w:t>
                            </w:r>
                            <w:r w:rsidR="0041354C">
                              <w:rPr>
                                <w:noProof/>
                              </w:rPr>
                              <w:fldChar w:fldCharType="end"/>
                            </w:r>
                            <w:bookmarkEnd w:id="19"/>
                            <w:r w:rsidRPr="00382029">
                              <w:t>: </w:t>
                            </w:r>
                            <w:r>
                              <w:t>C</w:t>
                            </w:r>
                            <w:r w:rsidRPr="00382029">
                              <w:t xml:space="preserve">omparison of </w:t>
                            </w:r>
                            <w:r>
                              <w:t>o</w:t>
                            </w:r>
                            <w:r w:rsidRPr="00382029">
                              <w:t xml:space="preserve">ptimization </w:t>
                            </w:r>
                            <w:r>
                              <w:t>a</w:t>
                            </w:r>
                            <w:r w:rsidRPr="00382029">
                              <w:t>lgorithms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58"/>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Opt.</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SGD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r w:rsidRPr="009207C0">
                                    <w:rPr>
                                      <w:spacing w:val="5"/>
                                      <w:kern w:val="1"/>
                                      <w:sz w:val="18"/>
                                      <w:szCs w:val="18"/>
                                    </w:rPr>
                                    <w:t>.</w:t>
                                  </w:r>
                                  <w:r>
                                    <w:rPr>
                                      <w:spacing w:val="5"/>
                                      <w:kern w:val="1"/>
                                      <w:sz w:val="18"/>
                                      <w:szCs w:val="18"/>
                                    </w:rPr>
                                    <w:t>12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72</w:t>
                                  </w:r>
                                  <w:r w:rsidRPr="009207C0">
                                    <w:rPr>
                                      <w:spacing w:val="5"/>
                                      <w:kern w:val="1"/>
                                      <w:sz w:val="18"/>
                                      <w:szCs w:val="18"/>
                                    </w:rPr>
                                    <w:t>.</w:t>
                                  </w:r>
                                  <w:r>
                                    <w:rPr>
                                      <w:spacing w:val="5"/>
                                      <w:kern w:val="1"/>
                                      <w:sz w:val="18"/>
                                      <w:szCs w:val="18"/>
                                    </w:rPr>
                                    <w:t>24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44</w:t>
                                  </w:r>
                                </w:p>
                              </w:tc>
                            </w:tr>
                            <w:tr w:rsidR="00AF3EAD"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RMSprop</w:t>
                                  </w:r>
                                  <w:proofErr w:type="spellEnd"/>
                                  <w:r w:rsidRPr="009207C0">
                                    <w:rPr>
                                      <w:spacing w:val="5"/>
                                      <w:kern w:val="1"/>
                                      <w:sz w:val="18"/>
                                      <w:szCs w:val="18"/>
                                    </w:rPr>
                                    <w:t xml:space="preserve"> </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25.17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83</w:t>
                                  </w:r>
                                  <w:r w:rsidRPr="009207C0">
                                    <w:rPr>
                                      <w:spacing w:val="5"/>
                                      <w:kern w:val="1"/>
                                      <w:sz w:val="18"/>
                                      <w:szCs w:val="18"/>
                                    </w:rPr>
                                    <w:t>.</w:t>
                                  </w:r>
                                  <w:r>
                                    <w:rPr>
                                      <w:spacing w:val="5"/>
                                      <w:kern w:val="1"/>
                                      <w:sz w:val="18"/>
                                      <w:szCs w:val="18"/>
                                    </w:rPr>
                                    <w:t>3</w:t>
                                  </w:r>
                                  <w:r w:rsidRPr="009207C0">
                                    <w:rPr>
                                      <w:spacing w:val="5"/>
                                      <w:kern w:val="1"/>
                                      <w:sz w:val="18"/>
                                      <w:szCs w:val="18"/>
                                    </w:rPr>
                                    <w:t>9%</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Adagrad</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80</w:t>
                                  </w:r>
                                  <w:r w:rsidRPr="009207C0">
                                    <w:rPr>
                                      <w:spacing w:val="5"/>
                                      <w:kern w:val="1"/>
                                      <w:sz w:val="18"/>
                                      <w:szCs w:val="18"/>
                                    </w:rPr>
                                    <w:t>.</w:t>
                                  </w:r>
                                  <w:r>
                                    <w:rPr>
                                      <w:spacing w:val="5"/>
                                      <w:kern w:val="1"/>
                                      <w:sz w:val="18"/>
                                      <w:szCs w:val="18"/>
                                    </w:rPr>
                                    <w:t>42</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31</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Adadelta</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26.11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79.14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Adam</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Adamax</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29.</w:t>
                                  </w:r>
                                  <w:r w:rsidRPr="009207C0">
                                    <w:rPr>
                                      <w:spacing w:val="5"/>
                                      <w:kern w:val="1"/>
                                      <w:sz w:val="18"/>
                                      <w:szCs w:val="18"/>
                                    </w:rPr>
                                    <w:t>25%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89.64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Nadam</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9207C0">
                                    <w:rPr>
                                      <w:spacing w:val="5"/>
                                      <w:kern w:val="1"/>
                                      <w:sz w:val="18"/>
                                      <w:szCs w:val="18"/>
                                    </w:rPr>
                                    <w:t>3</w:t>
                                  </w:r>
                                  <w:r>
                                    <w:rPr>
                                      <w:spacing w:val="5"/>
                                      <w:kern w:val="1"/>
                                      <w:sz w:val="18"/>
                                      <w:szCs w:val="18"/>
                                    </w:rPr>
                                    <w:t>0</w:t>
                                  </w:r>
                                  <w:r w:rsidRPr="009207C0">
                                    <w:rPr>
                                      <w:spacing w:val="5"/>
                                      <w:kern w:val="1"/>
                                      <w:sz w:val="18"/>
                                      <w:szCs w:val="18"/>
                                    </w:rPr>
                                    <w:t>.2</w:t>
                                  </w:r>
                                  <w:r>
                                    <w:rPr>
                                      <w:spacing w:val="5"/>
                                      <w:kern w:val="1"/>
                                      <w:sz w:val="18"/>
                                      <w:szCs w:val="18"/>
                                    </w:rPr>
                                    <w:t>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92</w:t>
                                  </w:r>
                                  <w:r w:rsidRPr="009207C0">
                                    <w:rPr>
                                      <w:spacing w:val="5"/>
                                      <w:kern w:val="1"/>
                                      <w:sz w:val="18"/>
                                      <w:szCs w:val="18"/>
                                    </w:rPr>
                                    <w:t>.</w:t>
                                  </w:r>
                                  <w:r>
                                    <w:rPr>
                                      <w:spacing w:val="5"/>
                                      <w:kern w:val="1"/>
                                      <w:sz w:val="18"/>
                                      <w:szCs w:val="18"/>
                                    </w:rPr>
                                    <w:t>1</w:t>
                                  </w:r>
                                  <w:r w:rsidRPr="009207C0">
                                    <w:rPr>
                                      <w:spacing w:val="5"/>
                                      <w:kern w:val="1"/>
                                      <w:sz w:val="18"/>
                                      <w:szCs w:val="18"/>
                                    </w:rPr>
                                    <w:t>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14</w:t>
                                  </w:r>
                                </w:p>
                              </w:tc>
                            </w:tr>
                          </w:tbl>
                          <w:p w:rsidR="00AF3EAD" w:rsidRPr="009207C0" w:rsidRDefault="00AF3EAD" w:rsidP="00433443">
                            <w:pPr>
                              <w:pStyle w:val="Caption"/>
                              <w:keepNext/>
                              <w:jc w:val="center"/>
                            </w:pPr>
                            <w:bookmarkStart w:id="20" w:name="_Ref482743169"/>
                            <w:r w:rsidRPr="009207C0">
                              <w:t xml:space="preserve">Table </w:t>
                            </w:r>
                            <w:r w:rsidR="0041354C">
                              <w:fldChar w:fldCharType="begin"/>
                            </w:r>
                            <w:r w:rsidR="0041354C">
                              <w:instrText xml:space="preserve"> SEQ Table \* ARABIC </w:instrText>
                            </w:r>
                            <w:r w:rsidR="0041354C">
                              <w:fldChar w:fldCharType="separate"/>
                            </w:r>
                            <w:r>
                              <w:rPr>
                                <w:noProof/>
                              </w:rPr>
                              <w:t>5</w:t>
                            </w:r>
                            <w:r w:rsidR="0041354C">
                              <w:rPr>
                                <w:noProof/>
                              </w:rPr>
                              <w:fldChar w:fldCharType="end"/>
                            </w:r>
                            <w:bookmarkEnd w:id="20"/>
                            <w:r w:rsidRPr="00D51346">
                              <w:t>:</w:t>
                            </w:r>
                            <w:r>
                              <w:t xml:space="preserve"> Comparison of activation functions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177"/>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Activation</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RPr="000F3D83"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Linear</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26.46</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88.48</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w:t>
                                  </w:r>
                                </w:p>
                              </w:tc>
                            </w:tr>
                            <w:tr w:rsidR="00AF3EAD" w:rsidRPr="000F3D83"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Tanh</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26.53%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89.17%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Sigmoid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28.63%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90.08%</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19</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Softsign</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30.05%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90.51%</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ReLU</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30.51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94.74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ELU</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bl>
                          <w:p w:rsidR="00AF3EAD" w:rsidRPr="000F3D83" w:rsidRDefault="00AF3EAD" w:rsidP="000F3D83">
                            <w:pPr>
                              <w:widowControl w:val="0"/>
                              <w:autoSpaceDE w:val="0"/>
                              <w:autoSpaceDN w:val="0"/>
                              <w:adjustRightInd w:val="0"/>
                              <w:spacing w:after="0" w:line="240" w:lineRule="auto"/>
                              <w:jc w:val="right"/>
                              <w:rPr>
                                <w:spacing w:val="5"/>
                                <w:kern w:val="1"/>
                                <w:sz w:val="18"/>
                                <w:szCs w:val="18"/>
                              </w:rPr>
                            </w:pP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764F0" id="_x0000_s1031" type="#_x0000_t202" style="position:absolute;left:0;text-align:left;margin-left:183.4pt;margin-top:422.25pt;width:234.6pt;height:225.1pt;z-index:251668992;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BRGQIAABQEAAAOAAAAZHJzL2Uyb0RvYy54bWysU9uO2yAQfa/Uf0C8N06spkmsOKtttqkq&#10;bS/Sbj8AA45RgaFAYm+/vgOO09X2rSoPaICZw8yZM9ubwWhylj4osDVdzOaUSMtBKHus6ffHw5s1&#10;JSEyK5gGK2v6JAO92b1+te1dJUvoQAvpCYLYUPWupl2MriqKwDtpWJiBkxYfW/CGRTz6YyE86xHd&#10;6KKcz98VPXjhPHAZAt7ejY90l/HbVvL4tW2DjETXFHOLefd5b9Je7LasOnrmOsUvabB/yMIwZfHT&#10;K9Qdi4ycvPoLyijuIUAbZxxMAW2ruMw1YDWL+YtqHjrmZK4FyQnuSlP4f7D8y/mbJ0pg75Aeywz2&#10;6FEOkbyHgZSJnt6FCr0eHPrFAa/RNZca3D3wH4FY2HfMHuWt99B3kglMb5Eii2ehI05IIE3/GQR+&#10;w04RMtDQepO4QzYIomMeT9fWpFQ4Xpab1eZtiU8c38r1cr1a5eYVrJrCnQ/xowRDklFTj73P8Ox8&#10;H2JKh1WTS/otgFbioLTOB39s9tqTM0OdHPLKFbxw05b0Nd0sy2VGtpDis4SMiqhjrUxN1/O0RmUl&#10;Oj5YkV0iU3q0MRNtL/wkSkZy4tAMuRPLifYGxBMS5mGULY4ZGh34X5T0KNmahp8n5iUl+pNF0pO+&#10;J8NPRjMZzHIMrWmkZDT3Mc9BKt/CLTajVZmm1LXx50uKKL3M3mVMkrafn7PXn2He/QYAAP//AwBQ&#10;SwMEFAAGAAgAAAAhAFNo2jvfAAAACQEAAA8AAABkcnMvZG93bnJldi54bWxMj81OwzAQhO9IvIO1&#10;SFwQdYhCaNM4FbRwK4f+qOdtvCQR8TqKnSZ9e8wJjqMZzXyTrybTigv1rrGs4GkWgSAurW64UnA8&#10;fDzOQTiPrLG1TAqu5GBV3N7kmGk78o4ue1+JUMIuQwW1910mpStrMuhmtiMO3pftDfog+0rqHsdQ&#10;bloZR1EqDTYcFmrsaF1T+b0fjIJ00w/jjtcPm+P7Fj+7Kj69XU9K3d9Nr0sQnib/F4Zf/IAORWA6&#10;24G1E62CcMQrmCfJM4hgJ+kiBnEOuXiRvIAscvn/QfEDAAD//wMAUEsBAi0AFAAGAAgAAAAhALaD&#10;OJL+AAAA4QEAABMAAAAAAAAAAAAAAAAAAAAAAFtDb250ZW50X1R5cGVzXS54bWxQSwECLQAUAAYA&#10;CAAAACEAOP0h/9YAAACUAQAACwAAAAAAAAAAAAAAAAAvAQAAX3JlbHMvLnJlbHNQSwECLQAUAAYA&#10;CAAAACEArNIgURkCAAAUBAAADgAAAAAAAAAAAAAAAAAuAgAAZHJzL2Uyb0RvYy54bWxQSwECLQAU&#10;AAYACAAAACEAU2jaO98AAAAJAQAADwAAAAAAAAAAAAAAAABzBAAAZHJzL2Rvd25yZXYueG1sUEsF&#10;BgAAAAAEAAQA8wAAAH8FAAAAAA==&#10;" stroked="f">
                <v:textbox inset="0,0,0,0">
                  <w:txbxContent>
                    <w:p w:rsidR="00AF3EAD" w:rsidRPr="00382029" w:rsidRDefault="00AF3EAD" w:rsidP="00433443">
                      <w:pPr>
                        <w:pStyle w:val="Caption"/>
                        <w:keepNext/>
                        <w:jc w:val="center"/>
                      </w:pPr>
                      <w:bookmarkStart w:id="21" w:name="_Ref492818511"/>
                      <w:r w:rsidRPr="00382029">
                        <w:t xml:space="preserve">Table </w:t>
                      </w:r>
                      <w:r w:rsidR="0041354C">
                        <w:fldChar w:fldCharType="begin"/>
                      </w:r>
                      <w:r w:rsidR="0041354C">
                        <w:instrText xml:space="preserve"> S</w:instrText>
                      </w:r>
                      <w:r w:rsidR="0041354C">
                        <w:instrText xml:space="preserve">EQ Table \* ARABIC </w:instrText>
                      </w:r>
                      <w:r w:rsidR="0041354C">
                        <w:fldChar w:fldCharType="separate"/>
                      </w:r>
                      <w:r>
                        <w:rPr>
                          <w:noProof/>
                        </w:rPr>
                        <w:t>4</w:t>
                      </w:r>
                      <w:r w:rsidR="0041354C">
                        <w:rPr>
                          <w:noProof/>
                        </w:rPr>
                        <w:fldChar w:fldCharType="end"/>
                      </w:r>
                      <w:bookmarkEnd w:id="21"/>
                      <w:r w:rsidRPr="00382029">
                        <w:t>: </w:t>
                      </w:r>
                      <w:r>
                        <w:t>C</w:t>
                      </w:r>
                      <w:r w:rsidRPr="00382029">
                        <w:t xml:space="preserve">omparison of </w:t>
                      </w:r>
                      <w:r>
                        <w:t>o</w:t>
                      </w:r>
                      <w:r w:rsidRPr="00382029">
                        <w:t xml:space="preserve">ptimization </w:t>
                      </w:r>
                      <w:r>
                        <w:t>a</w:t>
                      </w:r>
                      <w:r w:rsidRPr="00382029">
                        <w:t>lgorithms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58"/>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Opt.</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SGD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r w:rsidRPr="009207C0">
                              <w:rPr>
                                <w:spacing w:val="5"/>
                                <w:kern w:val="1"/>
                                <w:sz w:val="18"/>
                                <w:szCs w:val="18"/>
                              </w:rPr>
                              <w:t>.</w:t>
                            </w:r>
                            <w:r>
                              <w:rPr>
                                <w:spacing w:val="5"/>
                                <w:kern w:val="1"/>
                                <w:sz w:val="18"/>
                                <w:szCs w:val="18"/>
                              </w:rPr>
                              <w:t>12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72</w:t>
                            </w:r>
                            <w:r w:rsidRPr="009207C0">
                              <w:rPr>
                                <w:spacing w:val="5"/>
                                <w:kern w:val="1"/>
                                <w:sz w:val="18"/>
                                <w:szCs w:val="18"/>
                              </w:rPr>
                              <w:t>.</w:t>
                            </w:r>
                            <w:r>
                              <w:rPr>
                                <w:spacing w:val="5"/>
                                <w:kern w:val="1"/>
                                <w:sz w:val="18"/>
                                <w:szCs w:val="18"/>
                              </w:rPr>
                              <w:t>24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44</w:t>
                            </w:r>
                          </w:p>
                        </w:tc>
                      </w:tr>
                      <w:tr w:rsidR="00AF3EAD"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RMSprop</w:t>
                            </w:r>
                            <w:proofErr w:type="spellEnd"/>
                            <w:r w:rsidRPr="009207C0">
                              <w:rPr>
                                <w:spacing w:val="5"/>
                                <w:kern w:val="1"/>
                                <w:sz w:val="18"/>
                                <w:szCs w:val="18"/>
                              </w:rPr>
                              <w:t xml:space="preserve"> </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25.17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83</w:t>
                            </w:r>
                            <w:r w:rsidRPr="009207C0">
                              <w:rPr>
                                <w:spacing w:val="5"/>
                                <w:kern w:val="1"/>
                                <w:sz w:val="18"/>
                                <w:szCs w:val="18"/>
                              </w:rPr>
                              <w:t>.</w:t>
                            </w:r>
                            <w:r>
                              <w:rPr>
                                <w:spacing w:val="5"/>
                                <w:kern w:val="1"/>
                                <w:sz w:val="18"/>
                                <w:szCs w:val="18"/>
                              </w:rPr>
                              <w:t>3</w:t>
                            </w:r>
                            <w:r w:rsidRPr="009207C0">
                              <w:rPr>
                                <w:spacing w:val="5"/>
                                <w:kern w:val="1"/>
                                <w:sz w:val="18"/>
                                <w:szCs w:val="18"/>
                              </w:rPr>
                              <w:t>9%</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Adagrad</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26.42</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80</w:t>
                            </w:r>
                            <w:r w:rsidRPr="009207C0">
                              <w:rPr>
                                <w:spacing w:val="5"/>
                                <w:kern w:val="1"/>
                                <w:sz w:val="18"/>
                                <w:szCs w:val="18"/>
                              </w:rPr>
                              <w:t>.</w:t>
                            </w:r>
                            <w:r>
                              <w:rPr>
                                <w:spacing w:val="5"/>
                                <w:kern w:val="1"/>
                                <w:sz w:val="18"/>
                                <w:szCs w:val="18"/>
                              </w:rPr>
                              <w:t>42</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31</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Adadelta</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26.11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79.14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33</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Adam</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Adamax</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29.</w:t>
                            </w:r>
                            <w:r w:rsidRPr="009207C0">
                              <w:rPr>
                                <w:spacing w:val="5"/>
                                <w:kern w:val="1"/>
                                <w:sz w:val="18"/>
                                <w:szCs w:val="18"/>
                              </w:rPr>
                              <w:t>25%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89.64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Nadam</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9207C0">
                              <w:rPr>
                                <w:spacing w:val="5"/>
                                <w:kern w:val="1"/>
                                <w:sz w:val="18"/>
                                <w:szCs w:val="18"/>
                              </w:rPr>
                              <w:t>3</w:t>
                            </w:r>
                            <w:r>
                              <w:rPr>
                                <w:spacing w:val="5"/>
                                <w:kern w:val="1"/>
                                <w:sz w:val="18"/>
                                <w:szCs w:val="18"/>
                              </w:rPr>
                              <w:t>0</w:t>
                            </w:r>
                            <w:r w:rsidRPr="009207C0">
                              <w:rPr>
                                <w:spacing w:val="5"/>
                                <w:kern w:val="1"/>
                                <w:sz w:val="18"/>
                                <w:szCs w:val="18"/>
                              </w:rPr>
                              <w:t>.2</w:t>
                            </w:r>
                            <w:r>
                              <w:rPr>
                                <w:spacing w:val="5"/>
                                <w:kern w:val="1"/>
                                <w:sz w:val="18"/>
                                <w:szCs w:val="18"/>
                              </w:rPr>
                              <w:t>7</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92</w:t>
                            </w:r>
                            <w:r w:rsidRPr="009207C0">
                              <w:rPr>
                                <w:spacing w:val="5"/>
                                <w:kern w:val="1"/>
                                <w:sz w:val="18"/>
                                <w:szCs w:val="18"/>
                              </w:rPr>
                              <w:t>.</w:t>
                            </w:r>
                            <w:r>
                              <w:rPr>
                                <w:spacing w:val="5"/>
                                <w:kern w:val="1"/>
                                <w:sz w:val="18"/>
                                <w:szCs w:val="18"/>
                              </w:rPr>
                              <w:t>1</w:t>
                            </w:r>
                            <w:r w:rsidRPr="009207C0">
                              <w:rPr>
                                <w:spacing w:val="5"/>
                                <w:kern w:val="1"/>
                                <w:sz w:val="18"/>
                                <w:szCs w:val="18"/>
                              </w:rPr>
                              <w:t>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14</w:t>
                            </w:r>
                          </w:p>
                        </w:tc>
                      </w:tr>
                    </w:tbl>
                    <w:p w:rsidR="00AF3EAD" w:rsidRPr="009207C0" w:rsidRDefault="00AF3EAD" w:rsidP="00433443">
                      <w:pPr>
                        <w:pStyle w:val="Caption"/>
                        <w:keepNext/>
                        <w:jc w:val="center"/>
                      </w:pPr>
                      <w:bookmarkStart w:id="22" w:name="_Ref482743169"/>
                      <w:r w:rsidRPr="009207C0">
                        <w:t xml:space="preserve">Table </w:t>
                      </w:r>
                      <w:r w:rsidR="0041354C">
                        <w:fldChar w:fldCharType="begin"/>
                      </w:r>
                      <w:r w:rsidR="0041354C">
                        <w:instrText xml:space="preserve"> SEQ Table \* ARABIC </w:instrText>
                      </w:r>
                      <w:r w:rsidR="0041354C">
                        <w:fldChar w:fldCharType="separate"/>
                      </w:r>
                      <w:r>
                        <w:rPr>
                          <w:noProof/>
                        </w:rPr>
                        <w:t>5</w:t>
                      </w:r>
                      <w:r w:rsidR="0041354C">
                        <w:rPr>
                          <w:noProof/>
                        </w:rPr>
                        <w:fldChar w:fldCharType="end"/>
                      </w:r>
                      <w:bookmarkEnd w:id="22"/>
                      <w:r w:rsidRPr="00D51346">
                        <w:t>:</w:t>
                      </w:r>
                      <w:r>
                        <w:t xml:space="preserve"> Comparison of activation functions</w:t>
                      </w:r>
                    </w:p>
                    <w:tbl>
                      <w:tblPr>
                        <w:tblW w:w="0" w:type="auto"/>
                        <w:jc w:val="center"/>
                        <w:tblLayout w:type="fixed"/>
                        <w:tblLook w:val="0000" w:firstRow="0" w:lastRow="0" w:firstColumn="0" w:lastColumn="0" w:noHBand="0" w:noVBand="0"/>
                      </w:tblPr>
                      <w:tblGrid>
                        <w:gridCol w:w="986"/>
                        <w:gridCol w:w="990"/>
                        <w:gridCol w:w="990"/>
                        <w:gridCol w:w="1170"/>
                      </w:tblGrid>
                      <w:tr w:rsidR="00AF3EAD" w:rsidTr="00433443">
                        <w:trPr>
                          <w:trHeight w:val="177"/>
                          <w:jc w:val="center"/>
                        </w:trPr>
                        <w:tc>
                          <w:tcPr>
                            <w:tcW w:w="986"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0F3D83" w:rsidRDefault="00AF3EAD" w:rsidP="000F3D83">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Activation</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7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Pr>
                          <w:p w:rsidR="00AF3EAD" w:rsidRPr="009207C0" w:rsidRDefault="00AF3EAD" w:rsidP="000F3D83">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RPr="000F3D83" w:rsidTr="00433443">
                        <w:trPr>
                          <w:trHeight w:val="180"/>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Linear</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26.46</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88.48</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25</w:t>
                            </w:r>
                          </w:p>
                        </w:tc>
                      </w:tr>
                      <w:tr w:rsidR="00AF3EAD" w:rsidRPr="000F3D83" w:rsidTr="00433443">
                        <w:trPr>
                          <w:trHeight w:val="6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Tanh</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26.53%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89.17%</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Sigmoid</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28.63%</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90.08%</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19</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Softsign</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30.05%</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90.51%</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18</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proofErr w:type="spellStart"/>
                            <w:r>
                              <w:rPr>
                                <w:spacing w:val="5"/>
                                <w:kern w:val="1"/>
                                <w:sz w:val="18"/>
                                <w:szCs w:val="18"/>
                              </w:rPr>
                              <w:t>ReLU</w:t>
                            </w:r>
                            <w:proofErr w:type="spellEnd"/>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30.51</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94.74</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11</w:t>
                            </w:r>
                          </w:p>
                        </w:tc>
                      </w:tr>
                      <w:tr w:rsidR="00AF3EAD" w:rsidRPr="000F3D83" w:rsidTr="00433443">
                        <w:trPr>
                          <w:trHeight w:val="53"/>
                          <w:jc w:val="center"/>
                        </w:trPr>
                        <w:tc>
                          <w:tcPr>
                            <w:tcW w:w="986"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Pr>
                                <w:spacing w:val="5"/>
                                <w:kern w:val="1"/>
                                <w:sz w:val="18"/>
                                <w:szCs w:val="18"/>
                              </w:rPr>
                              <w:t>ELU</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990" w:type="dxa"/>
                            <w:tcBorders>
                              <w:top w:val="single" w:sz="8" w:space="0" w:color="BFBFBF"/>
                              <w:left w:val="single" w:sz="8" w:space="0" w:color="BFBFBF"/>
                              <w:bottom w:val="single" w:sz="8" w:space="0" w:color="BFBFBF"/>
                              <w:right w:val="single" w:sz="8" w:space="0" w:color="BFBFBF"/>
                            </w:tcBorders>
                            <w:shd w:val="clear" w:color="auto" w:fill="auto"/>
                            <w:tcMar>
                              <w:left w:w="58" w:type="dxa"/>
                              <w:right w:w="58" w:type="dxa"/>
                            </w:tcMar>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70" w:type="dxa"/>
                            <w:tcBorders>
                              <w:top w:val="single" w:sz="8" w:space="0" w:color="BFBFBF"/>
                              <w:left w:val="single" w:sz="8" w:space="0" w:color="BFBFBF"/>
                              <w:bottom w:val="single" w:sz="8" w:space="0" w:color="BFBFBF"/>
                              <w:right w:val="single" w:sz="8" w:space="0" w:color="BFBFBF"/>
                            </w:tcBorders>
                            <w:shd w:val="clear" w:color="auto" w:fill="auto"/>
                          </w:tcPr>
                          <w:p w:rsidR="00AF3EAD" w:rsidRPr="009207C0" w:rsidRDefault="00AF3EAD" w:rsidP="000F3D83">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bl>
                    <w:p w:rsidR="00AF3EAD" w:rsidRPr="000F3D83" w:rsidRDefault="00AF3EAD" w:rsidP="000F3D83">
                      <w:pPr>
                        <w:widowControl w:val="0"/>
                        <w:autoSpaceDE w:val="0"/>
                        <w:autoSpaceDN w:val="0"/>
                        <w:adjustRightInd w:val="0"/>
                        <w:spacing w:after="0" w:line="240" w:lineRule="auto"/>
                        <w:jc w:val="right"/>
                        <w:rPr>
                          <w:spacing w:val="5"/>
                          <w:kern w:val="1"/>
                          <w:sz w:val="18"/>
                          <w:szCs w:val="18"/>
                        </w:rPr>
                      </w:pPr>
                    </w:p>
                    <w:p w:rsidR="00AF3EAD" w:rsidRDefault="00AF3EAD" w:rsidP="00433443">
                      <w:pPr>
                        <w:spacing w:before="120"/>
                      </w:pPr>
                    </w:p>
                  </w:txbxContent>
                </v:textbox>
                <w10:wrap type="square" anchorx="margin" anchory="margin"/>
              </v:shape>
            </w:pict>
          </mc:Fallback>
        </mc:AlternateContent>
      </w:r>
      <w:r w:rsidR="00FA79C9" w:rsidRPr="00C048CF">
        <w:rPr>
          <w:noProof/>
        </w:rPr>
        <mc:AlternateContent>
          <mc:Choice Requires="wps">
            <w:drawing>
              <wp:anchor distT="91440" distB="0" distL="0" distR="0" simplePos="0" relativeHeight="251667968" behindDoc="0" locked="0" layoutInCell="1" allowOverlap="1" wp14:anchorId="045A0661" wp14:editId="0CB367F2">
                <wp:simplePos x="0" y="0"/>
                <wp:positionH relativeFrom="column">
                  <wp:align>right</wp:align>
                </wp:positionH>
                <wp:positionV relativeFrom="margin">
                  <wp:posOffset>5619750</wp:posOffset>
                </wp:positionV>
                <wp:extent cx="2971800" cy="25920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92070"/>
                        </a:xfrm>
                        <a:prstGeom prst="rect">
                          <a:avLst/>
                        </a:prstGeom>
                        <a:solidFill>
                          <a:srgbClr val="FFFFFF"/>
                        </a:solidFill>
                        <a:ln w="9525">
                          <a:noFill/>
                          <a:miter lim="800000"/>
                          <a:headEnd/>
                          <a:tailEnd/>
                        </a:ln>
                      </wps:spPr>
                      <wps:txbx>
                        <w:txbxContent>
                          <w:p w:rsidR="00AF3EAD" w:rsidRPr="009207C0" w:rsidRDefault="00AF3EAD" w:rsidP="00433443">
                            <w:pPr>
                              <w:pStyle w:val="Caption"/>
                              <w:keepNext/>
                              <w:jc w:val="center"/>
                            </w:pPr>
                            <w:bookmarkStart w:id="23" w:name="_Ref492820082"/>
                            <w:r w:rsidRPr="009207C0">
                              <w:t>Table</w:t>
                            </w:r>
                            <w:r>
                              <w:t> </w:t>
                            </w:r>
                            <w:r w:rsidR="0041354C">
                              <w:fldChar w:fldCharType="begin"/>
                            </w:r>
                            <w:r w:rsidR="0041354C">
                              <w:instrText xml:space="preserve"> SEQ Table \* ARABIC </w:instrText>
                            </w:r>
                            <w:r w:rsidR="0041354C">
                              <w:fldChar w:fldCharType="separate"/>
                            </w:r>
                            <w:r>
                              <w:rPr>
                                <w:noProof/>
                              </w:rPr>
                              <w:t>3</w:t>
                            </w:r>
                            <w:r w:rsidR="0041354C">
                              <w:rPr>
                                <w:noProof/>
                              </w:rPr>
                              <w:fldChar w:fldCharType="end"/>
                            </w:r>
                            <w:bookmarkEnd w:id="23"/>
                            <w:r w:rsidRPr="00D51346">
                              <w:t>:</w:t>
                            </w:r>
                            <w:r>
                              <w:t> P</w:t>
                            </w:r>
                            <w:r w:rsidRPr="009207C0">
                              <w:t xml:space="preserve">erformance </w:t>
                            </w:r>
                            <w:r>
                              <w:t>of CNN/LSTM on DUSZ</w:t>
                            </w:r>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Corpus</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TUSZ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DUSZ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33.71</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70.72</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40</w:t>
                                  </w:r>
                                </w:p>
                              </w:tc>
                            </w:tr>
                          </w:tbl>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r>
                              <w:rPr>
                                <w:noProof/>
                              </w:rPr>
                              <w:drawing>
                                <wp:inline distT="0" distB="0" distL="0" distR="0" wp14:anchorId="48449B56" wp14:editId="0B080EC8">
                                  <wp:extent cx="2909570" cy="1456267"/>
                                  <wp:effectExtent l="0" t="0" r="1143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7">
                                            <a:extLst>
                                              <a:ext uri="{28A0092B-C50C-407E-A947-70E740481C1C}">
                                                <a14:useLocalDpi xmlns:a14="http://schemas.microsoft.com/office/drawing/2010/main" val="0"/>
                                              </a:ext>
                                            </a:extLst>
                                          </a:blip>
                                          <a:srcRect l="6111" t="6699" r="6923" b="2132"/>
                                          <a:stretch/>
                                        </pic:blipFill>
                                        <pic:spPr bwMode="auto">
                                          <a:xfrm>
                                            <a:off x="0" y="0"/>
                                            <a:ext cx="2936636" cy="146981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spacing w:before="0"/>
                            </w:pPr>
                            <w:r>
                              <w:t>Figure </w:t>
                            </w:r>
                            <w:r w:rsidR="0041354C">
                              <w:fldChar w:fldCharType="begin"/>
                            </w:r>
                            <w:r w:rsidR="0041354C">
                              <w:instrText xml:space="preserve"> SEQ Figure \* ARABIC </w:instrText>
                            </w:r>
                            <w:r w:rsidR="0041354C">
                              <w:fldChar w:fldCharType="separate"/>
                            </w:r>
                            <w:r>
                              <w:rPr>
                                <w:noProof/>
                              </w:rPr>
                              <w:t>6</w:t>
                            </w:r>
                            <w:r w:rsidR="0041354C">
                              <w:rPr>
                                <w:noProof/>
                              </w:rPr>
                              <w:fldChar w:fldCharType="end"/>
                            </w:r>
                            <w:r>
                              <w:t>: </w:t>
                            </w:r>
                            <w:r w:rsidRPr="00FA79C9">
                              <w:rPr>
                                <w:i w:val="0"/>
                              </w:rPr>
                              <w:t>A performance comparison of TUSZ and DUSZ</w:t>
                            </w:r>
                          </w:p>
                          <w:p w:rsidR="00AF3EAD" w:rsidRDefault="00AF3EAD" w:rsidP="00433443">
                            <w:pPr>
                              <w:spacing w:before="12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0661" id="_x0000_s1032" type="#_x0000_t202" style="position:absolute;left:0;text-align:left;margin-left:182.8pt;margin-top:442.5pt;width:234pt;height:204.1pt;z-index:251667968;visibility:visible;mso-wrap-style:square;mso-width-percent:0;mso-height-percent:0;mso-wrap-distance-left:0;mso-wrap-distance-top:7.2pt;mso-wrap-distance-right:0;mso-wrap-distance-bottom:0;mso-position-horizontal:righ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jKGQIAABMEAAAOAAAAZHJzL2Uyb0RvYy54bWysU9uO2yAQfa/Uf0C8N3YsZbOx4qy22aaq&#10;tL1Iu/0AjLGNCgwFEjv9+g44Tlfbt6o8oAFmDjPnzGzvRq3ISTgvwVR0ucgpEYZDI01X0e/Ph3e3&#10;lPjATMMUGFHRs/D0bvf2zXawpSigB9UIRxDE+HKwFe1DsGWWed4LzfwCrDD42ILTLODRdVnj2IDo&#10;WmVFnt9kA7jGOuDCe7x9mB7pLuG3reDha9t6EYiqKOYW0u7SXsc9221Z2Tlme8kvabB/yEIzafDT&#10;K9QDC4wcnfwLSkvuwEMbFhx0Bm0ruUg1YDXL/FU1Tz2zItWC5Hh7pcn/P1j+5fTNEdlUdE2JYRol&#10;ehZjIO9hJEVkZ7C+RKcni25hxGtUOVXq7SPwH54Y2PfMdOLeORh6wRrMbhkjsxehE46PIPXwGRr8&#10;hh0DJKCxdTpSh2QQREeVzldlYiocL4vNenmb4xPHt2K1KfJ10i5j5RxunQ8fBWgSjYo6lD7Bs9Oj&#10;DzEdVs4u8TcPSjYHqVQ6uK7eK0dODNvkkFaq4JWbMmSo6GZVrBKygRifOkjLgG2spK4opolraqxI&#10;xwfTJJfApJpszESZCz+RkomcMNZjEuJmpr2G5oyEOZi6FqcMjR7cL0oG7NiK+p9H5gQl6pNB0mN7&#10;z4abjXo2mOEYWtFAyWTuQxqDWL6BexSjlYmmqNr08yVF7LzE3mVKYmu/PCevP7O8+w0AAP//AwBQ&#10;SwMEFAAGAAgAAAAhABrbOCzeAAAACQEAAA8AAABkcnMvZG93bnJldi54bWxMj8FOwzAQRO9I/IO1&#10;SFwQdQgQhRCnghZu5dBS9byNTRIRryPbadK/ZznBbVYzmn1TLmfbi5PxoXOk4G6RgDBUO91Ro2D/&#10;+X6bgwgRSWPvyCg4mwDL6vKixEK7ibbmtIuN4BIKBSpoYxwKKUPdGoth4QZD7H05bzHy6RupPU5c&#10;bnuZJkkmLXbEH1oczKo19fdutAqytR+nLa1u1vu3DX4MTXp4PR+Uur6aX55BRDPHvzD84jM6VMx0&#10;dCPpIHoFPCQqyPNHFmw/ZDmLI+fSp/sUZFXK/wuqHwAAAP//AwBQSwECLQAUAAYACAAAACEAtoM4&#10;kv4AAADhAQAAEwAAAAAAAAAAAAAAAAAAAAAAW0NvbnRlbnRfVHlwZXNdLnhtbFBLAQItABQABgAI&#10;AAAAIQA4/SH/1gAAAJQBAAALAAAAAAAAAAAAAAAAAC8BAABfcmVscy8ucmVsc1BLAQItABQABgAI&#10;AAAAIQBFCBjKGQIAABMEAAAOAAAAAAAAAAAAAAAAAC4CAABkcnMvZTJvRG9jLnhtbFBLAQItABQA&#10;BgAIAAAAIQAa2zgs3gAAAAkBAAAPAAAAAAAAAAAAAAAAAHMEAABkcnMvZG93bnJldi54bWxQSwUG&#10;AAAAAAQABADzAAAAfgUAAAAA&#10;" stroked="f">
                <v:textbox inset="0,0,0,0">
                  <w:txbxContent>
                    <w:p w:rsidR="00AF3EAD" w:rsidRPr="009207C0" w:rsidRDefault="00AF3EAD" w:rsidP="00433443">
                      <w:pPr>
                        <w:pStyle w:val="Caption"/>
                        <w:keepNext/>
                        <w:jc w:val="center"/>
                      </w:pPr>
                      <w:bookmarkStart w:id="24" w:name="_Ref492820082"/>
                      <w:r w:rsidRPr="009207C0">
                        <w:t>Table</w:t>
                      </w:r>
                      <w:r>
                        <w:t> </w:t>
                      </w:r>
                      <w:r w:rsidR="0041354C">
                        <w:fldChar w:fldCharType="begin"/>
                      </w:r>
                      <w:r w:rsidR="0041354C">
                        <w:instrText xml:space="preserve"> SEQ Table \* ARABIC </w:instrText>
                      </w:r>
                      <w:r w:rsidR="0041354C">
                        <w:fldChar w:fldCharType="separate"/>
                      </w:r>
                      <w:r>
                        <w:rPr>
                          <w:noProof/>
                        </w:rPr>
                        <w:t>3</w:t>
                      </w:r>
                      <w:r w:rsidR="0041354C">
                        <w:rPr>
                          <w:noProof/>
                        </w:rPr>
                        <w:fldChar w:fldCharType="end"/>
                      </w:r>
                      <w:bookmarkEnd w:id="24"/>
                      <w:r w:rsidRPr="00D51346">
                        <w:t>:</w:t>
                      </w:r>
                      <w:r>
                        <w:t> P</w:t>
                      </w:r>
                      <w:r w:rsidRPr="009207C0">
                        <w:t xml:space="preserve">erformance </w:t>
                      </w:r>
                      <w:r>
                        <w:t>of CNN/LSTM on DUSZ</w:t>
                      </w:r>
                    </w:p>
                    <w:tbl>
                      <w:tblPr>
                        <w:tblW w:w="0" w:type="auto"/>
                        <w:jc w:val="center"/>
                        <w:tblLayout w:type="fixed"/>
                        <w:tblLook w:val="0000" w:firstRow="0" w:lastRow="0" w:firstColumn="0" w:lastColumn="0" w:noHBand="0" w:noVBand="0"/>
                      </w:tblPr>
                      <w:tblGrid>
                        <w:gridCol w:w="1153"/>
                        <w:gridCol w:w="990"/>
                        <w:gridCol w:w="1055"/>
                        <w:gridCol w:w="1105"/>
                      </w:tblGrid>
                      <w:tr w:rsidR="00AF3EAD" w:rsidTr="00433443">
                        <w:trPr>
                          <w:trHeight w:val="50"/>
                          <w:jc w:val="center"/>
                        </w:trPr>
                        <w:tc>
                          <w:tcPr>
                            <w:tcW w:w="1153"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FA79C9" w:rsidRDefault="00AF3EAD" w:rsidP="00FA79C9">
                            <w:pPr>
                              <w:widowControl w:val="0"/>
                              <w:autoSpaceDE w:val="0"/>
                              <w:autoSpaceDN w:val="0"/>
                              <w:adjustRightInd w:val="0"/>
                              <w:spacing w:after="0" w:line="240" w:lineRule="auto"/>
                              <w:jc w:val="center"/>
                              <w:rPr>
                                <w:b/>
                                <w:bCs/>
                                <w:spacing w:val="5"/>
                                <w:kern w:val="1"/>
                                <w:sz w:val="18"/>
                                <w:szCs w:val="18"/>
                              </w:rPr>
                            </w:pPr>
                            <w:r>
                              <w:rPr>
                                <w:b/>
                                <w:bCs/>
                                <w:spacing w:val="5"/>
                                <w:kern w:val="1"/>
                                <w:sz w:val="18"/>
                                <w:szCs w:val="18"/>
                              </w:rPr>
                              <w:t>Corpus</w:t>
                            </w:r>
                          </w:p>
                        </w:tc>
                        <w:tc>
                          <w:tcPr>
                            <w:tcW w:w="990"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Sensitivity</w:t>
                            </w:r>
                          </w:p>
                        </w:tc>
                        <w:tc>
                          <w:tcPr>
                            <w:tcW w:w="105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tcMar>
                              <w:left w:w="58" w:type="dxa"/>
                              <w:right w:w="58" w:type="dxa"/>
                            </w:tcMar>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Specificity</w:t>
                            </w:r>
                          </w:p>
                        </w:tc>
                        <w:tc>
                          <w:tcPr>
                            <w:tcW w:w="1105" w:type="dxa"/>
                            <w:tcBorders>
                              <w:top w:val="single" w:sz="8" w:space="0" w:color="BFBFBF"/>
                              <w:left w:val="single" w:sz="8" w:space="0" w:color="BFBFBF"/>
                              <w:bottom w:val="single" w:sz="6" w:space="0" w:color="BFBFBF"/>
                              <w:right w:val="single" w:sz="8" w:space="0" w:color="BFBFBF"/>
                            </w:tcBorders>
                            <w:shd w:val="clear" w:color="auto" w:fill="D9D9D9" w:themeFill="background1" w:themeFillShade="D9"/>
                            <w:vAlign w:val="center"/>
                          </w:tcPr>
                          <w:p w:rsidR="00AF3EAD" w:rsidRPr="009207C0" w:rsidRDefault="00AF3EAD" w:rsidP="00FA79C9">
                            <w:pPr>
                              <w:widowControl w:val="0"/>
                              <w:autoSpaceDE w:val="0"/>
                              <w:autoSpaceDN w:val="0"/>
                              <w:adjustRightInd w:val="0"/>
                              <w:spacing w:after="0" w:line="240" w:lineRule="auto"/>
                              <w:jc w:val="center"/>
                              <w:rPr>
                                <w:b/>
                                <w:bCs/>
                                <w:spacing w:val="5"/>
                                <w:kern w:val="1"/>
                                <w:sz w:val="18"/>
                                <w:szCs w:val="18"/>
                              </w:rPr>
                            </w:pPr>
                            <w:r w:rsidRPr="009207C0">
                              <w:rPr>
                                <w:b/>
                                <w:bCs/>
                                <w:spacing w:val="5"/>
                                <w:kern w:val="1"/>
                                <w:sz w:val="18"/>
                                <w:szCs w:val="18"/>
                              </w:rPr>
                              <w:t>FA/24 H</w:t>
                            </w:r>
                            <w:r>
                              <w:rPr>
                                <w:b/>
                                <w:bCs/>
                                <w:spacing w:val="5"/>
                                <w:kern w:val="1"/>
                                <w:sz w:val="18"/>
                                <w:szCs w:val="18"/>
                              </w:rPr>
                              <w:t>rs.</w:t>
                            </w:r>
                          </w:p>
                        </w:tc>
                      </w:tr>
                      <w:tr w:rsidR="00AF3EAD" w:rsidTr="00433443">
                        <w:trPr>
                          <w:trHeight w:val="180"/>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TUSZ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30.83</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96.86</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7F35AA">
                              <w:rPr>
                                <w:spacing w:val="5"/>
                                <w:kern w:val="1"/>
                                <w:sz w:val="18"/>
                                <w:szCs w:val="18"/>
                              </w:rPr>
                              <w:t>7</w:t>
                            </w:r>
                          </w:p>
                        </w:tc>
                      </w:tr>
                      <w:tr w:rsidR="00AF3EAD" w:rsidTr="00433443">
                        <w:trPr>
                          <w:trHeight w:val="63"/>
                          <w:jc w:val="center"/>
                        </w:trPr>
                        <w:tc>
                          <w:tcPr>
                            <w:tcW w:w="1153"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rPr>
                                <w:spacing w:val="5"/>
                                <w:kern w:val="1"/>
                                <w:sz w:val="18"/>
                                <w:szCs w:val="18"/>
                              </w:rPr>
                            </w:pPr>
                            <w:r>
                              <w:rPr>
                                <w:spacing w:val="5"/>
                                <w:kern w:val="1"/>
                                <w:sz w:val="18"/>
                                <w:szCs w:val="18"/>
                              </w:rPr>
                              <w:t>DUSZ</w:t>
                            </w:r>
                          </w:p>
                        </w:tc>
                        <w:tc>
                          <w:tcPr>
                            <w:tcW w:w="990"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33.71</w:t>
                            </w:r>
                            <w:r w:rsidRPr="009207C0">
                              <w:rPr>
                                <w:spacing w:val="5"/>
                                <w:kern w:val="1"/>
                                <w:sz w:val="18"/>
                                <w:szCs w:val="18"/>
                              </w:rPr>
                              <w:t>%</w:t>
                            </w:r>
                          </w:p>
                        </w:tc>
                        <w:tc>
                          <w:tcPr>
                            <w:tcW w:w="1055" w:type="dxa"/>
                            <w:tcBorders>
                              <w:top w:val="single" w:sz="8" w:space="0" w:color="BFBFBF"/>
                              <w:left w:val="single" w:sz="8" w:space="0" w:color="BFBFBF"/>
                              <w:bottom w:val="single" w:sz="8" w:space="0" w:color="BFBFBF"/>
                              <w:right w:val="single" w:sz="8" w:space="0" w:color="BFBFBF"/>
                            </w:tcBorders>
                            <w:tcMar>
                              <w:left w:w="58" w:type="dxa"/>
                              <w:right w:w="58" w:type="dxa"/>
                            </w:tcMar>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sidRPr="006D4B91">
                              <w:rPr>
                                <w:spacing w:val="5"/>
                                <w:kern w:val="1"/>
                                <w:sz w:val="18"/>
                                <w:szCs w:val="18"/>
                              </w:rPr>
                              <w:t>70.72</w:t>
                            </w:r>
                            <w:r w:rsidRPr="009207C0">
                              <w:rPr>
                                <w:spacing w:val="5"/>
                                <w:kern w:val="1"/>
                                <w:sz w:val="18"/>
                                <w:szCs w:val="18"/>
                              </w:rPr>
                              <w:t>%</w:t>
                            </w:r>
                          </w:p>
                        </w:tc>
                        <w:tc>
                          <w:tcPr>
                            <w:tcW w:w="1105" w:type="dxa"/>
                            <w:tcBorders>
                              <w:top w:val="single" w:sz="8" w:space="0" w:color="BFBFBF"/>
                              <w:left w:val="single" w:sz="8" w:space="0" w:color="BFBFBF"/>
                              <w:bottom w:val="single" w:sz="8" w:space="0" w:color="BFBFBF"/>
                              <w:right w:val="single" w:sz="8" w:space="0" w:color="BFBFBF"/>
                            </w:tcBorders>
                          </w:tcPr>
                          <w:p w:rsidR="00AF3EAD" w:rsidRPr="009207C0" w:rsidRDefault="00AF3EAD" w:rsidP="00FA79C9">
                            <w:pPr>
                              <w:widowControl w:val="0"/>
                              <w:autoSpaceDE w:val="0"/>
                              <w:autoSpaceDN w:val="0"/>
                              <w:adjustRightInd w:val="0"/>
                              <w:spacing w:after="0" w:line="240" w:lineRule="auto"/>
                              <w:jc w:val="right"/>
                              <w:rPr>
                                <w:spacing w:val="5"/>
                                <w:kern w:val="1"/>
                                <w:sz w:val="18"/>
                                <w:szCs w:val="18"/>
                              </w:rPr>
                            </w:pPr>
                            <w:r>
                              <w:rPr>
                                <w:spacing w:val="5"/>
                                <w:kern w:val="1"/>
                                <w:sz w:val="18"/>
                                <w:szCs w:val="18"/>
                              </w:rPr>
                              <w:t>40</w:t>
                            </w:r>
                          </w:p>
                        </w:tc>
                      </w:tr>
                    </w:tbl>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p>
                    <w:p w:rsidR="00AF3EAD" w:rsidRDefault="00AF3EAD" w:rsidP="00433443">
                      <w:pPr>
                        <w:pStyle w:val="FigureCaption"/>
                        <w:spacing w:before="0"/>
                      </w:pPr>
                      <w:r>
                        <w:rPr>
                          <w:noProof/>
                        </w:rPr>
                        <w:drawing>
                          <wp:inline distT="0" distB="0" distL="0" distR="0" wp14:anchorId="48449B56" wp14:editId="0B080EC8">
                            <wp:extent cx="2909570" cy="1456267"/>
                            <wp:effectExtent l="0" t="0" r="1143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_curve_aaai.png"/>
                                    <pic:cNvPicPr/>
                                  </pic:nvPicPr>
                                  <pic:blipFill rotWithShape="1">
                                    <a:blip r:embed="rId17">
                                      <a:extLst>
                                        <a:ext uri="{28A0092B-C50C-407E-A947-70E740481C1C}">
                                          <a14:useLocalDpi xmlns:a14="http://schemas.microsoft.com/office/drawing/2010/main" val="0"/>
                                        </a:ext>
                                      </a:extLst>
                                    </a:blip>
                                    <a:srcRect l="6111" t="6699" r="6923" b="2132"/>
                                    <a:stretch/>
                                  </pic:blipFill>
                                  <pic:spPr bwMode="auto">
                                    <a:xfrm>
                                      <a:off x="0" y="0"/>
                                      <a:ext cx="2936636" cy="1469814"/>
                                    </a:xfrm>
                                    <a:prstGeom prst="rect">
                                      <a:avLst/>
                                    </a:prstGeom>
                                    <a:ln>
                                      <a:noFill/>
                                    </a:ln>
                                    <a:extLst>
                                      <a:ext uri="{53640926-AAD7-44D8-BBD7-CCE9431645EC}">
                                        <a14:shadowObscured xmlns:a14="http://schemas.microsoft.com/office/drawing/2010/main"/>
                                      </a:ext>
                                    </a:extLst>
                                  </pic:spPr>
                                </pic:pic>
                              </a:graphicData>
                            </a:graphic>
                          </wp:inline>
                        </w:drawing>
                      </w:r>
                    </w:p>
                    <w:p w:rsidR="00AF3EAD" w:rsidRDefault="00AF3EAD" w:rsidP="00433443">
                      <w:pPr>
                        <w:pStyle w:val="FigureCaption"/>
                        <w:spacing w:before="0"/>
                      </w:pPr>
                      <w:r>
                        <w:t>Figure </w:t>
                      </w:r>
                      <w:r w:rsidR="0041354C">
                        <w:fldChar w:fldCharType="begin"/>
                      </w:r>
                      <w:r w:rsidR="0041354C">
                        <w:instrText xml:space="preserve"> SEQ Figure \* ARABIC </w:instrText>
                      </w:r>
                      <w:r w:rsidR="0041354C">
                        <w:fldChar w:fldCharType="separate"/>
                      </w:r>
                      <w:r>
                        <w:rPr>
                          <w:noProof/>
                        </w:rPr>
                        <w:t>6</w:t>
                      </w:r>
                      <w:r w:rsidR="0041354C">
                        <w:rPr>
                          <w:noProof/>
                        </w:rPr>
                        <w:fldChar w:fldCharType="end"/>
                      </w:r>
                      <w:r>
                        <w:t>: </w:t>
                      </w:r>
                      <w:r w:rsidRPr="00FA79C9">
                        <w:rPr>
                          <w:i w:val="0"/>
                        </w:rPr>
                        <w:t>A performance comparison of TUSZ and DUSZ</w:t>
                      </w:r>
                    </w:p>
                    <w:p w:rsidR="00AF3EAD" w:rsidRDefault="00AF3EAD" w:rsidP="00433443">
                      <w:pPr>
                        <w:spacing w:before="120"/>
                      </w:pPr>
                    </w:p>
                  </w:txbxContent>
                </v:textbox>
                <w10:wrap type="square" anchory="margin"/>
              </v:shape>
            </w:pict>
          </mc:Fallback>
        </mc:AlternateContent>
      </w:r>
      <w:r w:rsidR="00433443">
        <w:t xml:space="preserve">In these experiments, we observed that the choice of optimization method had a considerable impact on performance. The results of our best performing system, CNN/LSTM, was evaluated using a variety of optimization methods, including SGD (Wilson et al. 2003), </w:t>
      </w:r>
      <w:proofErr w:type="spellStart"/>
      <w:r w:rsidR="00433443">
        <w:t>RMSprop</w:t>
      </w:r>
      <w:proofErr w:type="spellEnd"/>
      <w:r w:rsidR="00433443">
        <w:t xml:space="preserve"> (</w:t>
      </w:r>
      <w:proofErr w:type="spellStart"/>
      <w:r w:rsidR="00433443">
        <w:t>Bottou</w:t>
      </w:r>
      <w:proofErr w:type="spellEnd"/>
      <w:r w:rsidR="00433443">
        <w:t xml:space="preserve"> et al. 2004), </w:t>
      </w:r>
      <w:proofErr w:type="spellStart"/>
      <w:r w:rsidR="00433443">
        <w:t>Adagrad</w:t>
      </w:r>
      <w:proofErr w:type="spellEnd"/>
      <w:r w:rsidR="00433443">
        <w:t xml:space="preserve"> (</w:t>
      </w:r>
      <w:proofErr w:type="spellStart"/>
      <w:r w:rsidR="00433443">
        <w:t>Tieleman</w:t>
      </w:r>
      <w:proofErr w:type="spellEnd"/>
      <w:r w:rsidR="00433443">
        <w:t xml:space="preserve"> et al. 2012), </w:t>
      </w:r>
      <w:proofErr w:type="spellStart"/>
      <w:r w:rsidR="00433443">
        <w:t>Adadelta</w:t>
      </w:r>
      <w:proofErr w:type="spellEnd"/>
      <w:r w:rsidR="00433443">
        <w:t xml:space="preserve"> (</w:t>
      </w:r>
      <w:proofErr w:type="spellStart"/>
      <w:r w:rsidR="00433443">
        <w:t>Duchi</w:t>
      </w:r>
      <w:proofErr w:type="spellEnd"/>
      <w:r w:rsidR="00433443">
        <w:t xml:space="preserve"> et al. 2011), Adam (</w:t>
      </w:r>
      <w:proofErr w:type="spellStart"/>
      <w:r w:rsidR="00433443">
        <w:t>Kingma</w:t>
      </w:r>
      <w:proofErr w:type="spellEnd"/>
      <w:r w:rsidR="00433443">
        <w:t xml:space="preserve"> et al. 2015), </w:t>
      </w:r>
      <w:proofErr w:type="spellStart"/>
      <w:r w:rsidR="00433443">
        <w:t>Adamax</w:t>
      </w:r>
      <w:proofErr w:type="spellEnd"/>
      <w:r w:rsidR="00433443">
        <w:t xml:space="preserve"> (</w:t>
      </w:r>
      <w:proofErr w:type="spellStart"/>
      <w:r w:rsidR="00433443">
        <w:t>Kingma</w:t>
      </w:r>
      <w:proofErr w:type="spellEnd"/>
      <w:r w:rsidR="00433443">
        <w:t xml:space="preserve"> et al. 2015) and </w:t>
      </w:r>
      <w:proofErr w:type="spellStart"/>
      <w:r w:rsidR="00433443">
        <w:t>Nadam</w:t>
      </w:r>
      <w:proofErr w:type="spellEnd"/>
      <w:r w:rsidR="00433443">
        <w:t xml:space="preserve"> (</w:t>
      </w:r>
      <w:proofErr w:type="spellStart"/>
      <w:r w:rsidR="00433443">
        <w:t>Zeiler</w:t>
      </w:r>
      <w:proofErr w:type="spellEnd"/>
      <w:r w:rsidR="00433443">
        <w:t xml:space="preserve"> et al. </w:t>
      </w:r>
      <w:r w:rsidR="00433443">
        <w:t xml:space="preserve">2013) as shown in </w:t>
      </w:r>
      <w:r w:rsidR="00B94CE7" w:rsidRPr="007D5816">
        <w:fldChar w:fldCharType="begin"/>
      </w:r>
      <w:r w:rsidR="00B94CE7">
        <w:instrText xml:space="preserve"> REF _Ref492818511 </w:instrText>
      </w:r>
      <w:r w:rsidR="007D5816">
        <w:instrText xml:space="preserve"> \* MERGEFORMAT </w:instrText>
      </w:r>
      <w:r w:rsidR="00B94CE7" w:rsidRPr="007D5816">
        <w:fldChar w:fldCharType="separate"/>
      </w:r>
      <w:r w:rsidR="00433443" w:rsidRPr="00382029">
        <w:t xml:space="preserve">Table </w:t>
      </w:r>
      <w:r w:rsidR="00433443" w:rsidRPr="007D5816">
        <w:t>4</w:t>
      </w:r>
      <w:r w:rsidR="00B94CE7" w:rsidRPr="007D5816">
        <w:fldChar w:fldCharType="end"/>
      </w:r>
      <w:r w:rsidR="00433443">
        <w:t xml:space="preserve">. </w:t>
      </w:r>
      <w:r w:rsidR="00433443" w:rsidRPr="00E831F7">
        <w:t xml:space="preserve">The best performance is achieved with Adam, a learning rate of </w:t>
      </w:r>
      <m:oMath>
        <m:r>
          <w:rPr>
            <w:rFonts w:ascii="Cambria Math" w:hAnsi="Cambria Math"/>
          </w:rPr>
          <m:t>α</m:t>
        </m:r>
        <m:r>
          <m:rPr>
            <m:sty m:val="p"/>
          </m:rPr>
          <w:rPr>
            <w:rFonts w:ascii="Cambria Math" w:hAnsi="Cambria Math"/>
          </w:rPr>
          <m:t>=0.0005</m:t>
        </m:r>
      </m:oMath>
      <w:r w:rsidR="00433443" w:rsidRPr="00E831F7">
        <w:t xml:space="preserve">, a learning rate decay of 0.0001, exponential decay rates of </w:t>
      </w:r>
      <m:oMath>
        <m:sSub>
          <m:sSubPr>
            <m:ctrlPr>
              <w:rPr>
                <w:rFonts w:ascii="Cambria Math" w:hAnsi="Cambria Math"/>
              </w:rPr>
            </m:ctrlPr>
          </m:sSubPr>
          <m:e>
            <m:r>
              <w:rPr>
                <w:rFonts w:ascii="Cambria Math" w:hAnsi="Cambria Math"/>
              </w:rPr>
              <m:t>β</m:t>
            </m:r>
          </m:e>
          <m:sub>
            <m:r>
              <m:rPr>
                <m:sty m:val="p"/>
              </m:rPr>
              <w:rPr>
                <w:rFonts w:ascii="Cambria Math" w:hAnsi="Cambria Math"/>
              </w:rPr>
              <m:t>1</m:t>
            </m:r>
          </m:sub>
        </m:sSub>
        <m:r>
          <m:rPr>
            <m:sty m:val="p"/>
          </m:rPr>
          <w:rPr>
            <w:rFonts w:ascii="Cambria Math" w:hAnsi="Cambria Math"/>
          </w:rPr>
          <m:t xml:space="preserve">=0.9 and </m:t>
        </m:r>
        <m:sSub>
          <m:sSubPr>
            <m:ctrlPr>
              <w:rPr>
                <w:rFonts w:ascii="Cambria Math" w:hAnsi="Cambria Math"/>
              </w:rPr>
            </m:ctrlPr>
          </m:sSubPr>
          <m:e>
            <m:r>
              <w:rPr>
                <w:rFonts w:ascii="Cambria Math" w:hAnsi="Cambria Math"/>
              </w:rPr>
              <m:t>β</m:t>
            </m:r>
          </m:e>
          <m:sub>
            <m:r>
              <m:rPr>
                <m:sty m:val="p"/>
              </m:rPr>
              <w:rPr>
                <w:rFonts w:ascii="Cambria Math" w:hAnsi="Cambria Math"/>
              </w:rPr>
              <m:t>2</m:t>
            </m:r>
          </m:sub>
        </m:sSub>
        <m:r>
          <m:rPr>
            <m:sty m:val="p"/>
          </m:rPr>
          <w:rPr>
            <w:rFonts w:ascii="Cambria Math" w:hAnsi="Cambria Math"/>
          </w:rPr>
          <m:t xml:space="preserve">=0.999 </m:t>
        </m:r>
      </m:oMath>
      <w:r w:rsidR="00433443" w:rsidRPr="00E831F7">
        <w:t xml:space="preserve">for the moment estimates and a fuzz factor of </w:t>
      </w:r>
      <m:oMath>
        <m:r>
          <w:rPr>
            <w:rFonts w:ascii="Cambria Math" w:hAnsi="Cambria Math"/>
          </w:rPr>
          <m:t>ϵ</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oMath>
      <w:r w:rsidR="00433443" w:rsidRPr="00E831F7">
        <w:t>. The parameters follow the notation described</w:t>
      </w:r>
      <w:r w:rsidR="00433443">
        <w:t xml:space="preserve"> in (</w:t>
      </w:r>
      <w:proofErr w:type="spellStart"/>
      <w:r w:rsidR="00433443">
        <w:t>Kingma</w:t>
      </w:r>
      <w:proofErr w:type="spellEnd"/>
      <w:r w:rsidR="00433443">
        <w:t xml:space="preserve"> et al. 2015). </w:t>
      </w:r>
      <w:r w:rsidR="00B94CE7" w:rsidRPr="007D5816">
        <w:fldChar w:fldCharType="begin"/>
      </w:r>
      <w:r w:rsidR="00B94CE7">
        <w:instrText xml:space="preserve"> REF _Ref492818511 </w:instrText>
      </w:r>
      <w:r w:rsidR="007D5816">
        <w:instrText xml:space="preserve"> \* MERGEFORMAT </w:instrText>
      </w:r>
      <w:r w:rsidR="00B94CE7" w:rsidRPr="007D5816">
        <w:fldChar w:fldCharType="separate"/>
      </w:r>
      <w:r w:rsidR="00433443" w:rsidRPr="00382029">
        <w:t xml:space="preserve">Table </w:t>
      </w:r>
      <w:r w:rsidR="00433443" w:rsidRPr="007D5816">
        <w:t>4</w:t>
      </w:r>
      <w:r w:rsidR="00B94CE7" w:rsidRPr="007D5816">
        <w:fldChar w:fldCharType="end"/>
      </w:r>
      <w:r w:rsidR="00433443">
        <w:t xml:space="preserve"> also illustrates that </w:t>
      </w:r>
      <w:proofErr w:type="spellStart"/>
      <w:r w:rsidR="00433443">
        <w:t>Nadam</w:t>
      </w:r>
      <w:proofErr w:type="spellEnd"/>
      <w:r w:rsidR="00433443">
        <w:t xml:space="preserve"> delivers comparable performance to Adam. Adam combines the advantages of </w:t>
      </w:r>
      <w:proofErr w:type="spellStart"/>
      <w:r w:rsidR="00433443">
        <w:t>AdaGrad</w:t>
      </w:r>
      <w:proofErr w:type="spellEnd"/>
      <w:r w:rsidR="00433443">
        <w:t xml:space="preserve"> which works well with sparse gradients, and </w:t>
      </w:r>
      <w:proofErr w:type="spellStart"/>
      <w:r w:rsidR="00433443">
        <w:t>RMSProp</w:t>
      </w:r>
      <w:proofErr w:type="spellEnd"/>
      <w:r w:rsidR="00433443">
        <w:t xml:space="preserve"> which works well in non-stationary settings.</w:t>
      </w:r>
    </w:p>
    <w:p w:rsidR="00433443" w:rsidRDefault="00433443" w:rsidP="007D5816">
      <w:r>
        <w:t xml:space="preserve">Similarly, we evaluated our CNN/LSTM using different activation functions, as shown in </w:t>
      </w:r>
      <w:r w:rsidR="00B94CE7" w:rsidRPr="007D5816">
        <w:fldChar w:fldCharType="begin"/>
      </w:r>
      <w:r w:rsidR="00B94CE7">
        <w:instrText xml:space="preserve"> REF _Ref482743169 </w:instrText>
      </w:r>
      <w:r w:rsidR="007D5816">
        <w:instrText xml:space="preserve"> \* MERGEFORMAT </w:instrText>
      </w:r>
      <w:r w:rsidR="00B94CE7" w:rsidRPr="007D5816">
        <w:fldChar w:fldCharType="separate"/>
      </w:r>
      <w:r w:rsidRPr="009207C0">
        <w:t xml:space="preserve">Table </w:t>
      </w:r>
      <w:r w:rsidRPr="007D5816">
        <w:t>5</w:t>
      </w:r>
      <w:r w:rsidR="00B94CE7" w:rsidRPr="007D5816">
        <w:fldChar w:fldCharType="end"/>
      </w:r>
      <w:r>
        <w:t xml:space="preserve">. ELU delivers a small but measurable increase in sensitivity, and more importantly, a reduction in false alarms. </w:t>
      </w:r>
      <w:proofErr w:type="spellStart"/>
      <w:r>
        <w:t>ReLUs</w:t>
      </w:r>
      <w:proofErr w:type="spellEnd"/>
      <w:r>
        <w:t xml:space="preserve"> and ELUs accelerate learning by decreasing the gap between the normal gradient and the unit natural gradient (</w:t>
      </w:r>
      <w:proofErr w:type="spellStart"/>
      <w:r>
        <w:t>Clevert</w:t>
      </w:r>
      <w:proofErr w:type="spellEnd"/>
      <w:r>
        <w:t xml:space="preserve"> et al. 2017). ELUs push the mean towards zero but with a significantly smaller computations footprint. But unlike </w:t>
      </w:r>
      <w:proofErr w:type="spellStart"/>
      <w:r>
        <w:t>ReLUs</w:t>
      </w:r>
      <w:proofErr w:type="spellEnd"/>
      <w:r>
        <w:t>, ELUs have a clear saturation plateau in its negative regime, allowing them to learn a more robust and stable representation, and making it easier to model dependencies between ELUs.</w:t>
      </w:r>
    </w:p>
    <w:p w:rsidR="00433443" w:rsidRDefault="00433443" w:rsidP="000F3D83">
      <w:pPr>
        <w:pStyle w:val="ICML1stLevelHeading"/>
      </w:pPr>
      <w:r w:rsidRPr="0015531A">
        <w:t>Conclusions</w:t>
      </w:r>
    </w:p>
    <w:p w:rsidR="00433443" w:rsidRDefault="00433443" w:rsidP="007D5816">
      <w:r>
        <w:t>In this paper, we introduced a variety of deep learning architectures for automatic classification of EEGs including a hybrid architecture that integrates CNN and LSTM. While this architecture delivers better performance than other deep structures, its performance still does not meet the needs of clinicians. Human performance on similar tasks is in the range of 65% sensitivity with a false alarm rate of 12 per 24 hours (Swisher et al. 2015). The false alarm rate is particularly important to critical care applications since it impacts the workload experienced by healthcare providers.</w:t>
      </w:r>
    </w:p>
    <w:p w:rsidR="00976CB5" w:rsidRDefault="00433443" w:rsidP="00976CB5">
      <w:r>
        <w:lastRenderedPageBreak/>
        <w:t>The primary error modalities observed were false alarms generated during brief delta range slowing patterns such as intermittent rhythmic delta activity. A variety of these types of artifacts have been observed mostly during inter-ictal and post-ictal stages. Training models on such events with diverse morphologies has the potential to significantly reduce the remaining false alarms. This is one reason we are continuing our efforts to annotate a larger portion of TUSZ.</w:t>
      </w:r>
    </w:p>
    <w:p w:rsidR="00433443" w:rsidRDefault="00433443" w:rsidP="00976CB5">
      <w:pPr>
        <w:pStyle w:val="ICMLUnnumberedHeading"/>
        <w:spacing w:before="160" w:after="120"/>
      </w:pPr>
      <w:r>
        <w:t>References</w:t>
      </w:r>
    </w:p>
    <w:p w:rsidR="009F051C" w:rsidRPr="00976CB5" w:rsidRDefault="00433443" w:rsidP="00071B85">
      <w:pPr>
        <w:pStyle w:val="ICMLReferences"/>
        <w:rPr>
          <w:lang w:val="en-GB" w:eastAsia="de-DE"/>
        </w:rPr>
      </w:pPr>
      <w:proofErr w:type="spellStart"/>
      <w:r w:rsidRPr="00976CB5">
        <w:rPr>
          <w:lang w:val="en-GB" w:eastAsia="de-DE"/>
        </w:rPr>
        <w:t>Alotaiby</w:t>
      </w:r>
      <w:proofErr w:type="spellEnd"/>
      <w:r w:rsidRPr="00976CB5">
        <w:rPr>
          <w:lang w:val="en-GB" w:eastAsia="de-DE"/>
        </w:rPr>
        <w:t xml:space="preserve">, T., </w:t>
      </w:r>
      <w:proofErr w:type="spellStart"/>
      <w:r w:rsidRPr="00976CB5">
        <w:rPr>
          <w:lang w:val="en-GB" w:eastAsia="de-DE"/>
        </w:rPr>
        <w:t>Alshebeili</w:t>
      </w:r>
      <w:proofErr w:type="spellEnd"/>
      <w:r w:rsidRPr="00976CB5">
        <w:rPr>
          <w:lang w:val="en-GB" w:eastAsia="de-DE"/>
        </w:rPr>
        <w:t xml:space="preserve">, S., </w:t>
      </w:r>
      <w:proofErr w:type="spellStart"/>
      <w:r w:rsidRPr="00976CB5">
        <w:rPr>
          <w:lang w:val="en-GB" w:eastAsia="de-DE"/>
        </w:rPr>
        <w:t>Alshawi</w:t>
      </w:r>
      <w:proofErr w:type="spellEnd"/>
      <w:r w:rsidRPr="00976CB5">
        <w:rPr>
          <w:lang w:val="en-GB" w:eastAsia="de-DE"/>
        </w:rPr>
        <w:t>, T., Ahmad, I., &amp; Abd El-</w:t>
      </w:r>
      <w:proofErr w:type="spellStart"/>
      <w:r w:rsidRPr="00976CB5">
        <w:rPr>
          <w:lang w:val="en-GB" w:eastAsia="de-DE"/>
        </w:rPr>
        <w:t>Samie</w:t>
      </w:r>
      <w:proofErr w:type="spellEnd"/>
      <w:r w:rsidRPr="00976CB5">
        <w:rPr>
          <w:lang w:val="en-GB" w:eastAsia="de-DE"/>
        </w:rPr>
        <w:t xml:space="preserve">, F. EEG seizure detection and prediction algorithms: a survey. </w:t>
      </w:r>
      <w:r w:rsidRPr="00071B85">
        <w:rPr>
          <w:i/>
          <w:iCs/>
          <w:lang w:val="en-GB" w:eastAsia="de-DE"/>
        </w:rPr>
        <w:t>EURASIP Journal on Advances in Signal Processing</w:t>
      </w:r>
      <w:r w:rsidRPr="00976CB5">
        <w:rPr>
          <w:lang w:val="en-GB" w:eastAsia="de-DE"/>
        </w:rPr>
        <w:t>, 1–21.</w:t>
      </w:r>
      <w:r w:rsidR="00071B85" w:rsidRPr="00071B85">
        <w:rPr>
          <w:lang w:val="en-GB" w:eastAsia="de-DE"/>
        </w:rPr>
        <w:t xml:space="preserve"> </w:t>
      </w:r>
      <w:r w:rsidR="00071B85" w:rsidRPr="00976CB5">
        <w:rPr>
          <w:lang w:val="en-GB" w:eastAsia="de-DE"/>
        </w:rPr>
        <w:t>2014.</w:t>
      </w:r>
    </w:p>
    <w:p w:rsidR="00433443" w:rsidRPr="00976CB5" w:rsidRDefault="00433443" w:rsidP="00976CB5">
      <w:pPr>
        <w:pStyle w:val="ICMLReferences"/>
        <w:rPr>
          <w:lang w:val="en-GB" w:eastAsia="de-DE"/>
        </w:rPr>
      </w:pPr>
      <w:proofErr w:type="spellStart"/>
      <w:r w:rsidRPr="00976CB5">
        <w:rPr>
          <w:lang w:val="en-GB" w:eastAsia="de-DE"/>
        </w:rPr>
        <w:t>Bengio</w:t>
      </w:r>
      <w:proofErr w:type="spellEnd"/>
      <w:r w:rsidRPr="00976CB5">
        <w:rPr>
          <w:lang w:val="en-GB" w:eastAsia="de-DE"/>
        </w:rPr>
        <w:t xml:space="preserve">, Y., </w:t>
      </w:r>
      <w:proofErr w:type="spellStart"/>
      <w:r w:rsidRPr="00976CB5">
        <w:rPr>
          <w:lang w:val="en-GB" w:eastAsia="de-DE"/>
        </w:rPr>
        <w:t>Lamblin</w:t>
      </w:r>
      <w:proofErr w:type="spellEnd"/>
      <w:r w:rsidRPr="00976CB5">
        <w:rPr>
          <w:lang w:val="en-GB" w:eastAsia="de-DE"/>
        </w:rPr>
        <w:t xml:space="preserve">, P., </w:t>
      </w:r>
      <w:proofErr w:type="spellStart"/>
      <w:r w:rsidRPr="00976CB5">
        <w:rPr>
          <w:lang w:val="en-GB" w:eastAsia="de-DE"/>
        </w:rPr>
        <w:t>Popovici</w:t>
      </w:r>
      <w:proofErr w:type="spellEnd"/>
      <w:r w:rsidRPr="00976CB5">
        <w:rPr>
          <w:lang w:val="en-GB" w:eastAsia="de-DE"/>
        </w:rPr>
        <w:t xml:space="preserve">, D., &amp; Larochelle, H. Greedy layer-wise training of deep networks. </w:t>
      </w:r>
      <w:r w:rsidRPr="00071B85">
        <w:rPr>
          <w:i/>
          <w:iCs/>
          <w:lang w:val="en-GB" w:eastAsia="de-DE"/>
        </w:rPr>
        <w:t>In Advances in Neural Information Processing System</w:t>
      </w:r>
      <w:r w:rsidRPr="00976CB5">
        <w:rPr>
          <w:lang w:val="en-GB" w:eastAsia="de-DE"/>
        </w:rPr>
        <w:t xml:space="preserve"> (pp. 153–160). Vancouver, B.C., Canada.</w:t>
      </w:r>
      <w:r w:rsidR="00071B85" w:rsidRPr="00071B85">
        <w:rPr>
          <w:lang w:val="en-GB" w:eastAsia="de-DE"/>
        </w:rPr>
        <w:t xml:space="preserve"> </w:t>
      </w:r>
      <w:r w:rsidR="00071B85" w:rsidRPr="00976CB5">
        <w:rPr>
          <w:lang w:val="en-GB" w:eastAsia="de-DE"/>
        </w:rPr>
        <w:t>2007.</w:t>
      </w:r>
    </w:p>
    <w:p w:rsidR="00433443" w:rsidRPr="00976CB5" w:rsidRDefault="00433443" w:rsidP="00976CB5">
      <w:pPr>
        <w:pStyle w:val="ICMLReferences"/>
        <w:rPr>
          <w:lang w:val="en-GB" w:eastAsia="de-DE"/>
        </w:rPr>
      </w:pPr>
      <w:proofErr w:type="spellStart"/>
      <w:r w:rsidRPr="00976CB5">
        <w:rPr>
          <w:lang w:val="en-GB" w:eastAsia="de-DE"/>
        </w:rPr>
        <w:t>Bottou</w:t>
      </w:r>
      <w:proofErr w:type="spellEnd"/>
      <w:r w:rsidRPr="00976CB5">
        <w:rPr>
          <w:lang w:val="en-GB" w:eastAsia="de-DE"/>
        </w:rPr>
        <w:t xml:space="preserve">, L., &amp; </w:t>
      </w:r>
      <w:proofErr w:type="spellStart"/>
      <w:r w:rsidRPr="00976CB5">
        <w:rPr>
          <w:lang w:val="en-GB" w:eastAsia="de-DE"/>
        </w:rPr>
        <w:t>Lecun</w:t>
      </w:r>
      <w:proofErr w:type="spellEnd"/>
      <w:r w:rsidRPr="00976CB5">
        <w:rPr>
          <w:lang w:val="en-GB" w:eastAsia="de-DE"/>
        </w:rPr>
        <w:t xml:space="preserve">, Y. Large Scale Online Learning. </w:t>
      </w:r>
      <w:r w:rsidRPr="002726E6">
        <w:rPr>
          <w:i/>
          <w:iCs/>
          <w:lang w:val="en-GB" w:eastAsia="de-DE"/>
        </w:rPr>
        <w:t>Advances in Neural Information Processing Systems</w:t>
      </w:r>
      <w:r w:rsidRPr="00976CB5">
        <w:rPr>
          <w:lang w:val="en-GB" w:eastAsia="de-DE"/>
        </w:rPr>
        <w:t>, 217–225.</w:t>
      </w:r>
      <w:r w:rsidR="002726E6" w:rsidRPr="002726E6">
        <w:rPr>
          <w:lang w:val="en-GB" w:eastAsia="de-DE"/>
        </w:rPr>
        <w:t xml:space="preserve"> </w:t>
      </w:r>
      <w:r w:rsidR="002726E6" w:rsidRPr="00976CB5">
        <w:rPr>
          <w:lang w:val="en-GB" w:eastAsia="de-DE"/>
        </w:rPr>
        <w:t>2004.</w:t>
      </w:r>
    </w:p>
    <w:p w:rsidR="00433443" w:rsidRPr="00976CB5" w:rsidRDefault="00433443" w:rsidP="00976CB5">
      <w:pPr>
        <w:pStyle w:val="ICMLReferences"/>
        <w:rPr>
          <w:lang w:val="en-GB" w:eastAsia="de-DE"/>
        </w:rPr>
      </w:pPr>
      <w:r w:rsidRPr="00976CB5">
        <w:rPr>
          <w:lang w:val="en-GB" w:eastAsia="de-DE"/>
        </w:rPr>
        <w:t xml:space="preserve">Christensen, M., </w:t>
      </w:r>
      <w:proofErr w:type="spellStart"/>
      <w:r w:rsidRPr="00976CB5">
        <w:rPr>
          <w:lang w:val="en-GB" w:eastAsia="de-DE"/>
        </w:rPr>
        <w:t>Dodds</w:t>
      </w:r>
      <w:proofErr w:type="spellEnd"/>
      <w:r w:rsidRPr="00976CB5">
        <w:rPr>
          <w:lang w:val="en-GB" w:eastAsia="de-DE"/>
        </w:rPr>
        <w:t xml:space="preserve">, A., Sauer, J., &amp; Watts, N. Alarm setting for the critically ill patient: a descriptive pilot survey of nurses’ perceptions of current practice in an Australian Regional Critical Care Unit. </w:t>
      </w:r>
      <w:r w:rsidRPr="002726E6">
        <w:rPr>
          <w:i/>
          <w:iCs/>
          <w:lang w:val="en-GB" w:eastAsia="de-DE"/>
        </w:rPr>
        <w:t>Intensive and Critical Care Nursing.</w:t>
      </w:r>
      <w:r w:rsidR="002726E6" w:rsidRPr="002726E6">
        <w:rPr>
          <w:lang w:val="en-GB" w:eastAsia="de-DE"/>
        </w:rPr>
        <w:t xml:space="preserve"> </w:t>
      </w:r>
      <w:r w:rsidR="002726E6" w:rsidRPr="00976CB5">
        <w:rPr>
          <w:lang w:val="en-GB" w:eastAsia="de-DE"/>
        </w:rPr>
        <w:t>2014.</w:t>
      </w:r>
    </w:p>
    <w:p w:rsidR="00433443" w:rsidRPr="00976CB5" w:rsidRDefault="00433443" w:rsidP="00976CB5">
      <w:pPr>
        <w:pStyle w:val="ICMLReferences"/>
        <w:rPr>
          <w:lang w:val="en-GB" w:eastAsia="de-DE"/>
        </w:rPr>
      </w:pPr>
      <w:proofErr w:type="spellStart"/>
      <w:r w:rsidRPr="00976CB5">
        <w:rPr>
          <w:lang w:val="en-GB" w:eastAsia="de-DE"/>
        </w:rPr>
        <w:t>Clevert</w:t>
      </w:r>
      <w:proofErr w:type="spellEnd"/>
      <w:r w:rsidRPr="00976CB5">
        <w:rPr>
          <w:lang w:val="en-GB" w:eastAsia="de-DE"/>
        </w:rPr>
        <w:t xml:space="preserve">, D., </w:t>
      </w:r>
      <w:proofErr w:type="spellStart"/>
      <w:r w:rsidRPr="00976CB5">
        <w:rPr>
          <w:lang w:val="en-GB" w:eastAsia="de-DE"/>
        </w:rPr>
        <w:t>Unterthiner</w:t>
      </w:r>
      <w:proofErr w:type="spellEnd"/>
      <w:r w:rsidRPr="00976CB5">
        <w:rPr>
          <w:lang w:val="en-GB" w:eastAsia="de-DE"/>
        </w:rPr>
        <w:t xml:space="preserve">, T., &amp; </w:t>
      </w:r>
      <w:proofErr w:type="spellStart"/>
      <w:r w:rsidRPr="00976CB5">
        <w:rPr>
          <w:lang w:val="en-GB" w:eastAsia="de-DE"/>
        </w:rPr>
        <w:t>Hochreiter</w:t>
      </w:r>
      <w:proofErr w:type="spellEnd"/>
      <w:r w:rsidRPr="00976CB5">
        <w:rPr>
          <w:lang w:val="en-GB" w:eastAsia="de-DE"/>
        </w:rPr>
        <w:t xml:space="preserve">, S. Fast and Accurate Deep Network Learning by Exponential Linear Units (ELUs). </w:t>
      </w:r>
      <w:proofErr w:type="spellStart"/>
      <w:r w:rsidRPr="002726E6">
        <w:rPr>
          <w:i/>
          <w:iCs/>
          <w:lang w:val="en-GB" w:eastAsia="de-DE"/>
        </w:rPr>
        <w:t>arXiv</w:t>
      </w:r>
      <w:proofErr w:type="spellEnd"/>
      <w:r w:rsidRPr="002726E6">
        <w:rPr>
          <w:i/>
          <w:iCs/>
          <w:lang w:val="en-GB" w:eastAsia="de-DE"/>
        </w:rPr>
        <w:t xml:space="preserve"> preprint arXiv:1511.07289</w:t>
      </w:r>
      <w:r w:rsidRPr="00976CB5">
        <w:rPr>
          <w:lang w:val="en-GB" w:eastAsia="de-DE"/>
        </w:rPr>
        <w:t>.</w:t>
      </w:r>
      <w:r w:rsidR="002726E6" w:rsidRPr="002726E6">
        <w:rPr>
          <w:lang w:val="en-GB" w:eastAsia="de-DE"/>
        </w:rPr>
        <w:t xml:space="preserve"> </w:t>
      </w:r>
      <w:r w:rsidR="002726E6" w:rsidRPr="00976CB5">
        <w:rPr>
          <w:lang w:val="en-GB" w:eastAsia="de-DE"/>
        </w:rPr>
        <w:t>2017.</w:t>
      </w:r>
    </w:p>
    <w:p w:rsidR="00433443" w:rsidRPr="00976CB5" w:rsidRDefault="00433443" w:rsidP="00976CB5">
      <w:pPr>
        <w:pStyle w:val="ICMLReferences"/>
        <w:rPr>
          <w:lang w:val="en-GB" w:eastAsia="de-DE"/>
        </w:rPr>
      </w:pPr>
      <w:proofErr w:type="spellStart"/>
      <w:r w:rsidRPr="00976CB5">
        <w:rPr>
          <w:lang w:val="en-GB" w:eastAsia="de-DE"/>
        </w:rPr>
        <w:t>Duchi</w:t>
      </w:r>
      <w:proofErr w:type="spellEnd"/>
      <w:r w:rsidRPr="00976CB5">
        <w:rPr>
          <w:lang w:val="en-GB" w:eastAsia="de-DE"/>
        </w:rPr>
        <w:t xml:space="preserve">, J., </w:t>
      </w:r>
      <w:proofErr w:type="spellStart"/>
      <w:r w:rsidRPr="00976CB5">
        <w:rPr>
          <w:lang w:val="en-GB" w:eastAsia="de-DE"/>
        </w:rPr>
        <w:t>Hazan</w:t>
      </w:r>
      <w:proofErr w:type="spellEnd"/>
      <w:r w:rsidRPr="00976CB5">
        <w:rPr>
          <w:lang w:val="en-GB" w:eastAsia="de-DE"/>
        </w:rPr>
        <w:t xml:space="preserve">, E., &amp; Singer, Y. Adaptive </w:t>
      </w:r>
      <w:proofErr w:type="spellStart"/>
      <w:r w:rsidRPr="00976CB5">
        <w:rPr>
          <w:lang w:val="en-GB" w:eastAsia="de-DE"/>
        </w:rPr>
        <w:t>Subgradient</w:t>
      </w:r>
      <w:proofErr w:type="spellEnd"/>
      <w:r w:rsidRPr="00976CB5">
        <w:rPr>
          <w:lang w:val="en-GB" w:eastAsia="de-DE"/>
        </w:rPr>
        <w:t xml:space="preserve"> Methods for Online Learning and Stochastic Optimization. </w:t>
      </w:r>
      <w:r w:rsidRPr="002726E6">
        <w:rPr>
          <w:i/>
          <w:iCs/>
          <w:lang w:val="en-GB" w:eastAsia="de-DE"/>
        </w:rPr>
        <w:t>Journal of Machine Learning Research</w:t>
      </w:r>
      <w:r w:rsidRPr="00976CB5">
        <w:rPr>
          <w:lang w:val="en-GB" w:eastAsia="de-DE"/>
        </w:rPr>
        <w:t>, 12, 2121–2159.</w:t>
      </w:r>
      <w:r w:rsidR="002726E6" w:rsidRPr="002726E6">
        <w:rPr>
          <w:lang w:val="en-GB" w:eastAsia="de-DE"/>
        </w:rPr>
        <w:t xml:space="preserve"> </w:t>
      </w:r>
      <w:r w:rsidR="002726E6" w:rsidRPr="00976CB5">
        <w:rPr>
          <w:lang w:val="en-GB" w:eastAsia="de-DE"/>
        </w:rPr>
        <w:t>2011.</w:t>
      </w:r>
    </w:p>
    <w:p w:rsidR="00433443" w:rsidRPr="00976CB5" w:rsidRDefault="00433443" w:rsidP="00976CB5">
      <w:pPr>
        <w:pStyle w:val="ICMLReferences"/>
        <w:rPr>
          <w:lang w:val="en-GB" w:eastAsia="de-DE"/>
        </w:rPr>
      </w:pPr>
      <w:r w:rsidRPr="00976CB5">
        <w:rPr>
          <w:lang w:val="en-GB" w:eastAsia="de-DE"/>
        </w:rPr>
        <w:t xml:space="preserve">Golmohammadi, M., et al. The TUH EEG Seizure Corpus. </w:t>
      </w:r>
      <w:r w:rsidRPr="002726E6">
        <w:rPr>
          <w:i/>
          <w:iCs/>
          <w:lang w:val="en-GB" w:eastAsia="de-DE"/>
        </w:rPr>
        <w:t>In Proceedings of the American Clinical Neurophysiology Society Annual Meeting</w:t>
      </w:r>
      <w:r w:rsidRPr="00976CB5">
        <w:rPr>
          <w:lang w:val="en-GB" w:eastAsia="de-DE"/>
        </w:rPr>
        <w:t xml:space="preserve"> (p. 1). Phoenix, Arizona, USA: American Clinical Neurophysiology Society.</w:t>
      </w:r>
      <w:r w:rsidR="002726E6" w:rsidRPr="002726E6">
        <w:rPr>
          <w:lang w:val="en-GB" w:eastAsia="de-DE"/>
        </w:rPr>
        <w:t xml:space="preserve"> </w:t>
      </w:r>
      <w:r w:rsidR="002726E6" w:rsidRPr="00976CB5">
        <w:rPr>
          <w:lang w:val="en-GB" w:eastAsia="de-DE"/>
        </w:rPr>
        <w:t>2017.</w:t>
      </w:r>
    </w:p>
    <w:p w:rsidR="00433443" w:rsidRPr="00976CB5" w:rsidRDefault="00433443" w:rsidP="00976CB5">
      <w:pPr>
        <w:pStyle w:val="ICMLReferences"/>
        <w:rPr>
          <w:lang w:val="en-GB" w:eastAsia="de-DE"/>
        </w:rPr>
      </w:pPr>
      <w:proofErr w:type="spellStart"/>
      <w:r w:rsidRPr="00976CB5">
        <w:rPr>
          <w:lang w:val="en-GB" w:eastAsia="de-DE"/>
        </w:rPr>
        <w:t>Gotman</w:t>
      </w:r>
      <w:proofErr w:type="spellEnd"/>
      <w:r w:rsidRPr="00976CB5">
        <w:rPr>
          <w:lang w:val="en-GB" w:eastAsia="de-DE"/>
        </w:rPr>
        <w:t xml:space="preserve">, J. Automatic recognition of epileptic seizures in the EEG. </w:t>
      </w:r>
      <w:r w:rsidRPr="00EC699A">
        <w:rPr>
          <w:i/>
          <w:iCs/>
          <w:lang w:val="en-GB" w:eastAsia="de-DE"/>
        </w:rPr>
        <w:t>Electroencephalography and Clinical Neurophysiology</w:t>
      </w:r>
      <w:r w:rsidRPr="00976CB5">
        <w:rPr>
          <w:lang w:val="en-GB" w:eastAsia="de-DE"/>
        </w:rPr>
        <w:t>, 54(5), 530–540.</w:t>
      </w:r>
      <w:r w:rsidR="00EC699A" w:rsidRPr="00EC699A">
        <w:rPr>
          <w:lang w:val="en-GB" w:eastAsia="de-DE"/>
        </w:rPr>
        <w:t xml:space="preserve"> </w:t>
      </w:r>
      <w:r w:rsidR="00EC699A" w:rsidRPr="00976CB5">
        <w:rPr>
          <w:lang w:val="en-GB" w:eastAsia="de-DE"/>
        </w:rPr>
        <w:t>1982.</w:t>
      </w:r>
    </w:p>
    <w:p w:rsidR="00433443" w:rsidRPr="00976CB5" w:rsidRDefault="00433443" w:rsidP="00976CB5">
      <w:pPr>
        <w:pStyle w:val="ICMLReferences"/>
        <w:rPr>
          <w:lang w:val="en-GB" w:eastAsia="de-DE"/>
        </w:rPr>
      </w:pPr>
      <w:r w:rsidRPr="00976CB5">
        <w:rPr>
          <w:lang w:val="en-GB" w:eastAsia="de-DE"/>
        </w:rPr>
        <w:t xml:space="preserve">Harati, A. H., et al. Automatic Interpretation of EEGs for Clinical Decision Support. </w:t>
      </w:r>
      <w:r w:rsidRPr="00EC699A">
        <w:rPr>
          <w:i/>
          <w:iCs/>
          <w:lang w:val="en-GB" w:eastAsia="de-DE"/>
        </w:rPr>
        <w:t>In American Clinical Neurophysiology Society (ACNS) Annual Meeting</w:t>
      </w:r>
      <w:r w:rsidRPr="00976CB5">
        <w:rPr>
          <w:lang w:val="en-GB" w:eastAsia="de-DE"/>
        </w:rPr>
        <w:t xml:space="preserve"> (p. 1). Orlando, Florida, USA.</w:t>
      </w:r>
      <w:r w:rsidR="00EC699A" w:rsidRPr="00EC699A">
        <w:rPr>
          <w:lang w:val="en-GB" w:eastAsia="de-DE"/>
        </w:rPr>
        <w:t xml:space="preserve"> </w:t>
      </w:r>
      <w:r w:rsidR="00EC699A" w:rsidRPr="00976CB5">
        <w:rPr>
          <w:lang w:val="en-GB" w:eastAsia="de-DE"/>
        </w:rPr>
        <w:t>2016.</w:t>
      </w:r>
    </w:p>
    <w:p w:rsidR="00433443" w:rsidRPr="00976CB5" w:rsidRDefault="00433443" w:rsidP="00976CB5">
      <w:pPr>
        <w:pStyle w:val="ICMLReferences"/>
        <w:rPr>
          <w:lang w:val="en-GB" w:eastAsia="de-DE"/>
        </w:rPr>
      </w:pPr>
      <w:r w:rsidRPr="00976CB5">
        <w:rPr>
          <w:lang w:val="en-GB" w:eastAsia="de-DE"/>
        </w:rPr>
        <w:t xml:space="preserve">Harati, A., et al. Improved EEG Event Classification Using Differential Energy. </w:t>
      </w:r>
      <w:r w:rsidRPr="002E2115">
        <w:rPr>
          <w:i/>
          <w:iCs/>
          <w:lang w:val="en-GB" w:eastAsia="de-DE"/>
        </w:rPr>
        <w:t>In Proc. IEEE Signal Processing in Medicine and Biology Symposium</w:t>
      </w:r>
      <w:r w:rsidRPr="00976CB5">
        <w:rPr>
          <w:lang w:val="en-GB" w:eastAsia="de-DE"/>
        </w:rPr>
        <w:t xml:space="preserve"> (pp. 1–4). Philadelphia, PA, USA.</w:t>
      </w:r>
      <w:r w:rsidR="002E2115" w:rsidRPr="002E2115">
        <w:rPr>
          <w:lang w:val="en-GB" w:eastAsia="de-DE"/>
        </w:rPr>
        <w:t xml:space="preserve"> </w:t>
      </w:r>
      <w:r w:rsidR="002E2115" w:rsidRPr="00976CB5">
        <w:rPr>
          <w:lang w:val="en-GB" w:eastAsia="de-DE"/>
        </w:rPr>
        <w:t>2015.</w:t>
      </w:r>
    </w:p>
    <w:p w:rsidR="00433443" w:rsidRPr="00976CB5" w:rsidRDefault="00433443" w:rsidP="00976CB5">
      <w:pPr>
        <w:pStyle w:val="ICMLReferences"/>
        <w:rPr>
          <w:lang w:val="en-GB" w:eastAsia="de-DE"/>
        </w:rPr>
      </w:pPr>
      <w:r w:rsidRPr="00976CB5">
        <w:rPr>
          <w:lang w:val="en-GB" w:eastAsia="de-DE"/>
        </w:rPr>
        <w:t xml:space="preserve">Hinton, G. E., </w:t>
      </w:r>
      <w:proofErr w:type="spellStart"/>
      <w:r w:rsidRPr="00976CB5">
        <w:rPr>
          <w:lang w:val="en-GB" w:eastAsia="de-DE"/>
        </w:rPr>
        <w:t>Osindero</w:t>
      </w:r>
      <w:proofErr w:type="spellEnd"/>
      <w:r w:rsidRPr="00976CB5">
        <w:rPr>
          <w:lang w:val="en-GB" w:eastAsia="de-DE"/>
        </w:rPr>
        <w:t xml:space="preserve">, S., &amp; </w:t>
      </w:r>
      <w:proofErr w:type="spellStart"/>
      <w:r w:rsidRPr="00976CB5">
        <w:rPr>
          <w:lang w:val="en-GB" w:eastAsia="de-DE"/>
        </w:rPr>
        <w:t>Teh</w:t>
      </w:r>
      <w:proofErr w:type="spellEnd"/>
      <w:r w:rsidRPr="00976CB5">
        <w:rPr>
          <w:lang w:val="en-GB" w:eastAsia="de-DE"/>
        </w:rPr>
        <w:t xml:space="preserve">, Y.-W. A Fast Learning Algorithm for Deep Belief Nets. </w:t>
      </w:r>
      <w:r w:rsidRPr="002E2115">
        <w:rPr>
          <w:i/>
          <w:iCs/>
          <w:lang w:val="en-GB" w:eastAsia="de-DE"/>
        </w:rPr>
        <w:t>Neural Computation</w:t>
      </w:r>
      <w:r w:rsidRPr="00976CB5">
        <w:rPr>
          <w:lang w:val="en-GB" w:eastAsia="de-DE"/>
        </w:rPr>
        <w:t>, 18(7), 1527–1554.</w:t>
      </w:r>
      <w:r w:rsidR="002E2115" w:rsidRPr="002E2115">
        <w:rPr>
          <w:lang w:val="en-GB" w:eastAsia="de-DE"/>
        </w:rPr>
        <w:t xml:space="preserve"> </w:t>
      </w:r>
      <w:r w:rsidR="002E2115" w:rsidRPr="00976CB5">
        <w:rPr>
          <w:lang w:val="en-GB" w:eastAsia="de-DE"/>
        </w:rPr>
        <w:t>2006.</w:t>
      </w:r>
    </w:p>
    <w:p w:rsidR="00433443" w:rsidRPr="00976CB5" w:rsidRDefault="00433443" w:rsidP="00976CB5">
      <w:pPr>
        <w:pStyle w:val="ICMLReferences"/>
        <w:rPr>
          <w:lang w:val="en-GB" w:eastAsia="de-DE"/>
        </w:rPr>
      </w:pPr>
      <w:proofErr w:type="spellStart"/>
      <w:r w:rsidRPr="00976CB5">
        <w:rPr>
          <w:lang w:val="en-GB" w:eastAsia="de-DE"/>
        </w:rPr>
        <w:t>Hochreiter</w:t>
      </w:r>
      <w:proofErr w:type="spellEnd"/>
      <w:r w:rsidRPr="00976CB5">
        <w:rPr>
          <w:lang w:val="en-GB" w:eastAsia="de-DE"/>
        </w:rPr>
        <w:t xml:space="preserve">, S., &amp; </w:t>
      </w:r>
      <w:proofErr w:type="spellStart"/>
      <w:r w:rsidRPr="00976CB5">
        <w:rPr>
          <w:lang w:val="en-GB" w:eastAsia="de-DE"/>
        </w:rPr>
        <w:t>Schmidhuber</w:t>
      </w:r>
      <w:proofErr w:type="spellEnd"/>
      <w:r w:rsidRPr="00976CB5">
        <w:rPr>
          <w:lang w:val="en-GB" w:eastAsia="de-DE"/>
        </w:rPr>
        <w:t xml:space="preserve">, J. Long short-term memory. </w:t>
      </w:r>
      <w:r w:rsidRPr="001E6A3E">
        <w:rPr>
          <w:i/>
          <w:iCs/>
          <w:lang w:val="en-GB" w:eastAsia="de-DE"/>
        </w:rPr>
        <w:t>Neural Computation</w:t>
      </w:r>
      <w:r w:rsidRPr="00976CB5">
        <w:rPr>
          <w:lang w:val="en-GB" w:eastAsia="de-DE"/>
        </w:rPr>
        <w:t>, 9(8), 1735–80.</w:t>
      </w:r>
      <w:r w:rsidR="001E6A3E" w:rsidRPr="001E6A3E">
        <w:rPr>
          <w:lang w:val="en-GB" w:eastAsia="de-DE"/>
        </w:rPr>
        <w:t xml:space="preserve"> </w:t>
      </w:r>
      <w:r w:rsidR="001E6A3E" w:rsidRPr="00976CB5">
        <w:rPr>
          <w:lang w:val="en-GB" w:eastAsia="de-DE"/>
        </w:rPr>
        <w:t>1997.</w:t>
      </w:r>
    </w:p>
    <w:p w:rsidR="00433443" w:rsidRPr="00976CB5" w:rsidRDefault="00433443" w:rsidP="00976CB5">
      <w:pPr>
        <w:pStyle w:val="ICMLReferences"/>
        <w:rPr>
          <w:lang w:val="en-GB" w:eastAsia="de-DE"/>
        </w:rPr>
      </w:pPr>
      <w:proofErr w:type="spellStart"/>
      <w:r w:rsidRPr="00976CB5">
        <w:rPr>
          <w:lang w:val="en-GB" w:eastAsia="de-DE"/>
        </w:rPr>
        <w:t>Kingma</w:t>
      </w:r>
      <w:proofErr w:type="spellEnd"/>
      <w:r w:rsidRPr="00976CB5">
        <w:rPr>
          <w:lang w:val="en-GB" w:eastAsia="de-DE"/>
        </w:rPr>
        <w:t xml:space="preserve">, D. P., &amp; Ba, J. L. Adam: </w:t>
      </w:r>
      <w:proofErr w:type="gramStart"/>
      <w:r w:rsidRPr="00976CB5">
        <w:rPr>
          <w:lang w:val="en-GB" w:eastAsia="de-DE"/>
        </w:rPr>
        <w:t>a</w:t>
      </w:r>
      <w:proofErr w:type="gramEnd"/>
      <w:r w:rsidRPr="00976CB5">
        <w:rPr>
          <w:lang w:val="en-GB" w:eastAsia="de-DE"/>
        </w:rPr>
        <w:t xml:space="preserve"> Method for Stochastic Optimization. </w:t>
      </w:r>
      <w:r w:rsidRPr="008E233B">
        <w:rPr>
          <w:i/>
          <w:iCs/>
          <w:lang w:val="en-GB" w:eastAsia="de-DE"/>
        </w:rPr>
        <w:t>International Conference on Learning Representations</w:t>
      </w:r>
      <w:r w:rsidRPr="00976CB5">
        <w:rPr>
          <w:lang w:val="en-GB" w:eastAsia="de-DE"/>
        </w:rPr>
        <w:t>, 1–15.</w:t>
      </w:r>
      <w:r w:rsidR="008E233B" w:rsidRPr="008E233B">
        <w:rPr>
          <w:lang w:val="en-GB" w:eastAsia="de-DE"/>
        </w:rPr>
        <w:t xml:space="preserve"> </w:t>
      </w:r>
      <w:r w:rsidR="008E233B" w:rsidRPr="00976CB5">
        <w:rPr>
          <w:lang w:val="en-GB" w:eastAsia="de-DE"/>
        </w:rPr>
        <w:t>2015.</w:t>
      </w:r>
    </w:p>
    <w:p w:rsidR="00433443" w:rsidRPr="00976CB5" w:rsidRDefault="00433443" w:rsidP="00976CB5">
      <w:pPr>
        <w:pStyle w:val="ICMLReferences"/>
        <w:rPr>
          <w:lang w:val="en-GB" w:eastAsia="de-DE"/>
        </w:rPr>
      </w:pPr>
      <w:r w:rsidRPr="00976CB5">
        <w:rPr>
          <w:lang w:val="en-GB" w:eastAsia="de-DE"/>
        </w:rPr>
        <w:t xml:space="preserve">Levy, A., &amp; </w:t>
      </w:r>
      <w:proofErr w:type="spellStart"/>
      <w:r w:rsidRPr="00976CB5">
        <w:rPr>
          <w:lang w:val="en-GB" w:eastAsia="de-DE"/>
        </w:rPr>
        <w:t>Lindenbaum</w:t>
      </w:r>
      <w:proofErr w:type="spellEnd"/>
      <w:r w:rsidRPr="00976CB5">
        <w:rPr>
          <w:lang w:val="en-GB" w:eastAsia="de-DE"/>
        </w:rPr>
        <w:t xml:space="preserve">, M. Sequential </w:t>
      </w:r>
      <w:proofErr w:type="spellStart"/>
      <w:r w:rsidRPr="00976CB5">
        <w:rPr>
          <w:lang w:val="en-GB" w:eastAsia="de-DE"/>
        </w:rPr>
        <w:t>Karhunen-Loeve</w:t>
      </w:r>
      <w:proofErr w:type="spellEnd"/>
      <w:r w:rsidRPr="00976CB5">
        <w:rPr>
          <w:lang w:val="en-GB" w:eastAsia="de-DE"/>
        </w:rPr>
        <w:t xml:space="preserve"> basis extraction and its application to images. </w:t>
      </w:r>
      <w:r w:rsidRPr="00AB5A37">
        <w:rPr>
          <w:i/>
          <w:iCs/>
          <w:lang w:val="en-GB" w:eastAsia="de-DE"/>
        </w:rPr>
        <w:t>IEEE Transactions on Image Processing</w:t>
      </w:r>
      <w:r w:rsidRPr="00976CB5">
        <w:rPr>
          <w:lang w:val="en-GB" w:eastAsia="de-DE"/>
        </w:rPr>
        <w:t>, 9(8), 1371–1374.</w:t>
      </w:r>
      <w:r w:rsidR="00AB5A37" w:rsidRPr="00AB5A37">
        <w:rPr>
          <w:lang w:val="en-GB" w:eastAsia="de-DE"/>
        </w:rPr>
        <w:t xml:space="preserve"> </w:t>
      </w:r>
      <w:r w:rsidR="00AB5A37" w:rsidRPr="00976CB5">
        <w:rPr>
          <w:lang w:val="en-GB" w:eastAsia="de-DE"/>
        </w:rPr>
        <w:t>2000.</w:t>
      </w:r>
    </w:p>
    <w:p w:rsidR="00433443" w:rsidRPr="00976CB5" w:rsidRDefault="00433443" w:rsidP="00976CB5">
      <w:pPr>
        <w:pStyle w:val="ICMLReferences"/>
        <w:rPr>
          <w:lang w:val="en-GB" w:eastAsia="de-DE"/>
        </w:rPr>
      </w:pPr>
      <w:r w:rsidRPr="00976CB5">
        <w:rPr>
          <w:lang w:val="en-GB" w:eastAsia="de-DE"/>
        </w:rPr>
        <w:t>Lopez, S., et al. An Analysis of Two Common Reference Points for EEGs</w:t>
      </w:r>
      <w:r w:rsidRPr="008B71CE">
        <w:rPr>
          <w:i/>
          <w:iCs/>
          <w:lang w:val="en-GB" w:eastAsia="de-DE"/>
        </w:rPr>
        <w:t>. In Proc. of the IEEE Signal Processing in Medicine and Biology Symposium</w:t>
      </w:r>
      <w:r w:rsidRPr="00976CB5">
        <w:rPr>
          <w:lang w:val="en-GB" w:eastAsia="de-DE"/>
        </w:rPr>
        <w:t xml:space="preserve"> (pp. 1–4). Philadelphia, PA, USA.</w:t>
      </w:r>
      <w:r w:rsidR="008B71CE" w:rsidRPr="008B71CE">
        <w:rPr>
          <w:lang w:val="en-GB" w:eastAsia="de-DE"/>
        </w:rPr>
        <w:t xml:space="preserve"> </w:t>
      </w:r>
      <w:r w:rsidR="008B71CE" w:rsidRPr="00976CB5">
        <w:rPr>
          <w:lang w:val="en-GB" w:eastAsia="de-DE"/>
        </w:rPr>
        <w:t>2016.</w:t>
      </w:r>
    </w:p>
    <w:p w:rsidR="00433443" w:rsidRPr="00976CB5" w:rsidRDefault="00433443" w:rsidP="00976CB5">
      <w:pPr>
        <w:pStyle w:val="ICMLReferences"/>
        <w:rPr>
          <w:lang w:val="en-GB" w:eastAsia="de-DE"/>
        </w:rPr>
      </w:pPr>
      <w:r w:rsidRPr="00976CB5">
        <w:rPr>
          <w:lang w:val="en-GB" w:eastAsia="de-DE"/>
        </w:rPr>
        <w:t>Lopez, S., et al. Automated Identification of Abnormal EEGs</w:t>
      </w:r>
      <w:r w:rsidRPr="00C75481">
        <w:rPr>
          <w:i/>
          <w:iCs/>
          <w:lang w:val="en-GB" w:eastAsia="de-DE"/>
        </w:rPr>
        <w:t>. In IEEE Signal Processing in Medicine and Biology Symposium</w:t>
      </w:r>
      <w:r w:rsidRPr="00976CB5">
        <w:rPr>
          <w:lang w:val="en-GB" w:eastAsia="de-DE"/>
        </w:rPr>
        <w:t xml:space="preserve"> (pp. 1–4). Philadelphia, PA, USA.</w:t>
      </w:r>
      <w:r w:rsidR="00C75481" w:rsidRPr="00C75481">
        <w:rPr>
          <w:lang w:val="en-GB" w:eastAsia="de-DE"/>
        </w:rPr>
        <w:t xml:space="preserve"> </w:t>
      </w:r>
      <w:r w:rsidR="00C75481" w:rsidRPr="00976CB5">
        <w:rPr>
          <w:lang w:val="en-GB" w:eastAsia="de-DE"/>
        </w:rPr>
        <w:t>2015.</w:t>
      </w:r>
    </w:p>
    <w:p w:rsidR="00433443" w:rsidRPr="00976CB5" w:rsidRDefault="00433443" w:rsidP="00976CB5">
      <w:pPr>
        <w:pStyle w:val="ICMLReferences"/>
        <w:rPr>
          <w:lang w:val="en-GB" w:eastAsia="de-DE"/>
        </w:rPr>
      </w:pPr>
      <w:r w:rsidRPr="00976CB5">
        <w:rPr>
          <w:lang w:val="en-GB" w:eastAsia="de-DE"/>
        </w:rPr>
        <w:t xml:space="preserve">Nair, V., &amp; Hinton, G. E. Rectified Linear Units Improve Restricted Boltzmann Machines. </w:t>
      </w:r>
      <w:r w:rsidRPr="00C75481">
        <w:rPr>
          <w:i/>
          <w:iCs/>
          <w:lang w:val="en-GB" w:eastAsia="de-DE"/>
        </w:rPr>
        <w:t>Proceedings of the 27th International Conference on Machine Learning</w:t>
      </w:r>
      <w:r w:rsidRPr="00976CB5">
        <w:rPr>
          <w:lang w:val="en-GB" w:eastAsia="de-DE"/>
        </w:rPr>
        <w:t>, (3), 807–814.</w:t>
      </w:r>
      <w:r w:rsidR="00C75481" w:rsidRPr="00C75481">
        <w:rPr>
          <w:lang w:val="en-GB" w:eastAsia="de-DE"/>
        </w:rPr>
        <w:t xml:space="preserve"> </w:t>
      </w:r>
      <w:r w:rsidR="00C75481" w:rsidRPr="00976CB5">
        <w:rPr>
          <w:lang w:val="en-GB" w:eastAsia="de-DE"/>
        </w:rPr>
        <w:t>2010.</w:t>
      </w:r>
    </w:p>
    <w:p w:rsidR="00433443" w:rsidRPr="00976CB5" w:rsidRDefault="00433443" w:rsidP="00976CB5">
      <w:pPr>
        <w:pStyle w:val="ICMLReferences"/>
        <w:rPr>
          <w:lang w:val="en-GB" w:eastAsia="de-DE"/>
        </w:rPr>
      </w:pPr>
      <w:r w:rsidRPr="00976CB5">
        <w:rPr>
          <w:lang w:val="en-GB" w:eastAsia="de-DE"/>
        </w:rPr>
        <w:t xml:space="preserve">Obeid, I., &amp; Picone, J. The Temple University Hospital EEG Data Corpus. </w:t>
      </w:r>
      <w:r w:rsidRPr="00C75481">
        <w:rPr>
          <w:i/>
          <w:iCs/>
          <w:lang w:val="en-GB" w:eastAsia="de-DE"/>
        </w:rPr>
        <w:t>Frontiers in Neuroscience</w:t>
      </w:r>
      <w:r w:rsidRPr="00976CB5">
        <w:rPr>
          <w:lang w:val="en-GB" w:eastAsia="de-DE"/>
        </w:rPr>
        <w:t>, Section Neural Technology, 10, 196.</w:t>
      </w:r>
      <w:r w:rsidR="00C75481" w:rsidRPr="00C75481">
        <w:rPr>
          <w:lang w:val="en-GB" w:eastAsia="de-DE"/>
        </w:rPr>
        <w:t xml:space="preserve"> </w:t>
      </w:r>
      <w:r w:rsidR="00C75481" w:rsidRPr="00976CB5">
        <w:rPr>
          <w:lang w:val="en-GB" w:eastAsia="de-DE"/>
        </w:rPr>
        <w:t>2016.</w:t>
      </w:r>
    </w:p>
    <w:p w:rsidR="00433443" w:rsidRPr="00976CB5" w:rsidRDefault="00433443" w:rsidP="00976CB5">
      <w:pPr>
        <w:pStyle w:val="ICMLReferences"/>
        <w:rPr>
          <w:lang w:val="en-GB" w:eastAsia="de-DE"/>
        </w:rPr>
      </w:pPr>
      <w:r w:rsidRPr="00976CB5">
        <w:rPr>
          <w:lang w:val="en-GB" w:eastAsia="de-DE"/>
        </w:rPr>
        <w:t xml:space="preserve">Obeid, I., and Picone, J. Machine Learning Approaches to Automatic Interpretation of EEGs. In E. </w:t>
      </w:r>
      <w:proofErr w:type="spellStart"/>
      <w:r w:rsidRPr="00976CB5">
        <w:rPr>
          <w:lang w:val="en-GB" w:eastAsia="de-DE"/>
        </w:rPr>
        <w:t>Sejdik</w:t>
      </w:r>
      <w:proofErr w:type="spellEnd"/>
      <w:r w:rsidRPr="00976CB5">
        <w:rPr>
          <w:lang w:val="en-GB" w:eastAsia="de-DE"/>
        </w:rPr>
        <w:t xml:space="preserve"> &amp; T. Falk (Eds.), </w:t>
      </w:r>
      <w:r w:rsidRPr="00DA1B14">
        <w:rPr>
          <w:i/>
          <w:iCs/>
          <w:lang w:val="en-GB" w:eastAsia="de-DE"/>
        </w:rPr>
        <w:t>Biomedical Signal Processing in Big Data</w:t>
      </w:r>
      <w:r w:rsidRPr="00976CB5">
        <w:rPr>
          <w:lang w:val="en-GB" w:eastAsia="de-DE"/>
        </w:rPr>
        <w:t xml:space="preserve"> (1st ed., p. N/A). Boca Raton, Florida, USA: CRC Press. </w:t>
      </w:r>
      <w:r w:rsidR="00C75481" w:rsidRPr="00976CB5">
        <w:rPr>
          <w:lang w:val="en-GB" w:eastAsia="de-DE"/>
        </w:rPr>
        <w:t>2017.</w:t>
      </w:r>
    </w:p>
    <w:p w:rsidR="00433443" w:rsidRPr="00976CB5" w:rsidRDefault="00433443" w:rsidP="00976CB5">
      <w:pPr>
        <w:pStyle w:val="ICMLReferences"/>
        <w:rPr>
          <w:lang w:val="en-GB" w:eastAsia="de-DE"/>
        </w:rPr>
      </w:pPr>
      <w:r w:rsidRPr="00976CB5">
        <w:rPr>
          <w:lang w:val="en-GB" w:eastAsia="de-DE"/>
        </w:rPr>
        <w:t xml:space="preserve">Picone, J. Continuous Speech Recognition Using Hidden Markov Models. </w:t>
      </w:r>
      <w:r w:rsidRPr="00DA1B14">
        <w:rPr>
          <w:i/>
          <w:iCs/>
          <w:lang w:val="en-GB" w:eastAsia="de-DE"/>
        </w:rPr>
        <w:t>IEEE ASSP Magazine</w:t>
      </w:r>
      <w:r w:rsidRPr="00976CB5">
        <w:rPr>
          <w:lang w:val="en-GB" w:eastAsia="de-DE"/>
        </w:rPr>
        <w:t>, 7(3), 26–41.</w:t>
      </w:r>
      <w:r w:rsidR="00DA1B14" w:rsidRPr="00DA1B14">
        <w:rPr>
          <w:lang w:val="en-GB" w:eastAsia="de-DE"/>
        </w:rPr>
        <w:t xml:space="preserve"> </w:t>
      </w:r>
      <w:r w:rsidR="00DA1B14" w:rsidRPr="00976CB5">
        <w:rPr>
          <w:lang w:val="en-GB" w:eastAsia="de-DE"/>
        </w:rPr>
        <w:t>1990.</w:t>
      </w:r>
    </w:p>
    <w:p w:rsidR="00433443" w:rsidRPr="00976CB5" w:rsidRDefault="00433443" w:rsidP="00976CB5">
      <w:pPr>
        <w:pStyle w:val="ICMLReferences"/>
        <w:rPr>
          <w:lang w:val="en-GB" w:eastAsia="de-DE"/>
        </w:rPr>
      </w:pPr>
      <w:proofErr w:type="spellStart"/>
      <w:r w:rsidRPr="00976CB5">
        <w:rPr>
          <w:lang w:val="en-GB" w:eastAsia="de-DE"/>
        </w:rPr>
        <w:t>Picone</w:t>
      </w:r>
      <w:proofErr w:type="spellEnd"/>
      <w:r w:rsidRPr="00976CB5">
        <w:rPr>
          <w:lang w:val="en-GB" w:eastAsia="de-DE"/>
        </w:rPr>
        <w:t xml:space="preserve">, J. Signal </w:t>
      </w:r>
      <w:proofErr w:type="spellStart"/>
      <w:r w:rsidRPr="00976CB5">
        <w:rPr>
          <w:lang w:val="en-GB" w:eastAsia="de-DE"/>
        </w:rPr>
        <w:t>modeling</w:t>
      </w:r>
      <w:proofErr w:type="spellEnd"/>
      <w:r w:rsidRPr="00976CB5">
        <w:rPr>
          <w:lang w:val="en-GB" w:eastAsia="de-DE"/>
        </w:rPr>
        <w:t xml:space="preserve"> techniques in speech recognition. </w:t>
      </w:r>
      <w:r w:rsidRPr="00DA1B14">
        <w:rPr>
          <w:i/>
          <w:iCs/>
          <w:lang w:val="en-GB" w:eastAsia="de-DE"/>
        </w:rPr>
        <w:t>Proceedings of the IEEE</w:t>
      </w:r>
      <w:r w:rsidRPr="00976CB5">
        <w:rPr>
          <w:lang w:val="en-GB" w:eastAsia="de-DE"/>
        </w:rPr>
        <w:t>, 81(9), 1215–1247.</w:t>
      </w:r>
      <w:r w:rsidR="00DA1B14" w:rsidRPr="00DA1B14">
        <w:rPr>
          <w:lang w:val="en-GB" w:eastAsia="de-DE"/>
        </w:rPr>
        <w:t xml:space="preserve"> </w:t>
      </w:r>
      <w:r w:rsidR="00DA1B14" w:rsidRPr="00976CB5">
        <w:rPr>
          <w:lang w:val="en-GB" w:eastAsia="de-DE"/>
        </w:rPr>
        <w:t>1993.</w:t>
      </w:r>
    </w:p>
    <w:p w:rsidR="00433443" w:rsidRPr="00976CB5" w:rsidRDefault="00433443" w:rsidP="00976CB5">
      <w:pPr>
        <w:pStyle w:val="ICMLReferences"/>
        <w:rPr>
          <w:lang w:val="en-GB" w:eastAsia="de-DE"/>
        </w:rPr>
      </w:pPr>
      <w:proofErr w:type="spellStart"/>
      <w:r w:rsidRPr="00976CB5">
        <w:rPr>
          <w:lang w:val="en-GB" w:eastAsia="de-DE"/>
        </w:rPr>
        <w:t>Ramgopal</w:t>
      </w:r>
      <w:proofErr w:type="spellEnd"/>
      <w:r w:rsidRPr="00976CB5">
        <w:rPr>
          <w:lang w:val="en-GB" w:eastAsia="de-DE"/>
        </w:rPr>
        <w:t xml:space="preserve">, S. Seizure detection, seizure prediction, and closed-loop warning systems in epilepsy. </w:t>
      </w:r>
      <w:r w:rsidRPr="00DA1B14">
        <w:rPr>
          <w:i/>
          <w:iCs/>
          <w:lang w:val="en-GB" w:eastAsia="de-DE"/>
        </w:rPr>
        <w:t xml:space="preserve">Epilepsy &amp; </w:t>
      </w:r>
      <w:proofErr w:type="spellStart"/>
      <w:r w:rsidRPr="00DA1B14">
        <w:rPr>
          <w:i/>
          <w:iCs/>
          <w:lang w:val="en-GB" w:eastAsia="de-DE"/>
        </w:rPr>
        <w:t>Behavior</w:t>
      </w:r>
      <w:proofErr w:type="spellEnd"/>
      <w:r w:rsidRPr="00976CB5">
        <w:rPr>
          <w:lang w:val="en-GB" w:eastAsia="de-DE"/>
        </w:rPr>
        <w:t>, 37, 291–307.</w:t>
      </w:r>
      <w:r w:rsidR="00DA1B14" w:rsidRPr="00DA1B14">
        <w:rPr>
          <w:lang w:val="en-GB" w:eastAsia="de-DE"/>
        </w:rPr>
        <w:t xml:space="preserve"> </w:t>
      </w:r>
      <w:r w:rsidR="00DA1B14" w:rsidRPr="00976CB5">
        <w:rPr>
          <w:lang w:val="en-GB" w:eastAsia="de-DE"/>
        </w:rPr>
        <w:t>2014.</w:t>
      </w:r>
    </w:p>
    <w:p w:rsidR="00433443" w:rsidRPr="00976CB5" w:rsidRDefault="00433443" w:rsidP="00976CB5">
      <w:pPr>
        <w:pStyle w:val="ICMLReferences"/>
        <w:rPr>
          <w:lang w:val="en-GB" w:eastAsia="de-DE"/>
        </w:rPr>
      </w:pPr>
      <w:r w:rsidRPr="00976CB5">
        <w:rPr>
          <w:lang w:val="en-GB" w:eastAsia="de-DE"/>
        </w:rPr>
        <w:t xml:space="preserve">Ross, D. A., Lim, J., Lin, R. S., &amp; Yang, M. H. Incremental learning for robust visual tracking. </w:t>
      </w:r>
      <w:r w:rsidRPr="00DA1B14">
        <w:rPr>
          <w:i/>
          <w:iCs/>
          <w:lang w:val="en-GB" w:eastAsia="de-DE"/>
        </w:rPr>
        <w:t>International Journal of Computer Vision</w:t>
      </w:r>
      <w:r w:rsidRPr="00976CB5">
        <w:rPr>
          <w:lang w:val="en-GB" w:eastAsia="de-DE"/>
        </w:rPr>
        <w:t>, 77(1–3), 125–141.</w:t>
      </w:r>
      <w:r w:rsidR="00DA1B14" w:rsidRPr="00DA1B14">
        <w:rPr>
          <w:lang w:val="en-GB" w:eastAsia="de-DE"/>
        </w:rPr>
        <w:t xml:space="preserve"> </w:t>
      </w:r>
      <w:r w:rsidR="00DA1B14" w:rsidRPr="00976CB5">
        <w:rPr>
          <w:lang w:val="en-GB" w:eastAsia="de-DE"/>
        </w:rPr>
        <w:t>2008.</w:t>
      </w:r>
    </w:p>
    <w:p w:rsidR="00433443" w:rsidRPr="00976CB5" w:rsidRDefault="00433443" w:rsidP="00976CB5">
      <w:pPr>
        <w:pStyle w:val="ICMLReferences"/>
        <w:rPr>
          <w:lang w:val="en-GB" w:eastAsia="de-DE"/>
        </w:rPr>
      </w:pPr>
      <w:proofErr w:type="spellStart"/>
      <w:r w:rsidRPr="00976CB5">
        <w:rPr>
          <w:lang w:val="en-GB" w:eastAsia="de-DE"/>
        </w:rPr>
        <w:t>Saon</w:t>
      </w:r>
      <w:proofErr w:type="spellEnd"/>
      <w:r w:rsidRPr="00976CB5">
        <w:rPr>
          <w:lang w:val="en-GB" w:eastAsia="de-DE"/>
        </w:rPr>
        <w:t xml:space="preserve">, G., </w:t>
      </w:r>
      <w:proofErr w:type="spellStart"/>
      <w:r w:rsidRPr="00976CB5">
        <w:rPr>
          <w:lang w:val="en-GB" w:eastAsia="de-DE"/>
        </w:rPr>
        <w:t>Sercu</w:t>
      </w:r>
      <w:proofErr w:type="spellEnd"/>
      <w:r w:rsidRPr="00976CB5">
        <w:rPr>
          <w:lang w:val="en-GB" w:eastAsia="de-DE"/>
        </w:rPr>
        <w:t xml:space="preserve">, T., Rennie, S., &amp; </w:t>
      </w:r>
      <w:proofErr w:type="spellStart"/>
      <w:r w:rsidRPr="00976CB5">
        <w:rPr>
          <w:lang w:val="en-GB" w:eastAsia="de-DE"/>
        </w:rPr>
        <w:t>Kuo</w:t>
      </w:r>
      <w:proofErr w:type="spellEnd"/>
      <w:r w:rsidRPr="00976CB5">
        <w:rPr>
          <w:lang w:val="en-GB" w:eastAsia="de-DE"/>
        </w:rPr>
        <w:t xml:space="preserve">, H. K. J. The IBM 2016 English conversational telephone speech recognition system. </w:t>
      </w:r>
      <w:r w:rsidRPr="00C34C0A">
        <w:rPr>
          <w:i/>
          <w:iCs/>
          <w:lang w:val="en-GB" w:eastAsia="de-DE"/>
        </w:rPr>
        <w:t>In Proceedings of INTERSPEECH</w:t>
      </w:r>
      <w:r w:rsidRPr="00976CB5">
        <w:rPr>
          <w:lang w:val="en-GB" w:eastAsia="de-DE"/>
        </w:rPr>
        <w:t>, pp. 7–11.</w:t>
      </w:r>
      <w:r w:rsidR="00C34C0A" w:rsidRPr="00C34C0A">
        <w:rPr>
          <w:lang w:val="en-GB" w:eastAsia="de-DE"/>
        </w:rPr>
        <w:t xml:space="preserve"> </w:t>
      </w:r>
      <w:r w:rsidR="00C34C0A" w:rsidRPr="00976CB5">
        <w:rPr>
          <w:lang w:val="en-GB" w:eastAsia="de-DE"/>
        </w:rPr>
        <w:t>2016.</w:t>
      </w:r>
    </w:p>
    <w:p w:rsidR="00433443" w:rsidRPr="00976CB5" w:rsidRDefault="00433443" w:rsidP="00976CB5">
      <w:pPr>
        <w:pStyle w:val="ICMLReferences"/>
        <w:rPr>
          <w:lang w:val="en-GB" w:eastAsia="de-DE"/>
        </w:rPr>
      </w:pPr>
      <w:proofErr w:type="spellStart"/>
      <w:r w:rsidRPr="00976CB5">
        <w:rPr>
          <w:lang w:val="en-GB" w:eastAsia="de-DE"/>
        </w:rPr>
        <w:t>Schad</w:t>
      </w:r>
      <w:proofErr w:type="spellEnd"/>
      <w:r w:rsidRPr="00976CB5">
        <w:rPr>
          <w:lang w:val="en-GB" w:eastAsia="de-DE"/>
        </w:rPr>
        <w:t xml:space="preserve">, A., et al. Application of a multivariate seizure detection and prediction method to non-invasive and intracranial long-term EEG recordings. </w:t>
      </w:r>
      <w:r w:rsidRPr="00C34C0A">
        <w:rPr>
          <w:i/>
          <w:iCs/>
          <w:lang w:val="en-GB" w:eastAsia="de-DE"/>
        </w:rPr>
        <w:t>Clinical Neurophysiology</w:t>
      </w:r>
      <w:r w:rsidRPr="00976CB5">
        <w:rPr>
          <w:lang w:val="en-GB" w:eastAsia="de-DE"/>
        </w:rPr>
        <w:t>, 119(1), 197–211.</w:t>
      </w:r>
      <w:r w:rsidR="00C34C0A" w:rsidRPr="00C34C0A">
        <w:rPr>
          <w:lang w:val="en-GB" w:eastAsia="de-DE"/>
        </w:rPr>
        <w:t xml:space="preserve"> </w:t>
      </w:r>
      <w:r w:rsidR="00C34C0A" w:rsidRPr="00976CB5">
        <w:rPr>
          <w:lang w:val="en-GB" w:eastAsia="de-DE"/>
        </w:rPr>
        <w:t>2008.</w:t>
      </w:r>
    </w:p>
    <w:p w:rsidR="00433443" w:rsidRPr="00976CB5" w:rsidRDefault="00433443" w:rsidP="00976CB5">
      <w:pPr>
        <w:pStyle w:val="ICMLReferences"/>
        <w:rPr>
          <w:lang w:val="en-GB" w:eastAsia="de-DE"/>
        </w:rPr>
      </w:pPr>
      <w:proofErr w:type="spellStart"/>
      <w:r w:rsidRPr="00976CB5">
        <w:rPr>
          <w:lang w:val="en-GB" w:eastAsia="de-DE"/>
        </w:rPr>
        <w:lastRenderedPageBreak/>
        <w:t>Simonyan</w:t>
      </w:r>
      <w:proofErr w:type="spellEnd"/>
      <w:r w:rsidRPr="00976CB5">
        <w:rPr>
          <w:lang w:val="en-GB" w:eastAsia="de-DE"/>
        </w:rPr>
        <w:t xml:space="preserve">, K., &amp; Zisserman, A. Very Deep Convolutional Networks for Large-Scale Image Recognition. </w:t>
      </w:r>
      <w:proofErr w:type="spellStart"/>
      <w:r w:rsidRPr="00C34C0A">
        <w:rPr>
          <w:i/>
          <w:iCs/>
          <w:lang w:val="en-GB" w:eastAsia="de-DE"/>
        </w:rPr>
        <w:t>arXiv</w:t>
      </w:r>
      <w:proofErr w:type="spellEnd"/>
      <w:r w:rsidRPr="00C34C0A">
        <w:rPr>
          <w:i/>
          <w:iCs/>
          <w:lang w:val="en-GB" w:eastAsia="de-DE"/>
        </w:rPr>
        <w:t xml:space="preserve"> preprint arXiv:1409.1556</w:t>
      </w:r>
      <w:r w:rsidRPr="00976CB5">
        <w:rPr>
          <w:lang w:val="en-GB" w:eastAsia="de-DE"/>
        </w:rPr>
        <w:t>.</w:t>
      </w:r>
      <w:r w:rsidR="00C34C0A" w:rsidRPr="00C34C0A">
        <w:rPr>
          <w:lang w:val="en-GB" w:eastAsia="de-DE"/>
        </w:rPr>
        <w:t xml:space="preserve"> </w:t>
      </w:r>
      <w:r w:rsidR="00C34C0A" w:rsidRPr="00976CB5">
        <w:rPr>
          <w:lang w:val="en-GB" w:eastAsia="de-DE"/>
        </w:rPr>
        <w:t>2014.</w:t>
      </w:r>
    </w:p>
    <w:p w:rsidR="00433443" w:rsidRPr="00976CB5" w:rsidRDefault="00433443" w:rsidP="00976CB5">
      <w:pPr>
        <w:pStyle w:val="ICMLReferences"/>
        <w:rPr>
          <w:lang w:val="en-GB" w:eastAsia="de-DE"/>
        </w:rPr>
      </w:pPr>
      <w:r w:rsidRPr="00976CB5">
        <w:rPr>
          <w:lang w:val="en-GB" w:eastAsia="de-DE"/>
        </w:rPr>
        <w:t xml:space="preserve">Srivastava, N., et al. Dropout: A Simple Way to Prevent Neural Networks from Overfitting. </w:t>
      </w:r>
      <w:r w:rsidRPr="00C34C0A">
        <w:rPr>
          <w:i/>
          <w:iCs/>
          <w:lang w:val="en-GB" w:eastAsia="de-DE"/>
        </w:rPr>
        <w:t>Journal of Machine Learning Research</w:t>
      </w:r>
      <w:r w:rsidRPr="00976CB5">
        <w:rPr>
          <w:lang w:val="en-GB" w:eastAsia="de-DE"/>
        </w:rPr>
        <w:t>, 15, 1929–1958.</w:t>
      </w:r>
      <w:r w:rsidR="00C34C0A" w:rsidRPr="00C34C0A">
        <w:rPr>
          <w:lang w:val="en-GB" w:eastAsia="de-DE"/>
        </w:rPr>
        <w:t xml:space="preserve"> </w:t>
      </w:r>
      <w:r w:rsidR="00C34C0A" w:rsidRPr="00976CB5">
        <w:rPr>
          <w:lang w:val="en-GB" w:eastAsia="de-DE"/>
        </w:rPr>
        <w:t>2014.</w:t>
      </w:r>
    </w:p>
    <w:p w:rsidR="00433443" w:rsidRPr="00976CB5" w:rsidRDefault="00433443" w:rsidP="00976CB5">
      <w:pPr>
        <w:pStyle w:val="ICMLReferences"/>
        <w:rPr>
          <w:lang w:val="en-GB" w:eastAsia="de-DE"/>
        </w:rPr>
      </w:pPr>
      <w:r w:rsidRPr="00976CB5">
        <w:rPr>
          <w:lang w:val="en-GB" w:eastAsia="de-DE"/>
        </w:rPr>
        <w:t xml:space="preserve">Swisher, C. B., et al. Diagnostic Accuracy of Electrographic Seizure Detection by Neurophysiologists and Non-Neurophysiologists in the Adult ICU Using a Panel of Quantitative EEG Trends. </w:t>
      </w:r>
      <w:r w:rsidRPr="00C34C0A">
        <w:rPr>
          <w:i/>
          <w:iCs/>
          <w:lang w:val="en-GB" w:eastAsia="de-DE"/>
        </w:rPr>
        <w:t>Journal of Clinical Neurophysiology</w:t>
      </w:r>
      <w:r w:rsidRPr="00976CB5">
        <w:rPr>
          <w:lang w:val="en-GB" w:eastAsia="de-DE"/>
        </w:rPr>
        <w:t>, 324-330.</w:t>
      </w:r>
      <w:r w:rsidR="00C34C0A" w:rsidRPr="00C34C0A">
        <w:rPr>
          <w:lang w:val="en-GB" w:eastAsia="de-DE"/>
        </w:rPr>
        <w:t xml:space="preserve"> </w:t>
      </w:r>
      <w:r w:rsidR="00C34C0A" w:rsidRPr="00976CB5">
        <w:rPr>
          <w:lang w:val="en-GB" w:eastAsia="de-DE"/>
        </w:rPr>
        <w:t>2015.</w:t>
      </w:r>
    </w:p>
    <w:p w:rsidR="00A12802" w:rsidRPr="00976CB5" w:rsidRDefault="00A12802" w:rsidP="00976CB5">
      <w:pPr>
        <w:pStyle w:val="ICMLReferences"/>
        <w:rPr>
          <w:lang w:val="en-GB" w:eastAsia="de-DE"/>
        </w:rPr>
      </w:pPr>
      <w:bookmarkStart w:id="25" w:name="_Hlk504957723"/>
      <w:proofErr w:type="spellStart"/>
      <w:r w:rsidRPr="00976CB5">
        <w:rPr>
          <w:lang w:val="en-GB" w:eastAsia="de-DE"/>
        </w:rPr>
        <w:t>Thodoroff</w:t>
      </w:r>
      <w:bookmarkEnd w:id="25"/>
      <w:proofErr w:type="spellEnd"/>
      <w:r w:rsidRPr="00976CB5">
        <w:rPr>
          <w:lang w:val="en-GB" w:eastAsia="de-DE"/>
        </w:rPr>
        <w:t xml:space="preserve">, P., </w:t>
      </w:r>
      <w:proofErr w:type="spellStart"/>
      <w:r w:rsidRPr="00976CB5">
        <w:rPr>
          <w:lang w:val="en-GB" w:eastAsia="de-DE"/>
        </w:rPr>
        <w:t>Pineau</w:t>
      </w:r>
      <w:proofErr w:type="spellEnd"/>
      <w:r w:rsidRPr="00976CB5">
        <w:rPr>
          <w:lang w:val="en-GB" w:eastAsia="de-DE"/>
        </w:rPr>
        <w:t xml:space="preserve">, J. &amp; Lim, A. Learning Robust Features using Deep Learning for Automatic Seizure Detection. </w:t>
      </w:r>
      <w:r w:rsidRPr="00C34C0A">
        <w:rPr>
          <w:i/>
          <w:iCs/>
          <w:lang w:val="en-GB" w:eastAsia="de-DE"/>
        </w:rPr>
        <w:t>Proceedings of the 1st Machine Learning for Healthcare Conference</w:t>
      </w:r>
      <w:r w:rsidRPr="00976CB5">
        <w:rPr>
          <w:lang w:val="en-GB" w:eastAsia="de-DE"/>
        </w:rPr>
        <w:t>, in PMLR 56:178-190</w:t>
      </w:r>
      <w:r w:rsidR="00C34C0A">
        <w:rPr>
          <w:lang w:val="en-GB" w:eastAsia="de-DE"/>
        </w:rPr>
        <w:t xml:space="preserve">. </w:t>
      </w:r>
      <w:r w:rsidR="00C34C0A" w:rsidRPr="00976CB5">
        <w:rPr>
          <w:lang w:val="en-GB" w:eastAsia="de-DE"/>
        </w:rPr>
        <w:t>2016.</w:t>
      </w:r>
    </w:p>
    <w:p w:rsidR="00433443" w:rsidRPr="00976CB5" w:rsidRDefault="00433443" w:rsidP="00976CB5">
      <w:pPr>
        <w:pStyle w:val="ICMLReferences"/>
        <w:rPr>
          <w:lang w:val="en-GB" w:eastAsia="de-DE"/>
        </w:rPr>
      </w:pPr>
      <w:proofErr w:type="spellStart"/>
      <w:r w:rsidRPr="00976CB5">
        <w:rPr>
          <w:lang w:val="en-GB" w:eastAsia="de-DE"/>
        </w:rPr>
        <w:t>Tieleman</w:t>
      </w:r>
      <w:proofErr w:type="spellEnd"/>
      <w:r w:rsidRPr="00976CB5">
        <w:rPr>
          <w:lang w:val="en-GB" w:eastAsia="de-DE"/>
        </w:rPr>
        <w:t xml:space="preserve">, T., &amp; Hinton, G. Lecture 6.5-rmsprop: Divide the gradient by a running average of its recent magnitude. COURSERA: </w:t>
      </w:r>
      <w:r w:rsidRPr="00C34C0A">
        <w:rPr>
          <w:i/>
          <w:iCs/>
          <w:lang w:val="en-GB" w:eastAsia="de-DE"/>
        </w:rPr>
        <w:t>Neural Networks for Machine Learning</w:t>
      </w:r>
      <w:r w:rsidRPr="00976CB5">
        <w:rPr>
          <w:lang w:val="en-GB" w:eastAsia="de-DE"/>
        </w:rPr>
        <w:t>.</w:t>
      </w:r>
      <w:r w:rsidR="00C34C0A" w:rsidRPr="00C34C0A">
        <w:rPr>
          <w:lang w:val="en-GB" w:eastAsia="de-DE"/>
        </w:rPr>
        <w:t xml:space="preserve"> </w:t>
      </w:r>
      <w:r w:rsidR="00C34C0A" w:rsidRPr="00976CB5">
        <w:rPr>
          <w:lang w:val="en-GB" w:eastAsia="de-DE"/>
        </w:rPr>
        <w:t>2012.</w:t>
      </w:r>
    </w:p>
    <w:p w:rsidR="00DA0786" w:rsidRPr="00976CB5" w:rsidRDefault="00DA0786" w:rsidP="00976CB5">
      <w:pPr>
        <w:pStyle w:val="ICMLReferences"/>
        <w:rPr>
          <w:lang w:val="en-GB" w:eastAsia="de-DE"/>
        </w:rPr>
      </w:pPr>
      <w:proofErr w:type="spellStart"/>
      <w:r w:rsidRPr="00976CB5">
        <w:rPr>
          <w:lang w:val="en-GB" w:eastAsia="de-DE"/>
        </w:rPr>
        <w:t>Vidyaratne</w:t>
      </w:r>
      <w:proofErr w:type="spellEnd"/>
      <w:r w:rsidRPr="00976CB5">
        <w:rPr>
          <w:lang w:val="en-GB" w:eastAsia="de-DE"/>
        </w:rPr>
        <w:t xml:space="preserve">, L., </w:t>
      </w:r>
      <w:proofErr w:type="spellStart"/>
      <w:r w:rsidRPr="00976CB5">
        <w:rPr>
          <w:lang w:val="en-GB" w:eastAsia="de-DE"/>
        </w:rPr>
        <w:t>Glandon</w:t>
      </w:r>
      <w:proofErr w:type="spellEnd"/>
      <w:r w:rsidRPr="00976CB5">
        <w:rPr>
          <w:lang w:val="en-GB" w:eastAsia="de-DE"/>
        </w:rPr>
        <w:t xml:space="preserve">, A., </w:t>
      </w:r>
      <w:proofErr w:type="spellStart"/>
      <w:r w:rsidRPr="00976CB5">
        <w:rPr>
          <w:lang w:val="en-GB" w:eastAsia="de-DE"/>
        </w:rPr>
        <w:t>Alam</w:t>
      </w:r>
      <w:proofErr w:type="spellEnd"/>
      <w:r w:rsidRPr="00976CB5">
        <w:rPr>
          <w:lang w:val="en-GB" w:eastAsia="de-DE"/>
        </w:rPr>
        <w:t xml:space="preserve">, M., &amp; </w:t>
      </w:r>
      <w:proofErr w:type="spellStart"/>
      <w:r w:rsidRPr="00976CB5">
        <w:rPr>
          <w:lang w:val="en-GB" w:eastAsia="de-DE"/>
        </w:rPr>
        <w:t>Iftekharuddin</w:t>
      </w:r>
      <w:proofErr w:type="spellEnd"/>
      <w:r w:rsidRPr="00976CB5">
        <w:rPr>
          <w:lang w:val="en-GB" w:eastAsia="de-DE"/>
        </w:rPr>
        <w:t xml:space="preserve">, K. M. Deep recurrent neural network for seizure detection. </w:t>
      </w:r>
      <w:r w:rsidRPr="00C34C0A">
        <w:rPr>
          <w:i/>
          <w:iCs/>
          <w:lang w:val="en-GB" w:eastAsia="de-DE"/>
        </w:rPr>
        <w:t>In 2016 International Joint Conference on Neural Networks (IJCNN)</w:t>
      </w:r>
      <w:r w:rsidRPr="00976CB5">
        <w:rPr>
          <w:lang w:val="en-GB" w:eastAsia="de-DE"/>
        </w:rPr>
        <w:t xml:space="preserve"> (pp. 1202–1207). Vancouver, BC, Canada.</w:t>
      </w:r>
      <w:r w:rsidR="00C34C0A" w:rsidRPr="00C34C0A">
        <w:rPr>
          <w:lang w:val="en-GB" w:eastAsia="de-DE"/>
        </w:rPr>
        <w:t xml:space="preserve"> </w:t>
      </w:r>
      <w:r w:rsidR="00C34C0A" w:rsidRPr="00976CB5">
        <w:rPr>
          <w:lang w:val="en-GB" w:eastAsia="de-DE"/>
        </w:rPr>
        <w:t>2016.</w:t>
      </w:r>
    </w:p>
    <w:p w:rsidR="00433443" w:rsidRPr="00976CB5" w:rsidRDefault="00433443" w:rsidP="00976CB5">
      <w:pPr>
        <w:pStyle w:val="ICMLReferences"/>
        <w:rPr>
          <w:lang w:val="en-GB" w:eastAsia="de-DE"/>
        </w:rPr>
      </w:pPr>
      <w:r w:rsidRPr="00976CB5">
        <w:rPr>
          <w:lang w:val="en-GB" w:eastAsia="de-DE"/>
        </w:rPr>
        <w:t xml:space="preserve">Vincent, P., Larochelle, H., </w:t>
      </w:r>
      <w:proofErr w:type="spellStart"/>
      <w:r w:rsidRPr="00976CB5">
        <w:rPr>
          <w:lang w:val="en-GB" w:eastAsia="de-DE"/>
        </w:rPr>
        <w:t>Bengio</w:t>
      </w:r>
      <w:proofErr w:type="spellEnd"/>
      <w:r w:rsidRPr="00976CB5">
        <w:rPr>
          <w:lang w:val="en-GB" w:eastAsia="de-DE"/>
        </w:rPr>
        <w:t xml:space="preserve">, Y., &amp; </w:t>
      </w:r>
      <w:proofErr w:type="spellStart"/>
      <w:r w:rsidRPr="00976CB5">
        <w:rPr>
          <w:lang w:val="en-GB" w:eastAsia="de-DE"/>
        </w:rPr>
        <w:t>Manzagol</w:t>
      </w:r>
      <w:proofErr w:type="spellEnd"/>
      <w:r w:rsidRPr="00976CB5">
        <w:rPr>
          <w:lang w:val="en-GB" w:eastAsia="de-DE"/>
        </w:rPr>
        <w:t xml:space="preserve">, P.-A. Extracting and composing robust features with denoising autoencoders. </w:t>
      </w:r>
      <w:r w:rsidRPr="00C34C0A">
        <w:rPr>
          <w:i/>
          <w:iCs/>
          <w:lang w:val="en-GB" w:eastAsia="de-DE"/>
        </w:rPr>
        <w:t>In Proceedings of the 25th International Conference on Machine Learning</w:t>
      </w:r>
      <w:r w:rsidRPr="00976CB5">
        <w:rPr>
          <w:lang w:val="en-GB" w:eastAsia="de-DE"/>
        </w:rPr>
        <w:t xml:space="preserve"> (pp. 1096–1103). New York, NY, USA.</w:t>
      </w:r>
      <w:r w:rsidR="00C34C0A" w:rsidRPr="00C34C0A">
        <w:rPr>
          <w:lang w:val="en-GB" w:eastAsia="de-DE"/>
        </w:rPr>
        <w:t xml:space="preserve"> </w:t>
      </w:r>
      <w:r w:rsidR="00C34C0A" w:rsidRPr="00976CB5">
        <w:rPr>
          <w:lang w:val="en-GB" w:eastAsia="de-DE"/>
        </w:rPr>
        <w:t>2008.</w:t>
      </w:r>
    </w:p>
    <w:p w:rsidR="00433443" w:rsidRPr="00976CB5" w:rsidRDefault="00433443" w:rsidP="00976CB5">
      <w:pPr>
        <w:pStyle w:val="ICMLReferences"/>
        <w:rPr>
          <w:lang w:val="en-GB" w:eastAsia="de-DE"/>
        </w:rPr>
      </w:pPr>
      <w:r w:rsidRPr="00976CB5">
        <w:rPr>
          <w:lang w:val="en-GB" w:eastAsia="de-DE"/>
        </w:rPr>
        <w:t xml:space="preserve">Wilson, S. B., Scheuer, M. L., Plummer, C., Young, B., &amp; </w:t>
      </w:r>
      <w:proofErr w:type="spellStart"/>
      <w:r w:rsidRPr="00976CB5">
        <w:rPr>
          <w:lang w:val="en-GB" w:eastAsia="de-DE"/>
        </w:rPr>
        <w:t>Pacia</w:t>
      </w:r>
      <w:proofErr w:type="spellEnd"/>
      <w:r w:rsidRPr="00976CB5">
        <w:rPr>
          <w:lang w:val="en-GB" w:eastAsia="de-DE"/>
        </w:rPr>
        <w:t xml:space="preserve">, S. Seizure detection: correlation of human experts. </w:t>
      </w:r>
      <w:r w:rsidRPr="00C34C0A">
        <w:rPr>
          <w:i/>
          <w:iCs/>
          <w:lang w:val="en-GB" w:eastAsia="de-DE"/>
        </w:rPr>
        <w:t>Clinical Neurophysiology</w:t>
      </w:r>
      <w:r w:rsidRPr="00976CB5">
        <w:rPr>
          <w:lang w:val="en-GB" w:eastAsia="de-DE"/>
        </w:rPr>
        <w:t>, 114(11), 2156–2164.</w:t>
      </w:r>
      <w:r w:rsidR="00C34C0A" w:rsidRPr="00C34C0A">
        <w:rPr>
          <w:lang w:val="en-GB" w:eastAsia="de-DE"/>
        </w:rPr>
        <w:t xml:space="preserve"> </w:t>
      </w:r>
      <w:r w:rsidR="00C34C0A" w:rsidRPr="00976CB5">
        <w:rPr>
          <w:lang w:val="en-GB" w:eastAsia="de-DE"/>
        </w:rPr>
        <w:t>2003.</w:t>
      </w:r>
    </w:p>
    <w:p w:rsidR="00433443" w:rsidRPr="00976CB5" w:rsidRDefault="00433443" w:rsidP="00976CB5">
      <w:pPr>
        <w:pStyle w:val="ICMLReferences"/>
        <w:rPr>
          <w:lang w:val="en-GB" w:eastAsia="de-DE"/>
        </w:rPr>
      </w:pPr>
      <w:proofErr w:type="spellStart"/>
      <w:r w:rsidRPr="00976CB5">
        <w:rPr>
          <w:lang w:val="en-GB" w:eastAsia="de-DE"/>
        </w:rPr>
        <w:t>Zeiler</w:t>
      </w:r>
      <w:proofErr w:type="spellEnd"/>
      <w:r w:rsidRPr="00976CB5">
        <w:rPr>
          <w:lang w:val="en-GB" w:eastAsia="de-DE"/>
        </w:rPr>
        <w:t xml:space="preserve">, M. D. ADADELTA: An Adaptive Learning Rate Method. </w:t>
      </w:r>
      <w:r w:rsidRPr="00C34C0A">
        <w:rPr>
          <w:i/>
          <w:iCs/>
          <w:lang w:val="en-GB" w:eastAsia="de-DE"/>
        </w:rPr>
        <w:t>IEEE Signal Processing Letters</w:t>
      </w:r>
      <w:r w:rsidRPr="00976CB5">
        <w:rPr>
          <w:lang w:val="en-GB" w:eastAsia="de-DE"/>
        </w:rPr>
        <w:t>, 20(12), 1266–1269.</w:t>
      </w:r>
      <w:r w:rsidR="00C34C0A" w:rsidRPr="00C34C0A">
        <w:rPr>
          <w:lang w:val="en-GB" w:eastAsia="de-DE"/>
        </w:rPr>
        <w:t xml:space="preserve"> </w:t>
      </w:r>
      <w:r w:rsidR="00C34C0A" w:rsidRPr="00976CB5">
        <w:rPr>
          <w:lang w:val="en-GB" w:eastAsia="de-DE"/>
        </w:rPr>
        <w:t>2013.</w:t>
      </w:r>
    </w:p>
    <w:p w:rsidR="00433443" w:rsidRPr="00976CB5" w:rsidRDefault="00433443" w:rsidP="00976CB5">
      <w:pPr>
        <w:pStyle w:val="ICMLReferences"/>
        <w:rPr>
          <w:lang w:val="en-GB" w:eastAsia="de-DE"/>
        </w:rPr>
      </w:pPr>
      <w:r w:rsidRPr="00976CB5">
        <w:rPr>
          <w:lang w:val="en-GB" w:eastAsia="de-DE"/>
        </w:rPr>
        <w:t xml:space="preserve">Zhang, X., Liang, Y., Zheng, Y., An, J., &amp; Jiao, L. C. Hierarchical Discriminative Feature Learning for Hyperspectral Image Classification. </w:t>
      </w:r>
      <w:r w:rsidRPr="00C34C0A">
        <w:rPr>
          <w:i/>
          <w:iCs/>
          <w:lang w:val="en-GB" w:eastAsia="de-DE"/>
        </w:rPr>
        <w:t>IEEE Geoscience and Remote Sensing Letters</w:t>
      </w:r>
      <w:r w:rsidRPr="00976CB5">
        <w:rPr>
          <w:lang w:val="en-GB" w:eastAsia="de-DE"/>
        </w:rPr>
        <w:t>.</w:t>
      </w:r>
      <w:r w:rsidR="00C34C0A" w:rsidRPr="00C34C0A">
        <w:rPr>
          <w:lang w:val="en-GB" w:eastAsia="de-DE"/>
        </w:rPr>
        <w:t xml:space="preserve"> </w:t>
      </w:r>
      <w:r w:rsidR="00C34C0A" w:rsidRPr="00976CB5">
        <w:rPr>
          <w:lang w:val="en-GB" w:eastAsia="de-DE"/>
        </w:rPr>
        <w:t>2016.</w:t>
      </w:r>
    </w:p>
    <w:p w:rsidR="00DE4309" w:rsidRPr="00976CB5" w:rsidRDefault="00433443" w:rsidP="00976CB5">
      <w:pPr>
        <w:pStyle w:val="ICMLReferences"/>
        <w:rPr>
          <w:lang w:val="en-GB" w:eastAsia="de-DE"/>
        </w:rPr>
      </w:pPr>
      <w:proofErr w:type="spellStart"/>
      <w:r w:rsidRPr="00976CB5">
        <w:rPr>
          <w:lang w:val="en-GB" w:eastAsia="de-DE"/>
        </w:rPr>
        <w:t>Zinkevich</w:t>
      </w:r>
      <w:proofErr w:type="spellEnd"/>
      <w:r w:rsidRPr="00976CB5">
        <w:rPr>
          <w:lang w:val="en-GB" w:eastAsia="de-DE"/>
        </w:rPr>
        <w:t xml:space="preserve">, M., Weimer, M., </w:t>
      </w:r>
      <w:proofErr w:type="spellStart"/>
      <w:r w:rsidRPr="00976CB5">
        <w:rPr>
          <w:lang w:val="en-GB" w:eastAsia="de-DE"/>
        </w:rPr>
        <w:t>Smola</w:t>
      </w:r>
      <w:proofErr w:type="spellEnd"/>
      <w:r w:rsidRPr="00976CB5">
        <w:rPr>
          <w:lang w:val="en-GB" w:eastAsia="de-DE"/>
        </w:rPr>
        <w:t xml:space="preserve">, A., &amp; Li, L. Parallelized stochastic gradient descent. </w:t>
      </w:r>
      <w:r w:rsidRPr="00C34C0A">
        <w:rPr>
          <w:i/>
          <w:iCs/>
          <w:lang w:val="en-GB" w:eastAsia="de-DE"/>
        </w:rPr>
        <w:t>Advances in Neural Information Processing Systems</w:t>
      </w:r>
      <w:r w:rsidRPr="00976CB5">
        <w:rPr>
          <w:lang w:val="en-GB" w:eastAsia="de-DE"/>
        </w:rPr>
        <w:t>.</w:t>
      </w:r>
      <w:r w:rsidR="00C34C0A" w:rsidRPr="00C34C0A">
        <w:rPr>
          <w:lang w:val="en-GB" w:eastAsia="de-DE"/>
        </w:rPr>
        <w:t xml:space="preserve"> </w:t>
      </w:r>
      <w:r w:rsidR="00C34C0A" w:rsidRPr="00976CB5">
        <w:rPr>
          <w:lang w:val="en-GB" w:eastAsia="de-DE"/>
        </w:rPr>
        <w:t>2010.</w:t>
      </w:r>
    </w:p>
    <w:sectPr w:rsidR="00DE4309" w:rsidRPr="00976CB5">
      <w:headerReference w:type="default" r:id="rId18"/>
      <w:footerReference w:type="default" r:id="rId19"/>
      <w:footnotePr>
        <w:numRestart w:val="eachSect"/>
      </w:footnotePr>
      <w:type w:val="continuous"/>
      <w:pgSz w:w="12240" w:h="15840" w:code="1"/>
      <w:pgMar w:top="1440" w:right="1440" w:bottom="1440" w:left="1080" w:header="947" w:footer="709" w:gutter="0"/>
      <w:cols w:num="2" w:space="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354C" w:rsidRDefault="0041354C">
      <w:r>
        <w:separator/>
      </w:r>
    </w:p>
  </w:endnote>
  <w:endnote w:type="continuationSeparator" w:id="0">
    <w:p w:rsidR="0041354C" w:rsidRDefault="00413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EAD" w:rsidRDefault="00AF3EAD">
    <w:pP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354C" w:rsidRDefault="0041354C">
      <w:pPr>
        <w:pStyle w:val="ICMLTableTextStyle"/>
      </w:pPr>
      <w:r>
        <w:t>—————</w:t>
      </w:r>
    </w:p>
  </w:footnote>
  <w:footnote w:type="continuationSeparator" w:id="0">
    <w:p w:rsidR="0041354C" w:rsidRDefault="0041354C">
      <w:r>
        <w:continuationSeparator/>
      </w:r>
    </w:p>
  </w:footnote>
  <w:footnote w:id="1">
    <w:p w:rsidR="00AF3EAD" w:rsidRDefault="00AF3EAD">
      <w:pPr>
        <w:pStyle w:val="FootnoteText"/>
        <w:tabs>
          <w:tab w:val="left" w:pos="1276"/>
        </w:tabs>
      </w:pPr>
      <w:r>
        <w:t>Preliminary work</w:t>
      </w:r>
      <w:r w:rsidRPr="001B7382">
        <w:t>.</w:t>
      </w:r>
      <w:r>
        <w:t xml:space="preserve"> Under review by the International Conference on Machine Learning (ICML). Do not distribute.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EAD" w:rsidRDefault="00E6452C" w:rsidP="00E6452C">
    <w:pPr>
      <w:spacing w:after="0"/>
      <w:jc w:val="center"/>
      <w:rPr>
        <w:b/>
      </w:rPr>
    </w:pPr>
    <w:r w:rsidRPr="00E6452C">
      <w:rPr>
        <w:b/>
      </w:rPr>
      <w:t>Deep Architectures for Automated Seizure Detection in Scalp EEGs</w:t>
    </w:r>
    <w:r w:rsidR="00AF3EAD">
      <w:rPr>
        <w:b/>
        <w:noProof/>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154940</wp:posOffset>
              </wp:positionV>
              <wp:extent cx="6286500" cy="0"/>
              <wp:effectExtent l="15240" t="13335" r="13335" b="15240"/>
              <wp:wrapSquare wrapText="bothSides"/>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3233F8"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2.2pt" to="490.2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cTEAIAACkEAAAOAAAAZHJzL2Uyb0RvYy54bWysU02P2yAQvVfqf0DcE3/U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MNAOI0V6&#10;kGgjFEd56MxgXAkBtdraUBs9qWez0fSHQ0rXHVF7Hhm+nA2kZSEjeZMSNs4A/m74qhnEkIPXsU2n&#10;1vYBEhqATlGN800NfvKIwuEsn8/uUhCNjr6ElGOisc5/4bpHwaiwBM4RmBw3zgcipBxDwj1Kr4WU&#10;UWyp0ABs83uADi6npWDBGzd2v6ulRUcS5iV+sax3YVYfFItoHSdsdbU9EfJiw+1SBTyoBfhcrctA&#10;/HxIH1bz1byYFPlsNSnSppl8XtfFZLbO7u+aT01dN9mvQC0ryk4wxlVgNw5nVvyd+Ndnchmr23je&#10;+pC8RY8NA7LjP5KOYgb9LpOw0+y8taPIMI8x+Pp2wsC/3oP9+oUvfwMAAP//AwBQSwMEFAAGAAgA&#10;AAAhAG5m1NXeAAAACAEAAA8AAABkcnMvZG93bnJldi54bWxMj0FPwzAMhe9I/IfISNy2lGoaXWk6&#10;IdA0gbhsQ+LqtaYpNE7XZFv59xhxgJvt9/T8vWI5uk6daAitZwM30wQUceXrlhsDr7vVJAMVInKN&#10;nWcy8EUBluXlRYF57c+8odM2NkpCOORowMbY51qHypLDMPU9sWjvfnAYZR0aXQ94lnDX6TRJ5tph&#10;y/LBYk8PlqrP7dEZwMf1Jr5l6fNt+2RfPnarw9pmB2Our8b7O1CRxvhnhh98QYdSmPb+yHVQnYHJ&#10;Yi5OA+lsBkr0RZbIsP896LLQ/wuU3wAAAP//AwBQSwECLQAUAAYACAAAACEAtoM4kv4AAADhAQAA&#10;EwAAAAAAAAAAAAAAAAAAAAAAW0NvbnRlbnRfVHlwZXNdLnhtbFBLAQItABQABgAIAAAAIQA4/SH/&#10;1gAAAJQBAAALAAAAAAAAAAAAAAAAAC8BAABfcmVscy8ucmVsc1BLAQItABQABgAIAAAAIQB35tcT&#10;EAIAACkEAAAOAAAAAAAAAAAAAAAAAC4CAABkcnMvZTJvRG9jLnhtbFBLAQItABQABgAIAAAAIQBu&#10;ZtTV3gAAAAgBAAAPAAAAAAAAAAAAAAAAAGoEAABkcnMvZG93bnJldi54bWxQSwUGAAAAAAQABADz&#10;AAAAdQUAAAAA&#10;" strokeweight="1pt">
              <w10:wrap type="square"/>
            </v:line>
          </w:pict>
        </mc:Fallback>
      </mc:AlternateContent>
    </w:r>
  </w:p>
  <w:p w:rsidR="00AF3EAD" w:rsidRDefault="00AF3EAD">
    <w:pPr>
      <w:spacing w:after="20"/>
      <w:jc w:val="center"/>
      <w:rPr>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203E0"/>
    <w:multiLevelType w:val="singleLevel"/>
    <w:tmpl w:val="A0EE5D8C"/>
    <w:lvl w:ilvl="0">
      <w:start w:val="1"/>
      <w:numFmt w:val="decimal"/>
      <w:lvlText w:val="%1."/>
      <w:lvlJc w:val="left"/>
      <w:pPr>
        <w:tabs>
          <w:tab w:val="num" w:pos="360"/>
        </w:tabs>
        <w:ind w:left="360" w:hanging="360"/>
      </w:pPr>
      <w:rPr>
        <w:rFonts w:hint="default"/>
      </w:rPr>
    </w:lvl>
  </w:abstractNum>
  <w:abstractNum w:abstractNumId="1" w15:restartNumberingAfterBreak="0">
    <w:nsid w:val="0E7262D1"/>
    <w:multiLevelType w:val="multilevel"/>
    <w:tmpl w:val="0584142C"/>
    <w:lvl w:ilvl="0">
      <w:start w:val="1"/>
      <w:numFmt w:val="decimal"/>
      <w:pStyle w:val="ICML1stLevelHeading"/>
      <w:suff w:val="space"/>
      <w:lvlText w:val="%1. "/>
      <w:lvlJc w:val="left"/>
      <w:pPr>
        <w:ind w:left="432" w:hanging="432"/>
      </w:pPr>
    </w:lvl>
    <w:lvl w:ilvl="1">
      <w:start w:val="1"/>
      <w:numFmt w:val="decimal"/>
      <w:pStyle w:val="ICML2ndLevelHeading"/>
      <w:suff w:val="space"/>
      <w:lvlText w:val="%1.%2 "/>
      <w:lvlJc w:val="left"/>
      <w:pPr>
        <w:ind w:left="576" w:hanging="576"/>
      </w:pPr>
    </w:lvl>
    <w:lvl w:ilvl="2">
      <w:start w:val="1"/>
      <w:numFmt w:val="decimal"/>
      <w:pStyle w:val="ICML3rdLevelHeading"/>
      <w:suff w:val="space"/>
      <w:lvlText w:val="%1.%2.%3 "/>
      <w:lvlJc w:val="left"/>
      <w:pPr>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31BC48CE"/>
    <w:multiLevelType w:val="hybridMultilevel"/>
    <w:tmpl w:val="82A80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6715FB"/>
    <w:multiLevelType w:val="singleLevel"/>
    <w:tmpl w:val="E584BA6C"/>
    <w:lvl w:ilvl="0">
      <w:start w:val="1"/>
      <w:numFmt w:val="decimal"/>
      <w:lvlText w:val="2.%1"/>
      <w:lvlJc w:val="left"/>
      <w:pPr>
        <w:tabs>
          <w:tab w:val="num" w:pos="360"/>
        </w:tabs>
        <w:ind w:left="360" w:hanging="360"/>
      </w:pPr>
    </w:lvl>
  </w:abstractNum>
  <w:abstractNum w:abstractNumId="4" w15:restartNumberingAfterBreak="0">
    <w:nsid w:val="396A5FF4"/>
    <w:multiLevelType w:val="singleLevel"/>
    <w:tmpl w:val="7160EA46"/>
    <w:lvl w:ilvl="0">
      <w:start w:val="1"/>
      <w:numFmt w:val="decimal"/>
      <w:lvlText w:val="1.1.%1"/>
      <w:lvlJc w:val="left"/>
      <w:pPr>
        <w:tabs>
          <w:tab w:val="num" w:pos="720"/>
        </w:tabs>
        <w:ind w:left="360" w:hanging="360"/>
      </w:pPr>
    </w:lvl>
  </w:abstractNum>
  <w:abstractNum w:abstractNumId="5" w15:restartNumberingAfterBreak="0">
    <w:nsid w:val="6B613F40"/>
    <w:multiLevelType w:val="singleLevel"/>
    <w:tmpl w:val="11AC369C"/>
    <w:lvl w:ilvl="0">
      <w:start w:val="1"/>
      <w:numFmt w:val="decimal"/>
      <w:lvlText w:val="1.%1"/>
      <w:lvlJc w:val="left"/>
      <w:pPr>
        <w:tabs>
          <w:tab w:val="num" w:pos="360"/>
        </w:tabs>
        <w:ind w:left="360" w:hanging="360"/>
      </w:pPr>
    </w:lvl>
  </w:abstractNum>
  <w:abstractNum w:abstractNumId="6" w15:restartNumberingAfterBreak="0">
    <w:nsid w:val="74E125E9"/>
    <w:multiLevelType w:val="singleLevel"/>
    <w:tmpl w:val="6DE41C2C"/>
    <w:lvl w:ilvl="0">
      <w:start w:val="1"/>
      <w:numFmt w:val="decimal"/>
      <w:lvlText w:val="%1."/>
      <w:lvlJc w:val="left"/>
      <w:pPr>
        <w:tabs>
          <w:tab w:val="num" w:pos="360"/>
        </w:tabs>
        <w:ind w:left="360" w:hanging="360"/>
      </w:pPr>
    </w:lvl>
  </w:abstractNum>
  <w:num w:numId="1">
    <w:abstractNumId w:val="0"/>
  </w:num>
  <w:num w:numId="2">
    <w:abstractNumId w:val="6"/>
  </w:num>
  <w:num w:numId="3">
    <w:abstractNumId w:val="3"/>
  </w:num>
  <w:num w:numId="4">
    <w:abstractNumId w:val="4"/>
  </w:num>
  <w:num w:numId="5">
    <w:abstractNumId w:val="5"/>
  </w:num>
  <w:num w:numId="6">
    <w:abstractNumId w:val="4"/>
    <w:lvlOverride w:ilvl="0">
      <w:startOverride w:val="1"/>
    </w:lvlOverride>
  </w:num>
  <w:num w:numId="7">
    <w:abstractNumId w:val="6"/>
  </w:num>
  <w:num w:numId="8">
    <w:abstractNumId w:val="5"/>
  </w:num>
  <w:num w:numId="9">
    <w:abstractNumId w:val="5"/>
  </w:num>
  <w:num w:numId="10">
    <w:abstractNumId w:val="4"/>
  </w:num>
  <w:num w:numId="11">
    <w:abstractNumId w:val="4"/>
  </w:num>
  <w:num w:numId="12">
    <w:abstractNumId w:val="5"/>
  </w:num>
  <w:num w:numId="13">
    <w:abstractNumId w:val="5"/>
  </w:num>
  <w:num w:numId="14">
    <w:abstractNumId w:val="5"/>
  </w:num>
  <w:num w:numId="15">
    <w:abstractNumId w:val="5"/>
  </w:num>
  <w:num w:numId="16">
    <w:abstractNumId w:val="1"/>
  </w:num>
  <w:num w:numId="17">
    <w:abstractNumId w:val="2"/>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30C"/>
    <w:rsid w:val="000040D3"/>
    <w:rsid w:val="00026267"/>
    <w:rsid w:val="000543E0"/>
    <w:rsid w:val="00067E5B"/>
    <w:rsid w:val="00071B85"/>
    <w:rsid w:val="00081ACF"/>
    <w:rsid w:val="000A1183"/>
    <w:rsid w:val="000F3D83"/>
    <w:rsid w:val="00181D18"/>
    <w:rsid w:val="00185E21"/>
    <w:rsid w:val="001E0AFA"/>
    <w:rsid w:val="001E6A3E"/>
    <w:rsid w:val="001E733D"/>
    <w:rsid w:val="00220216"/>
    <w:rsid w:val="00225CB1"/>
    <w:rsid w:val="00236A8B"/>
    <w:rsid w:val="0025730C"/>
    <w:rsid w:val="00260633"/>
    <w:rsid w:val="002726E6"/>
    <w:rsid w:val="00280072"/>
    <w:rsid w:val="002C6F20"/>
    <w:rsid w:val="002D1E4B"/>
    <w:rsid w:val="002E2115"/>
    <w:rsid w:val="00310417"/>
    <w:rsid w:val="003374F3"/>
    <w:rsid w:val="00342CF8"/>
    <w:rsid w:val="003545CE"/>
    <w:rsid w:val="00355BC6"/>
    <w:rsid w:val="0036106A"/>
    <w:rsid w:val="0041354C"/>
    <w:rsid w:val="004254AE"/>
    <w:rsid w:val="00433443"/>
    <w:rsid w:val="00454627"/>
    <w:rsid w:val="004A269C"/>
    <w:rsid w:val="004D36E0"/>
    <w:rsid w:val="005012C9"/>
    <w:rsid w:val="00515C35"/>
    <w:rsid w:val="00573F6F"/>
    <w:rsid w:val="005B2A2A"/>
    <w:rsid w:val="005C3C25"/>
    <w:rsid w:val="005C716F"/>
    <w:rsid w:val="005D492D"/>
    <w:rsid w:val="00600331"/>
    <w:rsid w:val="00631413"/>
    <w:rsid w:val="00633A6C"/>
    <w:rsid w:val="0066716D"/>
    <w:rsid w:val="00670B90"/>
    <w:rsid w:val="00680F5E"/>
    <w:rsid w:val="00696E6F"/>
    <w:rsid w:val="00741F61"/>
    <w:rsid w:val="00755EE3"/>
    <w:rsid w:val="007732C6"/>
    <w:rsid w:val="00783771"/>
    <w:rsid w:val="007C0606"/>
    <w:rsid w:val="007D51A4"/>
    <w:rsid w:val="007D5816"/>
    <w:rsid w:val="00811E79"/>
    <w:rsid w:val="0089119D"/>
    <w:rsid w:val="008B71CE"/>
    <w:rsid w:val="008E233B"/>
    <w:rsid w:val="009134BC"/>
    <w:rsid w:val="0093600D"/>
    <w:rsid w:val="00976CB5"/>
    <w:rsid w:val="009A1404"/>
    <w:rsid w:val="009B6BA0"/>
    <w:rsid w:val="009C09F3"/>
    <w:rsid w:val="009F051C"/>
    <w:rsid w:val="00A12802"/>
    <w:rsid w:val="00A1700D"/>
    <w:rsid w:val="00A52AE5"/>
    <w:rsid w:val="00AA3973"/>
    <w:rsid w:val="00AB5A37"/>
    <w:rsid w:val="00AF3EAD"/>
    <w:rsid w:val="00B0284A"/>
    <w:rsid w:val="00B21CC4"/>
    <w:rsid w:val="00B9210F"/>
    <w:rsid w:val="00B94CE7"/>
    <w:rsid w:val="00B95BF0"/>
    <w:rsid w:val="00BD6C2C"/>
    <w:rsid w:val="00BF2635"/>
    <w:rsid w:val="00BF557D"/>
    <w:rsid w:val="00C34C0A"/>
    <w:rsid w:val="00C412AA"/>
    <w:rsid w:val="00C50162"/>
    <w:rsid w:val="00C75481"/>
    <w:rsid w:val="00C874D9"/>
    <w:rsid w:val="00D61B99"/>
    <w:rsid w:val="00DA0786"/>
    <w:rsid w:val="00DA1B14"/>
    <w:rsid w:val="00DA69E9"/>
    <w:rsid w:val="00DB6344"/>
    <w:rsid w:val="00DB6622"/>
    <w:rsid w:val="00DC3B78"/>
    <w:rsid w:val="00DE4309"/>
    <w:rsid w:val="00E14A3A"/>
    <w:rsid w:val="00E25E98"/>
    <w:rsid w:val="00E6452C"/>
    <w:rsid w:val="00EC699A"/>
    <w:rsid w:val="00F15F2D"/>
    <w:rsid w:val="00F4642D"/>
    <w:rsid w:val="00FA1541"/>
    <w:rsid w:val="00FA79C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B873E2"/>
  <w15:chartTrackingRefBased/>
  <w15:docId w15:val="{EED5C327-987F-4662-B486-2893B90C8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20" w:line="220" w:lineRule="exact"/>
      <w:jc w:val="both"/>
    </w:pPr>
  </w:style>
  <w:style w:type="paragraph" w:styleId="Heading1">
    <w:name w:val="heading 1"/>
    <w:basedOn w:val="Normal"/>
    <w:next w:val="Normal"/>
    <w:qFormat/>
    <w:pPr>
      <w:widowControl w:val="0"/>
      <w:outlineLvl w:val="0"/>
    </w:pPr>
    <w:rPr>
      <w:rFonts w:ascii="Arial" w:hAnsi="Arial"/>
      <w:b/>
      <w:snapToGrid w:val="0"/>
      <w:sz w:val="24"/>
    </w:rPr>
  </w:style>
  <w:style w:type="paragraph" w:styleId="Heading2">
    <w:name w:val="heading 2"/>
    <w:basedOn w:val="Normal"/>
    <w:next w:val="Normal"/>
    <w:qFormat/>
    <w:pPr>
      <w:keepNext/>
      <w:spacing w:before="240" w:after="60"/>
      <w:outlineLvl w:val="1"/>
    </w:pPr>
    <w:rPr>
      <w:rFonts w:ascii="Arial" w:hAnsi="Arial"/>
      <w:b/>
      <w:i/>
      <w:sz w:val="24"/>
    </w:rPr>
  </w:style>
  <w:style w:type="paragraph" w:styleId="Heading3">
    <w:name w:val="heading 3"/>
    <w:basedOn w:val="Normal"/>
    <w:next w:val="Normal"/>
    <w:qFormat/>
    <w:pPr>
      <w:keepNext/>
      <w:spacing w:before="240" w:after="60"/>
      <w:outlineLvl w:val="2"/>
    </w:pPr>
    <w:rPr>
      <w:rFonts w:ascii="Arial" w:hAnsi="Arial"/>
      <w:sz w:val="24"/>
    </w:rPr>
  </w:style>
  <w:style w:type="paragraph" w:styleId="Heading4">
    <w:name w:val="heading 4"/>
    <w:basedOn w:val="Normal"/>
    <w:next w:val="Normal"/>
    <w:qFormat/>
    <w:pPr>
      <w:keepNext/>
      <w:spacing w:before="240" w:after="60"/>
      <w:outlineLvl w:val="3"/>
    </w:pPr>
    <w:rPr>
      <w:rFonts w:ascii="Arial" w:hAnsi="Arial"/>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i/>
      <w:sz w:val="22"/>
    </w:rPr>
  </w:style>
  <w:style w:type="paragraph" w:styleId="Heading7">
    <w:name w:val="heading 7"/>
    <w:basedOn w:val="Normal"/>
    <w:next w:val="Normal"/>
    <w:qFormat/>
    <w:pPr>
      <w:spacing w:before="240" w:after="60"/>
      <w:outlineLvl w:val="6"/>
    </w:pPr>
    <w:rPr>
      <w:rFonts w:ascii="Arial" w:hAnsi="Arial"/>
    </w:rPr>
  </w:style>
  <w:style w:type="paragraph" w:styleId="Heading8">
    <w:name w:val="heading 8"/>
    <w:basedOn w:val="Normal"/>
    <w:next w:val="Normal"/>
    <w:qFormat/>
    <w:pPr>
      <w:spacing w:before="240" w:after="60"/>
      <w:outlineLvl w:val="7"/>
    </w:pPr>
    <w:rPr>
      <w:rFonts w:ascii="Arial" w:hAnsi="Arial"/>
      <w:i/>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ICMLTitle">
    <w:name w:val="ICML Title"/>
    <w:basedOn w:val="Title"/>
    <w:pPr>
      <w:pBdr>
        <w:top w:val="single" w:sz="8" w:space="16" w:color="auto"/>
        <w:bottom w:val="single" w:sz="8" w:space="16" w:color="auto"/>
      </w:pBdr>
      <w:spacing w:before="0" w:after="440" w:line="320" w:lineRule="exact"/>
    </w:pPr>
    <w:rPr>
      <w:rFonts w:ascii="Times" w:hAnsi="Times"/>
      <w:sz w:val="28"/>
    </w:rPr>
  </w:style>
  <w:style w:type="paragraph" w:styleId="Title">
    <w:name w:val="Title"/>
    <w:basedOn w:val="Normal"/>
    <w:qFormat/>
    <w:pPr>
      <w:spacing w:before="240" w:after="60"/>
      <w:jc w:val="center"/>
      <w:outlineLvl w:val="0"/>
    </w:pPr>
    <w:rPr>
      <w:rFonts w:ascii="Arial" w:hAnsi="Arial"/>
      <w:b/>
      <w:kern w:val="28"/>
      <w:sz w:val="32"/>
    </w:rPr>
  </w:style>
  <w:style w:type="paragraph" w:customStyle="1" w:styleId="ICMLAuthor">
    <w:name w:val="ICML Author"/>
    <w:basedOn w:val="Normal"/>
    <w:pPr>
      <w:tabs>
        <w:tab w:val="right" w:pos="9720"/>
      </w:tabs>
      <w:spacing w:after="40"/>
    </w:pPr>
    <w:rPr>
      <w:rFonts w:ascii="Times" w:hAnsi="Times"/>
      <w:b/>
    </w:rPr>
  </w:style>
  <w:style w:type="character" w:styleId="FootnoteReference">
    <w:name w:val="footnote reference"/>
    <w:semiHidden/>
    <w:rPr>
      <w:vertAlign w:val="superscript"/>
    </w:rPr>
  </w:style>
  <w:style w:type="character" w:styleId="Hyperlink">
    <w:name w:val="Hyperlink"/>
    <w:rPr>
      <w:color w:val="0000FF"/>
      <w:u w:val="single"/>
    </w:rPr>
  </w:style>
  <w:style w:type="character" w:styleId="FollowedHyperlink">
    <w:name w:val="FollowedHyperlink"/>
    <w:rPr>
      <w:color w:val="800080"/>
      <w:u w:val="single"/>
    </w:rPr>
  </w:style>
  <w:style w:type="paragraph" w:styleId="Caption">
    <w:name w:val="caption"/>
    <w:basedOn w:val="Normal"/>
    <w:next w:val="Normal"/>
    <w:uiPriority w:val="35"/>
    <w:qFormat/>
    <w:pPr>
      <w:spacing w:before="120"/>
    </w:pPr>
    <w:rPr>
      <w:b/>
    </w:rPr>
  </w:style>
  <w:style w:type="paragraph" w:customStyle="1" w:styleId="ICMLAbstract">
    <w:name w:val="ICML Abstract"/>
    <w:basedOn w:val="ICMLTextStyle"/>
    <w:pPr>
      <w:ind w:left="360" w:right="360"/>
    </w:pPr>
  </w:style>
  <w:style w:type="paragraph" w:customStyle="1" w:styleId="ICML1stLevelHeading">
    <w:name w:val="ICML 1st Level Heading"/>
    <w:basedOn w:val="Normal"/>
    <w:pPr>
      <w:numPr>
        <w:numId w:val="16"/>
      </w:numPr>
      <w:spacing w:before="240" w:after="160"/>
    </w:pPr>
    <w:rPr>
      <w:b/>
      <w:sz w:val="22"/>
    </w:rPr>
  </w:style>
  <w:style w:type="paragraph" w:customStyle="1" w:styleId="ICMLTextStyle">
    <w:name w:val="ICML Text Style"/>
    <w:basedOn w:val="ICML1stLevelHeading"/>
    <w:pPr>
      <w:numPr>
        <w:numId w:val="0"/>
      </w:numPr>
      <w:spacing w:before="0"/>
    </w:pPr>
    <w:rPr>
      <w:b w:val="0"/>
      <w:sz w:val="20"/>
    </w:rPr>
  </w:style>
  <w:style w:type="paragraph" w:customStyle="1" w:styleId="ICML2ndLevelHeading">
    <w:name w:val="ICML 2nd Level Heading"/>
    <w:basedOn w:val="ICMLTextStyle"/>
    <w:pPr>
      <w:numPr>
        <w:ilvl w:val="1"/>
        <w:numId w:val="16"/>
      </w:numPr>
      <w:spacing w:before="120"/>
    </w:pPr>
    <w:rPr>
      <w:b/>
    </w:rPr>
  </w:style>
  <w:style w:type="paragraph" w:customStyle="1" w:styleId="ICML3rdLevelHeading">
    <w:name w:val="ICML 3rd Level Heading"/>
    <w:basedOn w:val="ICMLTextStyle"/>
    <w:pPr>
      <w:numPr>
        <w:ilvl w:val="2"/>
        <w:numId w:val="16"/>
      </w:numPr>
      <w:spacing w:before="60" w:after="60"/>
      <w:jc w:val="left"/>
    </w:pPr>
    <w:rPr>
      <w:smallCaps/>
    </w:rPr>
  </w:style>
  <w:style w:type="paragraph" w:customStyle="1" w:styleId="ICML4thLevelHeading">
    <w:name w:val="ICML 4th Level Heading"/>
    <w:basedOn w:val="ICML3rdLevelHeading"/>
    <w:pPr>
      <w:numPr>
        <w:ilvl w:val="0"/>
        <w:numId w:val="0"/>
      </w:numPr>
    </w:pPr>
    <w:rPr>
      <w:b/>
    </w:rPr>
  </w:style>
  <w:style w:type="paragraph" w:customStyle="1" w:styleId="ICMLFootnote">
    <w:name w:val="ICML Footnote"/>
    <w:basedOn w:val="FootnoteText"/>
    <w:pPr>
      <w:spacing w:after="0"/>
      <w:ind w:firstLine="360"/>
    </w:pPr>
    <w:rPr>
      <w:sz w:val="18"/>
    </w:rPr>
  </w:style>
  <w:style w:type="paragraph" w:styleId="PlainText">
    <w:name w:val="Plain Text"/>
    <w:basedOn w:val="Normal"/>
  </w:style>
  <w:style w:type="paragraph" w:styleId="TOC1">
    <w:name w:val="toc 1"/>
    <w:basedOn w:val="Normal"/>
    <w:next w:val="Normal"/>
    <w:autoRedefine/>
    <w:semiHidden/>
    <w:pPr>
      <w:widowControl w:val="0"/>
      <w:tabs>
        <w:tab w:val="right" w:leader="dot" w:pos="8640"/>
      </w:tabs>
      <w:spacing w:before="300"/>
    </w:pPr>
    <w:rPr>
      <w:rFonts w:ascii="Arial" w:hAnsi="Arial"/>
      <w:b/>
      <w:snapToGrid w:val="0"/>
      <w:sz w:val="24"/>
    </w:rPr>
  </w:style>
  <w:style w:type="paragraph" w:customStyle="1" w:styleId="ICMLTableCaption">
    <w:name w:val="ICML Table Caption"/>
    <w:basedOn w:val="Caption"/>
    <w:pPr>
      <w:keepNext/>
      <w:spacing w:after="180"/>
    </w:pPr>
    <w:rPr>
      <w:b w:val="0"/>
      <w:sz w:val="18"/>
    </w:rPr>
  </w:style>
  <w:style w:type="paragraph" w:customStyle="1" w:styleId="ICMLAbstractTitle">
    <w:name w:val="ICML Abstract Title"/>
    <w:basedOn w:val="ICMLAbstract"/>
    <w:pPr>
      <w:spacing w:after="120" w:line="240" w:lineRule="auto"/>
      <w:jc w:val="center"/>
    </w:pPr>
    <w:rPr>
      <w:b/>
      <w:sz w:val="22"/>
    </w:rPr>
  </w:style>
  <w:style w:type="paragraph" w:customStyle="1" w:styleId="ICMLTableTextStyle">
    <w:name w:val="ICML Table Text Style"/>
    <w:basedOn w:val="ICMLTextStyle"/>
    <w:pPr>
      <w:spacing w:before="120" w:after="0"/>
    </w:pPr>
  </w:style>
  <w:style w:type="paragraph" w:styleId="TOC2">
    <w:name w:val="toc 2"/>
    <w:basedOn w:val="Normal"/>
    <w:next w:val="Normal"/>
    <w:autoRedefine/>
    <w:semiHidden/>
    <w:pPr>
      <w:widowControl w:val="0"/>
      <w:tabs>
        <w:tab w:val="right" w:leader="dot" w:pos="8640"/>
      </w:tabs>
      <w:spacing w:before="90"/>
      <w:ind w:left="400"/>
    </w:pPr>
    <w:rPr>
      <w:rFonts w:ascii="Arial" w:hAnsi="Arial"/>
      <w:snapToGrid w:val="0"/>
    </w:rPr>
  </w:style>
  <w:style w:type="paragraph" w:styleId="TOC3">
    <w:name w:val="toc 3"/>
    <w:basedOn w:val="Normal"/>
    <w:next w:val="Normal"/>
    <w:autoRedefine/>
    <w:semiHidden/>
    <w:pPr>
      <w:widowControl w:val="0"/>
      <w:tabs>
        <w:tab w:val="right" w:leader="dot" w:pos="8640"/>
      </w:tabs>
      <w:spacing w:before="90"/>
      <w:ind w:left="800"/>
    </w:pPr>
    <w:rPr>
      <w:rFonts w:ascii="Arial" w:hAnsi="Arial"/>
      <w:snapToGrid w:val="0"/>
    </w:rPr>
  </w:style>
  <w:style w:type="paragraph" w:styleId="TOC4">
    <w:name w:val="toc 4"/>
    <w:basedOn w:val="Normal"/>
    <w:next w:val="Normal"/>
    <w:autoRedefine/>
    <w:semiHidden/>
    <w:pPr>
      <w:widowControl w:val="0"/>
      <w:tabs>
        <w:tab w:val="right" w:leader="dot" w:pos="8640"/>
      </w:tabs>
      <w:spacing w:before="90"/>
      <w:ind w:left="1200"/>
    </w:pPr>
    <w:rPr>
      <w:rFonts w:ascii="Arial" w:hAnsi="Arial"/>
      <w:snapToGrid w:val="0"/>
    </w:rPr>
  </w:style>
  <w:style w:type="paragraph" w:styleId="Index1">
    <w:name w:val="index 1"/>
    <w:basedOn w:val="Normal"/>
    <w:next w:val="Normal"/>
    <w:autoRedefine/>
    <w:semiHidden/>
    <w:pPr>
      <w:widowControl w:val="0"/>
      <w:tabs>
        <w:tab w:val="right" w:pos="3960"/>
      </w:tabs>
      <w:ind w:left="200" w:hanging="200"/>
    </w:pPr>
    <w:rPr>
      <w:rFonts w:ascii="Arial" w:hAnsi="Arial"/>
      <w:snapToGrid w:val="0"/>
      <w:sz w:val="18"/>
    </w:rPr>
  </w:style>
  <w:style w:type="paragraph" w:styleId="Index2">
    <w:name w:val="index 2"/>
    <w:basedOn w:val="Normal"/>
    <w:next w:val="Normal"/>
    <w:autoRedefine/>
    <w:semiHidden/>
    <w:pPr>
      <w:widowControl w:val="0"/>
      <w:tabs>
        <w:tab w:val="right" w:pos="3960"/>
      </w:tabs>
      <w:ind w:left="400" w:hanging="200"/>
    </w:pPr>
    <w:rPr>
      <w:rFonts w:ascii="Arial" w:hAnsi="Arial"/>
      <w:snapToGrid w:val="0"/>
      <w:sz w:val="18"/>
    </w:rPr>
  </w:style>
  <w:style w:type="paragraph" w:styleId="Index3">
    <w:name w:val="index 3"/>
    <w:basedOn w:val="Normal"/>
    <w:next w:val="Normal"/>
    <w:autoRedefine/>
    <w:semiHidden/>
    <w:pPr>
      <w:widowControl w:val="0"/>
      <w:tabs>
        <w:tab w:val="right" w:pos="3960"/>
      </w:tabs>
      <w:ind w:left="600" w:hanging="200"/>
    </w:pPr>
    <w:rPr>
      <w:rFonts w:ascii="Arial" w:hAnsi="Arial"/>
      <w:snapToGrid w:val="0"/>
      <w:sz w:val="18"/>
    </w:rPr>
  </w:style>
  <w:style w:type="paragraph" w:styleId="Index4">
    <w:name w:val="index 4"/>
    <w:basedOn w:val="Normal"/>
    <w:next w:val="Normal"/>
    <w:autoRedefine/>
    <w:semiHidden/>
    <w:pPr>
      <w:widowControl w:val="0"/>
      <w:tabs>
        <w:tab w:val="right" w:pos="3960"/>
      </w:tabs>
      <w:ind w:left="800" w:hanging="200"/>
    </w:pPr>
    <w:rPr>
      <w:rFonts w:ascii="Arial" w:hAnsi="Arial"/>
      <w:snapToGrid w:val="0"/>
      <w:sz w:val="18"/>
    </w:rPr>
  </w:style>
  <w:style w:type="paragraph" w:styleId="IndexHeading">
    <w:name w:val="index heading"/>
    <w:basedOn w:val="Normal"/>
    <w:next w:val="Index1"/>
    <w:semiHidden/>
    <w:pPr>
      <w:widowControl w:val="0"/>
      <w:spacing w:before="240"/>
      <w:jc w:val="center"/>
    </w:pPr>
    <w:rPr>
      <w:rFonts w:ascii="Arial" w:hAnsi="Arial"/>
      <w:b/>
      <w:snapToGrid w:val="0"/>
      <w:sz w:val="26"/>
    </w:rPr>
  </w:style>
  <w:style w:type="character" w:styleId="EndnoteReference">
    <w:name w:val="endnote reference"/>
    <w:semiHidden/>
    <w:rPr>
      <w:vertAlign w:val="superscript"/>
    </w:rPr>
  </w:style>
  <w:style w:type="paragraph" w:styleId="DocumentMap">
    <w:name w:val="Document Map"/>
    <w:basedOn w:val="Normal"/>
    <w:semiHidden/>
    <w:pPr>
      <w:shd w:val="clear" w:color="auto" w:fill="000080"/>
    </w:pPr>
    <w:rPr>
      <w:rFonts w:ascii="Tahoma" w:hAnsi="Tahoma"/>
    </w:rPr>
  </w:style>
  <w:style w:type="paragraph" w:customStyle="1" w:styleId="ICMLAddress">
    <w:name w:val="ICML Address"/>
    <w:basedOn w:val="ICMLAuthor"/>
    <w:pPr>
      <w:ind w:left="360" w:hanging="360"/>
    </w:pPr>
    <w:rPr>
      <w:rFonts w:ascii="Times New Roman" w:hAnsi="Times New Roman"/>
      <w:b w:val="0"/>
    </w:rPr>
  </w:style>
  <w:style w:type="paragraph" w:customStyle="1" w:styleId="ICMLFigureCaption">
    <w:name w:val="ICML Figure Caption"/>
    <w:basedOn w:val="Normal"/>
    <w:pPr>
      <w:spacing w:before="60"/>
    </w:pPr>
    <w:rPr>
      <w:sz w:val="18"/>
    </w:rPr>
  </w:style>
  <w:style w:type="paragraph" w:customStyle="1" w:styleId="ICMLReferences">
    <w:name w:val="ICML References"/>
    <w:basedOn w:val="Normal"/>
    <w:pPr>
      <w:ind w:left="144" w:hanging="144"/>
    </w:pPr>
  </w:style>
  <w:style w:type="paragraph" w:styleId="Header">
    <w:name w:val="header"/>
    <w:basedOn w:val="Normal"/>
    <w:pPr>
      <w:tabs>
        <w:tab w:val="center" w:pos="4320"/>
        <w:tab w:val="right" w:pos="8640"/>
      </w:tabs>
    </w:pPr>
  </w:style>
  <w:style w:type="paragraph" w:customStyle="1" w:styleId="ICMLUnnumberedHeading">
    <w:name w:val="ICML Unnumbered Heading"/>
    <w:basedOn w:val="ICML1stLevelHeading"/>
    <w:pPr>
      <w:numPr>
        <w:numId w:val="0"/>
      </w:numPr>
    </w:pPr>
  </w:style>
  <w:style w:type="paragraph" w:styleId="Footer">
    <w:name w:val="footer"/>
    <w:basedOn w:val="Normal"/>
    <w:pPr>
      <w:tabs>
        <w:tab w:val="center" w:pos="4320"/>
        <w:tab w:val="right" w:pos="8640"/>
      </w:tabs>
    </w:pPr>
  </w:style>
  <w:style w:type="character" w:styleId="CommentReference">
    <w:name w:val="annotation reference"/>
    <w:semiHidden/>
    <w:rsid w:val="00A11595"/>
    <w:rPr>
      <w:sz w:val="16"/>
      <w:szCs w:val="16"/>
    </w:rPr>
  </w:style>
  <w:style w:type="paragraph" w:styleId="CommentText">
    <w:name w:val="annotation text"/>
    <w:basedOn w:val="Normal"/>
    <w:semiHidden/>
    <w:rsid w:val="00A11595"/>
  </w:style>
  <w:style w:type="paragraph" w:styleId="CommentSubject">
    <w:name w:val="annotation subject"/>
    <w:basedOn w:val="CommentText"/>
    <w:next w:val="CommentText"/>
    <w:semiHidden/>
    <w:rsid w:val="00A11595"/>
    <w:rPr>
      <w:b/>
      <w:bCs/>
    </w:rPr>
  </w:style>
  <w:style w:type="paragraph" w:styleId="BalloonText">
    <w:name w:val="Balloon Text"/>
    <w:basedOn w:val="Normal"/>
    <w:semiHidden/>
    <w:rsid w:val="00A11595"/>
    <w:rPr>
      <w:rFonts w:ascii="Tahoma" w:hAnsi="Tahoma" w:cs="Tahoma"/>
      <w:sz w:val="16"/>
      <w:szCs w:val="16"/>
    </w:rPr>
  </w:style>
  <w:style w:type="paragraph" w:customStyle="1" w:styleId="FigureCaption">
    <w:name w:val="Figure Caption"/>
    <w:basedOn w:val="Normal"/>
    <w:qFormat/>
    <w:rsid w:val="00E14A3A"/>
    <w:pPr>
      <w:tabs>
        <w:tab w:val="left" w:pos="200"/>
      </w:tabs>
      <w:spacing w:before="120" w:line="240" w:lineRule="exact"/>
      <w:jc w:val="center"/>
    </w:pPr>
    <w:rPr>
      <w:i/>
      <w:sz w:val="18"/>
    </w:rPr>
  </w:style>
  <w:style w:type="paragraph" w:customStyle="1" w:styleId="SectionHeading">
    <w:name w:val="Section Heading"/>
    <w:basedOn w:val="Normal"/>
    <w:rsid w:val="00433443"/>
    <w:pPr>
      <w:keepNext/>
      <w:tabs>
        <w:tab w:val="left" w:pos="200"/>
      </w:tabs>
      <w:spacing w:before="360" w:line="300" w:lineRule="exact"/>
      <w:jc w:val="center"/>
    </w:pPr>
    <w:rPr>
      <w:b/>
      <w:sz w:val="24"/>
    </w:rPr>
  </w:style>
  <w:style w:type="paragraph" w:customStyle="1" w:styleId="Text">
    <w:name w:val="Text"/>
    <w:basedOn w:val="Normal"/>
    <w:rsid w:val="00433443"/>
    <w:pPr>
      <w:tabs>
        <w:tab w:val="left" w:pos="200"/>
      </w:tabs>
      <w:spacing w:after="0" w:line="240" w:lineRule="exact"/>
    </w:pPr>
  </w:style>
  <w:style w:type="paragraph" w:customStyle="1" w:styleId="SubsectionHeading">
    <w:name w:val="Subsection Heading"/>
    <w:basedOn w:val="Normal"/>
    <w:rsid w:val="00433443"/>
    <w:pPr>
      <w:keepNext/>
      <w:tabs>
        <w:tab w:val="left" w:pos="200"/>
      </w:tabs>
      <w:spacing w:before="240" w:after="60" w:line="260" w:lineRule="exact"/>
      <w:jc w:val="left"/>
    </w:pPr>
    <w:rPr>
      <w:b/>
      <w:sz w:val="22"/>
    </w:rPr>
  </w:style>
  <w:style w:type="paragraph" w:customStyle="1" w:styleId="References">
    <w:name w:val="References"/>
    <w:basedOn w:val="Text"/>
    <w:qFormat/>
    <w:rsid w:val="00433443"/>
    <w:pPr>
      <w:spacing w:after="60" w:line="200" w:lineRule="exact"/>
    </w:pPr>
    <w:rPr>
      <w:sz w:val="18"/>
    </w:rPr>
  </w:style>
  <w:style w:type="paragraph" w:customStyle="1" w:styleId="Text-Indent">
    <w:name w:val="Text-Indent"/>
    <w:basedOn w:val="Text"/>
    <w:qFormat/>
    <w:rsid w:val="00433443"/>
    <w:pPr>
      <w:ind w:firstLine="19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462920">
      <w:bodyDiv w:val="1"/>
      <w:marLeft w:val="0"/>
      <w:marRight w:val="0"/>
      <w:marTop w:val="0"/>
      <w:marBottom w:val="0"/>
      <w:divBdr>
        <w:top w:val="none" w:sz="0" w:space="0" w:color="auto"/>
        <w:left w:val="none" w:sz="0" w:space="0" w:color="auto"/>
        <w:bottom w:val="none" w:sz="0" w:space="0" w:color="auto"/>
        <w:right w:val="none" w:sz="0" w:space="0" w:color="auto"/>
      </w:divBdr>
    </w:div>
    <w:div w:id="638926306">
      <w:bodyDiv w:val="1"/>
      <w:marLeft w:val="0"/>
      <w:marRight w:val="0"/>
      <w:marTop w:val="0"/>
      <w:marBottom w:val="0"/>
      <w:divBdr>
        <w:top w:val="none" w:sz="0" w:space="0" w:color="auto"/>
        <w:left w:val="none" w:sz="0" w:space="0" w:color="auto"/>
        <w:bottom w:val="none" w:sz="0" w:space="0" w:color="auto"/>
        <w:right w:val="none" w:sz="0" w:space="0" w:color="auto"/>
      </w:divBdr>
    </w:div>
    <w:div w:id="706491424">
      <w:bodyDiv w:val="1"/>
      <w:marLeft w:val="0"/>
      <w:marRight w:val="0"/>
      <w:marTop w:val="0"/>
      <w:marBottom w:val="0"/>
      <w:divBdr>
        <w:top w:val="none" w:sz="0" w:space="0" w:color="auto"/>
        <w:left w:val="none" w:sz="0" w:space="0" w:color="auto"/>
        <w:bottom w:val="none" w:sz="0" w:space="0" w:color="auto"/>
        <w:right w:val="none" w:sz="0" w:space="0" w:color="auto"/>
      </w:divBdr>
    </w:div>
    <w:div w:id="710542184">
      <w:bodyDiv w:val="1"/>
      <w:marLeft w:val="0"/>
      <w:marRight w:val="0"/>
      <w:marTop w:val="0"/>
      <w:marBottom w:val="0"/>
      <w:divBdr>
        <w:top w:val="none" w:sz="0" w:space="0" w:color="auto"/>
        <w:left w:val="none" w:sz="0" w:space="0" w:color="auto"/>
        <w:bottom w:val="none" w:sz="0" w:space="0" w:color="auto"/>
        <w:right w:val="none" w:sz="0" w:space="0" w:color="auto"/>
      </w:divBdr>
    </w:div>
    <w:div w:id="760562422">
      <w:bodyDiv w:val="1"/>
      <w:marLeft w:val="0"/>
      <w:marRight w:val="0"/>
      <w:marTop w:val="0"/>
      <w:marBottom w:val="0"/>
      <w:divBdr>
        <w:top w:val="none" w:sz="0" w:space="0" w:color="auto"/>
        <w:left w:val="none" w:sz="0" w:space="0" w:color="auto"/>
        <w:bottom w:val="none" w:sz="0" w:space="0" w:color="auto"/>
        <w:right w:val="none" w:sz="0" w:space="0" w:color="auto"/>
      </w:divBdr>
    </w:div>
    <w:div w:id="1023282793">
      <w:bodyDiv w:val="1"/>
      <w:marLeft w:val="0"/>
      <w:marRight w:val="0"/>
      <w:marTop w:val="0"/>
      <w:marBottom w:val="0"/>
      <w:divBdr>
        <w:top w:val="none" w:sz="0" w:space="0" w:color="auto"/>
        <w:left w:val="none" w:sz="0" w:space="0" w:color="auto"/>
        <w:bottom w:val="none" w:sz="0" w:space="0" w:color="auto"/>
        <w:right w:val="none" w:sz="0" w:space="0" w:color="auto"/>
      </w:divBdr>
    </w:div>
    <w:div w:id="1336499176">
      <w:bodyDiv w:val="1"/>
      <w:marLeft w:val="0"/>
      <w:marRight w:val="0"/>
      <w:marTop w:val="0"/>
      <w:marBottom w:val="0"/>
      <w:divBdr>
        <w:top w:val="none" w:sz="0" w:space="0" w:color="auto"/>
        <w:left w:val="none" w:sz="0" w:space="0" w:color="auto"/>
        <w:bottom w:val="none" w:sz="0" w:space="0" w:color="auto"/>
        <w:right w:val="none" w:sz="0" w:space="0" w:color="auto"/>
      </w:divBdr>
    </w:div>
    <w:div w:id="200200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40.jp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B6391E-8398-4B4E-94F3-B8A4FF253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9</Pages>
  <Words>5101</Words>
  <Characters>29077</Characters>
  <Application>Microsoft Office Word</Application>
  <DocSecurity>0</DocSecurity>
  <Lines>242</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Instructions for ICML-2005 Authors</vt:lpstr>
      <vt:lpstr>Instructions for ICML-2005 Authors</vt:lpstr>
    </vt:vector>
  </TitlesOfParts>
  <Manager/>
  <Company> University of Freiburg</Company>
  <LinksUpToDate>false</LinksUpToDate>
  <CharactersWithSpaces>34110</CharactersWithSpaces>
  <SharedDoc>false</SharedDoc>
  <HyperlinkBase/>
  <HLinks>
    <vt:vector size="12" baseType="variant">
      <vt:variant>
        <vt:i4>5111880</vt:i4>
      </vt:variant>
      <vt:variant>
        <vt:i4>3</vt:i4>
      </vt:variant>
      <vt:variant>
        <vt:i4>0</vt:i4>
      </vt:variant>
      <vt:variant>
        <vt:i4>5</vt:i4>
      </vt:variant>
      <vt:variant>
        <vt:lpwstr>http://icml.cc/2012/</vt:lpwstr>
      </vt:variant>
      <vt:variant>
        <vt:lpwstr/>
      </vt:variant>
      <vt:variant>
        <vt:i4>2818066</vt:i4>
      </vt:variant>
      <vt:variant>
        <vt:i4>0</vt:i4>
      </vt:variant>
      <vt:variant>
        <vt:i4>0</vt:i4>
      </vt:variant>
      <vt:variant>
        <vt:i4>5</vt:i4>
      </vt:variant>
      <vt:variant>
        <vt:lpwstr>mailto:program@icml.cc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ICML-2005 Authors</dc:title>
  <dc:subject/>
  <dc:creator>Carnegie Mellon University</dc:creator>
  <cp:keywords/>
  <dc:description/>
  <cp:lastModifiedBy>Meysam Golmohammadi</cp:lastModifiedBy>
  <cp:revision>28</cp:revision>
  <cp:lastPrinted>2008-01-05T21:35:00Z</cp:lastPrinted>
  <dcterms:created xsi:type="dcterms:W3CDTF">2018-01-19T05:18:00Z</dcterms:created>
  <dcterms:modified xsi:type="dcterms:W3CDTF">2018-01-29T21:58:00Z</dcterms:modified>
  <cp:category/>
</cp:coreProperties>
</file>