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"/>
        <w:gridCol w:w="1525"/>
        <w:gridCol w:w="15"/>
        <w:gridCol w:w="1881"/>
        <w:gridCol w:w="1350"/>
        <w:gridCol w:w="904"/>
        <w:gridCol w:w="702"/>
        <w:gridCol w:w="1184"/>
        <w:gridCol w:w="82"/>
        <w:gridCol w:w="255"/>
        <w:gridCol w:w="833"/>
        <w:gridCol w:w="1368"/>
      </w:tblGrid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F37" w:rsidRPr="00093582" w:rsidRDefault="00C03F37" w:rsidP="00093582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093582">
              <w:rPr>
                <w:rFonts w:ascii="Times New Roman" w:hAnsi="Times New Roman"/>
                <w:b/>
                <w:bCs/>
                <w:sz w:val="24"/>
                <w:szCs w:val="40"/>
              </w:rPr>
              <w:t>Progress Report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F37" w:rsidRPr="00093582" w:rsidRDefault="005A6624" w:rsidP="00093582">
            <w:pPr>
              <w:spacing w:before="4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WO 009</w:t>
            </w:r>
            <w:r w:rsidR="00C03F37" w:rsidRPr="00093582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 w:rsidRPr="005A6624">
              <w:rPr>
                <w:rFonts w:ascii="Times New Roman" w:hAnsi="Times New Roman"/>
                <w:b/>
                <w:bCs/>
                <w:color w:val="000000"/>
                <w:u w:val="single"/>
              </w:rPr>
              <w:t>Highway Incident Detection Timeline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Month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Name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4400011166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 xml:space="preserve">TEM </w:t>
            </w:r>
            <w:r w:rsidR="005A6624">
              <w:rPr>
                <w:b/>
                <w:bCs/>
                <w:sz w:val="18"/>
                <w:szCs w:val="18"/>
              </w:rPr>
              <w:t>WO 009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03F37" w:rsidRPr="00093582" w:rsidRDefault="00210E3C" w:rsidP="0027558D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January 2017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Temple</w:t>
                </w:r>
              </w:smartTag>
              <w:r w:rsidRPr="00093582"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210E3C" w:rsidP="0090377E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02/09</w:t>
            </w:r>
            <w:r w:rsidR="00AC7A85">
              <w:rPr>
                <w:b/>
                <w:bCs/>
                <w:sz w:val="18"/>
                <w:szCs w:val="18"/>
              </w:rPr>
              <w:t>/</w:t>
            </w:r>
            <w:r w:rsidR="005A6624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Federal ID No.</w:t>
            </w:r>
          </w:p>
        </w:tc>
        <w:tc>
          <w:tcPr>
            <w:tcW w:w="1896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SAP No.</w:t>
            </w:r>
          </w:p>
        </w:tc>
        <w:tc>
          <w:tcPr>
            <w:tcW w:w="2254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 Amount</w:t>
            </w:r>
          </w:p>
        </w:tc>
        <w:tc>
          <w:tcPr>
            <w:tcW w:w="2223" w:type="dxa"/>
            <w:gridSpan w:val="4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to Date</w:t>
            </w:r>
          </w:p>
        </w:tc>
        <w:tc>
          <w:tcPr>
            <w:tcW w:w="2201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Percentage Billed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23-1365971</w:t>
            </w:r>
          </w:p>
        </w:tc>
        <w:tc>
          <w:tcPr>
            <w:tcW w:w="189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117671</w:t>
            </w:r>
          </w:p>
        </w:tc>
        <w:tc>
          <w:tcPr>
            <w:tcW w:w="2254" w:type="dxa"/>
            <w:gridSpan w:val="2"/>
            <w:noWrap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$126</w:t>
            </w:r>
            <w:r w:rsidR="00C03F37" w:rsidRPr="00093582">
              <w:rPr>
                <w:b/>
                <w:bCs/>
                <w:sz w:val="18"/>
                <w:szCs w:val="18"/>
              </w:rPr>
              <w:t>,000.00</w:t>
            </w:r>
          </w:p>
        </w:tc>
        <w:tc>
          <w:tcPr>
            <w:tcW w:w="2223" w:type="dxa"/>
            <w:gridSpan w:val="4"/>
            <w:vAlign w:val="center"/>
          </w:tcPr>
          <w:p w:rsidR="00C03F37" w:rsidRPr="00093582" w:rsidRDefault="00910383" w:rsidP="004A4DD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$</w:t>
            </w:r>
            <w:r w:rsidR="004A4DD2">
              <w:rPr>
                <w:b/>
                <w:bCs/>
                <w:sz w:val="17"/>
                <w:szCs w:val="17"/>
              </w:rPr>
              <w:t>0.00</w:t>
            </w:r>
          </w:p>
        </w:tc>
        <w:tc>
          <w:tcPr>
            <w:tcW w:w="2201" w:type="dxa"/>
            <w:gridSpan w:val="2"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  <w:r w:rsidR="00C03F37" w:rsidRPr="00093582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C03F37" w:rsidRPr="00093582" w:rsidTr="00093582">
        <w:tblPrEx>
          <w:jc w:val="center"/>
        </w:tblPrEx>
        <w:trPr>
          <w:trHeight w:val="115"/>
          <w:jc w:val="center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7561" w:type="dxa"/>
            <w:gridSpan w:val="7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Deliverable</w:t>
            </w:r>
          </w:p>
        </w:tc>
        <w:tc>
          <w:tcPr>
            <w:tcW w:w="1170" w:type="dxa"/>
            <w:gridSpan w:val="3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Due</w:t>
            </w:r>
          </w:p>
        </w:tc>
        <w:tc>
          <w:tcPr>
            <w:tcW w:w="1368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1A1D9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 </w:t>
            </w:r>
            <w:r w:rsidR="001A1D9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report summarizing the counties contacted and the datasets acquired.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E7CA0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copy of the raw data acquired from each source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the efforts involved in data integration and pr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e-processing.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nic copy of the normalized data.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3.1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analysis of the 911 call data and PennDOT highw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ay road closure data, including </w:t>
            </w: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estimates of PennDOT notification latency for highway incidents across the state of Pennsylvania, a description of the software and methodologies used to arrive at the estimates of latency, statistical significance and confidence measures, and a comparison of the accuracies of the various prediction models: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06/17/2017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of the actions performed to curate the data and direct electronic access to the data archi</w:t>
            </w:r>
            <w:r w:rsid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ve via a URL or project website.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archival copy of the data as it 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xists at the end of the project.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Draft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08/17/2017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6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EE0241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10/17/2017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F37" w:rsidRPr="00093582" w:rsidTr="00093582">
        <w:trPr>
          <w:trHeight w:val="216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4771" w:type="dxa"/>
            <w:gridSpan w:val="4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Accomplishments This Month</w:t>
            </w:r>
          </w:p>
        </w:tc>
        <w:tc>
          <w:tcPr>
            <w:tcW w:w="5328" w:type="dxa"/>
            <w:gridSpan w:val="7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Activities Planned For Next Month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771" w:type="dxa"/>
            <w:gridSpan w:val="4"/>
            <w:vAlign w:val="center"/>
          </w:tcPr>
          <w:p w:rsidR="00C03F37" w:rsidRDefault="0050481D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A5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Continued 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>contacting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A5369">
              <w:rPr>
                <w:rFonts w:ascii="Times New Roman" w:hAnsi="Times New Roman"/>
                <w:b/>
                <w:bCs/>
                <w:sz w:val="20"/>
                <w:szCs w:val="20"/>
              </w:rPr>
              <w:t>911 call centers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1147D">
              <w:rPr>
                <w:rFonts w:ascii="Times New Roman" w:hAnsi="Times New Roman"/>
                <w:b/>
                <w:bCs/>
                <w:sz w:val="20"/>
                <w:szCs w:val="20"/>
              </w:rPr>
              <w:t>that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have not provided data to provide pertinent data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B0AE4" w:rsidRPr="00093582" w:rsidRDefault="0009664C" w:rsidP="00DB174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50481D">
              <w:rPr>
                <w:rFonts w:ascii="Times New Roman" w:hAnsi="Times New Roman"/>
                <w:b/>
                <w:bCs/>
                <w:sz w:val="20"/>
                <w:szCs w:val="20"/>
              </w:rPr>
              <w:t>Continued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acquiring data from 911 call centers.</w:t>
            </w:r>
            <w:r w:rsidR="006B0A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5678" w:rsidRDefault="004B5678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9F71D5">
              <w:rPr>
                <w:rFonts w:ascii="Times New Roman" w:hAnsi="Times New Roman"/>
                <w:b/>
                <w:bCs/>
                <w:sz w:val="20"/>
                <w:szCs w:val="20"/>
              </w:rPr>
              <w:t>Attend an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in-person meeting with PennDOT</w:t>
            </w:r>
            <w:r w:rsidR="004D1D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technical advisors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 discuss status of data collection and preliminary analysis results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C03F37" w:rsidRDefault="004B5678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E24E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C03F37"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Continue to c</w:t>
            </w:r>
            <w:r w:rsidR="00342CA5">
              <w:rPr>
                <w:rFonts w:ascii="Times New Roman" w:hAnsi="Times New Roman"/>
                <w:b/>
                <w:bCs/>
                <w:sz w:val="20"/>
                <w:szCs w:val="20"/>
              </w:rPr>
              <w:t>ontact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E4068">
              <w:rPr>
                <w:rFonts w:ascii="Times New Roman" w:hAnsi="Times New Roman"/>
                <w:b/>
                <w:bCs/>
                <w:sz w:val="20"/>
                <w:szCs w:val="20"/>
              </w:rPr>
              <w:t>911 call cen</w:t>
            </w:r>
            <w:r w:rsidR="00342CA5">
              <w:rPr>
                <w:rFonts w:ascii="Times New Roman" w:hAnsi="Times New Roman"/>
                <w:b/>
                <w:bCs/>
                <w:sz w:val="20"/>
                <w:szCs w:val="20"/>
              </w:rPr>
              <w:t>ters and acquire pertinent data based on results of in-person meeting.</w:t>
            </w:r>
          </w:p>
          <w:p w:rsidR="002D4346" w:rsidRDefault="004B5678" w:rsidP="002D4346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09664C">
              <w:rPr>
                <w:rFonts w:ascii="Times New Roman" w:hAnsi="Times New Roman"/>
                <w:b/>
                <w:bCs/>
                <w:sz w:val="20"/>
                <w:szCs w:val="20"/>
              </w:rPr>
              <w:t>] Provide</w:t>
            </w:r>
            <w:r w:rsidR="002D43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 to PennDOT </w:t>
            </w:r>
            <w:r w:rsidR="004D1D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technical advisors </w:t>
            </w:r>
            <w:r w:rsidR="002D43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 current status of 911 call center data </w:t>
            </w:r>
            <w:r w:rsidR="002D4346">
              <w:rPr>
                <w:rFonts w:ascii="Times New Roman" w:hAnsi="Times New Roman"/>
                <w:b/>
                <w:bCs/>
                <w:sz w:val="20"/>
                <w:szCs w:val="20"/>
              </w:rPr>
              <w:t>for assistance in procuring data.</w:t>
            </w:r>
          </w:p>
          <w:p w:rsidR="00A415D2" w:rsidRPr="00093582" w:rsidRDefault="004B5678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A415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C1147D">
              <w:rPr>
                <w:rFonts w:ascii="Times New Roman" w:hAnsi="Times New Roman"/>
                <w:b/>
                <w:bCs/>
                <w:sz w:val="20"/>
                <w:szCs w:val="20"/>
              </w:rPr>
              <w:t>Develop report summarizing efforts in acquiring 911 call center data.</w:t>
            </w:r>
          </w:p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E24E57" w:rsidP="0050481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50481D">
              <w:rPr>
                <w:rFonts w:ascii="Times New Roman" w:hAnsi="Times New Roman"/>
                <w:b/>
                <w:bCs/>
                <w:sz w:val="20"/>
                <w:szCs w:val="20"/>
              </w:rPr>
              <w:t>Continued development 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dataset repository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addition of new data, including data from the PennDOT Highway Road Closure system.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03F37" w:rsidRDefault="00E24E5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Continue adding data to the repository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FF5E27" w:rsidRDefault="00FF5E2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Review status of data based on an in-person meeting with PennDOT personnel.</w:t>
            </w:r>
          </w:p>
          <w:p w:rsidR="00C1147D" w:rsidRPr="00093582" w:rsidRDefault="00FF5E2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C114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Prepare data repository for </w:t>
            </w:r>
            <w:r w:rsidR="004C1CF4">
              <w:rPr>
                <w:rFonts w:ascii="Times New Roman" w:hAnsi="Times New Roman"/>
                <w:b/>
                <w:bCs/>
                <w:sz w:val="20"/>
                <w:szCs w:val="20"/>
              </w:rPr>
              <w:t>access by PennDOT so that electronic copy of the data can be submitted as per Task 1.2.</w:t>
            </w:r>
          </w:p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1F79A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771" w:type="dxa"/>
            <w:gridSpan w:val="4"/>
            <w:vAlign w:val="center"/>
          </w:tcPr>
          <w:p w:rsidR="00C03F37" w:rsidRDefault="00E24E57" w:rsidP="007009C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7009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Continued </w:t>
            </w:r>
            <w:r w:rsidR="00566CA7">
              <w:rPr>
                <w:rFonts w:ascii="Times New Roman" w:hAnsi="Times New Roman"/>
                <w:b/>
                <w:bCs/>
                <w:sz w:val="20"/>
                <w:szCs w:val="20"/>
              </w:rPr>
              <w:t>data integration and pre-processing of 911 call center data.</w:t>
            </w:r>
          </w:p>
          <w:p w:rsidR="008C3D4F" w:rsidRPr="00093582" w:rsidRDefault="00566CA7" w:rsidP="007009C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Continued data integration and pre-processing of PennDOT road closure data.</w:t>
            </w:r>
          </w:p>
        </w:tc>
        <w:tc>
          <w:tcPr>
            <w:tcW w:w="5328" w:type="dxa"/>
            <w:gridSpan w:val="7"/>
            <w:vAlign w:val="center"/>
          </w:tcPr>
          <w:p w:rsidR="007009CF" w:rsidRPr="00093582" w:rsidRDefault="00566CA7" w:rsidP="004B567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7009CF">
              <w:rPr>
                <w:rFonts w:ascii="Times New Roman" w:hAnsi="Times New Roman"/>
                <w:b/>
                <w:bCs/>
                <w:sz w:val="20"/>
                <w:szCs w:val="20"/>
              </w:rPr>
              <w:t>Continue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061A8" w:rsidRPr="00F061A8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integration and 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re-processing for ac</w:t>
            </w:r>
            <w:r w:rsidR="004B5678">
              <w:rPr>
                <w:rFonts w:ascii="Times New Roman" w:hAnsi="Times New Roman"/>
                <w:b/>
                <w:bCs/>
                <w:sz w:val="20"/>
                <w:szCs w:val="20"/>
              </w:rPr>
              <w:t>quired data based on discussions from the in-person meeting with PennDOT.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C31B4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Begin revising data repository to </w:t>
            </w:r>
            <w:r w:rsidR="009F71D5">
              <w:rPr>
                <w:rFonts w:ascii="Times New Roman" w:hAnsi="Times New Roman"/>
                <w:b/>
                <w:bCs/>
                <w:sz w:val="20"/>
                <w:szCs w:val="20"/>
              </w:rPr>
              <w:t>include normalized data based on discussions with PennDOT personnel during in-person meeting.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532D04" w:rsidP="009F71D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Performed </w:t>
            </w:r>
            <w:r w:rsidR="00342C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more thorough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initial </w:t>
            </w:r>
            <w:r w:rsidR="009F71D5">
              <w:rPr>
                <w:rFonts w:ascii="Times New Roman" w:hAnsi="Times New Roman"/>
                <w:b/>
                <w:bCs/>
                <w:sz w:val="20"/>
                <w:szCs w:val="20"/>
              </w:rPr>
              <w:t>pilot study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with limited subset of 911 call cente</w:t>
            </w:r>
            <w:r w:rsidR="00342CA5">
              <w:rPr>
                <w:rFonts w:ascii="Times New Roman" w:hAnsi="Times New Roman"/>
                <w:b/>
                <w:bCs/>
                <w:sz w:val="20"/>
                <w:szCs w:val="20"/>
              </w:rPr>
              <w:t>r and PennDOT road closure data. The first 300 records in the PennDOT road closure data were checked against the 911 call center data acquired so far.</w:t>
            </w:r>
          </w:p>
        </w:tc>
        <w:tc>
          <w:tcPr>
            <w:tcW w:w="5328" w:type="dxa"/>
            <w:gridSpan w:val="7"/>
            <w:vAlign w:val="center"/>
          </w:tcPr>
          <w:p w:rsidR="00FF5E27" w:rsidRPr="00093582" w:rsidRDefault="00C374D3" w:rsidP="009F71D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9F71D5">
              <w:rPr>
                <w:rFonts w:ascii="Times New Roman" w:hAnsi="Times New Roman"/>
                <w:b/>
                <w:bCs/>
                <w:sz w:val="20"/>
                <w:szCs w:val="20"/>
              </w:rPr>
              <w:t>Refine the initial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investigation</w:t>
            </w:r>
            <w:r w:rsidR="009F71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for the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F71D5">
              <w:rPr>
                <w:rFonts w:ascii="Times New Roman" w:hAnsi="Times New Roman"/>
                <w:b/>
                <w:bCs/>
                <w:sz w:val="20"/>
                <w:szCs w:val="20"/>
              </w:rPr>
              <w:t>pilot study based on discussions with PennDOT technical advisors during in-person meeting.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  <w:r w:rsidR="00C03F37"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pStyle w:val="ListParagraph"/>
              <w:spacing w:before="0" w:after="0" w:line="240" w:lineRule="auto"/>
              <w:ind w:left="-1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732F" w:rsidRPr="00093582" w:rsidTr="00CF54AC">
        <w:trPr>
          <w:trHeight w:val="360"/>
        </w:trPr>
        <w:tc>
          <w:tcPr>
            <w:tcW w:w="917" w:type="dxa"/>
            <w:vAlign w:val="center"/>
          </w:tcPr>
          <w:p w:rsidR="00B8732F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771" w:type="dxa"/>
            <w:gridSpan w:val="4"/>
            <w:vAlign w:val="center"/>
          </w:tcPr>
          <w:p w:rsidR="00B8732F" w:rsidRPr="00093582" w:rsidRDefault="00B8732F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</w:tcPr>
          <w:p w:rsidR="007A6131" w:rsidRDefault="007A6131" w:rsidP="00DD3E3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234D" w:rsidRDefault="00CE234D" w:rsidP="0070528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F54AC" w:rsidRPr="00093582" w:rsidRDefault="00CF54AC" w:rsidP="00552D4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25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Principal Investigator Comments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noWrap/>
          </w:tcPr>
          <w:p w:rsidR="00C03F37" w:rsidRPr="00093582" w:rsidRDefault="00EE0241" w:rsidP="009F71D5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  <w:r w:rsidR="00F33312">
              <w:rPr>
                <w:rFonts w:ascii="Times New Roman" w:hAnsi="Times New Roman"/>
                <w:bCs/>
                <w:sz w:val="17"/>
                <w:szCs w:val="17"/>
              </w:rPr>
              <w:t xml:space="preserve">] </w:t>
            </w:r>
            <w:r w:rsidR="00945FDD" w:rsidRPr="00945FDD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The next conference call </w:t>
            </w:r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is scheduled for</w:t>
            </w:r>
            <w:r w:rsidR="003D3AA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9F71D5">
              <w:rPr>
                <w:rFonts w:ascii="Times New Roman" w:hAnsi="Times New Roman"/>
                <w:b/>
                <w:bCs/>
                <w:sz w:val="17"/>
                <w:szCs w:val="17"/>
              </w:rPr>
              <w:t>February</w:t>
            </w:r>
            <w:r w:rsidR="00F307F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73609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 w:rsidR="009F71D5">
              <w:rPr>
                <w:rFonts w:ascii="Times New Roman" w:hAnsi="Times New Roman"/>
                <w:b/>
                <w:bCs/>
                <w:sz w:val="17"/>
                <w:szCs w:val="17"/>
              </w:rPr>
              <w:t>6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>, 201</w:t>
            </w:r>
            <w:r w:rsidR="009F71D5">
              <w:rPr>
                <w:rFonts w:ascii="Times New Roman" w:hAnsi="Times New Roman"/>
                <w:b/>
                <w:bCs/>
                <w:sz w:val="17"/>
                <w:szCs w:val="17"/>
              </w:rPr>
              <w:t>7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at </w:t>
            </w:r>
            <w:r w:rsidR="00A73609">
              <w:rPr>
                <w:rFonts w:ascii="Times New Roman" w:hAnsi="Times New Roman"/>
                <w:b/>
                <w:bCs/>
                <w:sz w:val="17"/>
                <w:szCs w:val="17"/>
              </w:rPr>
              <w:t>10:00 a.m.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 w:val="restart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I certify that the above is correct and just.</w:t>
            </w:r>
          </w:p>
        </w:tc>
        <w:tc>
          <w:tcPr>
            <w:tcW w:w="4837" w:type="dxa"/>
            <w:gridSpan w:val="4"/>
            <w:vMerge w:val="restart"/>
            <w:vAlign w:val="center"/>
          </w:tcPr>
          <w:p w:rsidR="00C03F37" w:rsidRPr="00093582" w:rsidRDefault="00C03F37" w:rsidP="008043D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Signature:</w:t>
            </w:r>
            <w:r w:rsidRPr="00093582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  <w:r w:rsidR="008043DD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Joseph Thomas Coe, Ph.D.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C03F37" w:rsidRPr="00093582" w:rsidRDefault="00D41B38" w:rsidP="00D41B3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02/09</w:t>
            </w:r>
            <w:bookmarkStart w:id="0" w:name="_GoBack"/>
            <w:bookmarkEnd w:id="0"/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/2017</w:t>
            </w:r>
          </w:p>
        </w:tc>
        <w:tc>
          <w:tcPr>
            <w:tcW w:w="2456" w:type="dxa"/>
            <w:gridSpan w:val="3"/>
            <w:vMerge w:val="restart"/>
            <w:vAlign w:val="center"/>
          </w:tcPr>
          <w:p w:rsidR="00C03F37" w:rsidRPr="00093582" w:rsidRDefault="008043DD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215-204-6100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56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</w:rPr>
              <w:t>(PRINTED NAME)</w:t>
            </w:r>
          </w:p>
        </w:tc>
        <w:tc>
          <w:tcPr>
            <w:tcW w:w="126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2456" w:type="dxa"/>
            <w:gridSpan w:val="3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Telephone No.</w:t>
            </w:r>
          </w:p>
        </w:tc>
      </w:tr>
    </w:tbl>
    <w:p w:rsidR="00C03F37" w:rsidRPr="00225E1A" w:rsidRDefault="00C03F37" w:rsidP="00F307FB">
      <w:pPr>
        <w:rPr>
          <w:rFonts w:ascii="Times New Roman" w:hAnsi="Times New Roman"/>
        </w:rPr>
      </w:pPr>
    </w:p>
    <w:sectPr w:rsidR="00C03F37" w:rsidRPr="00225E1A" w:rsidSect="00225E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92" w:rsidRDefault="00835D92" w:rsidP="00235008">
      <w:pPr>
        <w:spacing w:before="0" w:after="0" w:line="240" w:lineRule="auto"/>
      </w:pPr>
      <w:r>
        <w:separator/>
      </w:r>
    </w:p>
  </w:endnote>
  <w:endnote w:type="continuationSeparator" w:id="0">
    <w:p w:rsidR="00835D92" w:rsidRDefault="00835D92" w:rsidP="002350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92" w:rsidRDefault="00835D92" w:rsidP="00235008">
      <w:pPr>
        <w:spacing w:before="0" w:after="0" w:line="240" w:lineRule="auto"/>
      </w:pPr>
      <w:r>
        <w:separator/>
      </w:r>
    </w:p>
  </w:footnote>
  <w:footnote w:type="continuationSeparator" w:id="0">
    <w:p w:rsidR="00835D92" w:rsidRDefault="00835D92" w:rsidP="002350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C3D"/>
    <w:multiLevelType w:val="hybridMultilevel"/>
    <w:tmpl w:val="D05044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bindie">
    <w15:presenceInfo w15:providerId="None" w15:userId="mbind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8"/>
    <w:rsid w:val="00000998"/>
    <w:rsid w:val="00014BC8"/>
    <w:rsid w:val="00031A68"/>
    <w:rsid w:val="00034C28"/>
    <w:rsid w:val="00051115"/>
    <w:rsid w:val="00056D53"/>
    <w:rsid w:val="00062C16"/>
    <w:rsid w:val="00066A03"/>
    <w:rsid w:val="000679AE"/>
    <w:rsid w:val="00080939"/>
    <w:rsid w:val="00093582"/>
    <w:rsid w:val="0009664C"/>
    <w:rsid w:val="000C2CA6"/>
    <w:rsid w:val="000D435B"/>
    <w:rsid w:val="000E7CA0"/>
    <w:rsid w:val="00104EDE"/>
    <w:rsid w:val="00104FEC"/>
    <w:rsid w:val="00113946"/>
    <w:rsid w:val="001227C6"/>
    <w:rsid w:val="00124281"/>
    <w:rsid w:val="00152DCD"/>
    <w:rsid w:val="0015449D"/>
    <w:rsid w:val="001637E6"/>
    <w:rsid w:val="001660D6"/>
    <w:rsid w:val="00167B61"/>
    <w:rsid w:val="00173B90"/>
    <w:rsid w:val="00191FA3"/>
    <w:rsid w:val="001A1D92"/>
    <w:rsid w:val="001A5BAA"/>
    <w:rsid w:val="001B138D"/>
    <w:rsid w:val="001E1E17"/>
    <w:rsid w:val="001E6DB4"/>
    <w:rsid w:val="001F5752"/>
    <w:rsid w:val="001F5974"/>
    <w:rsid w:val="001F79A7"/>
    <w:rsid w:val="00204B92"/>
    <w:rsid w:val="00210E3C"/>
    <w:rsid w:val="00215C04"/>
    <w:rsid w:val="00217469"/>
    <w:rsid w:val="00223997"/>
    <w:rsid w:val="00225E1A"/>
    <w:rsid w:val="00227807"/>
    <w:rsid w:val="00235008"/>
    <w:rsid w:val="002459CC"/>
    <w:rsid w:val="00246222"/>
    <w:rsid w:val="002564B0"/>
    <w:rsid w:val="00265CC3"/>
    <w:rsid w:val="002662CC"/>
    <w:rsid w:val="00270A51"/>
    <w:rsid w:val="0027558D"/>
    <w:rsid w:val="00291D48"/>
    <w:rsid w:val="00292041"/>
    <w:rsid w:val="002961D6"/>
    <w:rsid w:val="002A488A"/>
    <w:rsid w:val="002A534A"/>
    <w:rsid w:val="002C461C"/>
    <w:rsid w:val="002C67EE"/>
    <w:rsid w:val="002D4346"/>
    <w:rsid w:val="002E0B7F"/>
    <w:rsid w:val="002E4068"/>
    <w:rsid w:val="002E5F28"/>
    <w:rsid w:val="002F4678"/>
    <w:rsid w:val="003116C1"/>
    <w:rsid w:val="00312A53"/>
    <w:rsid w:val="00323FA5"/>
    <w:rsid w:val="00341E3D"/>
    <w:rsid w:val="00342CA5"/>
    <w:rsid w:val="00346E76"/>
    <w:rsid w:val="00377440"/>
    <w:rsid w:val="00392415"/>
    <w:rsid w:val="00395FE1"/>
    <w:rsid w:val="003A01C0"/>
    <w:rsid w:val="003C0AA2"/>
    <w:rsid w:val="003C741D"/>
    <w:rsid w:val="003C77BD"/>
    <w:rsid w:val="003D04DA"/>
    <w:rsid w:val="003D3AA8"/>
    <w:rsid w:val="003E54D4"/>
    <w:rsid w:val="0041555C"/>
    <w:rsid w:val="00422988"/>
    <w:rsid w:val="00432134"/>
    <w:rsid w:val="00443C12"/>
    <w:rsid w:val="004569EB"/>
    <w:rsid w:val="00461A7F"/>
    <w:rsid w:val="004706FB"/>
    <w:rsid w:val="0047569E"/>
    <w:rsid w:val="004901E2"/>
    <w:rsid w:val="004930A0"/>
    <w:rsid w:val="00496677"/>
    <w:rsid w:val="004A05CA"/>
    <w:rsid w:val="004A43D2"/>
    <w:rsid w:val="004A4DD2"/>
    <w:rsid w:val="004A5560"/>
    <w:rsid w:val="004B3DB5"/>
    <w:rsid w:val="004B5678"/>
    <w:rsid w:val="004B75E3"/>
    <w:rsid w:val="004C06B0"/>
    <w:rsid w:val="004C1CF4"/>
    <w:rsid w:val="004C5CEB"/>
    <w:rsid w:val="004D1D21"/>
    <w:rsid w:val="004D7348"/>
    <w:rsid w:val="004E7C6D"/>
    <w:rsid w:val="0050481D"/>
    <w:rsid w:val="00504A82"/>
    <w:rsid w:val="00505A89"/>
    <w:rsid w:val="00522D58"/>
    <w:rsid w:val="00532D04"/>
    <w:rsid w:val="00532F7B"/>
    <w:rsid w:val="005345D1"/>
    <w:rsid w:val="00547280"/>
    <w:rsid w:val="00552D4E"/>
    <w:rsid w:val="005555DF"/>
    <w:rsid w:val="00566CA7"/>
    <w:rsid w:val="00567A62"/>
    <w:rsid w:val="00576153"/>
    <w:rsid w:val="00576449"/>
    <w:rsid w:val="005A19EA"/>
    <w:rsid w:val="005A6302"/>
    <w:rsid w:val="005A6624"/>
    <w:rsid w:val="005D0E9C"/>
    <w:rsid w:val="005E3E7D"/>
    <w:rsid w:val="005F5EA9"/>
    <w:rsid w:val="0060568C"/>
    <w:rsid w:val="00622EA7"/>
    <w:rsid w:val="00624199"/>
    <w:rsid w:val="00641044"/>
    <w:rsid w:val="0064400C"/>
    <w:rsid w:val="00662FD4"/>
    <w:rsid w:val="00672B97"/>
    <w:rsid w:val="00690037"/>
    <w:rsid w:val="006A5369"/>
    <w:rsid w:val="006B0AE4"/>
    <w:rsid w:val="006B1096"/>
    <w:rsid w:val="006B1936"/>
    <w:rsid w:val="006F279D"/>
    <w:rsid w:val="006F4993"/>
    <w:rsid w:val="007009CF"/>
    <w:rsid w:val="00704249"/>
    <w:rsid w:val="00705288"/>
    <w:rsid w:val="00724844"/>
    <w:rsid w:val="00724F0D"/>
    <w:rsid w:val="00725DD3"/>
    <w:rsid w:val="00742034"/>
    <w:rsid w:val="0074549D"/>
    <w:rsid w:val="0075329F"/>
    <w:rsid w:val="007553D4"/>
    <w:rsid w:val="00764B82"/>
    <w:rsid w:val="00770788"/>
    <w:rsid w:val="00772048"/>
    <w:rsid w:val="00773B40"/>
    <w:rsid w:val="0077666C"/>
    <w:rsid w:val="00777BE0"/>
    <w:rsid w:val="007A31CB"/>
    <w:rsid w:val="007A6131"/>
    <w:rsid w:val="007A7C34"/>
    <w:rsid w:val="007B6B67"/>
    <w:rsid w:val="007B6C2A"/>
    <w:rsid w:val="007C5295"/>
    <w:rsid w:val="007D5849"/>
    <w:rsid w:val="007E52E1"/>
    <w:rsid w:val="007E7FCF"/>
    <w:rsid w:val="008043DD"/>
    <w:rsid w:val="00833928"/>
    <w:rsid w:val="00834383"/>
    <w:rsid w:val="00835ADC"/>
    <w:rsid w:val="00835D92"/>
    <w:rsid w:val="00836193"/>
    <w:rsid w:val="00847610"/>
    <w:rsid w:val="00851749"/>
    <w:rsid w:val="00882EEF"/>
    <w:rsid w:val="008954DB"/>
    <w:rsid w:val="008B3B03"/>
    <w:rsid w:val="008C3D4F"/>
    <w:rsid w:val="008D245D"/>
    <w:rsid w:val="008D5EE1"/>
    <w:rsid w:val="008D78B6"/>
    <w:rsid w:val="0090377E"/>
    <w:rsid w:val="00904FAF"/>
    <w:rsid w:val="0090774F"/>
    <w:rsid w:val="00910383"/>
    <w:rsid w:val="00913F4F"/>
    <w:rsid w:val="0093000A"/>
    <w:rsid w:val="00945FDD"/>
    <w:rsid w:val="00946035"/>
    <w:rsid w:val="00956D52"/>
    <w:rsid w:val="009601E9"/>
    <w:rsid w:val="00966B63"/>
    <w:rsid w:val="00970618"/>
    <w:rsid w:val="009706FA"/>
    <w:rsid w:val="009834DD"/>
    <w:rsid w:val="00984131"/>
    <w:rsid w:val="009955DE"/>
    <w:rsid w:val="009C53BB"/>
    <w:rsid w:val="009F33DB"/>
    <w:rsid w:val="009F71D5"/>
    <w:rsid w:val="009F7D40"/>
    <w:rsid w:val="00A04610"/>
    <w:rsid w:val="00A12751"/>
    <w:rsid w:val="00A140E9"/>
    <w:rsid w:val="00A25AB8"/>
    <w:rsid w:val="00A36327"/>
    <w:rsid w:val="00A415D2"/>
    <w:rsid w:val="00A55DEF"/>
    <w:rsid w:val="00A650CA"/>
    <w:rsid w:val="00A73609"/>
    <w:rsid w:val="00A84F33"/>
    <w:rsid w:val="00A86E2B"/>
    <w:rsid w:val="00A92BBA"/>
    <w:rsid w:val="00AB4F4E"/>
    <w:rsid w:val="00AC7A85"/>
    <w:rsid w:val="00AD5D15"/>
    <w:rsid w:val="00AD7675"/>
    <w:rsid w:val="00B0106F"/>
    <w:rsid w:val="00B07D37"/>
    <w:rsid w:val="00B20676"/>
    <w:rsid w:val="00B2227F"/>
    <w:rsid w:val="00B42670"/>
    <w:rsid w:val="00B56841"/>
    <w:rsid w:val="00B61F6C"/>
    <w:rsid w:val="00B66469"/>
    <w:rsid w:val="00B67B69"/>
    <w:rsid w:val="00B75749"/>
    <w:rsid w:val="00B8732F"/>
    <w:rsid w:val="00B91BAD"/>
    <w:rsid w:val="00B96741"/>
    <w:rsid w:val="00BA7D9F"/>
    <w:rsid w:val="00BB2935"/>
    <w:rsid w:val="00BC1E96"/>
    <w:rsid w:val="00BE54C1"/>
    <w:rsid w:val="00BE6A8C"/>
    <w:rsid w:val="00C03F37"/>
    <w:rsid w:val="00C1147D"/>
    <w:rsid w:val="00C235FC"/>
    <w:rsid w:val="00C374D3"/>
    <w:rsid w:val="00C40553"/>
    <w:rsid w:val="00C52BF9"/>
    <w:rsid w:val="00C6271C"/>
    <w:rsid w:val="00C801D1"/>
    <w:rsid w:val="00C85674"/>
    <w:rsid w:val="00C9007B"/>
    <w:rsid w:val="00C9211E"/>
    <w:rsid w:val="00CA63F4"/>
    <w:rsid w:val="00CB0226"/>
    <w:rsid w:val="00CB275A"/>
    <w:rsid w:val="00CB6918"/>
    <w:rsid w:val="00CC31B4"/>
    <w:rsid w:val="00CE234D"/>
    <w:rsid w:val="00CF3B0A"/>
    <w:rsid w:val="00CF4523"/>
    <w:rsid w:val="00CF54AC"/>
    <w:rsid w:val="00D06741"/>
    <w:rsid w:val="00D06D6A"/>
    <w:rsid w:val="00D41B38"/>
    <w:rsid w:val="00D77011"/>
    <w:rsid w:val="00D77E0F"/>
    <w:rsid w:val="00D821BA"/>
    <w:rsid w:val="00D86CB8"/>
    <w:rsid w:val="00DA0455"/>
    <w:rsid w:val="00DB0007"/>
    <w:rsid w:val="00DB174D"/>
    <w:rsid w:val="00DB6874"/>
    <w:rsid w:val="00DB7CCA"/>
    <w:rsid w:val="00DC15A4"/>
    <w:rsid w:val="00DC62FE"/>
    <w:rsid w:val="00DD3E32"/>
    <w:rsid w:val="00DD6D3A"/>
    <w:rsid w:val="00DE2C99"/>
    <w:rsid w:val="00DF0CFA"/>
    <w:rsid w:val="00E03666"/>
    <w:rsid w:val="00E0791B"/>
    <w:rsid w:val="00E229BD"/>
    <w:rsid w:val="00E24E57"/>
    <w:rsid w:val="00E33973"/>
    <w:rsid w:val="00E37AD9"/>
    <w:rsid w:val="00E40ACE"/>
    <w:rsid w:val="00E43773"/>
    <w:rsid w:val="00E45386"/>
    <w:rsid w:val="00E50754"/>
    <w:rsid w:val="00E5214A"/>
    <w:rsid w:val="00E540B0"/>
    <w:rsid w:val="00E62654"/>
    <w:rsid w:val="00E6602E"/>
    <w:rsid w:val="00E66C62"/>
    <w:rsid w:val="00E83BB1"/>
    <w:rsid w:val="00EB4050"/>
    <w:rsid w:val="00EB5270"/>
    <w:rsid w:val="00EC3FDB"/>
    <w:rsid w:val="00ED0BEE"/>
    <w:rsid w:val="00EE0241"/>
    <w:rsid w:val="00EE6162"/>
    <w:rsid w:val="00EF1DDF"/>
    <w:rsid w:val="00EF6A73"/>
    <w:rsid w:val="00F061A8"/>
    <w:rsid w:val="00F1303D"/>
    <w:rsid w:val="00F2598A"/>
    <w:rsid w:val="00F307FB"/>
    <w:rsid w:val="00F33312"/>
    <w:rsid w:val="00F509F5"/>
    <w:rsid w:val="00F55114"/>
    <w:rsid w:val="00F5737F"/>
    <w:rsid w:val="00F65ADE"/>
    <w:rsid w:val="00F7302B"/>
    <w:rsid w:val="00F75D49"/>
    <w:rsid w:val="00F83552"/>
    <w:rsid w:val="00F86B9C"/>
    <w:rsid w:val="00F90C8E"/>
    <w:rsid w:val="00FA047C"/>
    <w:rsid w:val="00FA7153"/>
    <w:rsid w:val="00FA799B"/>
    <w:rsid w:val="00FB6AB8"/>
    <w:rsid w:val="00FC4424"/>
    <w:rsid w:val="00FC4E77"/>
    <w:rsid w:val="00FD7B64"/>
    <w:rsid w:val="00FE0279"/>
    <w:rsid w:val="00FF260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44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84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1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91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182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25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57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75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2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446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2808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403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45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865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CHA Consulting, Inc.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Smit Patel</dc:creator>
  <cp:lastModifiedBy>Reviewer</cp:lastModifiedBy>
  <cp:revision>3</cp:revision>
  <cp:lastPrinted>2016-11-11T20:33:00Z</cp:lastPrinted>
  <dcterms:created xsi:type="dcterms:W3CDTF">2017-02-10T03:58:00Z</dcterms:created>
  <dcterms:modified xsi:type="dcterms:W3CDTF">2017-02-10T04:58:00Z</dcterms:modified>
</cp:coreProperties>
</file>