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E470476" wp14:paraId="37E2CF38" wp14:textId="4476055C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2E470476" wp14:paraId="099F0E5A" wp14:textId="506103BD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Temple University   </w:t>
      </w:r>
      <w:r>
        <w:br/>
      </w: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College of Engineering   </w:t>
      </w:r>
      <w:r>
        <w:br/>
      </w: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Department of Mechanical Engineering   </w:t>
      </w:r>
    </w:p>
    <w:p xmlns:wp14="http://schemas.microsoft.com/office/word/2010/wordml" w:rsidP="2E470476" wp14:paraId="3A7D891D" wp14:textId="3F2E93B1">
      <w:pPr>
        <w:shd w:val="clear" w:color="auto" w:fill="FFFFFF" w:themeFill="background1"/>
        <w:spacing w:after="0"/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3A242042">
        <w:drawing>
          <wp:inline xmlns:wp14="http://schemas.microsoft.com/office/word/2010/wordprocessingDrawing" wp14:editId="241C7613" wp14:anchorId="0F45D230">
            <wp:extent cx="2009775" cy="2257425"/>
            <wp:effectExtent l="0" t="0" r="0" b="0"/>
            <wp:docPr id="134803115" name="drawing" descr="A red and white logo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4803115" name=""/>
                    <pic:cNvPicPr/>
                  </pic:nvPicPr>
                  <pic:blipFill>
                    <a:blip xmlns:r="http://schemas.openxmlformats.org/officeDocument/2006/relationships" r:embed="rId19617972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E470476" wp14:paraId="5187780D" wp14:textId="3CEB3E64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 </w:t>
      </w:r>
    </w:p>
    <w:p xmlns:wp14="http://schemas.microsoft.com/office/word/2010/wordml" w:rsidP="2E470476" wp14:paraId="1505A71E" wp14:textId="661F612C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  ENGR 4296: Capstone Senior Design</w:t>
      </w:r>
    </w:p>
    <w:p xmlns:wp14="http://schemas.microsoft.com/office/word/2010/wordml" w:rsidP="2E470476" wp14:paraId="7AA46C86" wp14:textId="72477E4E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Professor Heravi</w:t>
      </w:r>
    </w:p>
    <w:p xmlns:wp14="http://schemas.microsoft.com/office/word/2010/wordml" w:rsidP="2E470476" wp14:paraId="5695D54E" wp14:textId="5BDD2582">
      <w:pPr>
        <w:shd w:val="clear" w:color="auto" w:fill="FFFFFF" w:themeFill="background1"/>
        <w:spacing w:after="0"/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2E470476" wp14:paraId="411DCEF3" wp14:textId="13BEBD6D">
      <w:pPr>
        <w:shd w:val="clear" w:color="auto" w:fill="FFFFFF" w:themeFill="background1"/>
        <w:spacing w:after="0"/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2E470476" wp14:paraId="70E1F94C" wp14:textId="6879FDB7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Egg Cracker Reverse Engineering</w:t>
      </w:r>
    </w:p>
    <w:p xmlns:wp14="http://schemas.microsoft.com/office/word/2010/wordml" w:rsidP="2E470476" wp14:paraId="33F4420F" wp14:textId="24B88DB7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2E470476" wp14:paraId="2BDE3A18" wp14:textId="271D45EE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Group 9</w:t>
      </w:r>
    </w:p>
    <w:p xmlns:wp14="http://schemas.microsoft.com/office/word/2010/wordml" w:rsidP="2E470476" wp14:paraId="1BA218CA" wp14:textId="585BBDC9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Hollie Wolfenden, Sheryl Korah, Britney Lourng, Misa Won</w:t>
      </w:r>
    </w:p>
    <w:p xmlns:wp14="http://schemas.microsoft.com/office/word/2010/wordml" w:rsidP="6B2F2ED3" wp14:paraId="599F9F26" wp14:textId="2BE833FF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B2F2ED3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   </w:t>
      </w:r>
      <w:r>
        <w:br/>
      </w:r>
      <w:r w:rsidRPr="6B2F2ED3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Date: September </w:t>
      </w:r>
      <w:r w:rsidRPr="6B2F2ED3" w:rsidR="613AE15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21</w:t>
      </w:r>
      <w:r w:rsidRPr="6B2F2ED3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2025</w:t>
      </w:r>
    </w:p>
    <w:p xmlns:wp14="http://schemas.microsoft.com/office/word/2010/wordml" wp14:paraId="26974CAC" wp14:textId="6C5E220A"/>
    <w:p xmlns:wp14="http://schemas.microsoft.com/office/word/2010/wordml" wp14:paraId="504FD86A" wp14:textId="13FCE446"/>
    <w:p xmlns:wp14="http://schemas.microsoft.com/office/word/2010/wordml" wp14:paraId="255FF50D" wp14:textId="045344EF"/>
    <w:p xmlns:wp14="http://schemas.microsoft.com/office/word/2010/wordml" wp14:paraId="2C078E63" wp14:textId="4F5E2306">
      <w:r w:rsidR="633A3E62">
        <w:drawing>
          <wp:inline xmlns:wp14="http://schemas.microsoft.com/office/word/2010/wordprocessingDrawing" wp14:editId="691BBC57" wp14:anchorId="3089196F">
            <wp:extent cx="5943600" cy="4676775"/>
            <wp:effectExtent l="0" t="0" r="0" b="0"/>
            <wp:docPr id="1324693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2469316" name=""/>
                    <pic:cNvPicPr/>
                  </pic:nvPicPr>
                  <pic:blipFill>
                    <a:blip xmlns:r="http://schemas.openxmlformats.org/officeDocument/2006/relationships" r:embed="rId13246452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3A3E62" w:rsidP="6B2F2ED3" w:rsidRDefault="633A3E62" w14:paraId="353D8E6F" w14:textId="5F45FE34">
      <w:pPr>
        <w:pStyle w:val="Heading2"/>
        <w:suppressLineNumbers w:val="0"/>
        <w:bidi w:val="0"/>
        <w:spacing w:before="160" w:beforeAutospacing="off" w:after="80" w:afterAutospacing="off" w:line="279" w:lineRule="auto"/>
        <w:ind w:left="0" w:right="0"/>
        <w:jc w:val="left"/>
      </w:pPr>
      <w:r w:rsidR="633A3E62">
        <w:rPr/>
        <w:t>Chosen Solution</w:t>
      </w:r>
    </w:p>
    <w:p w:rsidR="2E470476" w:rsidP="2E470476" w:rsidRDefault="2E470476" w14:paraId="1F65A3DE" w14:textId="3F4497B3">
      <w:pPr>
        <w:pStyle w:val="Normal"/>
      </w:pPr>
      <w:r w:rsidR="2A2AEDD5">
        <w:rPr/>
        <w:t>The first solution was recreating the original patent design</w:t>
      </w:r>
      <w:r w:rsidR="57C9C496">
        <w:rPr/>
        <w:t xml:space="preserve"> based solely on the information provided in the patent</w:t>
      </w:r>
      <w:r w:rsidR="2A2AEDD5">
        <w:rPr/>
        <w:t xml:space="preserve">. The second </w:t>
      </w:r>
      <w:r w:rsidR="75030306">
        <w:rPr/>
        <w:t xml:space="preserve">solution was </w:t>
      </w:r>
      <w:r w:rsidR="6F7587F8">
        <w:rPr/>
        <w:t xml:space="preserve">to </w:t>
      </w:r>
      <w:r w:rsidR="75030306">
        <w:rPr/>
        <w:t>re</w:t>
      </w:r>
      <w:r w:rsidR="609BFE90">
        <w:rPr/>
        <w:t xml:space="preserve">verse </w:t>
      </w:r>
      <w:r w:rsidR="75030306">
        <w:rPr/>
        <w:t>engineer the manufacturer’s design</w:t>
      </w:r>
      <w:r w:rsidR="0D2CD7D0">
        <w:rPr/>
        <w:t xml:space="preserve"> which varied from the patent</w:t>
      </w:r>
      <w:r w:rsidR="75030306">
        <w:rPr/>
        <w:t xml:space="preserve">. The third solution was </w:t>
      </w:r>
      <w:r w:rsidR="06980E1A">
        <w:rPr/>
        <w:t>to create</w:t>
      </w:r>
      <w:r w:rsidR="3F1696A6">
        <w:rPr/>
        <w:t xml:space="preserve"> </w:t>
      </w:r>
      <w:r w:rsidR="3F1696A6">
        <w:rPr/>
        <w:t>a new design</w:t>
      </w:r>
      <w:r w:rsidR="3F1696A6">
        <w:rPr/>
        <w:t xml:space="preserve"> based on the </w:t>
      </w:r>
      <w:r w:rsidR="3F1696A6">
        <w:rPr/>
        <w:t>previous</w:t>
      </w:r>
      <w:r w:rsidR="3F1696A6">
        <w:rPr/>
        <w:t xml:space="preserve"> </w:t>
      </w:r>
      <w:r w:rsidR="484C8EBC">
        <w:rPr/>
        <w:t>iteration</w:t>
      </w:r>
      <w:r w:rsidR="5896F546">
        <w:rPr/>
        <w:t xml:space="preserve"> but with changes believed to be necessary.</w:t>
      </w:r>
    </w:p>
    <w:p w:rsidR="2E470476" w:rsidP="2E470476" w:rsidRDefault="2E470476" w14:paraId="21587B4A" w14:textId="0C9622A3">
      <w:pPr>
        <w:pStyle w:val="Normal"/>
      </w:pPr>
      <w:r w:rsidR="38BEDDCA">
        <w:rPr/>
        <w:t>The best course of action is to combine solutions two and three.  This will base the d</w:t>
      </w:r>
      <w:r w:rsidR="214EAAB6">
        <w:rPr/>
        <w:t xml:space="preserve">esign off the exact product received but consider changes to improve efficiency. </w:t>
      </w:r>
      <w:r w:rsidR="214EAAB6">
        <w:rPr/>
        <w:t xml:space="preserve">A prototype will be created based solely on the reverse engineering </w:t>
      </w:r>
      <w:r w:rsidR="467565DD">
        <w:rPr/>
        <w:t xml:space="preserve">of the </w:t>
      </w:r>
      <w:r w:rsidR="214EAAB6">
        <w:rPr/>
        <w:t xml:space="preserve">device </w:t>
      </w:r>
      <w:r w:rsidR="22311F80">
        <w:rPr/>
        <w:t xml:space="preserve">then it will be tested to </w:t>
      </w:r>
      <w:r w:rsidR="22311F80">
        <w:rPr/>
        <w:t>determine</w:t>
      </w:r>
      <w:r w:rsidR="22311F80">
        <w:rPr/>
        <w:t xml:space="preserve"> weaknesses.</w:t>
      </w:r>
      <w:r w:rsidR="22311F80">
        <w:rPr/>
        <w:t xml:space="preserve"> </w:t>
      </w:r>
    </w:p>
    <w:p w:rsidR="2E470476" w:rsidP="2E470476" w:rsidRDefault="2E470476" w14:paraId="35CBDBB8" w14:textId="2C493C76">
      <w:pPr>
        <w:pStyle w:val="Normal"/>
      </w:pPr>
      <w:r w:rsidR="2FB2B7AF">
        <w:rPr/>
        <w:t>This solution is the best option for a number of reasons.</w:t>
      </w:r>
      <w:r w:rsidR="2FB2B7AF">
        <w:rPr/>
        <w:t xml:space="preserve"> The original patent </w:t>
      </w:r>
      <w:r w:rsidR="2FB2B7AF">
        <w:rPr/>
        <w:t>doesn’t</w:t>
      </w:r>
      <w:r w:rsidR="2FB2B7AF">
        <w:rPr/>
        <w:t xml:space="preserve"> have enough details or figures to completely reverse engineer a working product from it. The current device is very bulky and seems to be overengin</w:t>
      </w:r>
      <w:r w:rsidR="70FE4B7D">
        <w:rPr/>
        <w:t xml:space="preserve">eered but functions properly. </w:t>
      </w:r>
      <w:r w:rsidR="70FE4B7D">
        <w:rPr/>
        <w:t>New changes</w:t>
      </w:r>
      <w:r w:rsidR="70FE4B7D">
        <w:rPr/>
        <w:t xml:space="preserve"> are necessary, but a complete redesign is not. To make the best use of time, the working device should be used for </w:t>
      </w:r>
      <w:bookmarkStart w:name="_Int_NKkE12T2" w:id="103826305"/>
      <w:r w:rsidR="70FE4B7D">
        <w:rPr/>
        <w:t>the majority of</w:t>
      </w:r>
      <w:bookmarkEnd w:id="103826305"/>
      <w:r w:rsidR="70FE4B7D">
        <w:rPr/>
        <w:t xml:space="preserve"> the design with only </w:t>
      </w:r>
      <w:r w:rsidR="70FE4B7D">
        <w:rPr/>
        <w:t>small ch</w:t>
      </w:r>
      <w:r w:rsidR="3B3316CE">
        <w:rPr/>
        <w:t>anges</w:t>
      </w:r>
      <w:r w:rsidR="3B3316CE">
        <w:rPr/>
        <w:t xml:space="preserve"> to ensure functionality.</w:t>
      </w:r>
    </w:p>
    <w:p w:rsidR="2E470476" w:rsidP="2E470476" w:rsidRDefault="2E470476" w14:paraId="721A35E4" w14:textId="013399EB">
      <w:pPr>
        <w:pStyle w:val="Normal"/>
      </w:pPr>
    </w:p>
    <w:p w:rsidR="2E470476" w:rsidP="6B2F2ED3" w:rsidRDefault="2E470476" w14:paraId="2CD42561" w14:textId="1B3C1F4E">
      <w:pPr>
        <w:pStyle w:val="Normal"/>
        <w:jc w:val="center"/>
      </w:pPr>
      <w:r w:rsidR="6A15C073">
        <w:drawing>
          <wp:inline wp14:editId="57EC8322" wp14:anchorId="110DCDCA">
            <wp:extent cx="4038163" cy="3312413"/>
            <wp:effectExtent l="0" t="0" r="0" b="0"/>
            <wp:docPr id="21316090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31609022" name=""/>
                    <pic:cNvPicPr/>
                  </pic:nvPicPr>
                  <pic:blipFill>
                    <a:blip xmlns:r="http://schemas.openxmlformats.org/officeDocument/2006/relationships" r:embed="rId18165928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10198" t="2649" r="7284" b="2649"/>
                  </pic:blipFill>
                  <pic:spPr>
                    <a:xfrm rot="0">
                      <a:off x="0" y="0"/>
                      <a:ext cx="4038163" cy="331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470476" w:rsidP="6B2F2ED3" w:rsidRDefault="2E470476" w14:paraId="135210CF" w14:textId="172DEEDD">
      <w:pPr>
        <w:pStyle w:val="Normal"/>
        <w:jc w:val="center"/>
        <w:rPr>
          <w:i w:val="1"/>
          <w:iCs w:val="1"/>
          <w:color w:val="156082" w:themeColor="accent1" w:themeTint="FF" w:themeShade="FF"/>
          <w:sz w:val="22"/>
          <w:szCs w:val="22"/>
        </w:rPr>
      </w:pPr>
      <w:r w:rsidRPr="6B2F2ED3" w:rsidR="6A15C073">
        <w:rPr>
          <w:i w:val="1"/>
          <w:iCs w:val="1"/>
          <w:color w:val="156082" w:themeColor="accent1" w:themeTint="FF" w:themeShade="FF"/>
          <w:sz w:val="22"/>
          <w:szCs w:val="22"/>
        </w:rPr>
        <w:t>Fig</w:t>
      </w:r>
      <w:r w:rsidRPr="6B2F2ED3" w:rsidR="115EF6B9">
        <w:rPr>
          <w:i w:val="1"/>
          <w:iCs w:val="1"/>
          <w:color w:val="156082" w:themeColor="accent1" w:themeTint="FF" w:themeShade="FF"/>
          <w:sz w:val="22"/>
          <w:szCs w:val="22"/>
        </w:rPr>
        <w:t>ure</w:t>
      </w:r>
      <w:r w:rsidRPr="6B2F2ED3" w:rsidR="6A15C073">
        <w:rPr>
          <w:i w:val="1"/>
          <w:iCs w:val="1"/>
          <w:color w:val="156082" w:themeColor="accent1" w:themeTint="FF" w:themeShade="FF"/>
          <w:sz w:val="22"/>
          <w:szCs w:val="22"/>
        </w:rPr>
        <w:t xml:space="preserve"> 1: SolidWorks Assembly of all replicated product parts</w:t>
      </w:r>
    </w:p>
    <w:p w:rsidR="2E470476" w:rsidP="6B2F2ED3" w:rsidRDefault="2E470476" w14:paraId="711C1C7E" w14:textId="38BBA1E1">
      <w:pPr>
        <w:pStyle w:val="Normal"/>
        <w:jc w:val="center"/>
      </w:pPr>
    </w:p>
    <w:p w:rsidR="2E470476" w:rsidP="6B2F2ED3" w:rsidRDefault="2E470476" w14:paraId="3F0881AC" w14:textId="19931543">
      <w:pPr>
        <w:pStyle w:val="Normal"/>
        <w:jc w:val="center"/>
      </w:pPr>
      <w:r w:rsidR="203A46E4">
        <w:drawing>
          <wp:inline wp14:editId="63A85D0C" wp14:anchorId="7442CB47">
            <wp:extent cx="4284567" cy="2437534"/>
            <wp:effectExtent l="0" t="0" r="0" b="0"/>
            <wp:docPr id="13600019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60001953" name=""/>
                    <pic:cNvPicPr/>
                  </pic:nvPicPr>
                  <pic:blipFill>
                    <a:blip xmlns:r="http://schemas.openxmlformats.org/officeDocument/2006/relationships" r:embed="rId20151036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84567" cy="243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470476" w:rsidP="6B2F2ED3" w:rsidRDefault="2E470476" w14:paraId="02C56CB3" w14:textId="2C248F22">
      <w:pPr>
        <w:pStyle w:val="Normal"/>
        <w:jc w:val="center"/>
        <w:rPr>
          <w:i w:val="1"/>
          <w:iCs w:val="1"/>
          <w:color w:val="156082" w:themeColor="accent1" w:themeTint="FF" w:themeShade="FF"/>
          <w:sz w:val="22"/>
          <w:szCs w:val="22"/>
        </w:rPr>
      </w:pPr>
      <w:r w:rsidRPr="6B2F2ED3" w:rsidR="203A46E4">
        <w:rPr>
          <w:i w:val="1"/>
          <w:iCs w:val="1"/>
          <w:color w:val="156082" w:themeColor="accent1" w:themeTint="FF" w:themeShade="FF"/>
          <w:sz w:val="22"/>
          <w:szCs w:val="22"/>
        </w:rPr>
        <w:t xml:space="preserve">Figure 2: </w:t>
      </w:r>
      <w:r w:rsidRPr="6B2F2ED3" w:rsidR="203A46E4">
        <w:rPr>
          <w:i w:val="1"/>
          <w:iCs w:val="1"/>
          <w:color w:val="156082" w:themeColor="accent1" w:themeTint="FF" w:themeShade="FF"/>
          <w:sz w:val="22"/>
          <w:szCs w:val="22"/>
        </w:rPr>
        <w:t>Exploded</w:t>
      </w:r>
      <w:r w:rsidRPr="6B2F2ED3" w:rsidR="203A46E4">
        <w:rPr>
          <w:i w:val="1"/>
          <w:iCs w:val="1"/>
          <w:color w:val="156082" w:themeColor="accent1" w:themeTint="FF" w:themeShade="FF"/>
          <w:sz w:val="22"/>
          <w:szCs w:val="22"/>
        </w:rPr>
        <w:t xml:space="preserve"> view of parts in Assembly</w:t>
      </w:r>
    </w:p>
    <w:p w:rsidR="2E470476" w:rsidP="6B2F2ED3" w:rsidRDefault="2E470476" w14:paraId="212ED16D" w14:textId="2A1B326E">
      <w:pPr>
        <w:pStyle w:val="Normal"/>
        <w:jc w:val="center"/>
      </w:pPr>
    </w:p>
    <w:p w:rsidR="2E470476" w:rsidP="2E470476" w:rsidRDefault="2E470476" w14:paraId="67F52979" w14:textId="6833FE1E">
      <w:pPr>
        <w:pStyle w:val="Normal"/>
      </w:pPr>
    </w:p>
    <w:p w:rsidR="2E470476" w:rsidP="6B2F2ED3" w:rsidRDefault="2E470476" w14:paraId="19D4CF7D" w14:textId="277B9338">
      <w:pPr>
        <w:pStyle w:val="Heading2"/>
        <w:suppressLineNumbers w:val="0"/>
        <w:bidi w:val="0"/>
        <w:spacing w:before="160" w:beforeAutospacing="off" w:after="80" w:afterAutospacing="off" w:line="279" w:lineRule="auto"/>
        <w:ind w:left="0" w:right="0"/>
        <w:jc w:val="left"/>
      </w:pPr>
      <w:r w:rsidR="633A3E62">
        <w:rPr/>
        <w:t>Engineering Design Plan</w:t>
      </w:r>
    </w:p>
    <w:p w:rsidR="2E470476" w:rsidP="6B2F2ED3" w:rsidRDefault="2E470476" w14:paraId="2AE23CB9" w14:textId="020984FA">
      <w:pPr>
        <w:pStyle w:val="Normal"/>
        <w:bidi w:val="0"/>
      </w:pPr>
      <w:r w:rsidR="11F9A8C4">
        <w:rPr/>
        <w:t>Different</w:t>
      </w:r>
      <w:r w:rsidR="549731A9">
        <w:rPr/>
        <w:t xml:space="preserve"> forces must be considered when examining the </w:t>
      </w:r>
      <w:r w:rsidR="6EA39FFC">
        <w:rPr/>
        <w:t>effectiveness of the design.</w:t>
      </w:r>
      <w:r w:rsidR="366ED321">
        <w:rPr/>
        <w:t xml:space="preserve"> </w:t>
      </w:r>
      <w:r w:rsidR="0B1B361F">
        <w:rPr/>
        <w:t xml:space="preserve">The forces and distance values are represented in Figure 1. </w:t>
      </w:r>
      <w:r w:rsidR="366ED321">
        <w:rPr/>
        <w:t xml:space="preserve">The force to press up on the handle </w:t>
      </w:r>
      <w:r w:rsidR="251818A0">
        <w:rPr/>
        <w:t>(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𝐹</m:t>
              </m:r>
            </m:e>
            <m:sub>
              <m:r>
                <m:t>𝑖𝑛</m:t>
              </m:r>
            </m:sub>
          </m:sSub>
        </m:oMath>
      </m:oMathPara>
      <w:r w:rsidR="7618EA35">
        <w:rPr/>
        <w:t>)</w:t>
      </w:r>
      <w:r w:rsidR="251818A0">
        <w:rPr/>
        <w:t xml:space="preserve"> </w:t>
      </w:r>
      <w:r w:rsidR="3CD8E707">
        <w:rPr/>
        <w:t>w</w:t>
      </w:r>
      <w:r w:rsidR="366ED321">
        <w:rPr/>
        <w:t>ill</w:t>
      </w:r>
      <w:r w:rsidR="366ED321">
        <w:rPr/>
        <w:t xml:space="preserve"> be considered in calculations</w:t>
      </w:r>
      <w:r w:rsidR="01EB4BFD">
        <w:rPr/>
        <w:t xml:space="preserve"> to </w:t>
      </w:r>
      <w:r w:rsidR="01EB4BFD">
        <w:rPr/>
        <w:t>determine</w:t>
      </w:r>
      <w:r w:rsidR="01EB4BFD">
        <w:rPr/>
        <w:t xml:space="preserve"> the other unknowns</w:t>
      </w:r>
      <w:r w:rsidR="5697FAE6">
        <w:rPr/>
        <w:t xml:space="preserve">. The spring </w:t>
      </w:r>
      <w:r w:rsidR="5BA40F48">
        <w:rPr/>
        <w:t>constants</w:t>
      </w:r>
      <w:r w:rsidR="5697FAE6">
        <w:rPr/>
        <w:t xml:space="preserve"> for the </w:t>
      </w:r>
      <w:r w:rsidR="66382F96">
        <w:rPr/>
        <w:t>compression spring</w:t>
      </w:r>
      <w:r w:rsidR="121464DA">
        <w:rPr/>
        <w:t xml:space="preserve"> (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𝑘</m:t>
              </m:r>
            </m:e>
            <m:sub>
              <m:r>
                <m:t>𝑐</m:t>
              </m:r>
            </m:sub>
          </m:sSub>
        </m:oMath>
      </m:oMathPara>
      <w:r w:rsidR="484477F1">
        <w:rPr/>
        <w:t xml:space="preserve">  </w:t>
      </w:r>
      <w:r w:rsidR="484477F1">
        <w:rPr/>
        <w:t xml:space="preserve">  </w:t>
      </w:r>
      <w:r w:rsidR="121464DA">
        <w:rPr/>
        <w:t>)</w:t>
      </w:r>
      <w:r w:rsidR="66382F96">
        <w:rPr/>
        <w:t xml:space="preserve"> and the </w:t>
      </w:r>
      <w:r w:rsidR="735373F2">
        <w:rPr/>
        <w:t>extension spring</w:t>
      </w:r>
      <w:r w:rsidR="4C3CAFF0">
        <w:rPr/>
        <w:t xml:space="preserve"> (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𝑘</m:t>
              </m:r>
            </m:e>
            <m:sub>
              <m:r>
                <m:t>𝑒</m:t>
              </m:r>
            </m:sub>
          </m:sSub>
        </m:oMath>
      </m:oMathPara>
      <w:r w:rsidR="6A5DA123">
        <w:rPr/>
        <w:t xml:space="preserve"> </w:t>
      </w:r>
      <w:r w:rsidR="6A5DA123">
        <w:rPr/>
        <w:t xml:space="preserve">  </w:t>
      </w:r>
      <w:r w:rsidR="4C3CAFF0">
        <w:rPr/>
        <w:t>)</w:t>
      </w:r>
      <w:r w:rsidR="327C6B2C">
        <w:rPr/>
        <w:t xml:space="preserve"> </w:t>
      </w:r>
      <w:r w:rsidR="282CF3F4">
        <w:rPr/>
        <w:t>are known as well as the distance the compression spring</w:t>
      </w:r>
      <w:r w:rsidR="56791D13">
        <w:rPr/>
        <w:t xml:space="preserve"> (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𝑥</m:t>
              </m:r>
            </m:e>
            <m:sub>
              <m:r>
                <m:t>𝑐</m:t>
              </m:r>
            </m:sub>
          </m:sSub>
        </m:oMath>
      </m:oMathPara>
      <w:r w:rsidR="56791D13">
        <w:rPr/>
        <w:t>)</w:t>
      </w:r>
      <w:r w:rsidR="282CF3F4">
        <w:rPr/>
        <w:t xml:space="preserve"> and extension spring</w:t>
      </w:r>
      <w:r w:rsidR="0E7127B8">
        <w:rPr/>
        <w:t xml:space="preserve"> (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𝑥</m:t>
              </m:r>
            </m:e>
            <m:sub>
              <m:r>
                <m:t>𝑒</m:t>
              </m:r>
            </m:sub>
          </m:sSub>
        </m:oMath>
      </m:oMathPara>
      <w:r w:rsidR="2FD384B5">
        <w:rPr/>
        <w:t xml:space="preserve">  </w:t>
      </w:r>
      <w:r w:rsidR="2FD384B5">
        <w:rPr/>
        <w:t xml:space="preserve">  </w:t>
      </w:r>
      <w:r w:rsidR="0E7127B8">
        <w:rPr/>
        <w:t>)</w:t>
      </w:r>
      <w:r w:rsidR="350660C0">
        <w:rPr/>
        <w:t xml:space="preserve"> </w:t>
      </w:r>
      <w:r w:rsidR="282CF3F4">
        <w:rPr/>
        <w:t>can stretch</w:t>
      </w:r>
      <w:r w:rsidR="327C6B2C">
        <w:rPr/>
        <w:t>.</w:t>
      </w:r>
      <w:r w:rsidR="366AC9D9">
        <w:rPr/>
        <w:t xml:space="preserve"> </w:t>
      </w:r>
      <w:r w:rsidR="208DE35F">
        <w:rPr/>
        <w:t>Hooke’s Law can then be used to find the forces of the compression spring (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𝐹</m:t>
              </m:r>
            </m:e>
            <m:sub>
              <m:r>
                <m:t>𝑐</m:t>
              </m:r>
            </m:sub>
          </m:sSub>
        </m:oMath>
      </m:oMathPara>
      <w:r w:rsidR="29E8BE35">
        <w:rPr/>
        <w:t xml:space="preserve">   </w:t>
      </w:r>
      <w:r w:rsidR="29E8BE35">
        <w:rPr/>
        <w:t xml:space="preserve">  </w:t>
      </w:r>
      <w:r w:rsidR="208DE35F">
        <w:rPr/>
        <w:t>)</w:t>
      </w:r>
      <w:r w:rsidR="208DE35F">
        <w:rPr/>
        <w:t xml:space="preserve"> and extension spring</w:t>
      </w:r>
      <w:r w:rsidR="588A96E3">
        <w:rPr/>
        <w:t xml:space="preserve"> (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𝐹</m:t>
              </m:r>
            </m:e>
            <m:sub>
              <m:r>
                <m:t>𝑒</m:t>
              </m:r>
            </m:sub>
          </m:sSub>
        </m:oMath>
      </m:oMathPara>
      <w:r w:rsidR="588A96E3">
        <w:rPr/>
        <w:t>)</w:t>
      </w:r>
      <w:r w:rsidR="39EDDEA5">
        <w:rPr/>
        <w:t xml:space="preserve"> (</w:t>
      </w:r>
      <w:r w:rsidR="39EDDEA5">
        <w:rPr/>
        <w:t>Giuliodori</w:t>
      </w:r>
      <w:r w:rsidR="39EDDEA5">
        <w:rPr/>
        <w:t xml:space="preserve"> 2009)</w:t>
      </w:r>
      <w:r w:rsidR="208DE35F">
        <w:rPr/>
        <w:t xml:space="preserve">. </w:t>
      </w:r>
    </w:p>
    <w:p w:rsidR="2E470476" w:rsidP="6B2F2ED3" w:rsidRDefault="2E470476" w14:paraId="44C71AA0" w14:textId="024FD059">
      <w:pPr>
        <w:pStyle w:val="Normal"/>
        <w:bidi w:val="0"/>
        <w:jc w:val="center"/>
      </w:pP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𝐹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𝑘𝑥</m:t>
          </m:r>
          <m:r xmlns:m="http://schemas.openxmlformats.org/officeDocument/2006/math">
            <m:t xmlns:m="http://schemas.openxmlformats.org/officeDocument/2006/math"> </m:t>
          </m:r>
        </m:oMath>
      </m:oMathPara>
    </w:p>
    <w:p w:rsidR="2E470476" w:rsidP="6B2F2ED3" w:rsidRDefault="2E470476" w14:paraId="24DD0AC1" w14:textId="61343DF2">
      <w:pPr>
        <w:pStyle w:val="Heading4"/>
        <w:keepNext w:val="1"/>
        <w:keepLines w:val="1"/>
        <w:bidi w:val="0"/>
        <w:spacing w:before="80" w:after="40"/>
        <w:jc w:val="center"/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</w:pPr>
      <w:r w:rsidRPr="6B2F2ED3" w:rsidR="7F24FBAA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  <w:t xml:space="preserve">Equation </w:t>
      </w:r>
      <w:r w:rsidRPr="6B2F2ED3" w:rsidR="64C06EEF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  <w:t>1</w:t>
      </w:r>
      <w:r w:rsidRPr="6B2F2ED3" w:rsidR="7F24FBAA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  <w:t xml:space="preserve">: </w:t>
      </w:r>
      <w:r w:rsidRPr="6B2F2ED3" w:rsidR="517EE26B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  <w:t>Hooke’s Law</w:t>
      </w:r>
    </w:p>
    <w:p w:rsidR="2E470476" w:rsidP="6B2F2ED3" w:rsidRDefault="2E470476" w14:paraId="3D9E7FAF" w14:textId="3E66104A">
      <w:pPr>
        <w:pStyle w:val="Normal"/>
        <w:keepNext w:val="1"/>
        <w:keepLines w:val="1"/>
        <w:bidi w:val="0"/>
      </w:pPr>
      <w:r w:rsidR="1F8EA254">
        <w:rPr/>
        <w:t>Using the moment equation at the fulcrum, the force applied to the egg (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𝐹</m:t>
              </m:r>
            </m:e>
            <m:sub>
              <m:r>
                <m:t>𝑜𝑢𝑡</m:t>
              </m:r>
            </m:sub>
          </m:sSub>
        </m:oMath>
      </m:oMathPara>
      <w:r w:rsidR="1F8EA254">
        <w:rPr/>
        <w:t>) from the bottom handle will be calculated. Using this force,</w:t>
      </w:r>
      <w:r w:rsidR="4FEE6DF7">
        <w:rPr/>
        <w:t xml:space="preserve"> the force of the egg on the center piece (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𝐹</m:t>
              </m:r>
            </m:e>
            <m:sub>
              <m:r>
                <m:t>𝑐𝑒𝑛𝑡𝑒𝑟</m:t>
              </m:r>
            </m:sub>
          </m:sSub>
        </m:oMath>
      </m:oMathPara>
      <w:r w:rsidR="4FEE6DF7">
        <w:rPr/>
        <w:t xml:space="preserve">) can be calculated. </w:t>
      </w:r>
      <w:r w:rsidR="3547E9BF">
        <w:rPr/>
        <w:t xml:space="preserve">Figure 2 shows the force diagram as the egg separates. 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𝐹</m:t>
              </m:r>
            </m:e>
            <m:sub>
              <m:r>
                <m:t>𝑐𝑒𝑛𝑡𝑒𝑟</m:t>
              </m:r>
            </m:sub>
          </m:sSub>
        </m:oMath>
      </m:oMathPara>
      <w:r w:rsidR="4FEE6DF7">
        <w:rPr/>
        <w:t>can be calculated by</w:t>
      </w:r>
      <w:r w:rsidR="59DFEF0C">
        <w:rPr/>
        <w:t xml:space="preserve"> using the angle (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𝜃</m:t>
          </m:r>
          <m:r xmlns:m="http://schemas.openxmlformats.org/officeDocument/2006/math">
            <m:t xmlns:m="http://schemas.openxmlformats.org/officeDocument/2006/math"> </m:t>
          </m:r>
        </m:oMath>
      </m:oMathPara>
      <w:r w:rsidR="59DFEF0C">
        <w:rPr/>
        <w:t xml:space="preserve">) </w:t>
      </w:r>
      <w:r w:rsidR="10DFB024">
        <w:rPr/>
        <w:t xml:space="preserve">between the x-axis and the 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𝐹</m:t>
              </m:r>
            </m:e>
            <m:sub>
              <m:r>
                <m:t>𝑜𝑢𝑡</m:t>
              </m:r>
            </m:sub>
          </m:sSub>
        </m:oMath>
      </m:oMathPara>
      <w:r w:rsidR="3376EE05">
        <w:rPr/>
        <w:t>, as well as the distance</w:t>
      </w:r>
      <w:r w:rsidR="3376EE05">
        <w:rPr/>
        <w:t xml:space="preserve"> between the fulcrum</w:t>
      </w:r>
      <w:r w:rsidR="39358905">
        <w:rPr/>
        <w:t xml:space="preserve"> and endpoint</w:t>
      </w:r>
      <w:r w:rsidR="58834AD9">
        <w:rPr/>
        <w:t xml:space="preserve"> (s)</w:t>
      </w:r>
      <w:r w:rsidR="39358905">
        <w:rPr/>
        <w:t xml:space="preserve"> as well as the distance between the fulcrum and spring (</w:t>
      </w:r>
      <w:r w:rsidR="63D61199">
        <w:rPr/>
        <w:t>y</w:t>
      </w:r>
      <w:r w:rsidR="39358905">
        <w:rPr/>
        <w:t>)</w:t>
      </w:r>
      <w:r w:rsidR="3376EE05">
        <w:rPr/>
        <w:t>.</w:t>
      </w:r>
      <w:r w:rsidR="2616B22A">
        <w:rPr/>
        <w:t xml:space="preserve"> Now, the separating force</w:t>
      </w:r>
      <w:r w:rsidR="32265A59">
        <w:rPr/>
        <w:t xml:space="preserve"> (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𝐹</m:t>
              </m:r>
            </m:e>
            <m:sub>
              <m:r>
                <m:t>𝑠𝑒𝑝</m:t>
              </m:r>
            </m:sub>
          </m:sSub>
        </m:oMath>
      </m:oMathPara>
      <w:r w:rsidR="32265A59">
        <w:rPr/>
        <w:t>)</w:t>
      </w:r>
      <w:r w:rsidR="2616B22A">
        <w:rPr/>
        <w:t xml:space="preserve"> can be</w:t>
      </w:r>
      <w:r w:rsidR="55F3AF72">
        <w:rPr/>
        <w:t xml:space="preserve"> first</w:t>
      </w:r>
      <w:r w:rsidR="2616B22A">
        <w:rPr/>
        <w:t xml:space="preserve"> found by</w:t>
      </w:r>
      <w:r w:rsidR="1F6C96E0">
        <w:rPr/>
        <w:t xml:space="preserve"> dividing </w:t>
      </w:r>
      <m:oMathPara xmlns:m="http://schemas.openxmlformats.org/officeDocument/2006/math">
        <m:oMath xmlns:m="http://schemas.openxmlformats.org/officeDocument/2006/math">
          <m:sSub xmlns:m="http://schemas.openxmlformats.org/officeDocument/2006/math">
            <m:sSubPr>
              <m:ctrlPr/>
            </m:sSubPr>
            <m:e>
              <m:r>
                <m:t>𝐹</m:t>
              </m:r>
            </m:e>
            <m:sub>
              <m:r>
                <m:t>𝑐𝑒𝑛𝑡𝑒𝑟</m:t>
              </m:r>
            </m:sub>
          </m:sSub>
        </m:oMath>
      </m:oMathPara>
      <w:r w:rsidR="5B4AEACA">
        <w:rPr/>
        <w:t xml:space="preserve"> by two</w:t>
      </w:r>
      <w:r w:rsidR="31D19DC5">
        <w:rPr/>
        <w:t xml:space="preserve"> and t</w:t>
      </w:r>
      <w:r w:rsidR="1408223C">
        <w:rPr/>
        <w:t>aking th</w:t>
      </w:r>
      <w:r w:rsidR="4AE7D16B">
        <w:rPr/>
        <w:t xml:space="preserve">e </w:t>
      </w:r>
      <w:r w:rsidR="3291EF77">
        <w:rPr/>
        <w:t>angle into account when</w:t>
      </w:r>
      <w:r w:rsidR="4AE7D16B">
        <w:rPr/>
        <w:t xml:space="preserve"> it cracks</w:t>
      </w:r>
      <w:r w:rsidR="1CE02716">
        <w:rPr/>
        <w:t>.</w:t>
      </w:r>
    </w:p>
    <w:p w:rsidR="2E470476" w:rsidP="6B2F2ED3" w:rsidRDefault="2E470476" w14:paraId="76E70AEA" w14:textId="5B67CBA6">
      <w:pPr>
        <w:pStyle w:val="Normal"/>
        <w:bidi w:val="0"/>
        <w:jc w:val="center"/>
      </w:pP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𝑀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𝐹𝑑</m:t>
          </m:r>
          <m:r xmlns:m="http://schemas.openxmlformats.org/officeDocument/2006/math">
            <m:t xmlns:m="http://schemas.openxmlformats.org/officeDocument/2006/math"> </m:t>
          </m:r>
        </m:oMath>
      </m:oMathPara>
    </w:p>
    <w:p w:rsidR="2E470476" w:rsidP="6B2F2ED3" w:rsidRDefault="2E470476" w14:paraId="3A927787" w14:textId="2875EE1D">
      <w:pPr>
        <w:pStyle w:val="Heading4"/>
        <w:keepNext w:val="1"/>
        <w:keepLines w:val="1"/>
        <w:bidi w:val="0"/>
        <w:spacing w:before="80" w:after="40"/>
        <w:jc w:val="center"/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</w:pPr>
      <w:r w:rsidRPr="6B2F2ED3" w:rsidR="0E5BD8BE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  <w:t>Equation 2: Moment Equation</w:t>
      </w:r>
    </w:p>
    <w:p w:rsidR="2E470476" w:rsidP="6B2F2ED3" w:rsidRDefault="2E470476" w14:paraId="7FD84998" w14:textId="4E225E31">
      <w:pPr>
        <w:pStyle w:val="Normal"/>
        <w:keepNext w:val="1"/>
        <w:keepLines w:val="1"/>
        <w:bidi w:val="0"/>
        <w:rPr>
          <w:noProof w:val="0"/>
          <w:lang w:val="en-US"/>
        </w:rPr>
      </w:pPr>
      <w:r w:rsidRPr="6B2F2ED3" w:rsidR="2B7D4726">
        <w:rPr>
          <w:noProof w:val="0"/>
          <w:lang w:val="en-US"/>
        </w:rPr>
        <w:t>With this</w:t>
      </w:r>
      <w:r w:rsidRPr="6B2F2ED3" w:rsidR="4466B5C1">
        <w:rPr>
          <w:noProof w:val="0"/>
          <w:lang w:val="en-US"/>
        </w:rPr>
        <w:t xml:space="preserve"> separating</w:t>
      </w:r>
      <w:r w:rsidRPr="6B2F2ED3" w:rsidR="2B7D4726">
        <w:rPr>
          <w:noProof w:val="0"/>
          <w:lang w:val="en-US"/>
        </w:rPr>
        <w:t xml:space="preserve"> force, a simulation can be made and the effectiveness can be </w:t>
      </w:r>
      <w:r w:rsidRPr="6B2F2ED3" w:rsidR="2B7D4726">
        <w:rPr>
          <w:noProof w:val="0"/>
          <w:lang w:val="en-US"/>
        </w:rPr>
        <w:t>determined</w:t>
      </w:r>
      <w:r w:rsidRPr="6B2F2ED3" w:rsidR="2B7D4726">
        <w:rPr>
          <w:noProof w:val="0"/>
          <w:lang w:val="en-US"/>
        </w:rPr>
        <w:t xml:space="preserve">. </w:t>
      </w:r>
      <w:r w:rsidRPr="6B2F2ED3" w:rsidR="10E6D4D2">
        <w:rPr>
          <w:noProof w:val="0"/>
          <w:lang w:val="en-US"/>
        </w:rPr>
        <w:t xml:space="preserve">If the force is not effective, the design can be </w:t>
      </w:r>
      <w:r w:rsidRPr="6B2F2ED3" w:rsidR="2CE10DEB">
        <w:rPr>
          <w:noProof w:val="0"/>
          <w:lang w:val="en-US"/>
        </w:rPr>
        <w:t xml:space="preserve">evaluated, and the force can be reevaluated based on the </w:t>
      </w:r>
      <w:r w:rsidRPr="6B2F2ED3" w:rsidR="2CE10DEB">
        <w:rPr>
          <w:noProof w:val="0"/>
          <w:lang w:val="en-US"/>
        </w:rPr>
        <w:t>new design</w:t>
      </w:r>
      <w:r w:rsidRPr="6B2F2ED3" w:rsidR="2CE10DEB">
        <w:rPr>
          <w:noProof w:val="0"/>
          <w:lang w:val="en-US"/>
        </w:rPr>
        <w:t xml:space="preserve">. The final separating force and initial force </w:t>
      </w:r>
      <w:r w:rsidRPr="6B2F2ED3" w:rsidR="27C988F3">
        <w:rPr>
          <w:noProof w:val="0"/>
          <w:lang w:val="en-US"/>
        </w:rPr>
        <w:t xml:space="preserve">will be </w:t>
      </w:r>
      <w:r w:rsidRPr="6B2F2ED3" w:rsidR="08E10FC8">
        <w:rPr>
          <w:noProof w:val="0"/>
          <w:lang w:val="en-US"/>
        </w:rPr>
        <w:t xml:space="preserve">used in the final report to </w:t>
      </w:r>
      <w:r w:rsidRPr="6B2F2ED3" w:rsidR="3CDF4A05">
        <w:rPr>
          <w:noProof w:val="0"/>
          <w:lang w:val="en-US"/>
        </w:rPr>
        <w:t>assess the success or failure of the final design.</w:t>
      </w:r>
    </w:p>
    <w:p w:rsidR="2E470476" w:rsidP="2E470476" w:rsidRDefault="2E470476" w14:paraId="3D4E6F4D" w14:textId="14050BE7">
      <w:pPr>
        <w:pStyle w:val="Normal"/>
      </w:pPr>
    </w:p>
    <w:p w:rsidR="2E470476" w:rsidP="6B2F2ED3" w:rsidRDefault="2E470476" w14:paraId="651D9E22" w14:textId="0098845F">
      <w:pPr>
        <w:pStyle w:val="Heading2"/>
        <w:suppressLineNumbers w:val="0"/>
        <w:bidi w:val="0"/>
        <w:spacing w:before="160" w:beforeAutospacing="off" w:after="80" w:afterAutospacing="off" w:line="279" w:lineRule="auto"/>
        <w:ind w:left="0" w:right="0"/>
        <w:jc w:val="left"/>
      </w:pPr>
      <w:r w:rsidR="633A3E62">
        <w:rPr/>
        <w:t>Engineering Design Immediate Goals</w:t>
      </w:r>
    </w:p>
    <w:p w:rsidR="2E470476" w:rsidP="6B2F2ED3" w:rsidRDefault="2E470476" w14:paraId="18344848" w14:textId="17A7A15C">
      <w:pPr>
        <w:pStyle w:val="Normal"/>
        <w:bidi w:val="0"/>
      </w:pPr>
      <w:r w:rsidR="33CDF62D">
        <w:rPr/>
        <w:t xml:space="preserve">The immediate goal is to develop a working prototype through the combination of SolidWorks and 3D printing. </w:t>
      </w:r>
      <w:r w:rsidR="74BC8237">
        <w:rPr/>
        <w:t xml:space="preserve">This is the priority currently because changes cannot be explored until the </w:t>
      </w:r>
      <w:r w:rsidR="74BC8237">
        <w:rPr/>
        <w:t>initial</w:t>
      </w:r>
      <w:r w:rsidR="74BC8237">
        <w:rPr/>
        <w:t xml:space="preserve"> prototype is printed. </w:t>
      </w:r>
      <w:r w:rsidR="249432A5">
        <w:rPr/>
        <w:t>Misa and Britney</w:t>
      </w:r>
      <w:r w:rsidR="4CF51304">
        <w:rPr/>
        <w:t xml:space="preserve"> are currently focused on developing individual CAD models and </w:t>
      </w:r>
      <w:r w:rsidR="01F48CD1">
        <w:rPr/>
        <w:t xml:space="preserve">all group members </w:t>
      </w:r>
      <w:r w:rsidR="4CF51304">
        <w:rPr/>
        <w:t xml:space="preserve">will meet to create the </w:t>
      </w:r>
      <w:r w:rsidR="7CCB5DBE">
        <w:rPr/>
        <w:t xml:space="preserve">complete </w:t>
      </w:r>
      <w:r w:rsidR="4CF51304">
        <w:rPr/>
        <w:t>assembly.</w:t>
      </w:r>
    </w:p>
    <w:p w:rsidR="2E470476" w:rsidP="6B2F2ED3" w:rsidRDefault="2E470476" w14:paraId="26384C08" w14:textId="038E3784">
      <w:pPr>
        <w:pStyle w:val="Normal"/>
        <w:bidi w:val="0"/>
      </w:pPr>
      <w:r w:rsidR="74BC8237">
        <w:rPr/>
        <w:t xml:space="preserve">Throughout this process, simulations will be run in SolidWorks such as </w:t>
      </w:r>
      <w:r w:rsidR="558493FE">
        <w:rPr/>
        <w:t>stress</w:t>
      </w:r>
      <w:r w:rsidR="74BC8237">
        <w:rPr/>
        <w:t xml:space="preserve"> analysis and finite element analysis. This will </w:t>
      </w:r>
      <w:r w:rsidR="74BC8237">
        <w:rPr/>
        <w:t>demonstrate</w:t>
      </w:r>
      <w:r w:rsidR="74BC8237">
        <w:rPr/>
        <w:t xml:space="preserve"> </w:t>
      </w:r>
      <w:r w:rsidR="74BC8237">
        <w:rPr/>
        <w:t>possible weaknesses</w:t>
      </w:r>
      <w:r w:rsidR="74BC8237">
        <w:rPr/>
        <w:t xml:space="preserve"> and areas of </w:t>
      </w:r>
      <w:r w:rsidR="74BC8237">
        <w:rPr/>
        <w:t>high</w:t>
      </w:r>
      <w:r w:rsidR="74BC8237">
        <w:rPr/>
        <w:t xml:space="preserve"> stress to consider. Also, this will </w:t>
      </w:r>
      <w:r w:rsidR="74BC8237">
        <w:rPr/>
        <w:t>assist</w:t>
      </w:r>
      <w:r w:rsidR="74BC8237">
        <w:rPr/>
        <w:t xml:space="preserve"> in developing the design e</w:t>
      </w:r>
      <w:r w:rsidR="22D0DC41">
        <w:rPr/>
        <w:t xml:space="preserve">quations to </w:t>
      </w:r>
      <w:r w:rsidR="7F82E0F1">
        <w:rPr/>
        <w:t>understand</w:t>
      </w:r>
      <w:r w:rsidR="22D0DC41">
        <w:rPr/>
        <w:t xml:space="preserve"> the motion and forces of the device.</w:t>
      </w:r>
      <w:r w:rsidR="3778B983">
        <w:rPr/>
        <w:t xml:space="preserve"> This will be completed once the prototype SolidWorks assembly is </w:t>
      </w:r>
      <w:r w:rsidR="3778B983">
        <w:rPr/>
        <w:t>finalized</w:t>
      </w:r>
      <w:r w:rsidR="3778B983">
        <w:rPr/>
        <w:t xml:space="preserve"> and all </w:t>
      </w:r>
      <w:r w:rsidR="3778B983">
        <w:rPr/>
        <w:t>members</w:t>
      </w:r>
      <w:r w:rsidR="3778B983">
        <w:rPr/>
        <w:t xml:space="preserve"> will contribute heavily.</w:t>
      </w:r>
    </w:p>
    <w:p w:rsidR="2E470476" w:rsidP="6B2F2ED3" w:rsidRDefault="2E470476" w14:paraId="5C56B73C" w14:textId="5C486590">
      <w:pPr>
        <w:pStyle w:val="Normal"/>
        <w:bidi w:val="0"/>
      </w:pPr>
      <w:r w:rsidR="318DCCD1">
        <w:rPr/>
        <w:t xml:space="preserve">Furthermore, the spring constants and forces need to be found. This is included in the next steps as it is vital in choosing which spring to </w:t>
      </w:r>
      <w:r w:rsidR="318DCCD1">
        <w:rPr/>
        <w:t>utilize</w:t>
      </w:r>
      <w:r w:rsidR="318DCCD1">
        <w:rPr/>
        <w:t xml:space="preserve">. Both the original patent and received </w:t>
      </w:r>
      <w:r w:rsidR="530C1F24">
        <w:rPr/>
        <w:t>device</w:t>
      </w:r>
      <w:r w:rsidR="318DCCD1">
        <w:rPr/>
        <w:t xml:space="preserve"> had different sized springs</w:t>
      </w:r>
      <w:r w:rsidR="0DD39316">
        <w:rPr/>
        <w:t xml:space="preserve"> so they must be tested to </w:t>
      </w:r>
      <w:r w:rsidR="0DD39316">
        <w:rPr/>
        <w:t>determine</w:t>
      </w:r>
      <w:r w:rsidR="0DD39316">
        <w:rPr/>
        <w:t xml:space="preserve"> which is more efficient.</w:t>
      </w:r>
      <w:r w:rsidR="705E5155">
        <w:rPr/>
        <w:t xml:space="preserve"> To understand the spring functions, a force diagram will be created. This step will be </w:t>
      </w:r>
      <w:bookmarkStart w:name="_Int_rgADdPbL" w:id="117651677"/>
      <w:r w:rsidR="705E5155">
        <w:rPr/>
        <w:t xml:space="preserve">completed </w:t>
      </w:r>
      <w:bookmarkEnd w:id="117651677"/>
      <w:r w:rsidR="705E5155">
        <w:rPr/>
        <w:t xml:space="preserve">quickly as it will </w:t>
      </w:r>
      <w:r w:rsidR="705E5155">
        <w:rPr/>
        <w:t>assist</w:t>
      </w:r>
      <w:r w:rsidR="705E5155">
        <w:rPr/>
        <w:t xml:space="preserve"> with the other goals.</w:t>
      </w:r>
      <w:r w:rsidR="75C1E11C">
        <w:rPr/>
        <w:t xml:space="preserve"> </w:t>
      </w:r>
      <w:r w:rsidR="5A28A5B2">
        <w:rPr/>
        <w:t xml:space="preserve">Sheryl and Hollie are focused on creating the necessary figures and finding the design equations to </w:t>
      </w:r>
      <w:r w:rsidR="5A28A5B2">
        <w:rPr/>
        <w:t>represent</w:t>
      </w:r>
      <w:r w:rsidR="5A28A5B2">
        <w:rPr/>
        <w:t xml:space="preserve"> the movement of the device.</w:t>
      </w:r>
      <w:r w:rsidR="1C91FF53">
        <w:rPr/>
        <w:t xml:space="preserve"> Once all the simulations and equations have been sorted out, printing parts, ordering necessary parts, and testing can occur.</w:t>
      </w:r>
    </w:p>
    <w:p w:rsidR="2E470476" w:rsidP="6B2F2ED3" w:rsidRDefault="2E470476" w14:paraId="6040E30A" w14:textId="098E6495">
      <w:pPr>
        <w:pStyle w:val="Normal"/>
        <w:bidi w:val="0"/>
      </w:pPr>
    </w:p>
    <w:p w:rsidR="2E470476" w:rsidP="6B2F2ED3" w:rsidRDefault="2E470476" w14:paraId="5195D457" w14:textId="0341D63B">
      <w:pPr>
        <w:pStyle w:val="Heading2"/>
        <w:bidi w:val="0"/>
      </w:pPr>
      <w:r w:rsidR="633A3E62">
        <w:rPr/>
        <w:t>Figures</w:t>
      </w:r>
    </w:p>
    <w:p w:rsidR="2E470476" w:rsidP="6B2F2ED3" w:rsidRDefault="2E470476" w14:paraId="5235500B" w14:textId="7C34156C">
      <w:pPr>
        <w:bidi w:val="0"/>
      </w:pPr>
      <w:r w:rsidR="6EFCE376">
        <w:drawing>
          <wp:inline wp14:editId="601C18D7" wp14:anchorId="4181D4E9">
            <wp:extent cx="5943600" cy="2809875"/>
            <wp:effectExtent l="0" t="0" r="0" b="0"/>
            <wp:docPr id="92497293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24972930" name=""/>
                    <pic:cNvPicPr/>
                  </pic:nvPicPr>
                  <pic:blipFill>
                    <a:blip xmlns:r="http://schemas.openxmlformats.org/officeDocument/2006/relationships" r:embed="rId20508553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F53DDC" w:rsidP="6B2F2ED3" w:rsidRDefault="04F53DDC" w14:paraId="3706F2CF" w14:textId="59C1FA6C">
      <w:pPr>
        <w:pStyle w:val="Heading4"/>
        <w:keepNext w:val="1"/>
        <w:keepLines w:val="1"/>
        <w:bidi w:val="0"/>
        <w:spacing w:before="80" w:after="40"/>
        <w:jc w:val="center"/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</w:pPr>
      <w:r w:rsidRPr="6B2F2ED3" w:rsidR="04F53DDC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  <w:t>Figure 1: Force Diagram for Bottom Handle</w:t>
      </w:r>
    </w:p>
    <w:p w:rsidR="45473357" w:rsidP="6B2F2ED3" w:rsidRDefault="45473357" w14:paraId="5455611D" w14:textId="1DBFA96C">
      <w:pPr>
        <w:pStyle w:val="Normal"/>
        <w:keepNext w:val="1"/>
        <w:keepLines w:val="1"/>
        <w:bidi w:val="0"/>
        <w:jc w:val="center"/>
      </w:pPr>
      <w:r w:rsidR="45473357">
        <w:drawing>
          <wp:inline wp14:editId="3C7B1CAE" wp14:anchorId="4FD3C39E">
            <wp:extent cx="2533650" cy="4227266"/>
            <wp:effectExtent l="0" t="0" r="0" b="0"/>
            <wp:docPr id="11464194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46419496" name=""/>
                    <pic:cNvPicPr/>
                  </pic:nvPicPr>
                  <pic:blipFill>
                    <a:blip xmlns:r="http://schemas.openxmlformats.org/officeDocument/2006/relationships" r:embed="rId19952207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3650" cy="42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4695C2" w:rsidP="6B2F2ED3" w:rsidRDefault="064695C2" w14:paraId="20394D41" w14:textId="3F8747AD">
      <w:pPr>
        <w:pStyle w:val="Heading4"/>
        <w:keepNext w:val="1"/>
        <w:keepLines w:val="1"/>
        <w:bidi w:val="0"/>
        <w:spacing w:before="80" w:after="40"/>
        <w:jc w:val="center"/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</w:pPr>
      <w:r w:rsidRPr="6B2F2ED3" w:rsidR="064695C2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  <w:t>Figure 2: Force Diagram for Egg Separator</w:t>
      </w:r>
    </w:p>
    <w:p w:rsidR="6B2F2ED3" w:rsidP="6B2F2ED3" w:rsidRDefault="6B2F2ED3" w14:paraId="10371F5E" w14:textId="7841BB63">
      <w:pPr>
        <w:pStyle w:val="Normal"/>
      </w:pPr>
    </w:p>
    <w:p w:rsidR="3E0FD8BE" w:rsidP="2E470476" w:rsidRDefault="3E0FD8BE" w14:paraId="41C4EFA5" w14:textId="41C2B881">
      <w:pPr>
        <w:pStyle w:val="Heading2"/>
      </w:pPr>
      <w:r w:rsidR="3E0FD8BE">
        <w:rPr/>
        <w:t>Citations</w:t>
      </w:r>
    </w:p>
    <w:p w:rsidR="2E470476" w:rsidP="6B2F2ED3" w:rsidRDefault="2E470476" w14:paraId="33F6EC48" w14:textId="3DB30A53">
      <w:pPr>
        <w:shd w:val="clear" w:color="auto" w:fill="FFFFFF" w:themeFill="background1"/>
        <w:spacing w:before="0" w:beforeAutospacing="off" w:after="0" w:afterAutospacing="off"/>
        <w:ind w:left="720" w:hanging="720"/>
      </w:pPr>
      <w:r w:rsidRPr="6B2F2ED3" w:rsidR="64474039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Giuliodori, M.J., Lujan, H.L., Briggs, W.M., Palani, A., DiCarlo, S.E. (2009) ‘Hooke’s law: applications of a recurring principle’, Advances in Physiology Education, 33(1), pp. 8‑14. </w:t>
      </w:r>
      <w:hyperlink r:id="R9b48329f022b44fd">
        <w:r w:rsidRPr="6B2F2ED3" w:rsidR="64474039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https://doi.org/10.1152/advan.00045.2009</w:t>
        </w:r>
      </w:hyperlink>
      <w:r w:rsidRPr="6B2F2ED3" w:rsidR="64474039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6B2F2ED3" w:rsidR="64474039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</w:p>
    <w:p w:rsidR="2E470476" w:rsidP="2E470476" w:rsidRDefault="2E470476" w14:paraId="3DBB4F07" w14:textId="7186D145">
      <w:pPr>
        <w:pStyle w:val="Normal"/>
        <w:rPr>
          <w:rFonts w:ascii="Aptos" w:hAnsi="Aptos" w:eastAsia="Aptos" w:cs="Aptos" w:asciiTheme="minorAscii" w:hAnsiTheme="minorAscii" w:eastAsiaTheme="minorAscii" w:cstheme="minorAscii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rgADdPbL" int2:invalidationBookmarkName="" int2:hashCode="5f2c/g6AOREdVL" int2:id="QTv6B5u6">
      <int2:state int2:type="gram" int2:value="Rejected"/>
    </int2:bookmark>
    <int2:bookmark int2:bookmarkName="_Int_NKkE12T2" int2:invalidationBookmarkName="" int2:hashCode="ZD4DPyxyvbq3AT" int2:id="7Wz0qCRt">
      <int2:state int2:type="styl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5B1C0F2"/>
    <w:rsid w:val="001AEB81"/>
    <w:rsid w:val="005284AB"/>
    <w:rsid w:val="00A114CA"/>
    <w:rsid w:val="00B32AE9"/>
    <w:rsid w:val="0123B2EF"/>
    <w:rsid w:val="012ABC05"/>
    <w:rsid w:val="012ABC05"/>
    <w:rsid w:val="012F1D88"/>
    <w:rsid w:val="01948205"/>
    <w:rsid w:val="01A2A14D"/>
    <w:rsid w:val="01A4808B"/>
    <w:rsid w:val="01D8715F"/>
    <w:rsid w:val="01EB4BFD"/>
    <w:rsid w:val="01F48CD1"/>
    <w:rsid w:val="0258B1A8"/>
    <w:rsid w:val="02DFD6FA"/>
    <w:rsid w:val="036E044B"/>
    <w:rsid w:val="038792DD"/>
    <w:rsid w:val="038792DD"/>
    <w:rsid w:val="0438EEED"/>
    <w:rsid w:val="04998C6B"/>
    <w:rsid w:val="04A396A6"/>
    <w:rsid w:val="04F53DDC"/>
    <w:rsid w:val="05202456"/>
    <w:rsid w:val="05202456"/>
    <w:rsid w:val="05632E7D"/>
    <w:rsid w:val="05D17658"/>
    <w:rsid w:val="064695C2"/>
    <w:rsid w:val="067D5A2B"/>
    <w:rsid w:val="06980E1A"/>
    <w:rsid w:val="06A15A18"/>
    <w:rsid w:val="06DA4A75"/>
    <w:rsid w:val="06DA4A75"/>
    <w:rsid w:val="0702105D"/>
    <w:rsid w:val="07186E98"/>
    <w:rsid w:val="07CE8614"/>
    <w:rsid w:val="08DC7CE3"/>
    <w:rsid w:val="08E10FC8"/>
    <w:rsid w:val="090DA29B"/>
    <w:rsid w:val="0922DCCC"/>
    <w:rsid w:val="096D97AA"/>
    <w:rsid w:val="0A538AD1"/>
    <w:rsid w:val="0A592281"/>
    <w:rsid w:val="0A599FEB"/>
    <w:rsid w:val="0A7D83A0"/>
    <w:rsid w:val="0ACFC7A4"/>
    <w:rsid w:val="0B1B361F"/>
    <w:rsid w:val="0B6B103D"/>
    <w:rsid w:val="0C0FBCA8"/>
    <w:rsid w:val="0C1BFEA2"/>
    <w:rsid w:val="0C6BC70F"/>
    <w:rsid w:val="0C79D0CA"/>
    <w:rsid w:val="0D2CD7D0"/>
    <w:rsid w:val="0D8601B5"/>
    <w:rsid w:val="0D8698A6"/>
    <w:rsid w:val="0D96C562"/>
    <w:rsid w:val="0DCECD89"/>
    <w:rsid w:val="0DD39316"/>
    <w:rsid w:val="0E53EDA8"/>
    <w:rsid w:val="0E5BD8BE"/>
    <w:rsid w:val="0E683384"/>
    <w:rsid w:val="0E7127B8"/>
    <w:rsid w:val="0EB17DA3"/>
    <w:rsid w:val="0ED168F7"/>
    <w:rsid w:val="0F952D22"/>
    <w:rsid w:val="10DFB024"/>
    <w:rsid w:val="10E6D4D2"/>
    <w:rsid w:val="115EF6B9"/>
    <w:rsid w:val="11F9A8C4"/>
    <w:rsid w:val="121464DA"/>
    <w:rsid w:val="127A6BC7"/>
    <w:rsid w:val="12A479EB"/>
    <w:rsid w:val="13406C13"/>
    <w:rsid w:val="1392B843"/>
    <w:rsid w:val="13A7A4A4"/>
    <w:rsid w:val="13C43067"/>
    <w:rsid w:val="13E34B6E"/>
    <w:rsid w:val="1408223C"/>
    <w:rsid w:val="144EE6B8"/>
    <w:rsid w:val="148C0DCC"/>
    <w:rsid w:val="1522BD48"/>
    <w:rsid w:val="154B282B"/>
    <w:rsid w:val="15F64D13"/>
    <w:rsid w:val="1619BACC"/>
    <w:rsid w:val="16768105"/>
    <w:rsid w:val="16E0D0D7"/>
    <w:rsid w:val="16F901D9"/>
    <w:rsid w:val="1709498F"/>
    <w:rsid w:val="172EC295"/>
    <w:rsid w:val="172EC295"/>
    <w:rsid w:val="173ED76C"/>
    <w:rsid w:val="186EF42E"/>
    <w:rsid w:val="18727A42"/>
    <w:rsid w:val="18C578E2"/>
    <w:rsid w:val="18F1137A"/>
    <w:rsid w:val="19A87886"/>
    <w:rsid w:val="19B7C6CA"/>
    <w:rsid w:val="1A17A50A"/>
    <w:rsid w:val="1A375014"/>
    <w:rsid w:val="1A730CF9"/>
    <w:rsid w:val="1B2787CC"/>
    <w:rsid w:val="1C722658"/>
    <w:rsid w:val="1C91FF53"/>
    <w:rsid w:val="1CE02716"/>
    <w:rsid w:val="1CEE3AEA"/>
    <w:rsid w:val="1D63C7EF"/>
    <w:rsid w:val="1D63C7EF"/>
    <w:rsid w:val="1D6BD747"/>
    <w:rsid w:val="1DD7FC16"/>
    <w:rsid w:val="1EF96610"/>
    <w:rsid w:val="1F2DA1C7"/>
    <w:rsid w:val="1F6C96E0"/>
    <w:rsid w:val="1F8EA254"/>
    <w:rsid w:val="1FB99E8D"/>
    <w:rsid w:val="1FB99E8D"/>
    <w:rsid w:val="203A46E4"/>
    <w:rsid w:val="20655C2B"/>
    <w:rsid w:val="208DE35F"/>
    <w:rsid w:val="20BB85BF"/>
    <w:rsid w:val="214EAAB6"/>
    <w:rsid w:val="21FDEE02"/>
    <w:rsid w:val="22311F80"/>
    <w:rsid w:val="2286AFAF"/>
    <w:rsid w:val="22A9D9B4"/>
    <w:rsid w:val="22D0DC41"/>
    <w:rsid w:val="2318438D"/>
    <w:rsid w:val="235CD185"/>
    <w:rsid w:val="2377071A"/>
    <w:rsid w:val="237EF3CF"/>
    <w:rsid w:val="24044A57"/>
    <w:rsid w:val="248EBCE5"/>
    <w:rsid w:val="249432A5"/>
    <w:rsid w:val="249A9F53"/>
    <w:rsid w:val="24A888BC"/>
    <w:rsid w:val="24FF51B1"/>
    <w:rsid w:val="251818A0"/>
    <w:rsid w:val="254D5F8D"/>
    <w:rsid w:val="2586C7EA"/>
    <w:rsid w:val="258D110C"/>
    <w:rsid w:val="25AF0817"/>
    <w:rsid w:val="25D2F773"/>
    <w:rsid w:val="2616B22A"/>
    <w:rsid w:val="261D3D0A"/>
    <w:rsid w:val="26BCB743"/>
    <w:rsid w:val="26CFA3C1"/>
    <w:rsid w:val="27C988F3"/>
    <w:rsid w:val="27FF0909"/>
    <w:rsid w:val="282CF3F4"/>
    <w:rsid w:val="28C560C4"/>
    <w:rsid w:val="28F61DD6"/>
    <w:rsid w:val="293F1A4C"/>
    <w:rsid w:val="29555767"/>
    <w:rsid w:val="298709D4"/>
    <w:rsid w:val="2995FEDD"/>
    <w:rsid w:val="29E8BE35"/>
    <w:rsid w:val="2A1FF188"/>
    <w:rsid w:val="2A2AEDD5"/>
    <w:rsid w:val="2A781DCE"/>
    <w:rsid w:val="2AAAF5B9"/>
    <w:rsid w:val="2B24215F"/>
    <w:rsid w:val="2B7D4726"/>
    <w:rsid w:val="2BBAEE66"/>
    <w:rsid w:val="2BD46D0D"/>
    <w:rsid w:val="2CA13F72"/>
    <w:rsid w:val="2CE10DEB"/>
    <w:rsid w:val="2DD10C42"/>
    <w:rsid w:val="2E25833A"/>
    <w:rsid w:val="2E363B8B"/>
    <w:rsid w:val="2E470476"/>
    <w:rsid w:val="2E8CF2AE"/>
    <w:rsid w:val="2F3B5D8A"/>
    <w:rsid w:val="2F711A7B"/>
    <w:rsid w:val="2F9773DA"/>
    <w:rsid w:val="2FB2B7AF"/>
    <w:rsid w:val="2FD384B5"/>
    <w:rsid w:val="2FF36920"/>
    <w:rsid w:val="3033CE90"/>
    <w:rsid w:val="3089B415"/>
    <w:rsid w:val="3089B415"/>
    <w:rsid w:val="30965255"/>
    <w:rsid w:val="30B00481"/>
    <w:rsid w:val="30E9C854"/>
    <w:rsid w:val="31114F69"/>
    <w:rsid w:val="318DCCD1"/>
    <w:rsid w:val="31935C51"/>
    <w:rsid w:val="31BA15EC"/>
    <w:rsid w:val="31D19DC5"/>
    <w:rsid w:val="31D871C0"/>
    <w:rsid w:val="32265A59"/>
    <w:rsid w:val="323488C4"/>
    <w:rsid w:val="327C6B2C"/>
    <w:rsid w:val="3291EF77"/>
    <w:rsid w:val="329AB901"/>
    <w:rsid w:val="329AB901"/>
    <w:rsid w:val="3321202E"/>
    <w:rsid w:val="3376EE05"/>
    <w:rsid w:val="3397BE76"/>
    <w:rsid w:val="33A90495"/>
    <w:rsid w:val="33CDF62D"/>
    <w:rsid w:val="33D5FAAD"/>
    <w:rsid w:val="343C7FBF"/>
    <w:rsid w:val="343C7FBF"/>
    <w:rsid w:val="350660C0"/>
    <w:rsid w:val="35231A52"/>
    <w:rsid w:val="35277936"/>
    <w:rsid w:val="3547E9BF"/>
    <w:rsid w:val="35ED078B"/>
    <w:rsid w:val="366AC9D9"/>
    <w:rsid w:val="366ED321"/>
    <w:rsid w:val="36726342"/>
    <w:rsid w:val="369E4A92"/>
    <w:rsid w:val="36B6740D"/>
    <w:rsid w:val="36B741D5"/>
    <w:rsid w:val="37221193"/>
    <w:rsid w:val="3778B983"/>
    <w:rsid w:val="37918A75"/>
    <w:rsid w:val="37D2BE16"/>
    <w:rsid w:val="37FA195F"/>
    <w:rsid w:val="3887CB0B"/>
    <w:rsid w:val="389DCC45"/>
    <w:rsid w:val="38B68333"/>
    <w:rsid w:val="38BEDDCA"/>
    <w:rsid w:val="38BFC42C"/>
    <w:rsid w:val="38D345EA"/>
    <w:rsid w:val="39101992"/>
    <w:rsid w:val="391C8BEE"/>
    <w:rsid w:val="391C8BEE"/>
    <w:rsid w:val="39358905"/>
    <w:rsid w:val="3937B5BA"/>
    <w:rsid w:val="39461547"/>
    <w:rsid w:val="39461547"/>
    <w:rsid w:val="398B5689"/>
    <w:rsid w:val="39EDDEA5"/>
    <w:rsid w:val="3A242042"/>
    <w:rsid w:val="3A6CF574"/>
    <w:rsid w:val="3A9C437B"/>
    <w:rsid w:val="3AEDB4A5"/>
    <w:rsid w:val="3B2219B1"/>
    <w:rsid w:val="3B3316CE"/>
    <w:rsid w:val="3BEF7892"/>
    <w:rsid w:val="3C74A0C9"/>
    <w:rsid w:val="3C7E062C"/>
    <w:rsid w:val="3C85E748"/>
    <w:rsid w:val="3CD8E707"/>
    <w:rsid w:val="3CDF4A05"/>
    <w:rsid w:val="3D0CDC5C"/>
    <w:rsid w:val="3D426D77"/>
    <w:rsid w:val="3D426D77"/>
    <w:rsid w:val="3DE1B5F6"/>
    <w:rsid w:val="3E0FD8BE"/>
    <w:rsid w:val="3E3084DD"/>
    <w:rsid w:val="3E33D8F8"/>
    <w:rsid w:val="3E9FEDCC"/>
    <w:rsid w:val="3ECE1074"/>
    <w:rsid w:val="3F08F070"/>
    <w:rsid w:val="3F091236"/>
    <w:rsid w:val="3F1696A6"/>
    <w:rsid w:val="3F1B14A1"/>
    <w:rsid w:val="3F1B14A1"/>
    <w:rsid w:val="3F309328"/>
    <w:rsid w:val="3F309328"/>
    <w:rsid w:val="3F6F3ECE"/>
    <w:rsid w:val="3FB8D6FC"/>
    <w:rsid w:val="3FD7DBAC"/>
    <w:rsid w:val="3FE17180"/>
    <w:rsid w:val="3FEED433"/>
    <w:rsid w:val="403AED35"/>
    <w:rsid w:val="404CA1E9"/>
    <w:rsid w:val="408FA32D"/>
    <w:rsid w:val="40DF335B"/>
    <w:rsid w:val="412D3D5D"/>
    <w:rsid w:val="41768094"/>
    <w:rsid w:val="41C0A2DE"/>
    <w:rsid w:val="4372CFDF"/>
    <w:rsid w:val="4390DF8E"/>
    <w:rsid w:val="43D67CAE"/>
    <w:rsid w:val="43EC62DD"/>
    <w:rsid w:val="4466B5C1"/>
    <w:rsid w:val="45473357"/>
    <w:rsid w:val="45D5055F"/>
    <w:rsid w:val="45E586D5"/>
    <w:rsid w:val="46285EAA"/>
    <w:rsid w:val="467565DD"/>
    <w:rsid w:val="46C925AA"/>
    <w:rsid w:val="46CB07BE"/>
    <w:rsid w:val="46E0BDD2"/>
    <w:rsid w:val="46E61677"/>
    <w:rsid w:val="475D5673"/>
    <w:rsid w:val="4768F568"/>
    <w:rsid w:val="478C28F4"/>
    <w:rsid w:val="47B83861"/>
    <w:rsid w:val="47FE0AEB"/>
    <w:rsid w:val="484477F1"/>
    <w:rsid w:val="484C8EBC"/>
    <w:rsid w:val="49248F48"/>
    <w:rsid w:val="493079EA"/>
    <w:rsid w:val="4A587C9D"/>
    <w:rsid w:val="4A7B3CE9"/>
    <w:rsid w:val="4ACC3EE4"/>
    <w:rsid w:val="4AE7D16B"/>
    <w:rsid w:val="4B4C7127"/>
    <w:rsid w:val="4B4C7127"/>
    <w:rsid w:val="4B93C85F"/>
    <w:rsid w:val="4BC8E949"/>
    <w:rsid w:val="4C3CAFF0"/>
    <w:rsid w:val="4CA70A0C"/>
    <w:rsid w:val="4CF51304"/>
    <w:rsid w:val="4D76AEC9"/>
    <w:rsid w:val="4D97F75F"/>
    <w:rsid w:val="4D97F75F"/>
    <w:rsid w:val="4E40E7D6"/>
    <w:rsid w:val="4E9A5BFF"/>
    <w:rsid w:val="4E9A5BFF"/>
    <w:rsid w:val="4E9B8EED"/>
    <w:rsid w:val="4F11793B"/>
    <w:rsid w:val="4F9D11C6"/>
    <w:rsid w:val="4FEE6DF7"/>
    <w:rsid w:val="506479D5"/>
    <w:rsid w:val="5085B951"/>
    <w:rsid w:val="50F33B0C"/>
    <w:rsid w:val="51467C69"/>
    <w:rsid w:val="517EE26B"/>
    <w:rsid w:val="51891CFB"/>
    <w:rsid w:val="519A1FC9"/>
    <w:rsid w:val="51A541A3"/>
    <w:rsid w:val="521AC400"/>
    <w:rsid w:val="521AC400"/>
    <w:rsid w:val="5220B49E"/>
    <w:rsid w:val="5222F63F"/>
    <w:rsid w:val="52B0336F"/>
    <w:rsid w:val="530C1F24"/>
    <w:rsid w:val="5341872D"/>
    <w:rsid w:val="53EBC6A6"/>
    <w:rsid w:val="54292675"/>
    <w:rsid w:val="54573434"/>
    <w:rsid w:val="54573434"/>
    <w:rsid w:val="548B7575"/>
    <w:rsid w:val="549731A9"/>
    <w:rsid w:val="54CB4935"/>
    <w:rsid w:val="54D01FC0"/>
    <w:rsid w:val="552871A4"/>
    <w:rsid w:val="555A138D"/>
    <w:rsid w:val="5581F0DC"/>
    <w:rsid w:val="558493FE"/>
    <w:rsid w:val="55963C89"/>
    <w:rsid w:val="55ACDBDD"/>
    <w:rsid w:val="55E29251"/>
    <w:rsid w:val="55F3AF72"/>
    <w:rsid w:val="56791D13"/>
    <w:rsid w:val="5697FAE6"/>
    <w:rsid w:val="571C4EAD"/>
    <w:rsid w:val="571C4EAD"/>
    <w:rsid w:val="573D0636"/>
    <w:rsid w:val="573FB3D1"/>
    <w:rsid w:val="575BED52"/>
    <w:rsid w:val="57C9C496"/>
    <w:rsid w:val="5829402F"/>
    <w:rsid w:val="58834AD9"/>
    <w:rsid w:val="588A96E3"/>
    <w:rsid w:val="5896F546"/>
    <w:rsid w:val="58AB97C6"/>
    <w:rsid w:val="58B0CF96"/>
    <w:rsid w:val="58FD65BC"/>
    <w:rsid w:val="58FDE125"/>
    <w:rsid w:val="590AA041"/>
    <w:rsid w:val="5923B75B"/>
    <w:rsid w:val="599C10E3"/>
    <w:rsid w:val="599D938F"/>
    <w:rsid w:val="59DFEF0C"/>
    <w:rsid w:val="59EB6E98"/>
    <w:rsid w:val="5A239218"/>
    <w:rsid w:val="5A28A5B2"/>
    <w:rsid w:val="5B1DEECD"/>
    <w:rsid w:val="5B217849"/>
    <w:rsid w:val="5B4AEACA"/>
    <w:rsid w:val="5B53804B"/>
    <w:rsid w:val="5BA40F48"/>
    <w:rsid w:val="5BCEF590"/>
    <w:rsid w:val="5C066943"/>
    <w:rsid w:val="5C367869"/>
    <w:rsid w:val="5C4F449A"/>
    <w:rsid w:val="5C89CC8A"/>
    <w:rsid w:val="5CD79469"/>
    <w:rsid w:val="5CD79469"/>
    <w:rsid w:val="5CE167D5"/>
    <w:rsid w:val="5CEB8205"/>
    <w:rsid w:val="5D5C3ABF"/>
    <w:rsid w:val="5DAA1E5B"/>
    <w:rsid w:val="5DAA1E5B"/>
    <w:rsid w:val="5E52A3D6"/>
    <w:rsid w:val="5E52A3D6"/>
    <w:rsid w:val="5EB852D1"/>
    <w:rsid w:val="5EF5A42D"/>
    <w:rsid w:val="5FBC4881"/>
    <w:rsid w:val="6012DEAA"/>
    <w:rsid w:val="60490A52"/>
    <w:rsid w:val="6090D85D"/>
    <w:rsid w:val="609BFE90"/>
    <w:rsid w:val="60F734B9"/>
    <w:rsid w:val="611F3F73"/>
    <w:rsid w:val="613AE157"/>
    <w:rsid w:val="613E431E"/>
    <w:rsid w:val="619FC5D7"/>
    <w:rsid w:val="621943C1"/>
    <w:rsid w:val="633A3E62"/>
    <w:rsid w:val="634B8EC7"/>
    <w:rsid w:val="6359E550"/>
    <w:rsid w:val="63D61199"/>
    <w:rsid w:val="642CFA1C"/>
    <w:rsid w:val="644601B9"/>
    <w:rsid w:val="64474039"/>
    <w:rsid w:val="644856D7"/>
    <w:rsid w:val="646B6FBE"/>
    <w:rsid w:val="64C06EEF"/>
    <w:rsid w:val="64C7FB8F"/>
    <w:rsid w:val="65107717"/>
    <w:rsid w:val="6581B1A5"/>
    <w:rsid w:val="65A35735"/>
    <w:rsid w:val="65A69CFA"/>
    <w:rsid w:val="65B1C0F2"/>
    <w:rsid w:val="66382F96"/>
    <w:rsid w:val="66A61890"/>
    <w:rsid w:val="676A35E0"/>
    <w:rsid w:val="67D7C10C"/>
    <w:rsid w:val="6834AB9F"/>
    <w:rsid w:val="6886B825"/>
    <w:rsid w:val="69B33504"/>
    <w:rsid w:val="69B7EBCE"/>
    <w:rsid w:val="69BAC3E1"/>
    <w:rsid w:val="69DD83A2"/>
    <w:rsid w:val="6A15C073"/>
    <w:rsid w:val="6A169765"/>
    <w:rsid w:val="6A4589E9"/>
    <w:rsid w:val="6A495CAE"/>
    <w:rsid w:val="6A4F0BAB"/>
    <w:rsid w:val="6A5C891A"/>
    <w:rsid w:val="6A5DA123"/>
    <w:rsid w:val="6A68528E"/>
    <w:rsid w:val="6AFA9175"/>
    <w:rsid w:val="6B2CB9F6"/>
    <w:rsid w:val="6B2F2ED3"/>
    <w:rsid w:val="6B8AE095"/>
    <w:rsid w:val="6C532FDB"/>
    <w:rsid w:val="6D68F648"/>
    <w:rsid w:val="6DAF1F00"/>
    <w:rsid w:val="6E8FBC0C"/>
    <w:rsid w:val="6EA39FFC"/>
    <w:rsid w:val="6EA89189"/>
    <w:rsid w:val="6EBF1304"/>
    <w:rsid w:val="6EFCE376"/>
    <w:rsid w:val="6F0BA74D"/>
    <w:rsid w:val="6F6A78A6"/>
    <w:rsid w:val="6F7587F8"/>
    <w:rsid w:val="6FBB09AD"/>
    <w:rsid w:val="705E5155"/>
    <w:rsid w:val="709382B7"/>
    <w:rsid w:val="70FE4B7D"/>
    <w:rsid w:val="711F0F74"/>
    <w:rsid w:val="715CDE66"/>
    <w:rsid w:val="728FB474"/>
    <w:rsid w:val="72A67145"/>
    <w:rsid w:val="73153AD3"/>
    <w:rsid w:val="733AD35D"/>
    <w:rsid w:val="735373F2"/>
    <w:rsid w:val="73906120"/>
    <w:rsid w:val="73CFFA47"/>
    <w:rsid w:val="73E57C13"/>
    <w:rsid w:val="7423BD7A"/>
    <w:rsid w:val="742881CF"/>
    <w:rsid w:val="7448E399"/>
    <w:rsid w:val="74571F45"/>
    <w:rsid w:val="74A3B16A"/>
    <w:rsid w:val="74BC8237"/>
    <w:rsid w:val="74C1D5CF"/>
    <w:rsid w:val="74EE6F11"/>
    <w:rsid w:val="75030306"/>
    <w:rsid w:val="751114C9"/>
    <w:rsid w:val="7556CD06"/>
    <w:rsid w:val="7564F0FD"/>
    <w:rsid w:val="75703B8F"/>
    <w:rsid w:val="75C1E11C"/>
    <w:rsid w:val="7618EA35"/>
    <w:rsid w:val="7664E05B"/>
    <w:rsid w:val="76DCF164"/>
    <w:rsid w:val="76EB4BD4"/>
    <w:rsid w:val="7782C44B"/>
    <w:rsid w:val="77969585"/>
    <w:rsid w:val="7812A817"/>
    <w:rsid w:val="7832508B"/>
    <w:rsid w:val="78ABC799"/>
    <w:rsid w:val="78ABC799"/>
    <w:rsid w:val="78C40185"/>
    <w:rsid w:val="78C40185"/>
    <w:rsid w:val="798BD9F4"/>
    <w:rsid w:val="79F726BB"/>
    <w:rsid w:val="7A06EE3C"/>
    <w:rsid w:val="7A6363D2"/>
    <w:rsid w:val="7A8D5425"/>
    <w:rsid w:val="7B13C1A2"/>
    <w:rsid w:val="7B21FA87"/>
    <w:rsid w:val="7B8E10AE"/>
    <w:rsid w:val="7C0181E4"/>
    <w:rsid w:val="7C6EA70B"/>
    <w:rsid w:val="7CCB5DBE"/>
    <w:rsid w:val="7CD2079D"/>
    <w:rsid w:val="7D023ABB"/>
    <w:rsid w:val="7D2ECEE6"/>
    <w:rsid w:val="7D2ECEE6"/>
    <w:rsid w:val="7D4A6926"/>
    <w:rsid w:val="7D8CAE87"/>
    <w:rsid w:val="7DA70F07"/>
    <w:rsid w:val="7DC469E7"/>
    <w:rsid w:val="7DC469E7"/>
    <w:rsid w:val="7DC6BEF7"/>
    <w:rsid w:val="7DE574D6"/>
    <w:rsid w:val="7DFFCF47"/>
    <w:rsid w:val="7E08A2B1"/>
    <w:rsid w:val="7E933E74"/>
    <w:rsid w:val="7F110D37"/>
    <w:rsid w:val="7F24FBAA"/>
    <w:rsid w:val="7F2597FC"/>
    <w:rsid w:val="7F82E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1C0F2"/>
  <w15:chartTrackingRefBased/>
  <w15:docId w15:val="{2321E6FD-BECB-465B-8627-EA369FB0417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DefaultParagraphFont"/>
    <w:unhideWhenUsed/>
    <w:rsid w:val="2E47047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961797286" /><Relationship Type="http://schemas.microsoft.com/office/2020/10/relationships/intelligence" Target="intelligence2.xml" Id="R9705ae7846fd494a" /><Relationship Type="http://schemas.openxmlformats.org/officeDocument/2006/relationships/image" Target="/media/image8.png" Id="rId1324645207" /><Relationship Type="http://schemas.openxmlformats.org/officeDocument/2006/relationships/image" Target="/media/image9.png" Id="rId1816592840" /><Relationship Type="http://schemas.openxmlformats.org/officeDocument/2006/relationships/image" Target="/media/imagea.png" Id="rId2015103654" /><Relationship Type="http://schemas.openxmlformats.org/officeDocument/2006/relationships/image" Target="/media/imageb.png" Id="rId2050855338" /><Relationship Type="http://schemas.openxmlformats.org/officeDocument/2006/relationships/image" Target="/media/imagec.png" Id="rId1995220796" /><Relationship Type="http://schemas.openxmlformats.org/officeDocument/2006/relationships/hyperlink" Target="https://doi.org/10.1152/advan.00045.2009" TargetMode="External" Id="R9b48329f022b44fd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2025-09-11T15:28:27.6935889Z</dcterms:created>
  <dcterms:modified xsi:type="dcterms:W3CDTF">2025-09-22T00:06:24.0387543Z</dcterms:modified>
  <dc:creator>Hollie A Wolfenden</dc:creator>
  <lastModifiedBy>Misa A Won</lastModifiedBy>
</coreProperties>
</file>