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E470476" wp14:paraId="37E2CF38" wp14:textId="4476055C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2E470476" wp14:paraId="099F0E5A" wp14:textId="506103BD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Temple University   </w:t>
      </w:r>
      <w:r>
        <w:br/>
      </w: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College of Engineering   </w:t>
      </w:r>
      <w:r>
        <w:br/>
      </w: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Department of Mechanical Engineering   </w:t>
      </w:r>
    </w:p>
    <w:p xmlns:wp14="http://schemas.microsoft.com/office/word/2010/wordml" w:rsidP="2E470476" wp14:paraId="3A7D891D" wp14:textId="3F2E93B1">
      <w:pPr>
        <w:shd w:val="clear" w:color="auto" w:fill="FFFFFF" w:themeFill="background1"/>
        <w:spacing w:after="0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3A242042">
        <w:drawing>
          <wp:inline xmlns:wp14="http://schemas.microsoft.com/office/word/2010/wordprocessingDrawing" wp14:editId="241C7613" wp14:anchorId="0F45D230">
            <wp:extent cx="2009775" cy="2257425"/>
            <wp:effectExtent l="0" t="0" r="0" b="0"/>
            <wp:docPr id="134803115" name="drawing" descr="A red and white logo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4803115" name=""/>
                    <pic:cNvPicPr/>
                  </pic:nvPicPr>
                  <pic:blipFill>
                    <a:blip xmlns:r="http://schemas.openxmlformats.org/officeDocument/2006/relationships" r:embed="rId19617972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E470476" wp14:paraId="5187780D" wp14:textId="3CEB3E64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 </w:t>
      </w:r>
    </w:p>
    <w:p xmlns:wp14="http://schemas.microsoft.com/office/word/2010/wordml" w:rsidP="2E470476" wp14:paraId="1505A71E" wp14:textId="661F612C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  ENGR 4296: Capstone Senior Design</w:t>
      </w:r>
    </w:p>
    <w:p xmlns:wp14="http://schemas.microsoft.com/office/word/2010/wordml" w:rsidP="2E470476" wp14:paraId="7AA46C86" wp14:textId="72477E4E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Professor Heravi</w:t>
      </w:r>
    </w:p>
    <w:p xmlns:wp14="http://schemas.microsoft.com/office/word/2010/wordml" w:rsidP="2E470476" wp14:paraId="5695D54E" wp14:textId="5BDD2582">
      <w:pPr>
        <w:shd w:val="clear" w:color="auto" w:fill="FFFFFF" w:themeFill="background1"/>
        <w:spacing w:after="0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2E470476" wp14:paraId="411DCEF3" wp14:textId="13BEBD6D">
      <w:pPr>
        <w:shd w:val="clear" w:color="auto" w:fill="FFFFFF" w:themeFill="background1"/>
        <w:spacing w:after="0"/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2E470476" wp14:paraId="70E1F94C" wp14:textId="6879FDB7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Egg Cracker Reverse Engineering</w:t>
      </w:r>
    </w:p>
    <w:p xmlns:wp14="http://schemas.microsoft.com/office/word/2010/wordml" w:rsidP="2E470476" wp14:paraId="33F4420F" wp14:textId="24B88DB7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2E470476" wp14:paraId="2BDE3A18" wp14:textId="271D45EE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Group 9</w:t>
      </w:r>
    </w:p>
    <w:p xmlns:wp14="http://schemas.microsoft.com/office/word/2010/wordml" w:rsidP="2E470476" wp14:paraId="1BA218CA" wp14:textId="585BBDC9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Hollie Wolfenden, Sheryl Korah, Britney Lourng, Misa Won</w:t>
      </w:r>
    </w:p>
    <w:p xmlns:wp14="http://schemas.microsoft.com/office/word/2010/wordml" w:rsidP="2E470476" wp14:paraId="599F9F26" wp14:textId="3E89BDE3">
      <w:pPr>
        <w:shd w:val="clear" w:color="auto" w:fill="FFFFFF" w:themeFill="background1"/>
        <w:spacing w:after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   </w:t>
      </w:r>
      <w:r>
        <w:br/>
      </w:r>
      <w:r w:rsidRPr="2E470476" w:rsidR="3A2420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Date: September 14, 2025</w:t>
      </w:r>
    </w:p>
    <w:p xmlns:wp14="http://schemas.microsoft.com/office/word/2010/wordml" wp14:paraId="26974CAC" wp14:textId="6C5E220A"/>
    <w:p xmlns:wp14="http://schemas.microsoft.com/office/word/2010/wordml" wp14:paraId="504FD86A" wp14:textId="13FCE446"/>
    <w:p xmlns:wp14="http://schemas.microsoft.com/office/word/2010/wordml" wp14:paraId="255FF50D" wp14:textId="045344EF"/>
    <w:p xmlns:wp14="http://schemas.microsoft.com/office/word/2010/wordml" wp14:paraId="2C078E63" wp14:textId="7F431B55">
      <w:r w:rsidR="38D345EA">
        <w:drawing>
          <wp:inline xmlns:wp14="http://schemas.microsoft.com/office/word/2010/wordprocessingDrawing" wp14:editId="1D439EE2" wp14:anchorId="5B23A4DE">
            <wp:extent cx="6504517" cy="3325226"/>
            <wp:effectExtent l="0" t="0" r="0" b="0"/>
            <wp:docPr id="1423901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2390127" name=""/>
                    <pic:cNvPicPr/>
                  </pic:nvPicPr>
                  <pic:blipFill>
                    <a:blip xmlns:r="http://schemas.openxmlformats.org/officeDocument/2006/relationships" r:embed="rId18741234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04517" cy="332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2871A4" w:rsidP="2E470476" w:rsidRDefault="552871A4" w14:paraId="2A71630B" w14:textId="79CF351D">
      <w:pPr>
        <w:pStyle w:val="Heading2"/>
      </w:pPr>
      <w:r w:rsidR="552871A4">
        <w:rPr/>
        <w:t>Objective</w:t>
      </w:r>
    </w:p>
    <w:p w:rsidR="6F0BA74D" w:rsidP="2E470476" w:rsidRDefault="6F0BA74D" w14:paraId="1AB591A3" w14:textId="37728DF2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E470476" w:rsidR="6F0BA74D">
        <w:rPr>
          <w:noProof w:val="0"/>
          <w:lang w:val="en-US"/>
        </w:rPr>
        <w:t xml:space="preserve">Cracking an egg can be difficult for individuals with disabilities such as hand coordination issues and weak muscles. Fine motor </w:t>
      </w:r>
      <w:r w:rsidRPr="2E470476" w:rsidR="0ACFC7A4">
        <w:rPr>
          <w:noProof w:val="0"/>
          <w:lang w:val="en-US"/>
        </w:rPr>
        <w:t xml:space="preserve">disabilities can be seen as a symptom of </w:t>
      </w:r>
      <w:r w:rsidRPr="2E470476" w:rsidR="6F0BA74D">
        <w:rPr>
          <w:noProof w:val="0"/>
          <w:lang w:val="en-US"/>
        </w:rPr>
        <w:t xml:space="preserve">neurological conditions ranging from adults recovering from a stroke or brain injury to developing diseases including rheumatoid arthritis and dyspraxia </w:t>
      </w:r>
      <w:r w:rsidRPr="2E470476" w:rsidR="6F0BA74D">
        <w:rPr>
          <w:noProof w:val="0"/>
          <w:lang w:val="en-US"/>
        </w:rPr>
        <w:t>(Burr and Choudhury, 2022)</w:t>
      </w:r>
      <w:r w:rsidRPr="2E470476" w:rsidR="6F0BA74D">
        <w:rPr>
          <w:noProof w:val="0"/>
          <w:lang w:val="en-US"/>
        </w:rPr>
        <w:t>.</w:t>
      </w:r>
      <w:r w:rsidRPr="2E470476" w:rsidR="6F0BA74D">
        <w:rPr>
          <w:noProof w:val="0"/>
          <w:lang w:val="en-US"/>
        </w:rPr>
        <w:t xml:space="preserve">  </w:t>
      </w:r>
    </w:p>
    <w:p w:rsidR="6F0BA74D" w:rsidP="2E470476" w:rsidRDefault="6F0BA74D" w14:paraId="2FEFC8E8" w14:textId="2F487C3C">
      <w:pPr>
        <w:pStyle w:val="Normal"/>
      </w:pPr>
      <w:r w:rsidR="6F0BA74D">
        <w:rPr/>
        <w:t>The goal of this project is to reverse engineer a handheld egg cracker</w:t>
      </w:r>
      <w:r w:rsidR="7A06EE3C">
        <w:rPr/>
        <w:t xml:space="preserve">. This egg cracker has a smooth movement </w:t>
      </w:r>
      <w:r w:rsidR="7A06EE3C">
        <w:rPr/>
        <w:t>requiring</w:t>
      </w:r>
      <w:r w:rsidR="7A06EE3C">
        <w:rPr/>
        <w:t xml:space="preserve"> only the use of the thumb and index </w:t>
      </w:r>
      <w:r w:rsidR="7A06EE3C">
        <w:rPr/>
        <w:t>finger</w:t>
      </w:r>
      <w:r w:rsidR="7A06EE3C">
        <w:rPr/>
        <w:t xml:space="preserve"> making it accessible for many people. </w:t>
      </w:r>
    </w:p>
    <w:p w:rsidR="408FA32D" w:rsidP="2E470476" w:rsidRDefault="408FA32D" w14:paraId="21DA2CA6" w14:textId="5E500228">
      <w:pPr>
        <w:pStyle w:val="Normal"/>
      </w:pPr>
      <w:r w:rsidR="408FA32D">
        <w:rPr/>
        <w:t>An analysis of the device will be developed to create a prototype. Throughout this process, design equations will be created with respect to the motion and force of the egg</w:t>
      </w:r>
      <w:r w:rsidR="35231A52">
        <w:rPr/>
        <w:t xml:space="preserve"> cracker. The working 3D printed prototype will be based on </w:t>
      </w:r>
      <w:bookmarkStart w:name="_Int_P6lCXZRj" w:id="1550144877"/>
      <w:r w:rsidR="35231A52">
        <w:rPr/>
        <w:t>a SolidWorks</w:t>
      </w:r>
      <w:bookmarkEnd w:id="1550144877"/>
      <w:r w:rsidR="35231A52">
        <w:rPr/>
        <w:t xml:space="preserve"> simulation. </w:t>
      </w:r>
      <w:r w:rsidR="35231A52">
        <w:rPr/>
        <w:t xml:space="preserve">Lastly, a cost analysis will be </w:t>
      </w:r>
      <w:r w:rsidR="45E586D5">
        <w:rPr/>
        <w:t>performed to ensure that the product is affordable to the manufacturer as well as consumers.</w:t>
      </w:r>
      <w:r w:rsidR="18C578E2">
        <w:rPr/>
        <w:t xml:space="preserve"> The deliverables include design equations, a functional simulation, a working final prototype, and a cost analysis.</w:t>
      </w:r>
    </w:p>
    <w:p w:rsidR="2E470476" w:rsidP="2E470476" w:rsidRDefault="2E470476" w14:paraId="1F65A3DE" w14:textId="4BBA51D1">
      <w:pPr>
        <w:pStyle w:val="Normal"/>
      </w:pPr>
    </w:p>
    <w:p w:rsidR="552871A4" w:rsidP="2E470476" w:rsidRDefault="552871A4" w14:paraId="0281F8FC" w14:textId="45825425">
      <w:pPr>
        <w:pStyle w:val="Heading2"/>
      </w:pPr>
      <w:r w:rsidR="552871A4">
        <w:rPr/>
        <w:t>Potential Solutions</w:t>
      </w:r>
    </w:p>
    <w:p w:rsidR="54D01FC0" w:rsidP="2E470476" w:rsidRDefault="54D01FC0" w14:paraId="5479F743" w14:textId="1DD06539">
      <w:pPr>
        <w:pStyle w:val="Normal"/>
      </w:pPr>
      <w:r w:rsidR="54D01FC0">
        <w:rPr/>
        <w:t xml:space="preserve">To complete </w:t>
      </w:r>
      <w:r w:rsidR="72A67145">
        <w:rPr/>
        <w:t xml:space="preserve">this </w:t>
      </w:r>
      <w:r w:rsidR="72A67145">
        <w:rPr/>
        <w:t>objective</w:t>
      </w:r>
      <w:r w:rsidR="72A67145">
        <w:rPr/>
        <w:t xml:space="preserve">, three different solutions will be considered. These include following the original patent design, reverse engineering the exact product received, or making changes to </w:t>
      </w:r>
      <w:r w:rsidR="0B6B103D">
        <w:rPr/>
        <w:t>improve upon both designs.</w:t>
      </w:r>
    </w:p>
    <w:p w:rsidR="2E470476" w:rsidP="2E470476" w:rsidRDefault="2E470476" w14:paraId="7FD84998" w14:textId="123DF19B">
      <w:pPr>
        <w:pStyle w:val="Normal"/>
      </w:pPr>
    </w:p>
    <w:p w:rsidR="552871A4" w:rsidP="2E470476" w:rsidRDefault="552871A4" w14:paraId="0D573880" w14:textId="766C694E">
      <w:pPr>
        <w:pStyle w:val="Heading3"/>
      </w:pPr>
      <w:r w:rsidR="552871A4">
        <w:rPr/>
        <w:t>Solution One: Original Patent Design</w:t>
      </w:r>
    </w:p>
    <w:p w:rsidR="20655C2B" w:rsidP="2E470476" w:rsidRDefault="20655C2B" w14:paraId="01423694" w14:textId="137A692B">
      <w:pPr>
        <w:pStyle w:val="Normal"/>
      </w:pPr>
      <w:r w:rsidR="20655C2B">
        <w:rPr/>
        <w:t>The first solution is to follow the original patent design</w:t>
      </w:r>
      <w:r w:rsidR="24A888BC">
        <w:rPr/>
        <w:t xml:space="preserve"> 7,363,853 B2</w:t>
      </w:r>
      <w:r w:rsidR="20655C2B">
        <w:rPr/>
        <w:t xml:space="preserve">. </w:t>
      </w:r>
      <w:r w:rsidR="01A4808B">
        <w:rPr/>
        <w:t xml:space="preserve">This design </w:t>
      </w:r>
      <w:r w:rsidR="01A4808B">
        <w:rPr/>
        <w:t>seems to be</w:t>
      </w:r>
      <w:r w:rsidR="01A4808B">
        <w:rPr/>
        <w:t xml:space="preserve"> simpler than the current product with only one spring inside the device </w:t>
      </w:r>
      <w:r w:rsidR="76EB4BD4">
        <w:rPr/>
        <w:t xml:space="preserve">and one torsion spring on the handle </w:t>
      </w:r>
      <w:r w:rsidR="01A4808B">
        <w:rPr/>
        <w:t>as shown in Figure 1.</w:t>
      </w:r>
      <w:r w:rsidR="6A169765">
        <w:rPr/>
        <w:t xml:space="preserve"> Further research needs to be done to </w:t>
      </w:r>
      <w:r w:rsidR="6A169765">
        <w:rPr/>
        <w:t>determine</w:t>
      </w:r>
      <w:r w:rsidR="6A169765">
        <w:rPr/>
        <w:t xml:space="preserve"> why the manufacturer strayed from this design and now incorporates two </w:t>
      </w:r>
      <w:r w:rsidR="6090D85D">
        <w:rPr/>
        <w:t xml:space="preserve">helical </w:t>
      </w:r>
      <w:r w:rsidR="6A169765">
        <w:rPr/>
        <w:t>springs.</w:t>
      </w:r>
      <w:r w:rsidR="6FBB09AD">
        <w:rPr/>
        <w:t xml:space="preserve"> </w:t>
      </w:r>
    </w:p>
    <w:p w:rsidR="2BD46D0D" w:rsidP="2E470476" w:rsidRDefault="2BD46D0D" w14:paraId="6D994D1D" w14:textId="115E59ED">
      <w:pPr>
        <w:jc w:val="center"/>
      </w:pPr>
      <w:r w:rsidR="2BD46D0D">
        <w:drawing>
          <wp:inline wp14:editId="1C22F8B0" wp14:anchorId="332D1B13">
            <wp:extent cx="3902782" cy="2232841"/>
            <wp:effectExtent l="0" t="0" r="0" b="0"/>
            <wp:docPr id="18682878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68287836" name=""/>
                    <pic:cNvPicPr/>
                  </pic:nvPicPr>
                  <pic:blipFill>
                    <a:blip xmlns:r="http://schemas.openxmlformats.org/officeDocument/2006/relationships" r:embed="rId10367972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02782" cy="223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A4808B" w:rsidP="2E470476" w:rsidRDefault="01A4808B" w14:paraId="10D25383" w14:textId="0CA0C1CC">
      <w:pPr>
        <w:pStyle w:val="Heading4"/>
        <w:jc w:val="center"/>
      </w:pPr>
      <w:r w:rsidR="01A4808B">
        <w:rPr/>
        <w:t xml:space="preserve">Figure 1: Design Shown on Patent </w:t>
      </w:r>
    </w:p>
    <w:p w:rsidR="173ED76C" w:rsidP="2E470476" w:rsidRDefault="173ED76C" w14:paraId="0042453C" w14:textId="59FDFCDC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173ED76C">
        <w:rPr/>
        <w:t>To complete this</w:t>
      </w:r>
      <w:r w:rsidR="2A781DCE">
        <w:rPr/>
        <w:t xml:space="preserve">, all information would be gained from the patent application. If there are any unknowns, they would be </w:t>
      </w:r>
      <w:r w:rsidR="2A781DCE">
        <w:rPr/>
        <w:t>determined</w:t>
      </w:r>
      <w:r w:rsidR="2A781DCE">
        <w:rPr/>
        <w:t xml:space="preserve"> from the current device as there is no other way to </w:t>
      </w:r>
      <w:r w:rsidR="3FE17180">
        <w:rPr/>
        <w:t>obtain</w:t>
      </w:r>
      <w:r w:rsidR="2A781DCE">
        <w:rPr/>
        <w:t xml:space="preserve"> the information.</w:t>
      </w:r>
      <w:r w:rsidR="7D4A6926">
        <w:rPr/>
        <w:t xml:space="preserve"> </w:t>
      </w:r>
      <w:r w:rsidR="1392B843">
        <w:rPr/>
        <w:t xml:space="preserve">The design will be </w:t>
      </w:r>
      <w:r w:rsidR="1619BACC">
        <w:rPr/>
        <w:t xml:space="preserve">mainly </w:t>
      </w:r>
      <w:r w:rsidR="1392B843">
        <w:rPr/>
        <w:t xml:space="preserve">based </w:t>
      </w:r>
      <w:r w:rsidR="1392B843">
        <w:rPr/>
        <w:t xml:space="preserve">off of the patent design and any unknowns will be </w:t>
      </w:r>
      <w:r w:rsidR="13406C13">
        <w:rPr/>
        <w:t>based off of the manufacturer’s design.</w:t>
      </w:r>
      <w:r w:rsidR="13406C13">
        <w:rPr/>
        <w:t xml:space="preserve"> </w:t>
      </w:r>
      <w:r w:rsidR="7D4A6926">
        <w:rPr/>
        <w:t>When testing the original design, we can</w:t>
      </w:r>
      <w:r w:rsidR="742881CF">
        <w:rPr/>
        <w:t xml:space="preserve"> test the </w:t>
      </w:r>
      <w:r w:rsidR="613E431E">
        <w:rPr/>
        <w:t>functionality of the device</w:t>
      </w:r>
      <w:r w:rsidR="6EBF1304">
        <w:rPr/>
        <w:t xml:space="preserve"> and see how they measure up with the goals of the project.</w:t>
      </w:r>
      <w:r w:rsidR="26BCB743">
        <w:rPr/>
        <w:t xml:space="preserve"> This solution has the potential to have </w:t>
      </w:r>
      <w:r w:rsidR="26BCB743">
        <w:rPr/>
        <w:t>less</w:t>
      </w:r>
      <w:r w:rsidR="26BCB743">
        <w:rPr/>
        <w:t xml:space="preserve"> parts, making it more cost-effective and more sustainable.</w:t>
      </w:r>
      <w:r w:rsidR="148C0DCC">
        <w:rPr/>
        <w:t xml:space="preserve"> </w:t>
      </w:r>
    </w:p>
    <w:p w:rsidR="2E470476" w:rsidP="2E470476" w:rsidRDefault="2E470476" w14:paraId="6094F949" w14:textId="4444D9F9">
      <w:pPr>
        <w:pStyle w:val="Normal"/>
      </w:pPr>
    </w:p>
    <w:p w:rsidR="552871A4" w:rsidP="2E470476" w:rsidRDefault="552871A4" w14:paraId="4BF503DA" w14:textId="604A0E6E">
      <w:pPr>
        <w:pStyle w:val="Heading3"/>
      </w:pPr>
      <w:r w:rsidR="552871A4">
        <w:rPr/>
        <w:t>Solution Two: Exact Reverse Engineer</w:t>
      </w:r>
    </w:p>
    <w:p w:rsidR="60F734B9" w:rsidP="2E470476" w:rsidRDefault="60F734B9" w14:paraId="7176D819" w14:textId="46467448">
      <w:pPr>
        <w:pStyle w:val="Normal"/>
      </w:pPr>
      <w:r w:rsidR="60F734B9">
        <w:rPr/>
        <w:t xml:space="preserve">The next </w:t>
      </w:r>
      <w:r w:rsidR="1C722658">
        <w:rPr/>
        <w:t>solution</w:t>
      </w:r>
      <w:r w:rsidR="60F734B9">
        <w:rPr/>
        <w:t xml:space="preserve"> to be considered </w:t>
      </w:r>
      <w:r w:rsidR="73906120">
        <w:rPr/>
        <w:t>is</w:t>
      </w:r>
      <w:r w:rsidR="60F734B9">
        <w:rPr/>
        <w:t xml:space="preserve"> </w:t>
      </w:r>
      <w:r w:rsidR="2B24215F">
        <w:rPr/>
        <w:t xml:space="preserve">to </w:t>
      </w:r>
      <w:r w:rsidR="60F734B9">
        <w:rPr/>
        <w:t xml:space="preserve">reverse engineering the device </w:t>
      </w:r>
      <w:r w:rsidR="12A479EB">
        <w:rPr/>
        <w:t>received</w:t>
      </w:r>
      <w:r w:rsidR="60F734B9">
        <w:rPr/>
        <w:t xml:space="preserve"> from the manufacturer. As previously </w:t>
      </w:r>
      <w:r w:rsidR="60F734B9">
        <w:rPr/>
        <w:t>stated</w:t>
      </w:r>
      <w:r w:rsidR="60F734B9">
        <w:rPr/>
        <w:t xml:space="preserve">, the egg cracker received is </w:t>
      </w:r>
      <w:r w:rsidR="60F734B9">
        <w:rPr/>
        <w:t>not the same as</w:t>
      </w:r>
      <w:r w:rsidR="60F734B9">
        <w:rPr/>
        <w:t xml:space="preserve"> on the patent. This egg cracker has already been disassembled and </w:t>
      </w:r>
      <w:r w:rsidR="16F901D9">
        <w:rPr/>
        <w:t>m</w:t>
      </w:r>
      <w:r w:rsidR="60F734B9">
        <w:rPr/>
        <w:t>easu</w:t>
      </w:r>
      <w:r w:rsidR="1DD7FC16">
        <w:rPr/>
        <w:t xml:space="preserve">red </w:t>
      </w:r>
      <w:r w:rsidR="36726342">
        <w:rPr/>
        <w:t xml:space="preserve">to </w:t>
      </w:r>
      <w:r w:rsidR="36726342">
        <w:rPr/>
        <w:t>determine</w:t>
      </w:r>
      <w:r w:rsidR="36726342">
        <w:rPr/>
        <w:t xml:space="preserve"> the dimensions</w:t>
      </w:r>
      <w:r w:rsidR="3937B5BA">
        <w:rPr/>
        <w:t xml:space="preserve"> as shown in Figure 2</w:t>
      </w:r>
      <w:r w:rsidR="36726342">
        <w:rPr/>
        <w:t>.</w:t>
      </w:r>
    </w:p>
    <w:p w:rsidR="64C7FB8F" w:rsidP="2E470476" w:rsidRDefault="64C7FB8F" w14:paraId="1232A2FE" w14:textId="2CE486A7">
      <w:pPr>
        <w:jc w:val="center"/>
      </w:pPr>
      <w:r w:rsidR="64C7FB8F">
        <w:drawing>
          <wp:inline wp14:editId="0B8AC6CD" wp14:anchorId="3B1181D8">
            <wp:extent cx="3580606" cy="2754313"/>
            <wp:effectExtent l="0" t="0" r="0" b="0"/>
            <wp:docPr id="7697612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6976125" name=""/>
                    <pic:cNvPicPr/>
                  </pic:nvPicPr>
                  <pic:blipFill>
                    <a:blip xmlns:r="http://schemas.openxmlformats.org/officeDocument/2006/relationships" r:embed="rId17529946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80606" cy="27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D2BE16" w:rsidP="2E470476" w:rsidRDefault="37D2BE16" w14:paraId="3452C14C" w14:textId="75949149">
      <w:pPr>
        <w:jc w:val="center"/>
      </w:pPr>
      <w:r w:rsidR="37D2BE16">
        <w:drawing>
          <wp:inline wp14:editId="53351B82" wp14:anchorId="0F0A3B6F">
            <wp:extent cx="3343275" cy="1784152"/>
            <wp:effectExtent l="0" t="0" r="0" b="0"/>
            <wp:docPr id="63238748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32387488" name=""/>
                    <pic:cNvPicPr/>
                  </pic:nvPicPr>
                  <pic:blipFill>
                    <a:blip xmlns:r="http://schemas.openxmlformats.org/officeDocument/2006/relationships" r:embed="rId15606506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43275" cy="178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E0D0D7" w:rsidP="2E470476" w:rsidRDefault="16E0D0D7" w14:paraId="51885B1C" w14:textId="564F8C8B">
      <w:pPr>
        <w:pStyle w:val="Heading4"/>
        <w:jc w:val="center"/>
      </w:pPr>
      <w:r w:rsidR="16E0D0D7">
        <w:rPr/>
        <w:t xml:space="preserve">Figure 2: </w:t>
      </w:r>
      <w:r w:rsidR="0C6BC70F">
        <w:rPr/>
        <w:t>Disassembled Device and Measurements example</w:t>
      </w:r>
    </w:p>
    <w:p w:rsidR="2E470476" w:rsidP="2E470476" w:rsidRDefault="2E470476" w14:paraId="71973096" w14:textId="34A40E93">
      <w:pPr>
        <w:pStyle w:val="Normal"/>
      </w:pPr>
    </w:p>
    <w:p w:rsidR="2E470476" w:rsidP="2E470476" w:rsidRDefault="2E470476" w14:paraId="408B2216" w14:textId="6295A24A">
      <w:pPr>
        <w:pStyle w:val="Normal"/>
      </w:pPr>
    </w:p>
    <w:p w:rsidR="5B53804B" w:rsidP="2E470476" w:rsidRDefault="5B53804B" w14:paraId="6A9CD2B1" w14:textId="72B43B5F">
      <w:pPr>
        <w:jc w:val="center"/>
      </w:pPr>
      <w:r w:rsidR="5B53804B">
        <w:drawing>
          <wp:inline wp14:editId="17B482E8" wp14:anchorId="5F678835">
            <wp:extent cx="4152930" cy="2057408"/>
            <wp:effectExtent l="0" t="0" r="0" b="0"/>
            <wp:docPr id="8108748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10874855" name=""/>
                    <pic:cNvPicPr/>
                  </pic:nvPicPr>
                  <pic:blipFill>
                    <a:blip xmlns:r="http://schemas.openxmlformats.org/officeDocument/2006/relationships" r:embed="rId13093054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5208" t="8171" r="3958" b="7782"/>
                  </pic:blipFill>
                  <pic:spPr>
                    <a:xfrm rot="0">
                      <a:off x="0" y="0"/>
                      <a:ext cx="4152930" cy="205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53804B" w:rsidP="2E470476" w:rsidRDefault="5B53804B" w14:paraId="2A209029" w14:textId="7220C282">
      <w:pPr>
        <w:pStyle w:val="Heading4"/>
        <w:jc w:val="center"/>
      </w:pPr>
      <w:r w:rsidR="5B53804B">
        <w:rPr/>
        <w:t>Figure 3: Semi-exploded view of SolidWorks Parts</w:t>
      </w:r>
    </w:p>
    <w:p w:rsidR="2E470476" w:rsidP="2E470476" w:rsidRDefault="2E470476" w14:paraId="338A73C8" w14:textId="755CA725">
      <w:pPr>
        <w:pStyle w:val="Normal"/>
        <w:jc w:val="center"/>
      </w:pPr>
    </w:p>
    <w:p w:rsidR="5B53804B" w:rsidP="2E470476" w:rsidRDefault="5B53804B" w14:paraId="773320DF" w14:textId="5961B53C">
      <w:pPr>
        <w:jc w:val="center"/>
      </w:pPr>
      <w:r w:rsidR="5B53804B">
        <w:drawing>
          <wp:inline wp14:editId="4221D286" wp14:anchorId="31CCEA6D">
            <wp:extent cx="3543341" cy="2716555"/>
            <wp:effectExtent l="0" t="0" r="0" b="0"/>
            <wp:docPr id="37327375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3273753" name=""/>
                    <pic:cNvPicPr/>
                  </pic:nvPicPr>
                  <pic:blipFill>
                    <a:blip xmlns:r="http://schemas.openxmlformats.org/officeDocument/2006/relationships" r:embed="rId3992876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7916" t="2052" r="4583" b="3519"/>
                  </pic:blipFill>
                  <pic:spPr>
                    <a:xfrm rot="0">
                      <a:off x="0" y="0"/>
                      <a:ext cx="3543341" cy="27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13C1A2" w:rsidP="2E470476" w:rsidRDefault="7B13C1A2" w14:paraId="2E126E8B" w14:textId="0597CAD9">
      <w:pPr>
        <w:pStyle w:val="Heading4"/>
        <w:jc w:val="center"/>
      </w:pPr>
      <w:r w:rsidR="7B13C1A2">
        <w:rPr/>
        <w:t xml:space="preserve">Figure 4: Isometric view of </w:t>
      </w:r>
      <w:r w:rsidR="7B13C1A2">
        <w:rPr/>
        <w:t>SolidWorks</w:t>
      </w:r>
      <w:r w:rsidR="7B13C1A2">
        <w:rPr/>
        <w:t xml:space="preserve"> Assembly</w:t>
      </w:r>
    </w:p>
    <w:p w:rsidR="2E470476" w:rsidP="2E470476" w:rsidRDefault="2E470476" w14:paraId="40855E5E" w14:textId="0697752A">
      <w:pPr>
        <w:jc w:val="center"/>
      </w:pPr>
    </w:p>
    <w:p w:rsidR="2E470476" w:rsidP="2E470476" w:rsidRDefault="2E470476" w14:paraId="39A88D22" w14:textId="1A7BCE3B">
      <w:pPr>
        <w:pStyle w:val="Normal"/>
      </w:pPr>
    </w:p>
    <w:p w:rsidR="36726342" w:rsidP="2E470476" w:rsidRDefault="36726342" w14:paraId="70C27C8C" w14:textId="2CB18D0B">
      <w:pPr>
        <w:pStyle w:val="Normal"/>
        <w:rPr>
          <w:highlight w:val="yellow"/>
        </w:rPr>
      </w:pPr>
      <w:r w:rsidR="36726342">
        <w:rPr/>
        <w:t xml:space="preserve">The </w:t>
      </w:r>
      <w:r w:rsidR="186EF42E">
        <w:rPr/>
        <w:t xml:space="preserve">SolidWorks assembly can be developed based </w:t>
      </w:r>
      <w:r w:rsidR="67D7C10C">
        <w:rPr/>
        <w:t>on</w:t>
      </w:r>
      <w:r w:rsidR="0D8601B5">
        <w:rPr/>
        <w:t xml:space="preserve"> these dimensions as all solutions are going to have very slight differences</w:t>
      </w:r>
      <w:r w:rsidR="0D8601B5">
        <w:rPr/>
        <w:t>.</w:t>
      </w:r>
      <w:r w:rsidR="3397BE76">
        <w:rPr/>
        <w:t xml:space="preserve"> Through modeling and machine work, </w:t>
      </w:r>
      <w:r w:rsidR="323488C4">
        <w:rPr/>
        <w:t>a very similar</w:t>
      </w:r>
      <w:r w:rsidR="323488C4">
        <w:rPr/>
        <w:t xml:space="preserve"> design can be produced. This design will be mostly the same as the original design. However,</w:t>
      </w:r>
      <w:r w:rsidR="7DFFCF47">
        <w:rPr/>
        <w:t xml:space="preserve"> there will inevitably be slight changes through design and machining.</w:t>
      </w:r>
      <w:r w:rsidR="323488C4">
        <w:rPr/>
        <w:t xml:space="preserve"> </w:t>
      </w:r>
      <w:r w:rsidR="4B93C85F">
        <w:rPr/>
        <w:t xml:space="preserve">Same or similar materials will be bought to get a similar </w:t>
      </w:r>
      <w:r w:rsidR="4B93C85F">
        <w:rPr/>
        <w:t>end product</w:t>
      </w:r>
      <w:r w:rsidR="4B93C85F">
        <w:rPr/>
        <w:t xml:space="preserve"> </w:t>
      </w:r>
      <w:r w:rsidR="00B32AE9">
        <w:rPr/>
        <w:t>to the manufacturer’s design.</w:t>
      </w:r>
      <w:r w:rsidR="4B93C85F">
        <w:rPr/>
        <w:t xml:space="preserve"> </w:t>
      </w:r>
      <w:r w:rsidR="2318438D">
        <w:rPr/>
        <w:t xml:space="preserve"> </w:t>
      </w:r>
    </w:p>
    <w:p w:rsidR="2E470476" w:rsidP="2E470476" w:rsidRDefault="2E470476" w14:paraId="3AEF0D17" w14:textId="655B5CE9">
      <w:pPr>
        <w:pStyle w:val="Normal"/>
      </w:pPr>
    </w:p>
    <w:p w:rsidR="552871A4" w:rsidP="2E470476" w:rsidRDefault="552871A4" w14:paraId="24C9A20F" w14:textId="194D14E7">
      <w:pPr>
        <w:pStyle w:val="Heading3"/>
      </w:pPr>
      <w:r w:rsidR="552871A4">
        <w:rPr/>
        <w:t>Solution Three: Potential Changes</w:t>
      </w:r>
    </w:p>
    <w:p w:rsidR="13C43067" w:rsidP="2E470476" w:rsidRDefault="13C43067" w14:paraId="41482A3C" w14:textId="396C0334">
      <w:pPr>
        <w:pStyle w:val="Normal"/>
      </w:pPr>
      <w:r w:rsidR="13C43067">
        <w:rPr/>
        <w:t>Another solution to be considered</w:t>
      </w:r>
      <w:r w:rsidR="3033CE90">
        <w:rPr/>
        <w:t xml:space="preserve"> is making </w:t>
      </w:r>
      <w:r w:rsidR="389DCC45">
        <w:rPr/>
        <w:t xml:space="preserve">significant </w:t>
      </w:r>
      <w:r w:rsidR="3033CE90">
        <w:rPr/>
        <w:t>changes to the egg cracker that was re</w:t>
      </w:r>
      <w:r w:rsidR="0D96C562">
        <w:rPr/>
        <w:t xml:space="preserve">ceived. </w:t>
      </w:r>
      <w:r w:rsidR="0D96C562">
        <w:rPr/>
        <w:t>Based off of</w:t>
      </w:r>
      <w:r w:rsidR="0D96C562">
        <w:rPr/>
        <w:t xml:space="preserve"> the </w:t>
      </w:r>
      <w:r w:rsidR="58FD65BC">
        <w:rPr/>
        <w:t xml:space="preserve">effectiveness of the original design and the patent design, </w:t>
      </w:r>
      <w:r w:rsidR="58FD65BC">
        <w:rPr/>
        <w:t>a new design</w:t>
      </w:r>
      <w:r w:rsidR="58FD65BC">
        <w:rPr/>
        <w:t xml:space="preserve"> can be made with unique diffe</w:t>
      </w:r>
      <w:r w:rsidR="642CFA1C">
        <w:rPr/>
        <w:t xml:space="preserve">rences to </w:t>
      </w:r>
      <w:r w:rsidR="642CFA1C">
        <w:rPr/>
        <w:t>both</w:t>
      </w:r>
      <w:r w:rsidR="642CFA1C">
        <w:rPr/>
        <w:t xml:space="preserve"> designs.</w:t>
      </w:r>
      <w:r w:rsidR="2E8CF2AE">
        <w:rPr/>
        <w:t xml:space="preserve"> </w:t>
      </w:r>
      <w:r w:rsidR="590AA041">
        <w:rPr/>
        <w:t xml:space="preserve">The variable we know at this stage for this third solution will be to make sure there is less plastic in the </w:t>
      </w:r>
      <w:r w:rsidR="590AA041">
        <w:rPr/>
        <w:t xml:space="preserve">design. </w:t>
      </w:r>
      <w:r w:rsidR="2E8CF2AE">
        <w:rPr/>
        <w:t>A change in design would be</w:t>
      </w:r>
      <w:r w:rsidR="2E8CF2AE">
        <w:rPr/>
        <w:t xml:space="preserve"> </w:t>
      </w:r>
      <w:r w:rsidR="2E8CF2AE">
        <w:rPr/>
        <w:t>warrante</w:t>
      </w:r>
      <w:r w:rsidR="2E8CF2AE">
        <w:rPr/>
        <w:t>d</w:t>
      </w:r>
      <w:r w:rsidR="2E8CF2AE">
        <w:rPr/>
        <w:t xml:space="preserve"> if neither of the designs </w:t>
      </w:r>
      <w:r w:rsidR="2E8CF2AE">
        <w:rPr/>
        <w:t>could</w:t>
      </w:r>
      <w:r w:rsidR="2E8CF2AE">
        <w:rPr/>
        <w:t xml:space="preserve"> perform the basic functions of an egg cracker. </w:t>
      </w:r>
    </w:p>
    <w:p w:rsidR="2E470476" w:rsidP="2E470476" w:rsidRDefault="2E470476" w14:paraId="3D4E6F4D" w14:textId="14050BE7">
      <w:pPr>
        <w:pStyle w:val="Normal"/>
      </w:pPr>
    </w:p>
    <w:p w:rsidR="3E0FD8BE" w:rsidP="2E470476" w:rsidRDefault="3E0FD8BE" w14:paraId="236924DA" w14:textId="0543DDE5">
      <w:pPr>
        <w:pStyle w:val="Heading2"/>
      </w:pPr>
      <w:r w:rsidR="3E0FD8BE">
        <w:rPr/>
        <w:t>Next Steps</w:t>
      </w:r>
    </w:p>
    <w:p w:rsidR="27FF0909" w:rsidP="2E470476" w:rsidRDefault="27FF0909" w14:paraId="5C5A1A62" w14:textId="3D39149A">
      <w:pPr>
        <w:pStyle w:val="Normal"/>
      </w:pPr>
      <w:r w:rsidR="27FF0909">
        <w:rPr/>
        <w:t xml:space="preserve">The final solution will be chosen considering the final goals of the project. </w:t>
      </w:r>
      <w:r w:rsidR="493079EA">
        <w:rPr/>
        <w:t>The product needs to be able to crack an egg in an efficient way. By modeling and calculating</w:t>
      </w:r>
      <w:r w:rsidR="493079EA">
        <w:rPr/>
        <w:t xml:space="preserve"> forces</w:t>
      </w:r>
      <w:r w:rsidR="6A5C891A">
        <w:rPr/>
        <w:t xml:space="preserve"> on the egg</w:t>
      </w:r>
      <w:r w:rsidR="493079EA">
        <w:rPr/>
        <w:t xml:space="preserve">, </w:t>
      </w:r>
      <w:r w:rsidR="4F11793B">
        <w:rPr/>
        <w:t>an optimal</w:t>
      </w:r>
      <w:r w:rsidR="4F11793B">
        <w:rPr/>
        <w:t xml:space="preserve"> solution can be chosen amongst the first two solutions.</w:t>
      </w:r>
      <w:r w:rsidR="35277936">
        <w:rPr/>
        <w:t xml:space="preserve"> The first solution has one spring involved in the design, while the second solution has two springs.</w:t>
      </w:r>
      <w:r w:rsidR="4F11793B">
        <w:rPr/>
        <w:t xml:space="preserve"> If they are inadequate or can be </w:t>
      </w:r>
      <w:r w:rsidR="619FC5D7">
        <w:rPr/>
        <w:t>improved</w:t>
      </w:r>
      <w:r w:rsidR="4F11793B">
        <w:rPr/>
        <w:t xml:space="preserve"> in any way, </w:t>
      </w:r>
      <w:r w:rsidR="6B8AE095">
        <w:rPr/>
        <w:t>the</w:t>
      </w:r>
      <w:r w:rsidR="4F11793B">
        <w:rPr/>
        <w:t xml:space="preserve"> </w:t>
      </w:r>
      <w:r w:rsidR="4F11793B">
        <w:rPr/>
        <w:t>third solution w</w:t>
      </w:r>
      <w:r w:rsidR="599C10E3">
        <w:rPr/>
        <w:t>ill be taken.</w:t>
      </w:r>
    </w:p>
    <w:p w:rsidR="2E470476" w:rsidP="2E470476" w:rsidRDefault="2E470476" w14:paraId="2BC91232" w14:textId="68727B2B">
      <w:pPr>
        <w:pStyle w:val="Normal"/>
        <w:jc w:val="center"/>
      </w:pP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𝐹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𝑚</m:t>
          </m:r>
          <m:r xmlns:m="http://schemas.openxmlformats.org/officeDocument/2006/math">
            <m:t xmlns:m="http://schemas.openxmlformats.org/officeDocument/2006/math">×</m:t>
          </m:r>
          <m:r xmlns:m="http://schemas.openxmlformats.org/officeDocument/2006/math">
            <m:t xmlns:m="http://schemas.openxmlformats.org/officeDocument/2006/math">𝑎</m:t>
          </m:r>
          <m:r xmlns:m="http://schemas.openxmlformats.org/officeDocument/2006/math">
            <m:t xmlns:m="http://schemas.openxmlformats.org/officeDocument/2006/math"> </m:t>
          </m:r>
        </m:oMath>
      </m:oMathPara>
    </w:p>
    <w:p w:rsidR="31D871C0" w:rsidP="2E470476" w:rsidRDefault="31D871C0" w14:paraId="0A362C73" w14:textId="17451E06">
      <w:pPr>
        <w:pStyle w:val="Heading4"/>
        <w:jc w:val="center"/>
      </w:pPr>
      <w:r w:rsidR="31D871C0">
        <w:rPr/>
        <w:t xml:space="preserve">Equation 1: Newton’s </w:t>
      </w:r>
      <w:r w:rsidR="73CFFA47">
        <w:rPr/>
        <w:t>Second</w:t>
      </w:r>
      <w:r w:rsidR="31D871C0">
        <w:rPr/>
        <w:t xml:space="preserve"> Law</w:t>
      </w:r>
    </w:p>
    <w:p w:rsidR="2E470476" w:rsidP="2E470476" w:rsidRDefault="2E470476" w14:paraId="28F13029" w14:textId="3E8468FC">
      <w:pPr>
        <w:pStyle w:val="Normal"/>
        <w:jc w:val="center"/>
      </w:pP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𝐹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𝑘</m:t>
          </m:r>
          <m:r xmlns:m="http://schemas.openxmlformats.org/officeDocument/2006/math">
            <m:t xmlns:m="http://schemas.openxmlformats.org/officeDocument/2006/math">×</m:t>
          </m:r>
          <m:r xmlns:m="http://schemas.openxmlformats.org/officeDocument/2006/math">
            <m:t xmlns:m="http://schemas.openxmlformats.org/officeDocument/2006/math">𝑥</m:t>
          </m:r>
          <m:r xmlns:m="http://schemas.openxmlformats.org/officeDocument/2006/math">
            <m:t xmlns:m="http://schemas.openxmlformats.org/officeDocument/2006/math"> </m:t>
          </m:r>
        </m:oMath>
      </m:oMathPara>
    </w:p>
    <w:p w:rsidR="05632E7D" w:rsidP="2E470476" w:rsidRDefault="05632E7D" w14:paraId="74420D3D" w14:textId="476C7DB8">
      <w:pPr>
        <w:pStyle w:val="Heading4"/>
        <w:jc w:val="center"/>
      </w:pPr>
      <w:r w:rsidR="05632E7D">
        <w:rPr/>
        <w:t>Equation 2: Hooke’s Law</w:t>
      </w:r>
    </w:p>
    <w:p w:rsidR="2E470476" w:rsidP="2E470476" w:rsidRDefault="2E470476" w14:paraId="3080D11C" w14:textId="112667F0">
      <w:pPr>
        <w:pStyle w:val="Normal"/>
        <w:jc w:val="center"/>
      </w:pP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𝐹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𝜏</m:t>
              </m:r>
            </m:num>
            <m:den>
              <m:r>
                <m:t>𝑟</m:t>
              </m:r>
            </m:den>
          </m:f>
        </m:oMath>
      </m:oMathPara>
    </w:p>
    <w:p w:rsidR="293F1A4C" w:rsidP="2E470476" w:rsidRDefault="293F1A4C" w14:paraId="6A66DF89" w14:textId="76E1C1D4">
      <w:pPr>
        <w:pStyle w:val="Heading4"/>
        <w:jc w:val="center"/>
      </w:pPr>
      <w:r w:rsidR="293F1A4C">
        <w:rPr/>
        <w:t xml:space="preserve">Equation </w:t>
      </w:r>
      <w:r w:rsidR="58FDE125">
        <w:rPr/>
        <w:t>3</w:t>
      </w:r>
      <w:r w:rsidR="293F1A4C">
        <w:rPr/>
        <w:t>: Force due to Torque</w:t>
      </w:r>
    </w:p>
    <w:p w:rsidR="3F6F3ECE" w:rsidP="2E470476" w:rsidRDefault="3F6F3ECE" w14:paraId="5A122415" w14:textId="75E71BDA">
      <w:pPr>
        <w:pStyle w:val="Normal"/>
      </w:pPr>
      <w:r w:rsidR="3F6F3ECE">
        <w:rPr/>
        <w:t xml:space="preserve">These equations can be used to </w:t>
      </w:r>
      <w:r w:rsidR="3F6F3ECE">
        <w:rPr/>
        <w:t>determine</w:t>
      </w:r>
      <w:r w:rsidR="3F6F3ECE">
        <w:rPr/>
        <w:t xml:space="preserve"> the forces acting on the egg. </w:t>
      </w:r>
      <w:r w:rsidR="46E61677">
        <w:rPr/>
        <w:t xml:space="preserve">Equation 1 can be used to find the </w:t>
      </w:r>
      <w:r w:rsidR="298709D4">
        <w:rPr/>
        <w:t xml:space="preserve">force of the </w:t>
      </w:r>
      <w:r w:rsidR="5341872D">
        <w:rPr/>
        <w:t>device</w:t>
      </w:r>
      <w:r w:rsidR="298709D4">
        <w:rPr/>
        <w:t xml:space="preserve"> acting on the egg</w:t>
      </w:r>
      <w:r w:rsidR="58B0CF96">
        <w:rPr/>
        <w:t xml:space="preserve"> (Subak 2025)</w:t>
      </w:r>
      <w:r w:rsidR="298709D4">
        <w:rPr/>
        <w:t>. Equation 2 refers to the springs inside the device</w:t>
      </w:r>
      <w:r w:rsidR="3A6CF574">
        <w:rPr/>
        <w:t xml:space="preserve"> and the </w:t>
      </w:r>
      <w:r w:rsidR="3A6CF574">
        <w:rPr/>
        <w:t>subsequent</w:t>
      </w:r>
      <w:r w:rsidR="3A6CF574">
        <w:rPr/>
        <w:t xml:space="preserve"> force</w:t>
      </w:r>
      <w:r w:rsidR="4CA70A0C">
        <w:rPr/>
        <w:t xml:space="preserve"> (</w:t>
      </w:r>
      <w:r w:rsidRPr="2E470476" w:rsidR="4CA70A0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Giuliodori</w:t>
      </w:r>
      <w:r w:rsidRPr="2E470476" w:rsidR="4CA70A0C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2009</w:t>
      </w:r>
      <w:r w:rsidR="4CA70A0C">
        <w:rPr/>
        <w:t>)</w:t>
      </w:r>
      <w:r w:rsidR="298709D4">
        <w:rPr/>
        <w:t xml:space="preserve">. </w:t>
      </w:r>
      <w:r w:rsidR="298709D4">
        <w:rPr/>
        <w:t>E</w:t>
      </w:r>
      <w:r w:rsidR="55ACDBDD">
        <w:rPr/>
        <w:t xml:space="preserve">quation </w:t>
      </w:r>
      <w:r w:rsidR="36B6740D">
        <w:rPr/>
        <w:t>3</w:t>
      </w:r>
      <w:r w:rsidR="55ACDBDD">
        <w:rPr/>
        <w:t xml:space="preserve"> takes into account the torque acting on the egg from the point of squeezing</w:t>
      </w:r>
      <w:r w:rsidR="3C85E748">
        <w:rPr/>
        <w:t xml:space="preserve"> (Bera 2024)</w:t>
      </w:r>
      <w:r w:rsidR="55ACDBDD">
        <w:rPr/>
        <w:t>.</w:t>
      </w:r>
      <w:r w:rsidR="55ACDBDD">
        <w:rPr/>
        <w:t xml:space="preserve"> </w:t>
      </w:r>
      <w:r w:rsidR="3F6F3ECE">
        <w:rPr/>
        <w:t>This can be a tool to see the effectiveness of the solution in cracking the egg</w:t>
      </w:r>
      <w:r w:rsidR="751114C9">
        <w:rPr/>
        <w:t xml:space="preserve"> to see if it has enough force for the motion. </w:t>
      </w:r>
      <w:r w:rsidR="4F9D11C6">
        <w:rPr/>
        <w:t>With this quantifiable data, a solution can be chosen out of the three potential solutions.</w:t>
      </w:r>
    </w:p>
    <w:p w:rsidR="2E470476" w:rsidP="2E470476" w:rsidRDefault="2E470476" w14:paraId="5235500B" w14:textId="13A5E525">
      <w:pPr>
        <w:pStyle w:val="Normal"/>
      </w:pPr>
    </w:p>
    <w:p w:rsidR="3E0FD8BE" w:rsidP="2E470476" w:rsidRDefault="3E0FD8BE" w14:paraId="41C4EFA5" w14:textId="41C2B881">
      <w:pPr>
        <w:pStyle w:val="Heading2"/>
      </w:pPr>
      <w:r w:rsidR="3E0FD8BE">
        <w:rPr/>
        <w:t>Citations</w:t>
      </w:r>
    </w:p>
    <w:p w:rsidR="7556CD06" w:rsidP="2E470476" w:rsidRDefault="7556CD06" w14:paraId="56E19233" w14:textId="234DA4C6">
      <w:pPr>
        <w:shd w:val="clear" w:color="auto" w:fill="FFFFFF" w:themeFill="background1"/>
        <w:spacing w:before="0" w:beforeAutospacing="off" w:after="0" w:afterAutospacing="off"/>
        <w:ind w:left="720" w:hanging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E470476" w:rsidR="7556CD0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Bera, P. &amp; </w:t>
      </w:r>
      <w:r w:rsidRPr="2E470476" w:rsidR="7556CD0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Drzewosz</w:t>
      </w:r>
      <w:r w:rsidRPr="2E470476" w:rsidR="7556CD0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, A. (2024) ‘A Novel Formula for Calculating the Dynamic Torque of an Engine Based on Its Geometric Parameters and Static Measurements’, Energies, 17(20), article 5036. </w:t>
      </w:r>
      <w:hyperlink r:id="R9d0f7946b70b43c8">
        <w:r w:rsidRPr="2E470476" w:rsidR="7556CD06">
          <w:rPr>
            <w:rStyle w:val="Hyperlink"/>
            <w:rFonts w:ascii="Aptos" w:hAnsi="Aptos" w:eastAsia="Aptos" w:cs="Aptos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https://doi.org/10.3390/en17205036</w:t>
        </w:r>
      </w:hyperlink>
      <w:r w:rsidRPr="2E470476" w:rsidR="7556CD06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</w:p>
    <w:p w:rsidR="69BAC3E1" w:rsidP="2E470476" w:rsidRDefault="69BAC3E1" w14:paraId="4E9FA453" w14:textId="4B86AB12">
      <w:pPr>
        <w:shd w:val="clear" w:color="auto" w:fill="FFFFFF" w:themeFill="background1"/>
        <w:spacing w:before="0" w:beforeAutospacing="off" w:after="0" w:afterAutospacing="off"/>
        <w:ind w:left="720" w:hanging="720"/>
        <w:rPr>
          <w:rFonts w:ascii="Aptos" w:hAnsi="Aptos" w:eastAsia="Aptos" w:cs="Aptos" w:asciiTheme="minorAscii" w:hAnsiTheme="minorAscii" w:eastAsiaTheme="minorAscii" w:cstheme="minorAscii"/>
          <w:noProof w:val="0"/>
          <w:sz w:val="24"/>
          <w:szCs w:val="24"/>
          <w:lang w:val="en-US"/>
        </w:rPr>
      </w:pPr>
      <w:r w:rsidRPr="2E470476" w:rsidR="69BAC3E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Burr, </w:t>
      </w:r>
      <w:r w:rsidRPr="2E470476" w:rsidR="69BAC3E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P.</w:t>
      </w:r>
      <w:r w:rsidRPr="2E470476" w:rsidR="69BAC3E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and Choudhury, P. (2022). </w:t>
      </w:r>
      <w:r w:rsidRPr="2E470476" w:rsidR="69BAC3E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Fine Motor Disability</w:t>
      </w:r>
      <w:r w:rsidRPr="2E470476" w:rsidR="69BAC3E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. [online] PubMed. Available at: </w:t>
      </w:r>
      <w:hyperlink r:id="R9efedda4e3964ead">
        <w:r w:rsidRPr="2E470476" w:rsidR="69BAC3E1">
          <w:rPr>
            <w:rStyle w:val="Hyperlink"/>
            <w:rFonts w:ascii="Aptos" w:hAnsi="Aptos" w:eastAsia="Aptos" w:cs="Aptos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https://pubmed.ncbi.nlm.nih.gov/33085413/</w:t>
        </w:r>
      </w:hyperlink>
      <w:r w:rsidRPr="2E470476" w:rsidR="69BAC3E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.</w:t>
      </w:r>
    </w:p>
    <w:p w:rsidR="2E363B8B" w:rsidP="2E470476" w:rsidRDefault="2E363B8B" w14:paraId="08C2EF11" w14:textId="6A8C1D0D">
      <w:pPr>
        <w:shd w:val="clear" w:color="auto" w:fill="FFFFFF" w:themeFill="background1"/>
        <w:spacing w:before="0" w:beforeAutospacing="off" w:after="0" w:afterAutospacing="off"/>
        <w:ind w:left="720" w:hanging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E470476" w:rsidR="2E363B8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Giuliodori</w:t>
      </w:r>
      <w:r w:rsidRPr="2E470476" w:rsidR="2E363B8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, M.J., Lujan, H.L., Briggs, W.M., Palani, A., DiCarlo, S.E. (2009) ‘Hooke’s law: applications of a recurring principle’, Advances in Physiology Education, 33(1), pp. 8‑14. </w:t>
      </w:r>
      <w:hyperlink r:id="R4015cc6cb0f54314">
        <w:r w:rsidRPr="2E470476" w:rsidR="235CD185">
          <w:rPr>
            <w:rStyle w:val="Hyperlink"/>
            <w:rFonts w:ascii="Aptos" w:hAnsi="Aptos" w:eastAsia="Aptos" w:cs="Aptos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https://doi.org/10.1152/advan.00045.2009</w:t>
        </w:r>
      </w:hyperlink>
      <w:r w:rsidRPr="2E470476" w:rsidR="235CD185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</w:p>
    <w:p w:rsidR="2E363B8B" w:rsidP="2E470476" w:rsidRDefault="2E363B8B" w14:paraId="1EC88F92" w14:textId="6F773F44">
      <w:pPr>
        <w:shd w:val="clear" w:color="auto" w:fill="FFFFFF" w:themeFill="background1"/>
        <w:spacing w:before="0" w:beforeAutospacing="off" w:after="0" w:afterAutospacing="off"/>
        <w:ind w:left="720" w:hanging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E470476" w:rsidR="2E363B8B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Subak, G. E. (2025) ‘Newton’s Second Law in Sports Science and Biomechanics: Bridging Physics and Human Performance’, American Journal of Sports Science, 13(2), pp. 32‑38. </w:t>
      </w:r>
      <w:hyperlink r:id="Rdfc87461aae049c6">
        <w:r w:rsidRPr="2E470476" w:rsidR="621943C1">
          <w:rPr>
            <w:rStyle w:val="Hyperlink"/>
            <w:rFonts w:ascii="Aptos" w:hAnsi="Aptos" w:eastAsia="Aptos" w:cs="Aptos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https://doi.org/10.11648/j.ajss.20251302.12</w:t>
        </w:r>
      </w:hyperlink>
      <w:r w:rsidRPr="2E470476" w:rsidR="621943C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</w:p>
    <w:p w:rsidR="2E470476" w:rsidP="2E470476" w:rsidRDefault="2E470476" w14:paraId="434CF638" w14:textId="3EFE272B">
      <w:pPr>
        <w:shd w:val="clear" w:color="auto" w:fill="FFFFFF" w:themeFill="background1"/>
        <w:spacing w:before="0" w:beforeAutospacing="off" w:after="0" w:afterAutospacing="off"/>
        <w:ind w:left="720" w:hanging="720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2E470476" w:rsidP="2E470476" w:rsidRDefault="2E470476" w14:paraId="3DBB4F07" w14:textId="3E15FC63">
      <w:pPr>
        <w:pStyle w:val="Normal"/>
        <w:rPr>
          <w:rFonts w:ascii="Aptos" w:hAnsi="Aptos" w:eastAsia="Aptos" w:cs="Aptos" w:asciiTheme="minorAscii" w:hAnsiTheme="minorAscii" w:eastAsiaTheme="minorAscii" w:cstheme="minorAscii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P6lCXZRj" int2:invalidationBookmarkName="" int2:hashCode="nqGU3a5F76RnRr" int2:id="vmQAUcAb">
      <int2:state int2:type="gram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B1C0F2"/>
    <w:rsid w:val="001AEB81"/>
    <w:rsid w:val="005284AB"/>
    <w:rsid w:val="00A114CA"/>
    <w:rsid w:val="00B32AE9"/>
    <w:rsid w:val="0123B2EF"/>
    <w:rsid w:val="01948205"/>
    <w:rsid w:val="01A2A14D"/>
    <w:rsid w:val="01A4808B"/>
    <w:rsid w:val="01D8715F"/>
    <w:rsid w:val="02DFD6FA"/>
    <w:rsid w:val="04998C6B"/>
    <w:rsid w:val="04A396A6"/>
    <w:rsid w:val="05632E7D"/>
    <w:rsid w:val="05D17658"/>
    <w:rsid w:val="067D5A2B"/>
    <w:rsid w:val="06A15A18"/>
    <w:rsid w:val="06DA4A75"/>
    <w:rsid w:val="06DA4A75"/>
    <w:rsid w:val="0702105D"/>
    <w:rsid w:val="08DC7CE3"/>
    <w:rsid w:val="0922DCCC"/>
    <w:rsid w:val="096D97AA"/>
    <w:rsid w:val="0A599FEB"/>
    <w:rsid w:val="0A7D83A0"/>
    <w:rsid w:val="0ACFC7A4"/>
    <w:rsid w:val="0B6B103D"/>
    <w:rsid w:val="0C1BFEA2"/>
    <w:rsid w:val="0C6BC70F"/>
    <w:rsid w:val="0D8601B5"/>
    <w:rsid w:val="0D8698A6"/>
    <w:rsid w:val="0D96C562"/>
    <w:rsid w:val="0DCECD89"/>
    <w:rsid w:val="0E53EDA8"/>
    <w:rsid w:val="0E683384"/>
    <w:rsid w:val="0EB17DA3"/>
    <w:rsid w:val="0F952D22"/>
    <w:rsid w:val="12A479EB"/>
    <w:rsid w:val="13406C13"/>
    <w:rsid w:val="1392B843"/>
    <w:rsid w:val="13A7A4A4"/>
    <w:rsid w:val="13C43067"/>
    <w:rsid w:val="13E34B6E"/>
    <w:rsid w:val="148C0DCC"/>
    <w:rsid w:val="154B282B"/>
    <w:rsid w:val="1619BACC"/>
    <w:rsid w:val="16E0D0D7"/>
    <w:rsid w:val="16F901D9"/>
    <w:rsid w:val="1709498F"/>
    <w:rsid w:val="172EC295"/>
    <w:rsid w:val="172EC295"/>
    <w:rsid w:val="173ED76C"/>
    <w:rsid w:val="186EF42E"/>
    <w:rsid w:val="18C578E2"/>
    <w:rsid w:val="1A17A50A"/>
    <w:rsid w:val="1A375014"/>
    <w:rsid w:val="1A730CF9"/>
    <w:rsid w:val="1B2787CC"/>
    <w:rsid w:val="1C722658"/>
    <w:rsid w:val="1D63C7EF"/>
    <w:rsid w:val="1D63C7EF"/>
    <w:rsid w:val="1D6BD747"/>
    <w:rsid w:val="1DD7FC16"/>
    <w:rsid w:val="1F2DA1C7"/>
    <w:rsid w:val="1FB99E8D"/>
    <w:rsid w:val="1FB99E8D"/>
    <w:rsid w:val="20655C2B"/>
    <w:rsid w:val="21FDEE02"/>
    <w:rsid w:val="22A9D9B4"/>
    <w:rsid w:val="2318438D"/>
    <w:rsid w:val="235CD185"/>
    <w:rsid w:val="2377071A"/>
    <w:rsid w:val="24044A57"/>
    <w:rsid w:val="249A9F53"/>
    <w:rsid w:val="24A888BC"/>
    <w:rsid w:val="25AF0817"/>
    <w:rsid w:val="261D3D0A"/>
    <w:rsid w:val="26BCB743"/>
    <w:rsid w:val="27FF0909"/>
    <w:rsid w:val="28C560C4"/>
    <w:rsid w:val="293F1A4C"/>
    <w:rsid w:val="29555767"/>
    <w:rsid w:val="298709D4"/>
    <w:rsid w:val="2995FEDD"/>
    <w:rsid w:val="2A1FF188"/>
    <w:rsid w:val="2A781DCE"/>
    <w:rsid w:val="2B24215F"/>
    <w:rsid w:val="2BBAEE66"/>
    <w:rsid w:val="2BD46D0D"/>
    <w:rsid w:val="2E25833A"/>
    <w:rsid w:val="2E363B8B"/>
    <w:rsid w:val="2E470476"/>
    <w:rsid w:val="2E8CF2AE"/>
    <w:rsid w:val="2F3B5D8A"/>
    <w:rsid w:val="2FF36920"/>
    <w:rsid w:val="3033CE90"/>
    <w:rsid w:val="3089B415"/>
    <w:rsid w:val="3089B415"/>
    <w:rsid w:val="30B00481"/>
    <w:rsid w:val="31935C51"/>
    <w:rsid w:val="31D871C0"/>
    <w:rsid w:val="323488C4"/>
    <w:rsid w:val="329AB901"/>
    <w:rsid w:val="329AB901"/>
    <w:rsid w:val="3397BE76"/>
    <w:rsid w:val="35231A52"/>
    <w:rsid w:val="35277936"/>
    <w:rsid w:val="35ED078B"/>
    <w:rsid w:val="36726342"/>
    <w:rsid w:val="369E4A92"/>
    <w:rsid w:val="36B6740D"/>
    <w:rsid w:val="37221193"/>
    <w:rsid w:val="37918A75"/>
    <w:rsid w:val="37D2BE16"/>
    <w:rsid w:val="37FA195F"/>
    <w:rsid w:val="389DCC45"/>
    <w:rsid w:val="38B68333"/>
    <w:rsid w:val="38D345EA"/>
    <w:rsid w:val="39101992"/>
    <w:rsid w:val="391C8BEE"/>
    <w:rsid w:val="391C8BEE"/>
    <w:rsid w:val="3937B5BA"/>
    <w:rsid w:val="39461547"/>
    <w:rsid w:val="39461547"/>
    <w:rsid w:val="398B5689"/>
    <w:rsid w:val="3A242042"/>
    <w:rsid w:val="3A6CF574"/>
    <w:rsid w:val="3B2219B1"/>
    <w:rsid w:val="3BEF7892"/>
    <w:rsid w:val="3C7E062C"/>
    <w:rsid w:val="3C85E748"/>
    <w:rsid w:val="3D0CDC5C"/>
    <w:rsid w:val="3D426D77"/>
    <w:rsid w:val="3D426D77"/>
    <w:rsid w:val="3E0FD8BE"/>
    <w:rsid w:val="3E33D8F8"/>
    <w:rsid w:val="3ECE1074"/>
    <w:rsid w:val="3F6F3ECE"/>
    <w:rsid w:val="3FD7DBAC"/>
    <w:rsid w:val="3FE17180"/>
    <w:rsid w:val="403AED35"/>
    <w:rsid w:val="408FA32D"/>
    <w:rsid w:val="40DF335B"/>
    <w:rsid w:val="41768094"/>
    <w:rsid w:val="4372CFDF"/>
    <w:rsid w:val="43D67CAE"/>
    <w:rsid w:val="45D5055F"/>
    <w:rsid w:val="45E586D5"/>
    <w:rsid w:val="46E61677"/>
    <w:rsid w:val="475D5673"/>
    <w:rsid w:val="4768F568"/>
    <w:rsid w:val="47B83861"/>
    <w:rsid w:val="493079EA"/>
    <w:rsid w:val="4ACC3EE4"/>
    <w:rsid w:val="4B93C85F"/>
    <w:rsid w:val="4BC8E949"/>
    <w:rsid w:val="4CA70A0C"/>
    <w:rsid w:val="4E40E7D6"/>
    <w:rsid w:val="4E9A5BFF"/>
    <w:rsid w:val="4E9A5BFF"/>
    <w:rsid w:val="4E9B8EED"/>
    <w:rsid w:val="4F11793B"/>
    <w:rsid w:val="4F9D11C6"/>
    <w:rsid w:val="506479D5"/>
    <w:rsid w:val="50F33B0C"/>
    <w:rsid w:val="51891CFB"/>
    <w:rsid w:val="519A1FC9"/>
    <w:rsid w:val="51A541A3"/>
    <w:rsid w:val="5220B49E"/>
    <w:rsid w:val="52B0336F"/>
    <w:rsid w:val="5341872D"/>
    <w:rsid w:val="54292675"/>
    <w:rsid w:val="548B7575"/>
    <w:rsid w:val="54CB4935"/>
    <w:rsid w:val="54D01FC0"/>
    <w:rsid w:val="552871A4"/>
    <w:rsid w:val="555A138D"/>
    <w:rsid w:val="5581F0DC"/>
    <w:rsid w:val="55ACDBDD"/>
    <w:rsid w:val="55E29251"/>
    <w:rsid w:val="573D0636"/>
    <w:rsid w:val="575BED52"/>
    <w:rsid w:val="58B0CF96"/>
    <w:rsid w:val="58FD65BC"/>
    <w:rsid w:val="58FDE125"/>
    <w:rsid w:val="590AA041"/>
    <w:rsid w:val="599C10E3"/>
    <w:rsid w:val="5B53804B"/>
    <w:rsid w:val="5BCEF590"/>
    <w:rsid w:val="5C367869"/>
    <w:rsid w:val="5C89CC8A"/>
    <w:rsid w:val="5EF5A42D"/>
    <w:rsid w:val="5FBC4881"/>
    <w:rsid w:val="60490A52"/>
    <w:rsid w:val="6090D85D"/>
    <w:rsid w:val="60F734B9"/>
    <w:rsid w:val="611F3F73"/>
    <w:rsid w:val="613E431E"/>
    <w:rsid w:val="619FC5D7"/>
    <w:rsid w:val="621943C1"/>
    <w:rsid w:val="642CFA1C"/>
    <w:rsid w:val="644601B9"/>
    <w:rsid w:val="644856D7"/>
    <w:rsid w:val="646B6FBE"/>
    <w:rsid w:val="64C7FB8F"/>
    <w:rsid w:val="65107717"/>
    <w:rsid w:val="6581B1A5"/>
    <w:rsid w:val="65A35735"/>
    <w:rsid w:val="65A69CFA"/>
    <w:rsid w:val="65B1C0F2"/>
    <w:rsid w:val="676A35E0"/>
    <w:rsid w:val="67D7C10C"/>
    <w:rsid w:val="6834AB9F"/>
    <w:rsid w:val="69B33504"/>
    <w:rsid w:val="69B7EBCE"/>
    <w:rsid w:val="69BAC3E1"/>
    <w:rsid w:val="6A169765"/>
    <w:rsid w:val="6A4F0BAB"/>
    <w:rsid w:val="6A5C891A"/>
    <w:rsid w:val="6AFA9175"/>
    <w:rsid w:val="6B2CB9F6"/>
    <w:rsid w:val="6B8AE095"/>
    <w:rsid w:val="6D68F648"/>
    <w:rsid w:val="6DAF1F00"/>
    <w:rsid w:val="6E8FBC0C"/>
    <w:rsid w:val="6EA89189"/>
    <w:rsid w:val="6EBF1304"/>
    <w:rsid w:val="6F0BA74D"/>
    <w:rsid w:val="6FBB09AD"/>
    <w:rsid w:val="709382B7"/>
    <w:rsid w:val="72A67145"/>
    <w:rsid w:val="73906120"/>
    <w:rsid w:val="73CFFA47"/>
    <w:rsid w:val="73E57C13"/>
    <w:rsid w:val="742881CF"/>
    <w:rsid w:val="74A3B16A"/>
    <w:rsid w:val="74EE6F11"/>
    <w:rsid w:val="751114C9"/>
    <w:rsid w:val="7556CD06"/>
    <w:rsid w:val="75703B8F"/>
    <w:rsid w:val="76EB4BD4"/>
    <w:rsid w:val="7782C44B"/>
    <w:rsid w:val="77969585"/>
    <w:rsid w:val="798BD9F4"/>
    <w:rsid w:val="79F726BB"/>
    <w:rsid w:val="7A06EE3C"/>
    <w:rsid w:val="7A6363D2"/>
    <w:rsid w:val="7B13C1A2"/>
    <w:rsid w:val="7B21FA87"/>
    <w:rsid w:val="7B8E10AE"/>
    <w:rsid w:val="7C0181E4"/>
    <w:rsid w:val="7C6EA70B"/>
    <w:rsid w:val="7D2ECEE6"/>
    <w:rsid w:val="7D2ECEE6"/>
    <w:rsid w:val="7D4A6926"/>
    <w:rsid w:val="7D8CAE87"/>
    <w:rsid w:val="7DA70F07"/>
    <w:rsid w:val="7DC469E7"/>
    <w:rsid w:val="7DC469E7"/>
    <w:rsid w:val="7DC6BEF7"/>
    <w:rsid w:val="7DFFCF47"/>
    <w:rsid w:val="7F259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1C0F2"/>
  <w15:chartTrackingRefBased/>
  <w15:docId w15:val="{2321E6FD-BECB-465B-8627-EA369FB0417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2E47047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961797286" /><Relationship Type="http://schemas.openxmlformats.org/officeDocument/2006/relationships/image" Target="/media/image2.png" Id="rId1874123428" /><Relationship Type="http://schemas.openxmlformats.org/officeDocument/2006/relationships/image" Target="/media/image3.png" Id="rId1036797278" /><Relationship Type="http://schemas.openxmlformats.org/officeDocument/2006/relationships/image" Target="/media/image4.png" Id="rId1752994662" /><Relationship Type="http://schemas.openxmlformats.org/officeDocument/2006/relationships/image" Target="/media/image5.png" Id="rId1560650625" /><Relationship Type="http://schemas.openxmlformats.org/officeDocument/2006/relationships/image" Target="/media/image6.png" Id="rId1309305460" /><Relationship Type="http://schemas.openxmlformats.org/officeDocument/2006/relationships/image" Target="/media/image7.png" Id="rId399287657" /><Relationship Type="http://schemas.openxmlformats.org/officeDocument/2006/relationships/hyperlink" Target="https://doi.org/10.3390/en17205036" TargetMode="External" Id="R9d0f7946b70b43c8" /><Relationship Type="http://schemas.openxmlformats.org/officeDocument/2006/relationships/hyperlink" Target="https://pubmed.ncbi.nlm.nih.gov/33085413/" TargetMode="External" Id="R9efedda4e3964ead" /><Relationship Type="http://schemas.openxmlformats.org/officeDocument/2006/relationships/hyperlink" Target="https://doi.org/10.1152/advan.00045.2009" TargetMode="External" Id="R4015cc6cb0f54314" /><Relationship Type="http://schemas.openxmlformats.org/officeDocument/2006/relationships/hyperlink" Target="https://doi.org/10.11648/j.ajss.20251302.12" TargetMode="External" Id="Rdfc87461aae049c6" /><Relationship Type="http://schemas.microsoft.com/office/2020/10/relationships/intelligence" Target="intelligence2.xml" Id="R9705ae7846fd494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2025-09-11T15:28:27.6935889Z</dcterms:created>
  <dcterms:modified xsi:type="dcterms:W3CDTF">2025-09-14T23:49:37.7058818Z</dcterms:modified>
  <dc:creator>Hollie A Wolfenden</dc:creator>
  <lastModifiedBy>Misa A Won</lastModifiedBy>
</coreProperties>
</file>