
<file path=[Content_Types].xml><?xml version="1.0" encoding="utf-8"?>
<Types xmlns="http://schemas.openxmlformats.org/package/2006/content-types">
  <Default Extension="jpeg" ContentType="image/jpeg"/>
  <Default Extension="jpg" ContentType="application/octet-stream"/>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1F2C" w14:textId="1C6639EA" w:rsidR="009F693A" w:rsidRPr="002942F6" w:rsidRDefault="005A1E3C" w:rsidP="009F693A">
      <w:pPr>
        <w:spacing w:after="0"/>
        <w:jc w:val="left"/>
      </w:pPr>
      <w:r w:rsidRPr="002942F6">
        <w:rPr>
          <w:noProof/>
          <w:sz w:val="20"/>
        </w:rPr>
        <mc:AlternateContent>
          <mc:Choice Requires="wps">
            <w:drawing>
              <wp:anchor distT="0" distB="0" distL="0" distR="0" simplePos="0" relativeHeight="251676672" behindDoc="0" locked="0" layoutInCell="1" allowOverlap="1" wp14:anchorId="1A96F337" wp14:editId="77E78843">
                <wp:simplePos x="0" y="0"/>
                <wp:positionH relativeFrom="column">
                  <wp:posOffset>177165</wp:posOffset>
                </wp:positionH>
                <wp:positionV relativeFrom="page">
                  <wp:posOffset>869738</wp:posOffset>
                </wp:positionV>
                <wp:extent cx="1719580" cy="149860"/>
                <wp:effectExtent l="0" t="0" r="0" b="254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A3D4" w14:textId="77777777" w:rsidR="00CF7355" w:rsidRPr="00366F6D" w:rsidRDefault="00CF7355" w:rsidP="009F693A">
                            <w:pPr>
                              <w:jc w:val="center"/>
                              <w:rPr>
                                <w:b/>
                                <w:caps/>
                                <w:color w:val="BE0F34"/>
                                <w:sz w:val="18"/>
                              </w:rPr>
                            </w:pPr>
                            <w:bookmarkStart w:id="0" w:name="_Hlk24050169"/>
                            <w:bookmarkEnd w:id="0"/>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6F337" id="_x0000_t202" coordsize="21600,21600" o:spt="202" path="m,l,21600r21600,l21600,xe">
                <v:stroke joinstyle="miter"/>
                <v:path gradientshapeok="t" o:connecttype="rect"/>
              </v:shapetype>
              <v:shape id="Text Box 5" o:spid="_x0000_s1026" type="#_x0000_t202" style="position:absolute;margin-left:13.95pt;margin-top:68.5pt;width:135.4pt;height:11.8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" stroked="f">
                <v:textbox inset="0,0,0,0">
                  <w:txbxContent>
                    <w:p w14:paraId="2DBCA3D4" w14:textId="77777777" w:rsidR="00CF7355" w:rsidRPr="00366F6D" w:rsidRDefault="00CF7355" w:rsidP="009F693A">
                      <w:pPr>
                        <w:jc w:val="center"/>
                        <w:rPr>
                          <w:b/>
                          <w:caps/>
                          <w:color w:val="BE0F34"/>
                          <w:sz w:val="18"/>
                        </w:rPr>
                      </w:pPr>
                      <w:bookmarkStart w:id="1" w:name="_Hlk24050169"/>
                      <w:bookmarkEnd w:id="1"/>
                      <w:r>
                        <w:rPr>
                          <w:b/>
                          <w:caps/>
                          <w:color w:val="BE0F34"/>
                          <w:sz w:val="18"/>
                        </w:rPr>
                        <w:t>COLLEGE OF ENGINEERING</w:t>
                      </w:r>
                    </w:p>
                  </w:txbxContent>
                </v:textbox>
                <w10:wrap type="square" anchory="page"/>
              </v:shape>
            </w:pict>
          </mc:Fallback>
        </mc:AlternateContent>
      </w:r>
      <w:r w:rsidRPr="002942F6">
        <w:rPr>
          <w:noProof/>
          <w:sz w:val="20"/>
        </w:rPr>
        <mc:AlternateContent>
          <mc:Choice Requires="wps">
            <w:drawing>
              <wp:anchor distT="0" distB="0" distL="114300" distR="114300" simplePos="0" relativeHeight="251677696" behindDoc="1" locked="0" layoutInCell="1" allowOverlap="1" wp14:anchorId="2BF2F79C" wp14:editId="601FA23D">
                <wp:simplePos x="0" y="0"/>
                <wp:positionH relativeFrom="page">
                  <wp:posOffset>949325</wp:posOffset>
                </wp:positionH>
                <wp:positionV relativeFrom="page">
                  <wp:posOffset>949537</wp:posOffset>
                </wp:positionV>
                <wp:extent cx="5943600" cy="8229600"/>
                <wp:effectExtent l="12700" t="12700" r="25400" b="2540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5034B3C1" id="Rectangle 2" o:spid="_x0000_s1026" style="position:absolute;margin-left:74.75pt;margin-top:74.75pt;width:468pt;height:9in;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" filled="f" strokecolor="#be0f34" strokeweight="3pt">
                <v:shadow offset="6pt,6pt"/>
                <o:lock v:ext="edit" aspectratio="t"/>
                <w10:wrap anchorx="page" anchory="page"/>
              </v:rect>
            </w:pict>
          </mc:Fallback>
        </mc:AlternateContent>
      </w:r>
      <w:r w:rsidRPr="002942F6">
        <w:rPr>
          <w:noProof/>
          <w:sz w:val="20"/>
        </w:rPr>
        <mc:AlternateContent>
          <mc:Choice Requires="wps">
            <w:drawing>
              <wp:anchor distT="0" distB="0" distL="114300" distR="114300" simplePos="0" relativeHeight="251662335" behindDoc="1" locked="0" layoutInCell="1" allowOverlap="1" wp14:anchorId="00249560" wp14:editId="168323B9">
                <wp:simplePos x="0" y="0"/>
                <wp:positionH relativeFrom="page">
                  <wp:align>center</wp:align>
                </wp:positionH>
                <wp:positionV relativeFrom="page">
                  <wp:align>center</wp:align>
                </wp:positionV>
                <wp:extent cx="5943600" cy="8229600"/>
                <wp:effectExtent l="12700" t="12700" r="25400" b="25400"/>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3614FCC" id="Rectangle 3" o:spid="_x0000_s1026" style="position:absolute;margin-left:0;margin-top:0;width:468pt;height:9in;z-index:-251654145;visibility:visible;mso-wrap-style:square;mso-height-percent:0;mso-wrap-distance-left:9pt;mso-wrap-distance-top:0;mso-wrap-distance-right:9pt;mso-wrap-distance-bottom:0;mso-position-horizontal:center;mso-position-horizontal-relative:page;mso-position-vertical:center;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" filled="f" strokecolor="#339" strokeweight="3pt">
                <v:shadow offset="6pt,6pt"/>
                <o:lock v:ext="edit" aspectratio="t"/>
                <w10:wrap anchorx="page" anchory="page"/>
              </v:rect>
            </w:pict>
          </mc:Fallback>
        </mc:AlternateContent>
      </w:r>
      <w:bookmarkStart w:id="2" w:name="_Ref49482707"/>
      <w:bookmarkEnd w:id="2"/>
    </w:p>
    <w:p w14:paraId="5161CA2E" w14:textId="1D677303" w:rsidR="00572F22" w:rsidRPr="002942F6" w:rsidRDefault="00572F22" w:rsidP="00C316C4">
      <w:pPr>
        <w:rPr>
          <w:rFonts w:ascii="Helvetica" w:hAnsi="Helvetica"/>
          <w:b/>
          <w:sz w:val="28"/>
        </w:rPr>
      </w:pPr>
      <w:bookmarkStart w:id="3" w:name="_Hlk24053176"/>
      <w:bookmarkEnd w:id="3"/>
    </w:p>
    <w:p w14:paraId="2F96268C" w14:textId="07136BA6" w:rsidR="00D00B2F" w:rsidRPr="002942F6" w:rsidRDefault="008604D7" w:rsidP="00C51BA9">
      <w:pPr>
        <w:spacing w:before="720"/>
        <w:jc w:val="center"/>
        <w:rPr>
          <w:b/>
          <w:sz w:val="28"/>
          <w:szCs w:val="28"/>
        </w:rPr>
      </w:pPr>
      <w:r w:rsidRPr="002942F6">
        <w:rPr>
          <w:b/>
          <w:sz w:val="28"/>
          <w:szCs w:val="28"/>
        </w:rPr>
        <w:t>Preliminary Exam Report</w:t>
      </w:r>
      <w:r w:rsidR="00C51BA9" w:rsidRPr="002942F6">
        <w:rPr>
          <w:b/>
          <w:sz w:val="28"/>
          <w:szCs w:val="28"/>
        </w:rPr>
        <w:t>:</w:t>
      </w:r>
    </w:p>
    <w:p w14:paraId="2E51888D" w14:textId="75B70E29" w:rsidR="0055742D" w:rsidRPr="002942F6" w:rsidRDefault="001E4A80" w:rsidP="00582401">
      <w:pPr>
        <w:jc w:val="center"/>
        <w:rPr>
          <w:b/>
          <w:sz w:val="28"/>
          <w:szCs w:val="28"/>
        </w:rPr>
      </w:pPr>
      <w:r>
        <w:rPr>
          <w:b/>
          <w:sz w:val="28"/>
          <w:szCs w:val="28"/>
        </w:rPr>
        <w:t xml:space="preserve">Quantum </w:t>
      </w:r>
      <w:r w:rsidR="00181C44">
        <w:rPr>
          <w:b/>
          <w:sz w:val="28"/>
          <w:szCs w:val="28"/>
        </w:rPr>
        <w:t>Correlations</w:t>
      </w:r>
      <w:r>
        <w:rPr>
          <w:b/>
          <w:sz w:val="28"/>
          <w:szCs w:val="28"/>
        </w:rPr>
        <w:t xml:space="preserve"> Enabling Quantum Advantage</w:t>
      </w:r>
      <w:r w:rsidR="00DE4487">
        <w:rPr>
          <w:b/>
          <w:sz w:val="28"/>
          <w:szCs w:val="28"/>
        </w:rPr>
        <w:t xml:space="preserve"> </w:t>
      </w:r>
      <w:r w:rsidR="00181C44">
        <w:rPr>
          <w:b/>
          <w:sz w:val="28"/>
          <w:szCs w:val="28"/>
        </w:rPr>
        <w:t>in Machine Learning</w:t>
      </w:r>
    </w:p>
    <w:p w14:paraId="08F04BD6" w14:textId="77EE7D9A" w:rsidR="00497538" w:rsidRPr="002942F6" w:rsidRDefault="00181C44" w:rsidP="00497538">
      <w:pPr>
        <w:spacing w:after="0"/>
        <w:jc w:val="center"/>
        <w:rPr>
          <w:szCs w:val="22"/>
        </w:rPr>
      </w:pPr>
      <w:r>
        <w:rPr>
          <w:szCs w:val="22"/>
        </w:rPr>
        <w:t>Sadia Afrin Purba</w:t>
      </w:r>
      <w:r w:rsidR="00497538" w:rsidRPr="002942F6">
        <w:rPr>
          <w:szCs w:val="22"/>
        </w:rPr>
        <w:t xml:space="preserve"> </w:t>
      </w:r>
    </w:p>
    <w:p w14:paraId="059A1694" w14:textId="6D715714" w:rsidR="00497538" w:rsidRPr="002942F6" w:rsidRDefault="00CA3D0C" w:rsidP="00497538">
      <w:pPr>
        <w:spacing w:after="0"/>
        <w:jc w:val="center"/>
        <w:rPr>
          <w:szCs w:val="22"/>
        </w:rPr>
      </w:pPr>
      <w:r>
        <w:t xml:space="preserve">Email: </w:t>
      </w:r>
      <w:r w:rsidR="00181C44">
        <w:t>sadia.afrin.purba</w:t>
      </w:r>
      <w:r w:rsidR="00497538" w:rsidRPr="00187744">
        <w:t>@temple.edu</w:t>
      </w:r>
    </w:p>
    <w:p w14:paraId="4C94C887" w14:textId="77777777" w:rsidR="00CA3D0C" w:rsidRDefault="00497538" w:rsidP="00497538">
      <w:pPr>
        <w:spacing w:after="0"/>
        <w:jc w:val="center"/>
        <w:rPr>
          <w:szCs w:val="22"/>
        </w:rPr>
      </w:pPr>
      <w:r w:rsidRPr="002942F6">
        <w:rPr>
          <w:szCs w:val="22"/>
        </w:rPr>
        <w:t xml:space="preserve">Department of Electrical </w:t>
      </w:r>
      <w:r w:rsidR="00CA3D0C">
        <w:rPr>
          <w:szCs w:val="22"/>
        </w:rPr>
        <w:t xml:space="preserve">and Computer </w:t>
      </w:r>
      <w:r w:rsidRPr="002942F6">
        <w:rPr>
          <w:szCs w:val="22"/>
        </w:rPr>
        <w:t>Engineering</w:t>
      </w:r>
    </w:p>
    <w:p w14:paraId="5BA4C33B" w14:textId="21C1CD72" w:rsidR="00DC4F73" w:rsidRDefault="00CA3D0C" w:rsidP="00DC4F73">
      <w:pPr>
        <w:spacing w:after="0"/>
        <w:jc w:val="center"/>
        <w:rPr>
          <w:szCs w:val="22"/>
        </w:rPr>
      </w:pPr>
      <w:r>
        <w:rPr>
          <w:szCs w:val="22"/>
        </w:rPr>
        <w:t>College of Engineering</w:t>
      </w:r>
      <w:r w:rsidR="00DC4F73">
        <w:rPr>
          <w:szCs w:val="22"/>
        </w:rPr>
        <w:t xml:space="preserve">, </w:t>
      </w:r>
      <w:r w:rsidR="00497538" w:rsidRPr="002942F6">
        <w:rPr>
          <w:szCs w:val="22"/>
        </w:rPr>
        <w:t>Temple University</w:t>
      </w:r>
    </w:p>
    <w:p w14:paraId="07ABD260" w14:textId="5C35E348" w:rsidR="00497538" w:rsidRPr="002942F6" w:rsidRDefault="00DC4F73" w:rsidP="00187744">
      <w:pPr>
        <w:jc w:val="center"/>
        <w:rPr>
          <w:szCs w:val="22"/>
        </w:rPr>
      </w:pPr>
      <w:r>
        <w:rPr>
          <w:szCs w:val="22"/>
        </w:rPr>
        <w:t>1947 North 12</w:t>
      </w:r>
      <w:r w:rsidRPr="00187744">
        <w:rPr>
          <w:szCs w:val="22"/>
          <w:vertAlign w:val="superscript"/>
        </w:rPr>
        <w:t>th</w:t>
      </w:r>
      <w:r>
        <w:rPr>
          <w:szCs w:val="22"/>
        </w:rPr>
        <w:t xml:space="preserve"> Street, Philadelphia, Pennsylvania 19122</w:t>
      </w:r>
      <w:r w:rsidR="00497538" w:rsidRPr="002942F6">
        <w:rPr>
          <w:szCs w:val="22"/>
        </w:rPr>
        <w:t xml:space="preserve"> </w:t>
      </w:r>
    </w:p>
    <w:p w14:paraId="6B936C07" w14:textId="031435DF" w:rsidR="00390E35" w:rsidRPr="002942F6" w:rsidRDefault="00DF6B3C" w:rsidP="00187744">
      <w:pPr>
        <w:spacing w:after="5280"/>
        <w:jc w:val="center"/>
        <w:rPr>
          <w:szCs w:val="22"/>
        </w:rPr>
      </w:pPr>
      <w:r w:rsidRPr="001B419B">
        <w:rPr>
          <w:noProof/>
          <w:szCs w:val="22"/>
        </w:rPr>
        <mc:AlternateContent>
          <mc:Choice Requires="wps">
            <w:drawing>
              <wp:anchor distT="0" distB="0" distL="114300" distR="114300" simplePos="0" relativeHeight="251743232" behindDoc="0" locked="0" layoutInCell="1" allowOverlap="1" wp14:anchorId="5731A932" wp14:editId="1535F724">
                <wp:simplePos x="0" y="0"/>
                <wp:positionH relativeFrom="column">
                  <wp:posOffset>808990</wp:posOffset>
                </wp:positionH>
                <wp:positionV relativeFrom="paragraph">
                  <wp:posOffset>405179</wp:posOffset>
                </wp:positionV>
                <wp:extent cx="4273769" cy="3048000"/>
                <wp:effectExtent l="0" t="0" r="12700" b="0"/>
                <wp:wrapNone/>
                <wp:docPr id="7" name="Text Box 7"/>
                <wp:cNvGraphicFramePr/>
                <a:graphic xmlns:a="http://schemas.openxmlformats.org/drawingml/2006/main">
                  <a:graphicData uri="http://schemas.microsoft.com/office/word/2010/wordprocessingShape">
                    <wps:wsp>
                      <wps:cNvSpPr txBox="1"/>
                      <wps:spPr>
                        <a:xfrm>
                          <a:off x="0" y="0"/>
                          <a:ext cx="4273769" cy="3048000"/>
                        </a:xfrm>
                        <a:prstGeom prst="rect">
                          <a:avLst/>
                        </a:prstGeom>
                        <a:noFill/>
                        <a:ln w="6350">
                          <a:noFill/>
                        </a:ln>
                      </wps:spPr>
                      <wps:txbx>
                        <w:txbxContent>
                          <w:p w14:paraId="1DEE4199" w14:textId="7B882279" w:rsidR="00CF7355" w:rsidRDefault="00181C44" w:rsidP="002B6C73">
                            <w:pPr>
                              <w:jc w:val="center"/>
                            </w:pPr>
                            <w:r w:rsidRPr="00181C44">
                              <w:rPr>
                                <w:noProof/>
                              </w:rPr>
                              <w:drawing>
                                <wp:inline distT="0" distB="0" distL="0" distR="0" wp14:anchorId="72F29172" wp14:editId="5EC2ADA3">
                                  <wp:extent cx="3421648" cy="2281099"/>
                                  <wp:effectExtent l="171450" t="171450" r="388620" b="386080"/>
                                  <wp:docPr id="1767318530" name="Picture 10">
                                    <a:extLst xmlns:a="http://schemas.openxmlformats.org/drawingml/2006/main">
                                      <a:ext uri="{FF2B5EF4-FFF2-40B4-BE49-F238E27FC236}">
                                        <a16:creationId xmlns:a16="http://schemas.microsoft.com/office/drawing/2014/main" id="{F731A6B6-1807-DD47-BF76-7860EF5B0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731A6B6-1807-DD47-BF76-7860EF5B05F6}"/>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3421648" cy="2281099"/>
                                          </a:xfrm>
                                          <a:prstGeom prst="rect">
                                            <a:avLst/>
                                          </a:prstGeom>
                                          <a:ln w="25400">
                                            <a:solidFill>
                                              <a:srgbClr val="CD1E26"/>
                                            </a:solid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A932" id="Text Box 7" o:spid="_x0000_s1027" type="#_x0000_t202" style="position:absolute;left:0;text-align:left;margin-left:63.7pt;margin-top:31.9pt;width:336.5pt;height:24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" filled="f" stroked="f" strokeweight=".5pt">
                <v:textbox inset="0,0,0,0">
                  <w:txbxContent>
                    <w:p w14:paraId="1DEE4199" w14:textId="7B882279" w:rsidR="00CF7355" w:rsidRDefault="00181C44" w:rsidP="002B6C73">
                      <w:pPr>
                        <w:jc w:val="center"/>
                      </w:pPr>
                      <w:r w:rsidRPr="00181C44">
                        <w:rPr>
                          <w:noProof/>
                        </w:rPr>
                        <w:drawing>
                          <wp:inline distT="0" distB="0" distL="0" distR="0" wp14:anchorId="72F29172" wp14:editId="5EC2ADA3">
                            <wp:extent cx="3421648" cy="2281099"/>
                            <wp:effectExtent l="171450" t="171450" r="388620" b="386080"/>
                            <wp:docPr id="1767318530" name="Picture 10">
                              <a:extLst xmlns:a="http://schemas.openxmlformats.org/drawingml/2006/main">
                                <a:ext uri="{FF2B5EF4-FFF2-40B4-BE49-F238E27FC236}">
                                  <a16:creationId xmlns:a16="http://schemas.microsoft.com/office/drawing/2014/main" id="{F731A6B6-1807-DD47-BF76-7860EF5B0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731A6B6-1807-DD47-BF76-7860EF5B05F6}"/>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3421648" cy="2281099"/>
                                    </a:xfrm>
                                    <a:prstGeom prst="rect">
                                      <a:avLst/>
                                    </a:prstGeom>
                                    <a:ln w="25400">
                                      <a:solidFill>
                                        <a:srgbClr val="CD1E26"/>
                                      </a:solid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Pr="00FB3A18">
        <w:rPr>
          <w:noProof/>
          <w:szCs w:val="22"/>
        </w:rPr>
        <w:drawing>
          <wp:anchor distT="0" distB="0" distL="114300" distR="114300" simplePos="0" relativeHeight="251742208" behindDoc="0" locked="0" layoutInCell="0" allowOverlap="1" wp14:anchorId="3003E15A" wp14:editId="1FE906E0">
            <wp:simplePos x="0" y="0"/>
            <wp:positionH relativeFrom="column">
              <wp:posOffset>5079577</wp:posOffset>
            </wp:positionH>
            <wp:positionV relativeFrom="page">
              <wp:posOffset>8833485</wp:posOffset>
            </wp:positionV>
            <wp:extent cx="603504" cy="61264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 cy="612648"/>
                    </a:xfrm>
                    <a:prstGeom prst="rect">
                      <a:avLst/>
                    </a:prstGeom>
                    <a:noFill/>
                  </pic:spPr>
                </pic:pic>
              </a:graphicData>
            </a:graphic>
            <wp14:sizeRelH relativeFrom="margin">
              <wp14:pctWidth>0</wp14:pctWidth>
            </wp14:sizeRelH>
            <wp14:sizeRelV relativeFrom="margin">
              <wp14:pctHeight>0</wp14:pctHeight>
            </wp14:sizeRelV>
          </wp:anchor>
        </w:drawing>
      </w:r>
      <w:r w:rsidR="00C0726F">
        <w:rPr>
          <w:szCs w:val="22"/>
        </w:rPr>
        <w:t>October 24, 2025</w:t>
      </w:r>
    </w:p>
    <w:p w14:paraId="2240D20E" w14:textId="77777777" w:rsidR="00C51BA9" w:rsidRDefault="00390E35" w:rsidP="00187744">
      <w:pPr>
        <w:spacing w:after="120"/>
        <w:ind w:left="360" w:right="360"/>
        <w:jc w:val="left"/>
        <w:rPr>
          <w:szCs w:val="22"/>
        </w:rPr>
      </w:pPr>
      <w:r>
        <w:rPr>
          <w:szCs w:val="22"/>
        </w:rPr>
        <w:t>Examining Committee:</w:t>
      </w:r>
    </w:p>
    <w:p w14:paraId="01957F72" w14:textId="2A24F0AB" w:rsidR="00390E35" w:rsidRDefault="00390E35" w:rsidP="00137DA9">
      <w:pPr>
        <w:widowControl/>
        <w:overflowPunct/>
        <w:autoSpaceDE/>
        <w:autoSpaceDN/>
        <w:adjustRightInd/>
        <w:spacing w:after="60"/>
        <w:ind w:left="1267" w:right="360" w:hanging="547"/>
        <w:textAlignment w:val="auto"/>
        <w:rPr>
          <w:rFonts w:eastAsiaTheme="minorHAnsi"/>
          <w:color w:val="000000" w:themeColor="text1"/>
          <w:szCs w:val="22"/>
        </w:rPr>
      </w:pPr>
      <w:r w:rsidRPr="00187744">
        <w:rPr>
          <w:rFonts w:eastAsiaTheme="minorHAnsi"/>
          <w:color w:val="000000" w:themeColor="text1"/>
          <w:szCs w:val="22"/>
        </w:rPr>
        <w:t>Dr. Joseph Picone, Committee Chair, Department of Electrical and Computer Engineering, College of Engineering, Temple University</w:t>
      </w:r>
    </w:p>
    <w:p w14:paraId="76E00181" w14:textId="4C7104A5" w:rsidR="00BF5E15" w:rsidRPr="00187744" w:rsidRDefault="00BF5E15" w:rsidP="00137DA9">
      <w:pPr>
        <w:widowControl/>
        <w:overflowPunct/>
        <w:autoSpaceDE/>
        <w:autoSpaceDN/>
        <w:adjustRightInd/>
        <w:spacing w:after="60"/>
        <w:ind w:left="1267" w:right="360" w:hanging="547"/>
        <w:textAlignment w:val="auto"/>
        <w:rPr>
          <w:rFonts w:eastAsiaTheme="minorHAnsi"/>
          <w:color w:val="000000" w:themeColor="text1"/>
          <w:szCs w:val="22"/>
        </w:rPr>
      </w:pPr>
      <w:r w:rsidRPr="00187744">
        <w:rPr>
          <w:rFonts w:eastAsiaTheme="minorHAnsi"/>
          <w:color w:val="000000" w:themeColor="text1"/>
          <w:szCs w:val="22"/>
        </w:rPr>
        <w:t>Dr. Iyad Obeid, Committee Member, Department of Electrical and Computer Engineering, College of Engineering, Temple University</w:t>
      </w:r>
    </w:p>
    <w:p w14:paraId="74651DDE" w14:textId="79F2713D" w:rsidR="003A7FC8" w:rsidRDefault="003A7FC8" w:rsidP="00137DA9">
      <w:pPr>
        <w:spacing w:after="60"/>
        <w:ind w:left="1267" w:right="360" w:hanging="547"/>
        <w:rPr>
          <w:szCs w:val="22"/>
        </w:rPr>
      </w:pPr>
      <w:r w:rsidRPr="00D40F3B">
        <w:rPr>
          <w:szCs w:val="22"/>
        </w:rPr>
        <w:t xml:space="preserve">Dr. </w:t>
      </w:r>
      <w:r w:rsidR="00BF5E15" w:rsidRPr="00BF5E15">
        <w:rPr>
          <w:szCs w:val="22"/>
        </w:rPr>
        <w:t>Chang-Hee Won</w:t>
      </w:r>
      <w:r>
        <w:rPr>
          <w:szCs w:val="22"/>
        </w:rPr>
        <w:t>,</w:t>
      </w:r>
      <w:r w:rsidR="00B414D7">
        <w:rPr>
          <w:szCs w:val="22"/>
        </w:rPr>
        <w:t> </w:t>
      </w:r>
      <w:r w:rsidRPr="00D40F3B">
        <w:rPr>
          <w:szCs w:val="22"/>
        </w:rPr>
        <w:t>Committee Member, Department of</w:t>
      </w:r>
      <w:r w:rsidR="00BF5E15">
        <w:rPr>
          <w:szCs w:val="22"/>
        </w:rPr>
        <w:t xml:space="preserve"> Electrical and Computer Engineering</w:t>
      </w:r>
      <w:r w:rsidRPr="00D40F3B">
        <w:rPr>
          <w:szCs w:val="22"/>
        </w:rPr>
        <w:t xml:space="preserve">, </w:t>
      </w:r>
      <w:r w:rsidR="00B414D7" w:rsidRPr="00187744">
        <w:rPr>
          <w:rFonts w:eastAsiaTheme="minorHAnsi"/>
          <w:color w:val="000000" w:themeColor="text1"/>
          <w:szCs w:val="22"/>
        </w:rPr>
        <w:t>College of Engineering</w:t>
      </w:r>
      <w:r w:rsidR="00B414D7">
        <w:rPr>
          <w:szCs w:val="22"/>
        </w:rPr>
        <w:t xml:space="preserve">, </w:t>
      </w:r>
      <w:r w:rsidRPr="00D40F3B">
        <w:rPr>
          <w:szCs w:val="22"/>
        </w:rPr>
        <w:t>Temple University</w:t>
      </w:r>
    </w:p>
    <w:p w14:paraId="5728B61E" w14:textId="14BC1B4F" w:rsidR="003A7FC8" w:rsidRDefault="003A7FC8" w:rsidP="00137DA9">
      <w:pPr>
        <w:spacing w:after="60"/>
        <w:ind w:left="1267" w:right="360" w:hanging="547"/>
        <w:rPr>
          <w:rFonts w:eastAsiaTheme="minorHAnsi"/>
          <w:color w:val="000000" w:themeColor="text1"/>
          <w:szCs w:val="22"/>
        </w:rPr>
      </w:pPr>
      <w:r w:rsidRPr="00187744">
        <w:rPr>
          <w:rFonts w:eastAsiaTheme="minorHAnsi"/>
          <w:color w:val="000000" w:themeColor="text1"/>
          <w:szCs w:val="22"/>
        </w:rPr>
        <w:t xml:space="preserve">Dr. </w:t>
      </w:r>
      <w:r w:rsidR="00B414D7">
        <w:rPr>
          <w:rFonts w:eastAsiaTheme="minorHAnsi"/>
          <w:color w:val="000000" w:themeColor="text1"/>
          <w:szCs w:val="22"/>
        </w:rPr>
        <w:t>Andrew Spence</w:t>
      </w:r>
      <w:r>
        <w:rPr>
          <w:rFonts w:eastAsiaTheme="minorHAnsi"/>
          <w:color w:val="000000" w:themeColor="text1"/>
          <w:szCs w:val="22"/>
        </w:rPr>
        <w:t xml:space="preserve">, </w:t>
      </w:r>
      <w:r w:rsidRPr="00187744">
        <w:rPr>
          <w:rFonts w:eastAsiaTheme="minorHAnsi"/>
          <w:color w:val="000000" w:themeColor="text1"/>
          <w:szCs w:val="22"/>
        </w:rPr>
        <w:t xml:space="preserve">Committee Member, Department of </w:t>
      </w:r>
      <w:r w:rsidR="00A6596B">
        <w:rPr>
          <w:rFonts w:eastAsiaTheme="minorHAnsi"/>
          <w:color w:val="000000" w:themeColor="text1"/>
          <w:szCs w:val="22"/>
        </w:rPr>
        <w:t>Bioengineering</w:t>
      </w:r>
      <w:r w:rsidRPr="00187744">
        <w:rPr>
          <w:rFonts w:eastAsiaTheme="minorHAnsi"/>
          <w:color w:val="000000" w:themeColor="text1"/>
          <w:szCs w:val="22"/>
        </w:rPr>
        <w:t>, College of Engineering, Temple University</w:t>
      </w:r>
    </w:p>
    <w:p w14:paraId="7735B172" w14:textId="4F82659A" w:rsidR="00EB3DD9" w:rsidRPr="003A7FC8" w:rsidRDefault="00EB3DD9" w:rsidP="00137DA9">
      <w:pPr>
        <w:spacing w:after="60"/>
        <w:ind w:left="1267" w:right="360" w:hanging="547"/>
        <w:rPr>
          <w:szCs w:val="22"/>
        </w:rPr>
      </w:pPr>
      <w:r w:rsidRPr="00187744">
        <w:rPr>
          <w:rFonts w:eastAsiaTheme="minorHAnsi"/>
          <w:color w:val="000000" w:themeColor="text1"/>
          <w:szCs w:val="22"/>
        </w:rPr>
        <w:t xml:space="preserve">Dr. </w:t>
      </w:r>
      <w:r w:rsidR="008A2EDE">
        <w:rPr>
          <w:rFonts w:eastAsiaTheme="minorHAnsi"/>
          <w:color w:val="000000" w:themeColor="text1"/>
          <w:szCs w:val="22"/>
        </w:rPr>
        <w:t>Yaroslav Koshka</w:t>
      </w:r>
      <w:r>
        <w:rPr>
          <w:rFonts w:eastAsiaTheme="minorHAnsi"/>
          <w:color w:val="000000" w:themeColor="text1"/>
          <w:szCs w:val="22"/>
        </w:rPr>
        <w:t xml:space="preserve">, </w:t>
      </w:r>
      <w:r w:rsidRPr="00187744">
        <w:rPr>
          <w:rFonts w:eastAsiaTheme="minorHAnsi"/>
          <w:color w:val="000000" w:themeColor="text1"/>
          <w:szCs w:val="22"/>
        </w:rPr>
        <w:t xml:space="preserve">Committee Member, </w:t>
      </w:r>
      <w:r w:rsidR="00CE3DF3" w:rsidRPr="00CE3DF3">
        <w:rPr>
          <w:rFonts w:eastAsiaTheme="minorHAnsi"/>
          <w:color w:val="000000" w:themeColor="text1"/>
          <w:szCs w:val="22"/>
        </w:rPr>
        <w:t>Department of Electrical and Computer Engineering,</w:t>
      </w:r>
      <w:r w:rsidR="00CE3DF3">
        <w:rPr>
          <w:rFonts w:eastAsiaTheme="minorHAnsi"/>
          <w:color w:val="000000" w:themeColor="text1"/>
          <w:szCs w:val="22"/>
        </w:rPr>
        <w:t xml:space="preserve"> </w:t>
      </w:r>
      <w:r w:rsidR="008A2EDE">
        <w:rPr>
          <w:rFonts w:eastAsiaTheme="minorHAnsi"/>
          <w:color w:val="000000" w:themeColor="text1"/>
          <w:szCs w:val="22"/>
        </w:rPr>
        <w:t>Mississippi State University</w:t>
      </w:r>
    </w:p>
    <w:p w14:paraId="53A189F0" w14:textId="77777777" w:rsidR="00EB3DD9" w:rsidRPr="003A7FC8" w:rsidRDefault="00EB3DD9" w:rsidP="005A615F">
      <w:pPr>
        <w:spacing w:after="60"/>
        <w:ind w:right="360"/>
        <w:rPr>
          <w:szCs w:val="22"/>
        </w:rPr>
      </w:pPr>
    </w:p>
    <w:p w14:paraId="2CF9B6DE" w14:textId="77777777" w:rsidR="00390E35" w:rsidRDefault="00390E35" w:rsidP="00C51BA9">
      <w:pPr>
        <w:spacing w:after="0"/>
        <w:jc w:val="center"/>
        <w:rPr>
          <w:szCs w:val="22"/>
        </w:rPr>
      </w:pPr>
    </w:p>
    <w:p w14:paraId="07F904EE" w14:textId="14E6885E" w:rsidR="00EB3DD9" w:rsidRPr="002942F6" w:rsidRDefault="00EB3DD9" w:rsidP="001B1BF2">
      <w:pPr>
        <w:spacing w:after="0"/>
        <w:rPr>
          <w:szCs w:val="22"/>
        </w:rPr>
        <w:sectPr w:rsidR="00EB3DD9" w:rsidRPr="002942F6">
          <w:headerReference w:type="even" r:id="rId10"/>
          <w:pgSz w:w="12240" w:h="15840"/>
          <w:pgMar w:top="1440" w:right="1440" w:bottom="1440" w:left="1440" w:header="720" w:footer="720" w:gutter="0"/>
          <w:cols w:space="720"/>
          <w:docGrid w:linePitch="360"/>
        </w:sectPr>
      </w:pPr>
    </w:p>
    <w:p w14:paraId="773ED78E" w14:textId="77777777" w:rsidR="005A0B97" w:rsidRPr="002942F6" w:rsidRDefault="006A3001" w:rsidP="00C51BA9">
      <w:pPr>
        <w:jc w:val="center"/>
        <w:rPr>
          <w:b/>
          <w:caps/>
        </w:rPr>
      </w:pPr>
      <w:r w:rsidRPr="002942F6">
        <w:rPr>
          <w:b/>
          <w:caps/>
        </w:rPr>
        <w:lastRenderedPageBreak/>
        <w:t>Executive Summary</w:t>
      </w:r>
    </w:p>
    <w:p w14:paraId="1A54F7BB" w14:textId="60192001" w:rsidR="00F111FA" w:rsidRPr="00F111FA" w:rsidRDefault="00F111FA" w:rsidP="00F111FA">
      <w:pPr>
        <w:widowControl/>
        <w:overflowPunct/>
        <w:autoSpaceDE/>
        <w:autoSpaceDN/>
        <w:adjustRightInd/>
        <w:spacing w:after="0"/>
        <w:textAlignment w:val="auto"/>
      </w:pPr>
      <w:r w:rsidRPr="00F111FA">
        <w:t xml:space="preserve">This report investigates how quantum correlations—specifically entanglement and quantum discord—enable measurable quantum advantages in machine learning systems. It synthesizes findings from three research papers that together establish a theoretical and experimental foundation for understanding how different quantum </w:t>
      </w:r>
      <w:r w:rsidR="00AC68FB">
        <w:t>correlation</w:t>
      </w:r>
      <w:r w:rsidRPr="00F111FA">
        <w:t xml:space="preserve"> contribute to performance gains over classical machine learning methods.</w:t>
      </w:r>
    </w:p>
    <w:p w14:paraId="5350785A" w14:textId="77777777" w:rsidR="00F111FA" w:rsidRPr="00F111FA" w:rsidRDefault="00F111FA" w:rsidP="00F111FA">
      <w:pPr>
        <w:widowControl/>
        <w:overflowPunct/>
        <w:autoSpaceDE/>
        <w:autoSpaceDN/>
        <w:adjustRightInd/>
        <w:spacing w:after="0"/>
        <w:textAlignment w:val="auto"/>
      </w:pPr>
    </w:p>
    <w:p w14:paraId="48B08C63" w14:textId="75E8A96B" w:rsidR="00F111FA" w:rsidRPr="00F111FA" w:rsidRDefault="00F111FA" w:rsidP="00F111FA">
      <w:pPr>
        <w:widowControl/>
        <w:overflowPunct/>
        <w:autoSpaceDE/>
        <w:autoSpaceDN/>
        <w:adjustRightInd/>
        <w:spacing w:after="0"/>
        <w:textAlignment w:val="auto"/>
      </w:pPr>
      <w:r w:rsidRPr="00F111FA">
        <w:t xml:space="preserve">The first study, </w:t>
      </w:r>
      <w:r w:rsidRPr="00F111FA">
        <w:rPr>
          <w:i/>
          <w:iCs/>
        </w:rPr>
        <w:t>“Entanglement-Induced Provable and Robust Quantum Learning Advantages”</w:t>
      </w:r>
      <w:r w:rsidR="00AF0525">
        <w:rPr>
          <w:i/>
          <w:iCs/>
        </w:rPr>
        <w:fldChar w:fldCharType="begin"/>
      </w:r>
      <w:r w:rsidR="00AF0525">
        <w:rPr>
          <w:i/>
          <w:iCs/>
        </w:rPr>
        <w:instrText xml:space="preserve"> ADDIN ZOTERO_ITEM CSL_CITATION {"citationID":"wro1CLLa","properties":{"formattedCitation":"[1]","plainCitation":"[1]","noteIndex":0},"citationItems":[{"id":3793,"uris":["http://zotero.org/groups/5049127/items/GMX84SGT"],"itemData":{"id":3793,"type":"article-journal","container-title":"npj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advantages","volume":"11","author":[{"family":"Zhao","given":"Haimeng"},{"family":"Deng","given":"Dong-Ling"}],"issued":{"date-parts":[["2025",7,29]]}}}],"schema":"https://github.com/citation-style-language/schema/raw/master/csl-citation.json"} </w:instrText>
      </w:r>
      <w:r w:rsidR="00AF0525">
        <w:rPr>
          <w:i/>
          <w:iCs/>
        </w:rPr>
        <w:fldChar w:fldCharType="separate"/>
      </w:r>
      <w:r w:rsidR="00AF0525" w:rsidRPr="00AF0525">
        <w:t>[1]</w:t>
      </w:r>
      <w:r w:rsidR="00AF0525">
        <w:rPr>
          <w:i/>
          <w:iCs/>
        </w:rPr>
        <w:fldChar w:fldCharType="end"/>
      </w:r>
      <w:r w:rsidRPr="00F111FA">
        <w:t xml:space="preserve">, demonstrates that quantum models </w:t>
      </w:r>
      <w:r w:rsidR="00AA5FBB">
        <w:t>using</w:t>
      </w:r>
      <w:r w:rsidRPr="00F111FA">
        <w:t xml:space="preserve"> entanglement can achieve exponential speedups in sequence learning tasks. Using the Mermin–Peres magic square game as a benchmark, the authors show that quantum systems can solve specific translation tasks in constant time, while any classical model requires resources that scale linearly with input size. The work further proves that this advantage persists even under moderate quantum noise, revealing entanglement as a computational substitute for classical communication. Despite these advances, challenges remain in extending these results to real-world, continuous data domains and validating them statistically against classical baselines.</w:t>
      </w:r>
    </w:p>
    <w:p w14:paraId="7BA06685" w14:textId="77777777" w:rsidR="00F111FA" w:rsidRPr="00F111FA" w:rsidRDefault="00F111FA" w:rsidP="00F111FA">
      <w:pPr>
        <w:widowControl/>
        <w:overflowPunct/>
        <w:autoSpaceDE/>
        <w:autoSpaceDN/>
        <w:adjustRightInd/>
        <w:spacing w:after="0"/>
        <w:textAlignment w:val="auto"/>
      </w:pPr>
    </w:p>
    <w:p w14:paraId="3806886F" w14:textId="5A884C6A" w:rsidR="00F111FA" w:rsidRPr="00F111FA" w:rsidRDefault="00F111FA" w:rsidP="00F111FA">
      <w:pPr>
        <w:widowControl/>
        <w:overflowPunct/>
        <w:autoSpaceDE/>
        <w:autoSpaceDN/>
        <w:adjustRightInd/>
        <w:spacing w:after="0"/>
        <w:textAlignment w:val="auto"/>
      </w:pPr>
      <w:r w:rsidRPr="00F111FA">
        <w:t xml:space="preserve">The second paper, </w:t>
      </w:r>
      <w:r w:rsidRPr="00F111FA">
        <w:rPr>
          <w:i/>
          <w:iCs/>
        </w:rPr>
        <w:t>“Reformulation of the No-Free-Lunch Theorem for Entangled Datasets”</w:t>
      </w:r>
      <w:r w:rsidR="00266FFB">
        <w:rPr>
          <w:i/>
          <w:iCs/>
        </w:rPr>
        <w:fldChar w:fldCharType="begin"/>
      </w:r>
      <w:r w:rsidR="00266FFB">
        <w:rPr>
          <w:i/>
          <w:iCs/>
        </w:rPr>
        <w:instrText xml:space="preserve"> ADDIN ZOTERO_ITEM CSL_CITATION {"citationID":"6qpxWFlR","properties":{"formattedCitation":"[2]","plainCitation":"[2]","noteIndex":0},"citationItems":[{"id":3959,"uris":["http://zotero.org/groups/5049127/items/VHSXJQMH"],"itemData":{"id":3959,"type":"article-journal","container-title":"Phys.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J."}],"issued":{"date-parts":[["2022",2]]}}}],"schema":"https://github.com/citation-style-language/schema/raw/master/csl-citation.json"} </w:instrText>
      </w:r>
      <w:r w:rsidR="00266FFB">
        <w:rPr>
          <w:i/>
          <w:iCs/>
        </w:rPr>
        <w:fldChar w:fldCharType="separate"/>
      </w:r>
      <w:r w:rsidR="00266FFB" w:rsidRPr="00266FFB">
        <w:t>[2]</w:t>
      </w:r>
      <w:r w:rsidR="00266FFB">
        <w:rPr>
          <w:i/>
          <w:iCs/>
        </w:rPr>
        <w:fldChar w:fldCharType="end"/>
      </w:r>
      <w:r w:rsidRPr="00F111FA">
        <w:t xml:space="preserve">, introduces the concept of entangled datasets, showing that data entanglement can dramatically reduce the number of training samples needed for effective learning. By reformulating the Quantum No-Free-Lunch theorem, the authors prove that stronger </w:t>
      </w:r>
      <w:r w:rsidR="00736F9D">
        <w:t xml:space="preserve">quantum </w:t>
      </w:r>
      <w:r w:rsidRPr="00F111FA">
        <w:t>entanglement reduces the lower bound on generalization error. In essence, entanglement functions as a resource that increases data efficiency, redefining the relationship between dataset size and learnability. This theoretical insight implies that quantum systems could learn from far fewer examples than classical models, though practical detection and creation of entangled data in real-world scenarios remain open challenges.</w:t>
      </w:r>
    </w:p>
    <w:p w14:paraId="7D804000" w14:textId="77777777" w:rsidR="00F111FA" w:rsidRPr="00F111FA" w:rsidRDefault="00F111FA" w:rsidP="00F111FA">
      <w:pPr>
        <w:widowControl/>
        <w:overflowPunct/>
        <w:autoSpaceDE/>
        <w:autoSpaceDN/>
        <w:adjustRightInd/>
        <w:spacing w:after="0"/>
        <w:textAlignment w:val="auto"/>
      </w:pPr>
    </w:p>
    <w:p w14:paraId="6DACD553" w14:textId="214AC7A6" w:rsidR="00F111FA" w:rsidRPr="00F111FA" w:rsidRDefault="00F111FA" w:rsidP="00F111FA">
      <w:pPr>
        <w:widowControl/>
        <w:overflowPunct/>
        <w:autoSpaceDE/>
        <w:autoSpaceDN/>
        <w:adjustRightInd/>
        <w:spacing w:after="0"/>
        <w:textAlignment w:val="auto"/>
      </w:pPr>
      <w:r w:rsidRPr="00F111FA">
        <w:t xml:space="preserve">The third study, </w:t>
      </w:r>
      <w:r w:rsidRPr="00F111FA">
        <w:rPr>
          <w:i/>
          <w:iCs/>
        </w:rPr>
        <w:t>“The Power of One Clean Qubit in Supervised Machine Learning”</w:t>
      </w:r>
      <w:r w:rsidR="00266FFB">
        <w:fldChar w:fldCharType="begin"/>
      </w:r>
      <w:r w:rsidR="00266FFB">
        <w:instrText xml:space="preserve"> ADDIN ZOTERO_ITEM CSL_CITATION {"citationID":"vO7HkXwe","properties":{"formattedCitation":"[3]","plainCitation":"[3]","noteIndex":0},"citationItems":[{"id":3798,"uris":["http://zotero.org/groups/5049127/items/L38PSWCZ"],"itemData":{"id":3798,"type":"article-journal","container-title":"Scientific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rsidR="00266FFB">
        <w:fldChar w:fldCharType="separate"/>
      </w:r>
      <w:r w:rsidR="00266FFB" w:rsidRPr="00266FFB">
        <w:t>[3]</w:t>
      </w:r>
      <w:r w:rsidR="00266FFB">
        <w:fldChar w:fldCharType="end"/>
      </w:r>
      <w:r w:rsidRPr="00F111FA">
        <w:t>, explores the Deterministic Quantum Computing with One Qubit (DQC1) framework, where quantum discord—a weaker form of correlation than entanglement—plays a central role. The authors show that DQC1 can efficiently estimate complex kernel functions for supervised learning tasks using only a single pure qubit, while the rest of the system remains in a mixed state. Experimental results on IBM quantum hardware validate the theoretical model, demonstrating high classification accuracy despite the presence of noise. This highlights quantum discord’s resilience and practicality for current noisy intermediate-scale quantum (NISQ) devices.</w:t>
      </w:r>
    </w:p>
    <w:p w14:paraId="7DE91197" w14:textId="77777777" w:rsidR="00F111FA" w:rsidRPr="00F111FA" w:rsidRDefault="00F111FA" w:rsidP="00F111FA">
      <w:pPr>
        <w:widowControl/>
        <w:overflowPunct/>
        <w:autoSpaceDE/>
        <w:autoSpaceDN/>
        <w:adjustRightInd/>
        <w:spacing w:after="0"/>
        <w:textAlignment w:val="auto"/>
      </w:pPr>
    </w:p>
    <w:p w14:paraId="6881BB75" w14:textId="0CCE8A2B" w:rsidR="00CA3D0C" w:rsidRDefault="00F111FA" w:rsidP="00F303A0">
      <w:pPr>
        <w:widowControl/>
        <w:overflowPunct/>
        <w:autoSpaceDE/>
        <w:autoSpaceDN/>
        <w:adjustRightInd/>
        <w:spacing w:after="0"/>
        <w:textAlignment w:val="auto"/>
        <w:sectPr w:rsidR="00CA3D0C" w:rsidSect="00C51BA9">
          <w:headerReference w:type="default" r:id="rId11"/>
          <w:footerReference w:type="default" r:id="rId12"/>
          <w:pgSz w:w="12240" w:h="15840"/>
          <w:pgMar w:top="1440" w:right="1440" w:bottom="1440" w:left="1440" w:header="720" w:footer="576" w:gutter="0"/>
          <w:cols w:space="720"/>
          <w:docGrid w:linePitch="360"/>
        </w:sectPr>
      </w:pPr>
      <w:r w:rsidRPr="00F111FA">
        <w:t xml:space="preserve">Collectively, these studies establish </w:t>
      </w:r>
      <w:r w:rsidR="00225625">
        <w:t>that quantum correlation</w:t>
      </w:r>
      <w:r w:rsidR="00E9611E">
        <w:t>s</w:t>
      </w:r>
      <w:r w:rsidR="00225625">
        <w:t xml:space="preserve"> as a resource </w:t>
      </w:r>
      <w:r w:rsidRPr="00F111FA">
        <w:t>for achieving quantum advantage in learning systems. Entanglement provides theoretical and computational breakthroughs by allowing quantum models to outperform classical architectures in complexity and efficiency. Quantum discord, though weaker, enables robust and scalable implementations under realistic noise conditions. Together, these findings bridge the gap between theoretical quantum learning advantages and their experimental realization, offering a roadmap for developing quantum-enhanced machine learning systems capable of outperforming their classical counterparts in speed, data efficiency, and noise resilience.</w:t>
      </w:r>
    </w:p>
    <w:p w14:paraId="3374719E" w14:textId="636ABF47" w:rsidR="00CA3D0C" w:rsidRPr="00187744" w:rsidRDefault="00CA3D0C" w:rsidP="00187744">
      <w:pPr>
        <w:widowControl/>
        <w:overflowPunct/>
        <w:autoSpaceDE/>
        <w:autoSpaceDN/>
        <w:adjustRightInd/>
        <w:jc w:val="center"/>
        <w:textAlignment w:val="auto"/>
        <w:rPr>
          <w:b/>
          <w:bCs/>
          <w:szCs w:val="22"/>
        </w:rPr>
      </w:pPr>
      <w:r w:rsidRPr="00187744">
        <w:rPr>
          <w:b/>
          <w:bCs/>
          <w:szCs w:val="22"/>
        </w:rPr>
        <w:lastRenderedPageBreak/>
        <w:t>Table of Contents</w:t>
      </w:r>
    </w:p>
    <w:p w14:paraId="001D9C89" w14:textId="77777777" w:rsidR="00C86190" w:rsidRDefault="009F49DE" w:rsidP="00C86190">
      <w:pPr>
        <w:pStyle w:val="TOC1"/>
        <w:tabs>
          <w:tab w:val="left" w:pos="440"/>
          <w:tab w:val="right" w:leader="dot" w:pos="9350"/>
        </w:tabs>
        <w:rPr>
          <w:noProof/>
        </w:rPr>
      </w:pPr>
      <w:r>
        <w:fldChar w:fldCharType="begin"/>
      </w:r>
      <w:r>
        <w:instrText xml:space="preserve"> TOC \o "1-3" \h \z </w:instrText>
      </w:r>
      <w:r>
        <w:fldChar w:fldCharType="separate"/>
      </w:r>
      <w:r w:rsidR="00C86190">
        <w:rPr>
          <w:rStyle w:val="Hyperlink"/>
          <w:noProof/>
        </w:rPr>
        <w:fldChar w:fldCharType="begin"/>
      </w:r>
      <w:r w:rsidR="00C86190">
        <w:rPr>
          <w:rStyle w:val="Hyperlink"/>
          <w:noProof/>
        </w:rPr>
        <w:instrText xml:space="preserve"> TOC  \* MERGEFORMAT </w:instrText>
      </w:r>
      <w:r w:rsidR="00C86190">
        <w:rPr>
          <w:rStyle w:val="Hyperlink"/>
          <w:noProof/>
        </w:rPr>
        <w:fldChar w:fldCharType="separate"/>
      </w:r>
    </w:p>
    <w:p w14:paraId="0B0ADABC" w14:textId="51AF824F"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_Toc211530408 \h </w:instrText>
      </w:r>
      <w:r>
        <w:rPr>
          <w:noProof/>
        </w:rPr>
      </w:r>
      <w:r>
        <w:rPr>
          <w:noProof/>
        </w:rPr>
        <w:fldChar w:fldCharType="separate"/>
      </w:r>
      <w:r>
        <w:rPr>
          <w:noProof/>
        </w:rPr>
        <w:t>1</w:t>
      </w:r>
      <w:r>
        <w:rPr>
          <w:noProof/>
        </w:rPr>
        <w:fldChar w:fldCharType="end"/>
      </w:r>
    </w:p>
    <w:p w14:paraId="3A762328" w14:textId="52900FD4"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Quantum Computing</w:t>
      </w:r>
      <w:r>
        <w:rPr>
          <w:noProof/>
        </w:rPr>
        <w:tab/>
      </w:r>
      <w:r>
        <w:rPr>
          <w:noProof/>
        </w:rPr>
        <w:fldChar w:fldCharType="begin"/>
      </w:r>
      <w:r>
        <w:rPr>
          <w:noProof/>
        </w:rPr>
        <w:instrText xml:space="preserve"> PAGEREF _Toc211530409 \h </w:instrText>
      </w:r>
      <w:r>
        <w:rPr>
          <w:noProof/>
        </w:rPr>
      </w:r>
      <w:r>
        <w:rPr>
          <w:noProof/>
        </w:rPr>
        <w:fldChar w:fldCharType="separate"/>
      </w:r>
      <w:r>
        <w:rPr>
          <w:noProof/>
        </w:rPr>
        <w:t>2</w:t>
      </w:r>
      <w:r>
        <w:rPr>
          <w:noProof/>
        </w:rPr>
        <w:fldChar w:fldCharType="end"/>
      </w:r>
    </w:p>
    <w:p w14:paraId="612F9AF9" w14:textId="79592C7A"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Quantum Entanglement-based Advantage</w:t>
      </w:r>
      <w:r>
        <w:rPr>
          <w:noProof/>
        </w:rPr>
        <w:tab/>
      </w:r>
      <w:r>
        <w:rPr>
          <w:noProof/>
        </w:rPr>
        <w:fldChar w:fldCharType="begin"/>
      </w:r>
      <w:r>
        <w:rPr>
          <w:noProof/>
        </w:rPr>
        <w:instrText xml:space="preserve"> PAGEREF _Toc211530410 \h </w:instrText>
      </w:r>
      <w:r>
        <w:rPr>
          <w:noProof/>
        </w:rPr>
      </w:r>
      <w:r>
        <w:rPr>
          <w:noProof/>
        </w:rPr>
        <w:fldChar w:fldCharType="separate"/>
      </w:r>
      <w:r>
        <w:rPr>
          <w:noProof/>
        </w:rPr>
        <w:t>4</w:t>
      </w:r>
      <w:r>
        <w:rPr>
          <w:noProof/>
        </w:rPr>
        <w:fldChar w:fldCharType="end"/>
      </w:r>
    </w:p>
    <w:p w14:paraId="7A59311F" w14:textId="09F5A2B5"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 xml:space="preserve">Entangled </w:t>
      </w:r>
      <w:r w:rsidRPr="003C5DFC">
        <w:rPr>
          <w:noProof/>
          <w:u w:val="double"/>
        </w:rPr>
        <w:t>D</w:t>
      </w:r>
      <w:r>
        <w:rPr>
          <w:noProof/>
        </w:rPr>
        <w:t>ata and Quantum NFL</w:t>
      </w:r>
      <w:r>
        <w:rPr>
          <w:noProof/>
        </w:rPr>
        <w:tab/>
      </w:r>
      <w:r>
        <w:rPr>
          <w:noProof/>
        </w:rPr>
        <w:fldChar w:fldCharType="begin"/>
      </w:r>
      <w:r>
        <w:rPr>
          <w:noProof/>
        </w:rPr>
        <w:instrText xml:space="preserve"> PAGEREF _Toc211530411 \h </w:instrText>
      </w:r>
      <w:r>
        <w:rPr>
          <w:noProof/>
        </w:rPr>
      </w:r>
      <w:r>
        <w:rPr>
          <w:noProof/>
        </w:rPr>
        <w:fldChar w:fldCharType="separate"/>
      </w:r>
      <w:r>
        <w:rPr>
          <w:noProof/>
        </w:rPr>
        <w:t>10</w:t>
      </w:r>
      <w:r>
        <w:rPr>
          <w:noProof/>
        </w:rPr>
        <w:fldChar w:fldCharType="end"/>
      </w:r>
    </w:p>
    <w:p w14:paraId="4ABE7D54" w14:textId="6A9A7F00"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Discord-based Advantage</w:t>
      </w:r>
      <w:r>
        <w:rPr>
          <w:noProof/>
        </w:rPr>
        <w:tab/>
      </w:r>
      <w:r>
        <w:rPr>
          <w:noProof/>
        </w:rPr>
        <w:fldChar w:fldCharType="begin"/>
      </w:r>
      <w:r>
        <w:rPr>
          <w:noProof/>
        </w:rPr>
        <w:instrText xml:space="preserve"> PAGEREF _Toc211530412 \h </w:instrText>
      </w:r>
      <w:r>
        <w:rPr>
          <w:noProof/>
        </w:rPr>
      </w:r>
      <w:r>
        <w:rPr>
          <w:noProof/>
        </w:rPr>
        <w:fldChar w:fldCharType="separate"/>
      </w:r>
      <w:r>
        <w:rPr>
          <w:noProof/>
        </w:rPr>
        <w:t>12</w:t>
      </w:r>
      <w:r>
        <w:rPr>
          <w:noProof/>
        </w:rPr>
        <w:fldChar w:fldCharType="end"/>
      </w:r>
    </w:p>
    <w:p w14:paraId="08DADE27" w14:textId="5D7A3A9E"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Future Research Directions</w:t>
      </w:r>
      <w:r>
        <w:rPr>
          <w:noProof/>
        </w:rPr>
        <w:tab/>
      </w:r>
      <w:r>
        <w:rPr>
          <w:noProof/>
        </w:rPr>
        <w:fldChar w:fldCharType="begin"/>
      </w:r>
      <w:r>
        <w:rPr>
          <w:noProof/>
        </w:rPr>
        <w:instrText xml:space="preserve"> PAGEREF _Toc211530413 \h </w:instrText>
      </w:r>
      <w:r>
        <w:rPr>
          <w:noProof/>
        </w:rPr>
      </w:r>
      <w:r>
        <w:rPr>
          <w:noProof/>
        </w:rPr>
        <w:fldChar w:fldCharType="separate"/>
      </w:r>
      <w:r>
        <w:rPr>
          <w:noProof/>
        </w:rPr>
        <w:t>15</w:t>
      </w:r>
      <w:r>
        <w:rPr>
          <w:noProof/>
        </w:rPr>
        <w:fldChar w:fldCharType="end"/>
      </w:r>
    </w:p>
    <w:p w14:paraId="4F894174" w14:textId="4DA6EE61" w:rsidR="00C86190" w:rsidRDefault="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_Toc211530414 \h </w:instrText>
      </w:r>
      <w:r>
        <w:rPr>
          <w:noProof/>
        </w:rPr>
      </w:r>
      <w:r>
        <w:rPr>
          <w:noProof/>
        </w:rPr>
        <w:fldChar w:fldCharType="separate"/>
      </w:r>
      <w:r>
        <w:rPr>
          <w:noProof/>
        </w:rPr>
        <w:t>16</w:t>
      </w:r>
      <w:r>
        <w:rPr>
          <w:noProof/>
        </w:rPr>
        <w:fldChar w:fldCharType="end"/>
      </w:r>
    </w:p>
    <w:p w14:paraId="463EC519" w14:textId="3A2D8A40" w:rsidR="009F49DE" w:rsidRDefault="00C86190" w:rsidP="00C86190">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rPr>
          <w:rStyle w:val="Hyperlink"/>
          <w:noProof/>
        </w:rPr>
        <w:fldChar w:fldCharType="end"/>
      </w:r>
    </w:p>
    <w:p w14:paraId="68FA798B" w14:textId="711C2E9A" w:rsidR="003C2757" w:rsidRDefault="009F49DE" w:rsidP="00187744">
      <w:pPr>
        <w:widowControl/>
        <w:tabs>
          <w:tab w:val="left" w:pos="720"/>
          <w:tab w:val="right" w:leader="dot" w:pos="9360"/>
        </w:tabs>
        <w:overflowPunct/>
        <w:autoSpaceDE/>
        <w:autoSpaceDN/>
        <w:adjustRightInd/>
        <w:textAlignment w:val="auto"/>
      </w:pPr>
      <w:r>
        <w:fldChar w:fldCharType="end"/>
      </w:r>
    </w:p>
    <w:p w14:paraId="19254B8C" w14:textId="77777777" w:rsidR="003C2757" w:rsidRDefault="003C2757" w:rsidP="003C2757">
      <w:pPr>
        <w:widowControl/>
        <w:tabs>
          <w:tab w:val="left" w:pos="720"/>
          <w:tab w:val="right" w:leader="dot" w:pos="9360"/>
        </w:tabs>
        <w:overflowPunct/>
        <w:autoSpaceDE/>
        <w:autoSpaceDN/>
        <w:adjustRightInd/>
        <w:spacing w:after="0"/>
        <w:textAlignment w:val="auto"/>
      </w:pPr>
    </w:p>
    <w:p w14:paraId="0A1C59E0" w14:textId="77777777" w:rsidR="003C2757" w:rsidRDefault="003C2757" w:rsidP="00187744">
      <w:pPr>
        <w:widowControl/>
        <w:tabs>
          <w:tab w:val="left" w:pos="720"/>
          <w:tab w:val="right" w:leader="dot" w:pos="9360"/>
        </w:tabs>
        <w:overflowPunct/>
        <w:autoSpaceDE/>
        <w:autoSpaceDN/>
        <w:adjustRightInd/>
        <w:spacing w:after="0"/>
        <w:textAlignment w:val="auto"/>
      </w:pPr>
    </w:p>
    <w:p w14:paraId="4F424EB4" w14:textId="55971937" w:rsidR="00CA3D0C" w:rsidRPr="002942F6" w:rsidRDefault="00CA3D0C" w:rsidP="00187744">
      <w:pPr>
        <w:widowControl/>
        <w:overflowPunct/>
        <w:autoSpaceDE/>
        <w:autoSpaceDN/>
        <w:adjustRightInd/>
        <w:spacing w:after="0"/>
        <w:textAlignment w:val="auto"/>
        <w:sectPr w:rsidR="00CA3D0C" w:rsidRPr="002942F6" w:rsidSect="00187744">
          <w:headerReference w:type="default" r:id="rId13"/>
          <w:pgSz w:w="12240" w:h="15840"/>
          <w:pgMar w:top="1440" w:right="1440" w:bottom="1440" w:left="1440" w:header="720" w:footer="576" w:gutter="0"/>
          <w:pgNumType w:fmt="lowerRoman" w:start="1"/>
          <w:cols w:space="720"/>
          <w:docGrid w:linePitch="360"/>
        </w:sectPr>
      </w:pPr>
    </w:p>
    <w:p w14:paraId="3DD2343F" w14:textId="04E74CBC" w:rsidR="0003498D" w:rsidRPr="002942F6" w:rsidRDefault="0003498D">
      <w:pPr>
        <w:pStyle w:val="Heading1"/>
      </w:pPr>
      <w:bookmarkStart w:id="4" w:name="_Toc25262885"/>
      <w:bookmarkStart w:id="5" w:name="_Ref28398876"/>
      <w:bookmarkStart w:id="6" w:name="_Ref28398894"/>
      <w:bookmarkStart w:id="7" w:name="_Ref28398985"/>
      <w:bookmarkStart w:id="8" w:name="_Ref28399271"/>
      <w:bookmarkStart w:id="9" w:name="_Toc211508188"/>
      <w:bookmarkStart w:id="10" w:name="_Toc211510049"/>
      <w:bookmarkStart w:id="11" w:name="_Toc211511070"/>
      <w:bookmarkStart w:id="12" w:name="_Toc211530408"/>
      <w:bookmarkStart w:id="13" w:name="_Ref49478891"/>
      <w:r w:rsidRPr="002942F6">
        <w:lastRenderedPageBreak/>
        <w:t>I</w:t>
      </w:r>
      <w:r w:rsidR="005F1D17" w:rsidRPr="002942F6">
        <w:t>ntroduction</w:t>
      </w:r>
      <w:bookmarkEnd w:id="4"/>
      <w:bookmarkEnd w:id="5"/>
      <w:bookmarkEnd w:id="6"/>
      <w:bookmarkEnd w:id="7"/>
      <w:bookmarkEnd w:id="8"/>
      <w:bookmarkEnd w:id="9"/>
      <w:bookmarkEnd w:id="10"/>
      <w:bookmarkEnd w:id="11"/>
      <w:bookmarkEnd w:id="12"/>
    </w:p>
    <w:p w14:paraId="76963769" w14:textId="4CD724A7" w:rsidR="001A1691" w:rsidRDefault="001A1691" w:rsidP="00187744">
      <w:pPr>
        <w:spacing w:after="120"/>
        <w:rPr>
          <w:szCs w:val="22"/>
        </w:rPr>
      </w:pPr>
      <w:r w:rsidRPr="001A1691">
        <w:rPr>
          <w:szCs w:val="22"/>
        </w:rPr>
        <w:t>Quantum advantage refers to the ability of a quantum system to perform a computational or learning task more efficiently than any known classical method—either in terms of speed, accuracy, resource usage, or sample complexity</w:t>
      </w:r>
      <w:r w:rsidR="00806554">
        <w:rPr>
          <w:szCs w:val="22"/>
        </w:rPr>
        <w:t xml:space="preserve"> </w:t>
      </w:r>
      <w:r w:rsidR="00806554">
        <w:rPr>
          <w:szCs w:val="22"/>
        </w:rPr>
        <w:fldChar w:fldCharType="begin"/>
      </w:r>
      <w:r w:rsidR="00806554">
        <w:rPr>
          <w:szCs w:val="22"/>
        </w:rPr>
        <w:instrText xml:space="preserve"> ADDIN ZOTERO_ITEM CSL_CITATION {"citationID":"9TYqtkga","properties":{"formattedCitation":"[4]","plainCitation":"[4]","noteIndex":0},"citationItems":[{"id":3992,"uris":["http://zotero.org/users/9820314/items/RE7C7TEB"],"itemData":{"id":3992,"type":"book","publisher":"Cambridge University Press","title":"Quantum Computation and Quantum Information: 10th Anniversary Edition","author":[{"family":"Nielsen","given":"Michael A."},{"family":"Chuang","given":"Isaac L."}],"issued":{"date-parts":[["2010"]]}}}],"schema":"https://github.com/citation-style-language/schema/raw/master/csl-citation.json"} </w:instrText>
      </w:r>
      <w:r w:rsidR="00806554">
        <w:rPr>
          <w:szCs w:val="22"/>
        </w:rPr>
        <w:fldChar w:fldCharType="separate"/>
      </w:r>
      <w:r w:rsidR="00806554" w:rsidRPr="00806554">
        <w:t>[4]</w:t>
      </w:r>
      <w:r w:rsidR="00806554">
        <w:rPr>
          <w:szCs w:val="22"/>
        </w:rPr>
        <w:fldChar w:fldCharType="end"/>
      </w:r>
      <w:r w:rsidRPr="001A1691">
        <w:rPr>
          <w:szCs w:val="22"/>
        </w:rPr>
        <w:t xml:space="preserve">. In quantum machine learning (QML), quantum advantage manifests when quantum circuits or states allow for faster convergence, smaller training sets, or more expressive models than classical </w:t>
      </w:r>
      <w:r w:rsidR="00924962">
        <w:rPr>
          <w:szCs w:val="22"/>
        </w:rPr>
        <w:t xml:space="preserve">machine learning </w:t>
      </w:r>
      <w:r w:rsidRPr="001A1691">
        <w:rPr>
          <w:szCs w:val="22"/>
        </w:rPr>
        <w:t>algorithms can achieve</w:t>
      </w:r>
      <w:r w:rsidR="00FF0E9E">
        <w:rPr>
          <w:szCs w:val="22"/>
        </w:rPr>
        <w:t xml:space="preserve"> </w:t>
      </w:r>
      <w:r w:rsidR="00FF0E9E">
        <w:rPr>
          <w:szCs w:val="22"/>
        </w:rPr>
        <w:fldChar w:fldCharType="begin"/>
      </w:r>
      <w:r w:rsidR="00FF0E9E">
        <w:rPr>
          <w:szCs w:val="22"/>
        </w:rPr>
        <w:instrText xml:space="preserve"> ADDIN ZOTERO_ITEM CSL_CITATION {"citationID":"P8Xb5Gkd","properties":{"formattedCitation":"[5]","plainCitation":"[5]","noteIndex":0},"citationItems":[{"id":3995,"uris":["http://zotero.org/users/9820314/items/BYXBQVNW"],"itemData":{"id":3995,"type":"article-journal","abstract":"Fuelled by increasing computer power and algorithmic advances, machine learning techniques have become powerful tools for finding patterns in data. Quantum systems produce atypical patterns that classical systems are thought not to produce efficiently, so it is reasonable to postulate that quantum computers may outperform classical computers on machine learning tasks. The field of quantum machine learning explores how to devise and implement quantum software that could enable machine learning that is faster than that of classical computers. Recent work has produced quantum algorithms that could act as the building blocks of machine learning programs, but the hardware and software challenges are still considerable.","container-title":"Nature","DOI":"10.1038/nature23474","ISSN":"1476-4687","issue":"7671","journalAbbreviation":"Nature","page":"195-202","title":"Quantum machine learning","volume":"549","author":[{"family":"Biamonte","given":"Jacob"},{"family":"Wittek","given":"Peter"},{"family":"Pancotti","given":"Nicola"},{"family":"Rebentrost","given":"Patrick"},{"family":"Wiebe","given":"Nathan"},{"family":"Lloyd","given":"Seth"}],"issued":{"date-parts":[["2017",9,1]]}}}],"schema":"https://github.com/citation-style-language/schema/raw/master/csl-citation.json"} </w:instrText>
      </w:r>
      <w:r w:rsidR="00FF0E9E">
        <w:rPr>
          <w:szCs w:val="22"/>
        </w:rPr>
        <w:fldChar w:fldCharType="separate"/>
      </w:r>
      <w:r w:rsidR="00FF0E9E" w:rsidRPr="00FF0E9E">
        <w:t>[5]</w:t>
      </w:r>
      <w:r w:rsidR="00FF0E9E">
        <w:rPr>
          <w:szCs w:val="22"/>
        </w:rPr>
        <w:fldChar w:fldCharType="end"/>
      </w:r>
      <w:r w:rsidRPr="001A1691">
        <w:rPr>
          <w:szCs w:val="22"/>
        </w:rPr>
        <w:t>.</w:t>
      </w:r>
    </w:p>
    <w:p w14:paraId="25E2C951" w14:textId="77777777" w:rsidR="00C233E8" w:rsidRDefault="00C233E8" w:rsidP="00C233E8">
      <w:pPr>
        <w:spacing w:after="120"/>
        <w:rPr>
          <w:szCs w:val="22"/>
        </w:rPr>
      </w:pPr>
      <w:r w:rsidRPr="00C233E8">
        <w:rPr>
          <w:szCs w:val="22"/>
        </w:rPr>
        <w:t xml:space="preserve">At the core of quantum advantage lies quantum correlation, a fundamental property of quantum mechanics that describes the relationships between subsystems of a quantum state that cannot be explained by classical probability theory. Unlike classical correlations, which arise from shared randomness, quantum correlations emerge from the inseparability of quantum states. The primary types of quantum correlation are entanglement and quantum discord. </w:t>
      </w:r>
    </w:p>
    <w:p w14:paraId="0302A824" w14:textId="1C234E6F" w:rsidR="00C233E8" w:rsidRDefault="003523CC" w:rsidP="00C233E8">
      <w:pPr>
        <w:spacing w:after="120"/>
        <w:rPr>
          <w:szCs w:val="22"/>
        </w:rPr>
      </w:pPr>
      <w:r w:rsidRPr="003523CC">
        <w:rPr>
          <w:noProof/>
          <w:szCs w:val="22"/>
        </w:rPr>
        <w:t xml:space="preserve">Entanglement is the strongest form of non-local correlation, where the quantum states of two or more particles become intrinsically linked and cannot be described independently, even when separated by large distances. It generates correlations that exceed classical limits and serves as a high-power resource for complex computations </w:t>
      </w:r>
      <w:r w:rsidR="00841A27" w:rsidRPr="00C233E8">
        <w:rPr>
          <w:noProof/>
          <w:szCs w:val="22"/>
        </w:rPr>
        <w:fldChar w:fldCharType="begin"/>
      </w:r>
      <w:r w:rsidR="00841A27" w:rsidRPr="00C233E8">
        <w:rPr>
          <w:noProof/>
          <w:szCs w:val="22"/>
        </w:rPr>
        <w:instrText xml:space="preserve"> ADDIN ZOTERO_ITEM CSL_CITATION {"citationID":"coHeLuld","properties":{"formattedCitation":"[4]","plainCitation":"[4]","noteIndex":0},"citationItems":[{"id":3992,"uris":["http://zotero.org/users/9820314/items/RE7C7TEB"],"itemData":{"id":3992,"type":"book","publisher":"Cambridge University Press","title":"Quantum Computation and Quantum Information: 10th Anniversary Edition","author":[{"family":"Nielsen","given":"Michael A."},{"family":"Chuang","given":"Isaac L."}],"issued":{"date-parts":[["2010"]]}}}],"schema":"https://github.com/citation-style-language/schema/raw/master/csl-citation.json"} </w:instrText>
      </w:r>
      <w:r w:rsidR="00841A27" w:rsidRPr="00C233E8">
        <w:rPr>
          <w:noProof/>
          <w:szCs w:val="22"/>
        </w:rPr>
        <w:fldChar w:fldCharType="separate"/>
      </w:r>
      <w:r w:rsidR="00841A27" w:rsidRPr="00C233E8">
        <w:t>[4]</w:t>
      </w:r>
      <w:r w:rsidR="00841A27" w:rsidRPr="00C233E8">
        <w:rPr>
          <w:noProof/>
          <w:szCs w:val="22"/>
        </w:rPr>
        <w:fldChar w:fldCharType="end"/>
      </w:r>
      <w:r w:rsidR="009E3F1F" w:rsidRPr="00C233E8">
        <w:rPr>
          <w:noProof/>
          <w:szCs w:val="22"/>
        </w:rPr>
        <w:t>.</w:t>
      </w:r>
    </w:p>
    <w:p w14:paraId="6204F7FE" w14:textId="631E243E" w:rsidR="00924962" w:rsidRPr="00C233E8" w:rsidRDefault="003523CC" w:rsidP="00C233E8">
      <w:pPr>
        <w:spacing w:after="120"/>
        <w:rPr>
          <w:szCs w:val="22"/>
        </w:rPr>
      </w:pPr>
      <w:r w:rsidRPr="003523CC">
        <w:rPr>
          <w:noProof/>
          <w:szCs w:val="22"/>
        </w:rPr>
        <w:t xml:space="preserve">Quantum discord, by contrast, is a more general information-theoretic measure of nonclassical correlation that can exist even in mixed states without entanglement. Although weaker, it is more resilient to noise and environmental decoherence, making it practical for current quantum devices </w:t>
      </w:r>
      <w:r w:rsidR="00841A27" w:rsidRPr="00C233E8">
        <w:rPr>
          <w:noProof/>
          <w:szCs w:val="22"/>
        </w:rPr>
        <w:fldChar w:fldCharType="begin"/>
      </w:r>
      <w:r w:rsidR="00841A27" w:rsidRPr="00C233E8">
        <w:rPr>
          <w:noProof/>
          <w:szCs w:val="22"/>
        </w:rPr>
        <w:instrText xml:space="preserve"> ADDIN ZOTERO_ITEM CSL_CITATION {"citationID":"1lkGsOKg","properties":{"formattedCitation":"[6]","plainCitation":"[6]","noteIndex":0},"citationItems":[{"id":3996,"uris":["http://zotero.org/users/9820314/items/FUT77QTD"],"itemData":{"id":3996,"type":"article-journal","container-title":"Phys. Rev. Lett.","DOI":"10.1103/PhysRevLett.88.017901","issue":"1","note":"publisher: American Physical Society","page":"017901","title":"Quantum Discord: A Measure of the Quantumness of Correlations","volume":"88","author":[{"family":"Ollivier","given":"Harold"},{"family":"Zurek","given":"Wojciech H."}],"issued":{"date-parts":[["2001",12]]}}}],"schema":"https://github.com/citation-style-language/schema/raw/master/csl-citation.json"} </w:instrText>
      </w:r>
      <w:r w:rsidR="00841A27" w:rsidRPr="00C233E8">
        <w:rPr>
          <w:noProof/>
          <w:szCs w:val="22"/>
        </w:rPr>
        <w:fldChar w:fldCharType="separate"/>
      </w:r>
      <w:r w:rsidR="00841A27" w:rsidRPr="00C233E8">
        <w:t>[6]</w:t>
      </w:r>
      <w:r w:rsidR="00841A27" w:rsidRPr="00C233E8">
        <w:rPr>
          <w:noProof/>
          <w:szCs w:val="22"/>
        </w:rPr>
        <w:fldChar w:fldCharType="end"/>
      </w:r>
      <w:r w:rsidR="009E3F1F" w:rsidRPr="00C233E8">
        <w:rPr>
          <w:noProof/>
          <w:szCs w:val="22"/>
        </w:rPr>
        <w:t>.</w:t>
      </w:r>
    </w:p>
    <w:p w14:paraId="662E467B" w14:textId="07B1BFB8" w:rsidR="006C40C7" w:rsidRDefault="006C40C7" w:rsidP="006C40C7">
      <w:pPr>
        <w:spacing w:after="120"/>
        <w:rPr>
          <w:noProof/>
          <w:szCs w:val="22"/>
        </w:rPr>
      </w:pPr>
      <w:r w:rsidRPr="006C40C7">
        <w:rPr>
          <w:noProof/>
          <w:szCs w:val="22"/>
        </w:rPr>
        <w:t>These correlations serve as the computational fuel of quantum algorithms</w:t>
      </w:r>
      <w:r w:rsidR="001C5A5F">
        <w:rPr>
          <w:noProof/>
          <w:szCs w:val="22"/>
        </w:rPr>
        <w:t xml:space="preserve"> </w:t>
      </w:r>
      <w:r w:rsidR="001C5A5F">
        <w:rPr>
          <w:noProof/>
          <w:szCs w:val="22"/>
        </w:rPr>
        <w:fldChar w:fldCharType="begin"/>
      </w:r>
      <w:r w:rsidR="001C5A5F">
        <w:rPr>
          <w:noProof/>
          <w:szCs w:val="22"/>
        </w:rPr>
        <w:instrText xml:space="preserve"> ADDIN ZOTERO_ITEM CSL_CITATION {"citationID":"MhL4Xggk","properties":{"formattedCitation":"[7]","plainCitation":"[7]","noteIndex":0},"citationItems":[{"id":4000,"uris":["http://zotero.org/users/9820314/items/H4C7QAE3"],"itemData":{"id":4000,"type":"article-journal","abstract":"We discuss the problem of separating consistently the total correlations in a bipartite quantum state into a quantum and a purely classical part. A measure of classical correlations is proposed and its properties are explored.","container-title":"Journal of Physics A: Mathematical and General","DOI":"10.1088/0305-4470/34/35/315","issue":"35","page":"6899","title":"Classical, quantum and total correlations","volume":"34","author":[{"family":"Henderson","given":"L."},{"family":"Vedral","given":"V."}],"issued":{"date-parts":[["2001",8]]}}}],"schema":"https://github.com/citation-style-language/schema/raw/master/csl-citation.json"} </w:instrText>
      </w:r>
      <w:r w:rsidR="001C5A5F">
        <w:rPr>
          <w:noProof/>
          <w:szCs w:val="22"/>
        </w:rPr>
        <w:fldChar w:fldCharType="separate"/>
      </w:r>
      <w:r w:rsidR="001C5A5F" w:rsidRPr="001C5A5F">
        <w:t>[7]</w:t>
      </w:r>
      <w:r w:rsidR="001C5A5F">
        <w:rPr>
          <w:noProof/>
          <w:szCs w:val="22"/>
        </w:rPr>
        <w:fldChar w:fldCharType="end"/>
      </w:r>
      <w:r w:rsidRPr="006C40C7">
        <w:rPr>
          <w:noProof/>
          <w:szCs w:val="22"/>
        </w:rPr>
        <w:t>. Entanglement enables distributed quantum systems to process information collectively</w:t>
      </w:r>
      <w:r>
        <w:rPr>
          <w:noProof/>
          <w:szCs w:val="22"/>
        </w:rPr>
        <w:t xml:space="preserve">, </w:t>
      </w:r>
      <w:r w:rsidRPr="006C40C7">
        <w:rPr>
          <w:noProof/>
          <w:szCs w:val="22"/>
        </w:rPr>
        <w:t xml:space="preserve">and discord provides noise-resilient correlations that can survive in practical, imperfect hardware. In QML, they translate directly into measurable advantages such as reduced generalization error, </w:t>
      </w:r>
      <w:r w:rsidR="00E83E19">
        <w:rPr>
          <w:noProof/>
          <w:szCs w:val="22"/>
        </w:rPr>
        <w:t>requiring</w:t>
      </w:r>
      <w:r>
        <w:rPr>
          <w:noProof/>
          <w:szCs w:val="22"/>
        </w:rPr>
        <w:t xml:space="preserve"> fewer training samples</w:t>
      </w:r>
      <w:r w:rsidRPr="006C40C7">
        <w:rPr>
          <w:noProof/>
          <w:szCs w:val="22"/>
        </w:rPr>
        <w:t>, and robustness against decoherence</w:t>
      </w:r>
      <w:r w:rsidR="008C180F">
        <w:rPr>
          <w:noProof/>
          <w:szCs w:val="22"/>
        </w:rPr>
        <w:t>.</w:t>
      </w:r>
    </w:p>
    <w:p w14:paraId="78F44B1E" w14:textId="7EAEAF5D" w:rsidR="00730034" w:rsidRPr="00730034" w:rsidRDefault="00730034" w:rsidP="00730034">
      <w:pPr>
        <w:spacing w:after="120"/>
        <w:rPr>
          <w:noProof/>
          <w:szCs w:val="22"/>
        </w:rPr>
      </w:pPr>
      <w:r w:rsidRPr="00730034">
        <w:rPr>
          <w:noProof/>
          <w:szCs w:val="22"/>
        </w:rPr>
        <w:t>Understanding quantum correlations is crucial because they determine whether QML systems can deliver practical advantages over classical methods</w:t>
      </w:r>
      <w:r w:rsidR="00DC1556">
        <w:rPr>
          <w:noProof/>
          <w:szCs w:val="22"/>
        </w:rPr>
        <w:t xml:space="preserve"> </w:t>
      </w:r>
      <w:r w:rsidR="00DC1556">
        <w:rPr>
          <w:noProof/>
          <w:szCs w:val="22"/>
        </w:rPr>
        <w:fldChar w:fldCharType="begin"/>
      </w:r>
      <w:r w:rsidR="00DC1556">
        <w:rPr>
          <w:noProof/>
          <w:szCs w:val="22"/>
        </w:rPr>
        <w:instrText xml:space="preserve"> ADDIN ZOTERO_ITEM CSL_CITATION {"citationID":"81GvmCJJ","properties":{"formattedCitation":"[5]","plainCitation":"[5]","noteIndex":0},"citationItems":[{"id":3995,"uris":["http://zotero.org/users/9820314/items/BYXBQVNW"],"itemData":{"id":3995,"type":"article-journal","abstract":"Fuelled by increasing computer power and algorithmic advances, machine learning techniques have become powerful tools for finding patterns in data. Quantum systems produce atypical patterns that classical systems are thought not to produce efficiently, so it is reasonable to postulate that quantum computers may outperform classical computers on machine learning tasks. The field of quantum machine learning explores how to devise and implement quantum software that could enable machine learning that is faster than that of classical computers. Recent work has produced quantum algorithms that could act as the building blocks of machine learning programs, but the hardware and software challenges are still considerable.","container-title":"Nature","DOI":"10.1038/nature23474","ISSN":"1476-4687","issue":"7671","journalAbbreviation":"Nature","page":"195-202","title":"Quantum machine learning","volume":"549","author":[{"family":"Biamonte","given":"Jacob"},{"family":"Wittek","given":"Peter"},{"family":"Pancotti","given":"Nicola"},{"family":"Rebentrost","given":"Patrick"},{"family":"Wiebe","given":"Nathan"},{"family":"Lloyd","given":"Seth"}],"issued":{"date-parts":[["2017",9,1]]}}}],"schema":"https://github.com/citation-style-language/schema/raw/master/csl-citation.json"} </w:instrText>
      </w:r>
      <w:r w:rsidR="00DC1556">
        <w:rPr>
          <w:noProof/>
          <w:szCs w:val="22"/>
        </w:rPr>
        <w:fldChar w:fldCharType="separate"/>
      </w:r>
      <w:r w:rsidR="00DC1556" w:rsidRPr="00DC1556">
        <w:t>[5]</w:t>
      </w:r>
      <w:r w:rsidR="00DC1556">
        <w:rPr>
          <w:noProof/>
          <w:szCs w:val="22"/>
        </w:rPr>
        <w:fldChar w:fldCharType="end"/>
      </w:r>
      <w:r w:rsidRPr="00730034">
        <w:rPr>
          <w:noProof/>
          <w:szCs w:val="22"/>
        </w:rPr>
        <w:t>. Modern machine learning faces fundamental bottlenecks in data efficiency, scalability, and energy consumption—training large models demands vast datasets and immense computational resources. Quantum correlations provide physical mechanisms to overcome these barriers</w:t>
      </w:r>
      <w:r w:rsidR="00DC1556">
        <w:rPr>
          <w:noProof/>
          <w:szCs w:val="22"/>
        </w:rPr>
        <w:t xml:space="preserve"> </w:t>
      </w:r>
      <w:r w:rsidR="00DC1556">
        <w:rPr>
          <w:noProof/>
          <w:szCs w:val="22"/>
        </w:rPr>
        <w:fldChar w:fldCharType="begin"/>
      </w:r>
      <w:r w:rsidR="00DC1556">
        <w:rPr>
          <w:noProof/>
          <w:szCs w:val="22"/>
        </w:rPr>
        <w:instrText xml:space="preserve"> ADDIN ZOTERO_ITEM CSL_CITATION {"citationID":"UEZGXekh","properties":{"formattedCitation":"[7]","plainCitation":"[7]","noteIndex":0},"citationItems":[{"id":4000,"uris":["http://zotero.org/users/9820314/items/H4C7QAE3"],"itemData":{"id":4000,"type":"article-journal","abstract":"We discuss the problem of separating consistently the total correlations in a bipartite quantum state into a quantum and a purely classical part. A measure of classical correlations is proposed and its properties are explored.","container-title":"Journal of Physics A: Mathematical and General","DOI":"10.1088/0305-4470/34/35/315","issue":"35","page":"6899","title":"Classical, quantum and total correlations","volume":"34","author":[{"family":"Henderson","given":"L."},{"family":"Vedral","given":"V."}],"issued":{"date-parts":[["2001",8]]}}}],"schema":"https://github.com/citation-style-language/schema/raw/master/csl-citation.json"} </w:instrText>
      </w:r>
      <w:r w:rsidR="00DC1556">
        <w:rPr>
          <w:noProof/>
          <w:szCs w:val="22"/>
        </w:rPr>
        <w:fldChar w:fldCharType="separate"/>
      </w:r>
      <w:r w:rsidR="00DC1556" w:rsidRPr="00DC1556">
        <w:t>[7]</w:t>
      </w:r>
      <w:r w:rsidR="00DC1556">
        <w:rPr>
          <w:noProof/>
          <w:szCs w:val="22"/>
        </w:rPr>
        <w:fldChar w:fldCharType="end"/>
      </w:r>
      <w:r w:rsidRPr="00730034">
        <w:rPr>
          <w:noProof/>
          <w:szCs w:val="22"/>
        </w:rPr>
        <w:t>.</w:t>
      </w:r>
    </w:p>
    <w:p w14:paraId="4719B987" w14:textId="50A7A64C" w:rsidR="00730034" w:rsidRPr="006C40C7" w:rsidRDefault="00730034" w:rsidP="00730034">
      <w:pPr>
        <w:spacing w:after="120"/>
        <w:rPr>
          <w:noProof/>
          <w:szCs w:val="22"/>
        </w:rPr>
      </w:pPr>
      <w:r w:rsidRPr="00730034">
        <w:rPr>
          <w:noProof/>
          <w:szCs w:val="22"/>
        </w:rPr>
        <w:t>Entanglement enables distributed subsystems to share information instantaneously without classical communication, potentially reducing both training time and data requirements. Quantum discord, on the other hand, supports stable computation under realistic noise conditions, making it essential for today’s noisy intermediate-scale quantum (NISQ) hardware. Therefore, studying these correlations is not only a theoretical pursuit but also a practical necessity for building quantum architectures capable of outperforming classical algorithms in applications such as pattern recognition, optimization, and generative modeling.</w:t>
      </w:r>
    </w:p>
    <w:p w14:paraId="584B05A7" w14:textId="375701DE" w:rsidR="009955ED" w:rsidRPr="00633BC8" w:rsidRDefault="00793934" w:rsidP="002A0B22">
      <w:pPr>
        <w:spacing w:after="120"/>
        <w:rPr>
          <w:szCs w:val="22"/>
        </w:rPr>
      </w:pPr>
      <w:r w:rsidRPr="00793934">
        <w:rPr>
          <w:szCs w:val="22"/>
        </w:rPr>
        <w:t xml:space="preserve">In this </w:t>
      </w:r>
      <w:r w:rsidR="008C180F">
        <w:rPr>
          <w:szCs w:val="22"/>
        </w:rPr>
        <w:t>report</w:t>
      </w:r>
      <w:r w:rsidRPr="00793934">
        <w:rPr>
          <w:szCs w:val="22"/>
        </w:rPr>
        <w:t xml:space="preserve">, we examine how different forms of quantum correlations contribute to quantum advantage in </w:t>
      </w:r>
      <w:r w:rsidR="00DC1556">
        <w:rPr>
          <w:szCs w:val="22"/>
        </w:rPr>
        <w:t xml:space="preserve">machine </w:t>
      </w:r>
      <w:r w:rsidRPr="00793934">
        <w:rPr>
          <w:szCs w:val="22"/>
        </w:rPr>
        <w:t>learning systems. To illustrate this, we have selected three representative papers</w:t>
      </w:r>
      <w:r w:rsidR="002A0B22">
        <w:rPr>
          <w:szCs w:val="22"/>
        </w:rPr>
        <w:t xml:space="preserve"> </w:t>
      </w:r>
      <w:r w:rsidR="002A0B22">
        <w:rPr>
          <w:szCs w:val="22"/>
        </w:rPr>
        <w:fldChar w:fldCharType="begin"/>
      </w:r>
      <w:r w:rsidR="002A0B22">
        <w:rPr>
          <w:szCs w:val="22"/>
        </w:rPr>
        <w:instrText xml:space="preserve"> ADDIN ZOTERO_ITEM CSL_CITATION {"citationID":"a0kZ9X3U","properties":{"formattedCitation":"[1], [2], [3]","plainCitation":"[1], [2], [3]","noteIndex":0},"citationItems":[{"id":3793,"uris":["http://zotero.org/groups/5049127/items/GMX84SGT"],"itemData":{"id":3793,"type":"article-journal","container-title":"npj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rsidR="002A0B22">
        <w:rPr>
          <w:szCs w:val="22"/>
        </w:rPr>
        <w:fldChar w:fldCharType="separate"/>
      </w:r>
      <w:r w:rsidR="002A0B22" w:rsidRPr="002A0B22">
        <w:t>[1], [2], [3]</w:t>
      </w:r>
      <w:r w:rsidR="002A0B22">
        <w:rPr>
          <w:szCs w:val="22"/>
        </w:rPr>
        <w:fldChar w:fldCharType="end"/>
      </w:r>
      <w:r w:rsidRPr="00793934">
        <w:rPr>
          <w:szCs w:val="22"/>
        </w:rPr>
        <w:t xml:space="preserve"> that demonstrate the theoretical, mathematical, and experimental roles of entanglement and quantum discord in quantum machine learning.</w:t>
      </w:r>
      <w:r w:rsidR="006E0D56">
        <w:rPr>
          <w:szCs w:val="22"/>
        </w:rPr>
        <w:t xml:space="preserve"> </w:t>
      </w:r>
    </w:p>
    <w:p w14:paraId="229963F2" w14:textId="4279790B" w:rsidR="009955ED" w:rsidRPr="009955ED" w:rsidRDefault="009955ED" w:rsidP="009955ED">
      <w:pPr>
        <w:spacing w:after="120"/>
        <w:rPr>
          <w:noProof/>
          <w:szCs w:val="22"/>
        </w:rPr>
      </w:pPr>
      <w:r>
        <w:rPr>
          <w:noProof/>
          <w:szCs w:val="22"/>
        </w:rPr>
        <w:t>The first</w:t>
      </w:r>
      <w:r w:rsidRPr="009955ED">
        <w:rPr>
          <w:noProof/>
          <w:szCs w:val="22"/>
        </w:rPr>
        <w:t xml:space="preserve"> </w:t>
      </w:r>
      <w:r>
        <w:rPr>
          <w:noProof/>
          <w:szCs w:val="22"/>
        </w:rPr>
        <w:t>paper</w:t>
      </w:r>
      <w:r w:rsidR="004F0D1D">
        <w:rPr>
          <w:noProof/>
          <w:szCs w:val="22"/>
        </w:rPr>
        <w:t xml:space="preserve"> </w:t>
      </w:r>
      <w:r w:rsidR="004F0D1D">
        <w:rPr>
          <w:noProof/>
          <w:szCs w:val="22"/>
        </w:rPr>
        <w:fldChar w:fldCharType="begin"/>
      </w:r>
      <w:r w:rsidR="004F0D1D">
        <w:rPr>
          <w:noProof/>
          <w:szCs w:val="22"/>
        </w:rPr>
        <w:instrText xml:space="preserve"> ADDIN ZOTERO_ITEM CSL_CITATION {"citationID":"qmsAUBO7","properties":{"formattedCitation":"[1]","plainCitation":"[1]","noteIndex":0},"citationItems":[{"id":3793,"uris":["http://zotero.org/groups/5049127/items/GMX84SGT"],"itemData":{"id":3793,"type":"article-journal","container-title":"npj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advantages","volume":"11","author":[{"family":"Zhao","given":"Haimeng"},{"family":"Deng","given":"Dong-Ling"}],"issued":{"date-parts":[["2025",7,29]]}}}],"schema":"https://github.com/citation-style-language/schema/raw/master/csl-citation.json"} </w:instrText>
      </w:r>
      <w:r w:rsidR="004F0D1D">
        <w:rPr>
          <w:noProof/>
          <w:szCs w:val="22"/>
        </w:rPr>
        <w:fldChar w:fldCharType="separate"/>
      </w:r>
      <w:r w:rsidR="004F0D1D" w:rsidRPr="004F0D1D">
        <w:t>[1]</w:t>
      </w:r>
      <w:r w:rsidR="004F0D1D">
        <w:rPr>
          <w:noProof/>
          <w:szCs w:val="22"/>
        </w:rPr>
        <w:fldChar w:fldCharType="end"/>
      </w:r>
      <w:r>
        <w:rPr>
          <w:noProof/>
          <w:szCs w:val="22"/>
        </w:rPr>
        <w:t xml:space="preserve"> </w:t>
      </w:r>
      <w:r w:rsidRPr="009955ED">
        <w:rPr>
          <w:noProof/>
          <w:szCs w:val="22"/>
        </w:rPr>
        <w:t xml:space="preserve">shows that quantum systems can be much faster and more powerful than regular neural networks for certain tasks. Specifically, it proves that quantum models can </w:t>
      </w:r>
      <w:r w:rsidR="005E390B">
        <w:rPr>
          <w:noProof/>
          <w:szCs w:val="22"/>
        </w:rPr>
        <w:t>perform specific sequence translation tasks</w:t>
      </w:r>
      <w:r w:rsidRPr="009955ED">
        <w:rPr>
          <w:noProof/>
          <w:szCs w:val="22"/>
        </w:rPr>
        <w:t xml:space="preserve"> in constant time, while classical models need time that grows with the size of the input. This is possible because of</w:t>
      </w:r>
      <w:r>
        <w:rPr>
          <w:noProof/>
          <w:szCs w:val="22"/>
        </w:rPr>
        <w:t xml:space="preserve"> </w:t>
      </w:r>
      <w:r w:rsidRPr="009955ED">
        <w:rPr>
          <w:noProof/>
          <w:szCs w:val="22"/>
        </w:rPr>
        <w:t>entanglement, which allows parts of a system to share information instantly</w:t>
      </w:r>
      <w:r w:rsidR="00771AEE">
        <w:rPr>
          <w:noProof/>
          <w:szCs w:val="22"/>
        </w:rPr>
        <w:t xml:space="preserve"> nonlocally </w:t>
      </w:r>
      <w:r w:rsidRPr="009955ED">
        <w:rPr>
          <w:noProof/>
          <w:szCs w:val="22"/>
        </w:rPr>
        <w:t>—something impossible in classical systems. This ability lets quantum systems avoid the communication limits that slow down traditional neural networks.</w:t>
      </w:r>
    </w:p>
    <w:p w14:paraId="719BFE46" w14:textId="12E5C82A" w:rsidR="009955ED" w:rsidRDefault="009955ED" w:rsidP="009955ED">
      <w:pPr>
        <w:spacing w:after="120"/>
        <w:rPr>
          <w:noProof/>
          <w:szCs w:val="22"/>
        </w:rPr>
      </w:pPr>
      <w:r>
        <w:rPr>
          <w:noProof/>
          <w:szCs w:val="22"/>
        </w:rPr>
        <w:lastRenderedPageBreak/>
        <w:t xml:space="preserve">The second paper </w:t>
      </w:r>
      <w:r w:rsidR="004F0D1D">
        <w:rPr>
          <w:noProof/>
          <w:szCs w:val="22"/>
        </w:rPr>
        <w:fldChar w:fldCharType="begin"/>
      </w:r>
      <w:r w:rsidR="004F0D1D">
        <w:rPr>
          <w:noProof/>
          <w:szCs w:val="22"/>
        </w:rPr>
        <w:instrText xml:space="preserve"> ADDIN ZOTERO_ITEM CSL_CITATION {"citationID":"DhCNt3gY","properties":{"formattedCitation":"[2]","plainCitation":"[2]","noteIndex":0},"citationItems":[{"id":3959,"uris":["http://zotero.org/groups/5049127/items/VHSXJQMH"],"itemData":{"id":3959,"type":"article-journal","container-title":"Phys.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J."}],"issued":{"date-parts":[["2022",2]]}}}],"schema":"https://github.com/citation-style-language/schema/raw/master/csl-citation.json"} </w:instrText>
      </w:r>
      <w:r w:rsidR="004F0D1D">
        <w:rPr>
          <w:noProof/>
          <w:szCs w:val="22"/>
        </w:rPr>
        <w:fldChar w:fldCharType="separate"/>
      </w:r>
      <w:r w:rsidR="004F0D1D" w:rsidRPr="004F0D1D">
        <w:t>[2]</w:t>
      </w:r>
      <w:r w:rsidR="004F0D1D">
        <w:rPr>
          <w:noProof/>
          <w:szCs w:val="22"/>
        </w:rPr>
        <w:fldChar w:fldCharType="end"/>
      </w:r>
      <w:r w:rsidR="004F0D1D">
        <w:rPr>
          <w:noProof/>
          <w:szCs w:val="22"/>
        </w:rPr>
        <w:t xml:space="preserve"> </w:t>
      </w:r>
      <w:r>
        <w:rPr>
          <w:noProof/>
          <w:szCs w:val="22"/>
        </w:rPr>
        <w:t>explores</w:t>
      </w:r>
      <w:r w:rsidRPr="009955ED">
        <w:rPr>
          <w:noProof/>
          <w:szCs w:val="22"/>
        </w:rPr>
        <w:t xml:space="preserve"> how entanglement affects learning itself. It reformulates the Quantum No-Free-Lunch Theorem</w:t>
      </w:r>
      <w:r w:rsidR="0043632C">
        <w:rPr>
          <w:noProof/>
          <w:szCs w:val="22"/>
        </w:rPr>
        <w:t xml:space="preserve"> (NFL)</w:t>
      </w:r>
      <w:r w:rsidRPr="009955ED">
        <w:rPr>
          <w:noProof/>
          <w:szCs w:val="22"/>
        </w:rPr>
        <w:t xml:space="preserve"> to show that stronger entanglement (measured b</w:t>
      </w:r>
      <w:r>
        <w:rPr>
          <w:noProof/>
          <w:szCs w:val="22"/>
        </w:rPr>
        <w:t>y</w:t>
      </w:r>
      <w:r w:rsidRPr="009955ED">
        <w:rPr>
          <w:noProof/>
          <w:szCs w:val="22"/>
        </w:rPr>
        <w:t xml:space="preserve"> the Schmidt rank) helps reduce the minimum possible learning error. In simple terms, more entanglement means </w:t>
      </w:r>
      <w:r>
        <w:rPr>
          <w:noProof/>
          <w:szCs w:val="22"/>
        </w:rPr>
        <w:t>we</w:t>
      </w:r>
      <w:r w:rsidRPr="009955ED">
        <w:rPr>
          <w:noProof/>
          <w:szCs w:val="22"/>
        </w:rPr>
        <w:t xml:space="preserve"> need far less training data to learn well. This solves one of the biggest problems in quantum machine learning: the need for huge amounts of data. In this way, entanglement acts like a valuable "currency" for improving learning efficiency.</w:t>
      </w:r>
    </w:p>
    <w:p w14:paraId="0C57937B" w14:textId="4F26D884" w:rsidR="009955ED" w:rsidRDefault="009955ED" w:rsidP="009955ED">
      <w:pPr>
        <w:spacing w:after="120"/>
        <w:rPr>
          <w:noProof/>
          <w:szCs w:val="22"/>
        </w:rPr>
      </w:pPr>
      <w:r>
        <w:rPr>
          <w:noProof/>
          <w:szCs w:val="22"/>
        </w:rPr>
        <w:t xml:space="preserve">Lastly,  the third paper </w:t>
      </w:r>
      <w:r w:rsidR="004F0D1D">
        <w:rPr>
          <w:noProof/>
          <w:szCs w:val="22"/>
        </w:rPr>
        <w:fldChar w:fldCharType="begin"/>
      </w:r>
      <w:r w:rsidR="004F0D1D">
        <w:rPr>
          <w:noProof/>
          <w:szCs w:val="22"/>
        </w:rPr>
        <w:instrText xml:space="preserve"> ADDIN ZOTERO_ITEM CSL_CITATION {"citationID":"hhFtrRMy","properties":{"formattedCitation":"[3]","plainCitation":"[3]","noteIndex":0},"citationItems":[{"id":3798,"uris":["http://zotero.org/groups/5049127/items/L38PSWCZ"],"itemData":{"id":3798,"type":"article-journal","container-title":"Scientific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rsidR="004F0D1D">
        <w:rPr>
          <w:noProof/>
          <w:szCs w:val="22"/>
        </w:rPr>
        <w:fldChar w:fldCharType="separate"/>
      </w:r>
      <w:r w:rsidR="004F0D1D" w:rsidRPr="004F0D1D">
        <w:t>[3]</w:t>
      </w:r>
      <w:r w:rsidR="004F0D1D">
        <w:rPr>
          <w:noProof/>
          <w:szCs w:val="22"/>
        </w:rPr>
        <w:fldChar w:fldCharType="end"/>
      </w:r>
      <w:r w:rsidR="004F0D1D">
        <w:rPr>
          <w:noProof/>
          <w:szCs w:val="22"/>
        </w:rPr>
        <w:t xml:space="preserve"> </w:t>
      </w:r>
      <w:r w:rsidRPr="009955ED">
        <w:rPr>
          <w:noProof/>
          <w:szCs w:val="22"/>
        </w:rPr>
        <w:t>studies a special model called Deterministic Quantum Computing with One Qubit (DQC1). It shows that quantum discord</w:t>
      </w:r>
      <w:r w:rsidR="000E46F6">
        <w:rPr>
          <w:noProof/>
          <w:szCs w:val="22"/>
        </w:rPr>
        <w:t xml:space="preserve">, </w:t>
      </w:r>
      <w:r w:rsidRPr="009955ED">
        <w:rPr>
          <w:noProof/>
          <w:szCs w:val="22"/>
        </w:rPr>
        <w:t xml:space="preserve">a </w:t>
      </w:r>
      <w:r>
        <w:rPr>
          <w:noProof/>
          <w:szCs w:val="22"/>
        </w:rPr>
        <w:t>weaker</w:t>
      </w:r>
      <w:r w:rsidRPr="009955ED">
        <w:rPr>
          <w:noProof/>
          <w:szCs w:val="22"/>
        </w:rPr>
        <w:t xml:space="preserve"> quantum correlation</w:t>
      </w:r>
      <w:r w:rsidR="000E46F6">
        <w:rPr>
          <w:noProof/>
          <w:szCs w:val="22"/>
        </w:rPr>
        <w:t xml:space="preserve">, </w:t>
      </w:r>
      <w:r w:rsidRPr="009955ED">
        <w:rPr>
          <w:noProof/>
          <w:szCs w:val="22"/>
        </w:rPr>
        <w:t xml:space="preserve">can be useful. Discord helps quantum systems handle noise better and make efficient measurements. This is </w:t>
      </w:r>
      <w:r w:rsidR="00F42EA4">
        <w:rPr>
          <w:noProof/>
          <w:szCs w:val="22"/>
        </w:rPr>
        <w:t>practical</w:t>
      </w:r>
      <w:r w:rsidRPr="009955ED">
        <w:rPr>
          <w:noProof/>
          <w:szCs w:val="22"/>
        </w:rPr>
        <w:t xml:space="preserve"> for today’s</w:t>
      </w:r>
      <w:r w:rsidR="00F42EA4">
        <w:rPr>
          <w:noProof/>
          <w:szCs w:val="22"/>
        </w:rPr>
        <w:t xml:space="preserve"> </w:t>
      </w:r>
      <w:r w:rsidRPr="009955ED">
        <w:rPr>
          <w:noProof/>
          <w:szCs w:val="22"/>
        </w:rPr>
        <w:t>NISQ devices, which are powerful but still limited and noisy</w:t>
      </w:r>
      <w:r w:rsidR="00220750">
        <w:rPr>
          <w:noProof/>
          <w:szCs w:val="22"/>
        </w:rPr>
        <w:t xml:space="preserve"> </w:t>
      </w:r>
      <w:r w:rsidR="00220750">
        <w:rPr>
          <w:noProof/>
          <w:szCs w:val="22"/>
        </w:rPr>
        <w:fldChar w:fldCharType="begin"/>
      </w:r>
      <w:r w:rsidR="001C5A5F">
        <w:rPr>
          <w:noProof/>
          <w:szCs w:val="22"/>
        </w:rPr>
        <w:instrText xml:space="preserve"> ADDIN ZOTERO_ITEM CSL_CITATION {"citationID":"WoFw7jIc","properties":{"formattedCitation":"[8]","plainCitation":"[8]","noteIndex":0},"citationItems":[{"id":3997,"uris":["http://zotero.org/users/9820314/items/PETIHA8A"],"itemData":{"id":3997,"type":"article-journal","container-title":"Quantum","DOI":"10.22331/q-2018-08-06-79","ISSN":"2521-327X","note":"publisher: Verein zur Förderung des Open Access Publizierens in den Quantenwissenschaften","page":"79","title":"Quantum Computing in the NISQ era and beyond","volume":"2","author":[{"family":"Preskill","given":"John"}],"issued":{"date-parts":[["2018",8]]}}}],"schema":"https://github.com/citation-style-language/schema/raw/master/csl-citation.json"} </w:instrText>
      </w:r>
      <w:r w:rsidR="00220750">
        <w:rPr>
          <w:noProof/>
          <w:szCs w:val="22"/>
        </w:rPr>
        <w:fldChar w:fldCharType="separate"/>
      </w:r>
      <w:r w:rsidR="001C5A5F" w:rsidRPr="001C5A5F">
        <w:t>[8]</w:t>
      </w:r>
      <w:r w:rsidR="00220750">
        <w:rPr>
          <w:noProof/>
          <w:szCs w:val="22"/>
        </w:rPr>
        <w:fldChar w:fldCharType="end"/>
      </w:r>
      <w:r w:rsidRPr="009955ED">
        <w:rPr>
          <w:noProof/>
          <w:szCs w:val="22"/>
        </w:rPr>
        <w:t>.</w:t>
      </w:r>
    </w:p>
    <w:p w14:paraId="7AB47E29" w14:textId="113A7C7D" w:rsidR="000E46F6" w:rsidRPr="00E83E19" w:rsidRDefault="000E46F6" w:rsidP="009955ED">
      <w:pPr>
        <w:spacing w:after="120"/>
        <w:rPr>
          <w:noProof/>
          <w:szCs w:val="22"/>
        </w:rPr>
      </w:pPr>
      <w:r>
        <w:rPr>
          <w:noProof/>
          <w:szCs w:val="22"/>
        </w:rPr>
        <w:t xml:space="preserve">In summary, these papers establish a hierarchy of quantum resources to get quantum advantages in machine learning systems. </w:t>
      </w:r>
      <w:r w:rsidRPr="000E46F6">
        <w:rPr>
          <w:noProof/>
          <w:szCs w:val="22"/>
        </w:rPr>
        <w:t xml:space="preserve">Entanglement </w:t>
      </w:r>
      <w:r>
        <w:rPr>
          <w:noProof/>
          <w:szCs w:val="22"/>
        </w:rPr>
        <w:t>gives</w:t>
      </w:r>
      <w:r w:rsidRPr="000E46F6">
        <w:rPr>
          <w:noProof/>
          <w:szCs w:val="22"/>
        </w:rPr>
        <w:t xml:space="preserve"> fundamental complexity breakthroughs, redefining the theoretical limits of learning and computation.</w:t>
      </w:r>
      <w:r>
        <w:rPr>
          <w:noProof/>
          <w:szCs w:val="22"/>
        </w:rPr>
        <w:t xml:space="preserve"> </w:t>
      </w:r>
      <w:r w:rsidRPr="000E46F6">
        <w:rPr>
          <w:noProof/>
          <w:szCs w:val="22"/>
        </w:rPr>
        <w:t>Quantum discord, in contrast, provides robust, noise-tolerant mechanisms essential for implementing quantum learning on current hardware.</w:t>
      </w:r>
      <w:r>
        <w:rPr>
          <w:noProof/>
          <w:szCs w:val="22"/>
        </w:rPr>
        <w:t xml:space="preserve"> </w:t>
      </w:r>
      <w:r w:rsidRPr="000E46F6">
        <w:rPr>
          <w:noProof/>
          <w:szCs w:val="22"/>
        </w:rPr>
        <w:t>Together, these findings bridge the gap between the theoretical and practical frontiers of quantum machine learning, highlighting how different quantum correlations serve distinct but complementary roles in advancing scalable, high-performance</w:t>
      </w:r>
      <w:r w:rsidR="00696331">
        <w:rPr>
          <w:noProof/>
          <w:szCs w:val="22"/>
        </w:rPr>
        <w:t xml:space="preserve"> </w:t>
      </w:r>
      <w:r w:rsidRPr="000E46F6">
        <w:rPr>
          <w:noProof/>
          <w:szCs w:val="22"/>
        </w:rPr>
        <w:t>quantum intelligence.</w:t>
      </w:r>
    </w:p>
    <w:p w14:paraId="71670FF1" w14:textId="5108091F" w:rsidR="00791650" w:rsidRDefault="00681441" w:rsidP="006E727D">
      <w:pPr>
        <w:pStyle w:val="Heading1"/>
      </w:pPr>
      <w:bookmarkStart w:id="14" w:name="_Toc211508189"/>
      <w:bookmarkStart w:id="15" w:name="_Toc211510050"/>
      <w:bookmarkStart w:id="16" w:name="_Toc211511071"/>
      <w:bookmarkStart w:id="17" w:name="_Toc211530409"/>
      <w:r>
        <w:t xml:space="preserve">Quantum </w:t>
      </w:r>
      <w:r w:rsidR="009013B0">
        <w:t>Computing</w:t>
      </w:r>
      <w:bookmarkEnd w:id="14"/>
      <w:bookmarkEnd w:id="15"/>
      <w:bookmarkEnd w:id="16"/>
      <w:bookmarkEnd w:id="17"/>
    </w:p>
    <w:p w14:paraId="66FD4EA8" w14:textId="03ECE00E" w:rsidR="00DE1A4F" w:rsidRDefault="00182667" w:rsidP="00FD18B0">
      <w:r w:rsidRPr="00182667">
        <w:t xml:space="preserve">Before exploring advanced quantum learning and resource theories, it is essential to understand the foundational concepts of quantum states, qubits, and </w:t>
      </w:r>
      <w:r>
        <w:t>the formal definition of</w:t>
      </w:r>
      <w:r w:rsidRPr="00182667">
        <w:t xml:space="preserve"> quantum correlations such as entanglement and quantum discord. These ideas form the conceptual framework for the discussions in the subsequent </w:t>
      </w:r>
      <w:r>
        <w:t>paragraphs</w:t>
      </w:r>
      <w:r w:rsidRPr="00182667">
        <w:t>.</w:t>
      </w:r>
      <w:r>
        <w:t xml:space="preserve"> Table 1 describes some common symbols used in quantum </w:t>
      </w:r>
      <w:r w:rsidR="0003159F">
        <w:t>computing</w:t>
      </w:r>
      <w:r>
        <w:t xml:space="preserve"> literature. </w:t>
      </w:r>
    </w:p>
    <w:p w14:paraId="044E7A9A" w14:textId="315C34F4" w:rsidR="00FD18B0" w:rsidRDefault="003146FD" w:rsidP="00FD18B0">
      <w:r w:rsidRPr="001B419B">
        <w:rPr>
          <w:noProof/>
        </w:rPr>
        <mc:AlternateContent>
          <mc:Choice Requires="wps">
            <w:drawing>
              <wp:anchor distT="137160" distB="137160" distL="182880" distR="182880" simplePos="0" relativeHeight="251745280" behindDoc="0" locked="0" layoutInCell="1" allowOverlap="1" wp14:anchorId="7771E970" wp14:editId="5BBBD7C6">
                <wp:simplePos x="0" y="0"/>
                <wp:positionH relativeFrom="margin">
                  <wp:posOffset>2087880</wp:posOffset>
                </wp:positionH>
                <wp:positionV relativeFrom="margin">
                  <wp:posOffset>2887980</wp:posOffset>
                </wp:positionV>
                <wp:extent cx="3901440" cy="2750820"/>
                <wp:effectExtent l="0" t="0" r="3810" b="11430"/>
                <wp:wrapSquare wrapText="bothSides"/>
                <wp:docPr id="32" name="Text Box 32"/>
                <wp:cNvGraphicFramePr/>
                <a:graphic xmlns:a="http://schemas.openxmlformats.org/drawingml/2006/main">
                  <a:graphicData uri="http://schemas.microsoft.com/office/word/2010/wordprocessingShape">
                    <wps:wsp>
                      <wps:cNvSpPr txBox="1"/>
                      <wps:spPr>
                        <a:xfrm>
                          <a:off x="0" y="0"/>
                          <a:ext cx="3901440" cy="275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761"/>
                              <w:gridCol w:w="5388"/>
                            </w:tblGrid>
                            <w:tr w:rsidR="00182667" w14:paraId="0DD98C9A" w14:textId="77777777" w:rsidTr="0000189B">
                              <w:trPr>
                                <w:trHeight w:val="280"/>
                                <w:jc w:val="center"/>
                              </w:trPr>
                              <w:tc>
                                <w:tcPr>
                                  <w:tcW w:w="0" w:type="auto"/>
                                  <w:shd w:val="clear" w:color="auto" w:fill="D9D9D9" w:themeFill="background1" w:themeFillShade="D9"/>
                                  <w:tcMar>
                                    <w:top w:w="14" w:type="dxa"/>
                                    <w:left w:w="58" w:type="dxa"/>
                                    <w:bottom w:w="14" w:type="dxa"/>
                                    <w:right w:w="58" w:type="dxa"/>
                                  </w:tcMar>
                                  <w:vAlign w:val="center"/>
                                </w:tcPr>
                                <w:p w14:paraId="2DF35503" w14:textId="469EDF46" w:rsidR="00182667" w:rsidRPr="00EA657C" w:rsidRDefault="00182667" w:rsidP="0000189B">
                                  <w:pPr>
                                    <w:spacing w:after="0"/>
                                    <w:jc w:val="center"/>
                                    <w:rPr>
                                      <w:b/>
                                      <w:sz w:val="20"/>
                                    </w:rPr>
                                  </w:pPr>
                                  <w:r>
                                    <w:rPr>
                                      <w:b/>
                                      <w:sz w:val="20"/>
                                    </w:rPr>
                                    <w:t>Symbol</w:t>
                                  </w:r>
                                </w:p>
                              </w:tc>
                              <w:tc>
                                <w:tcPr>
                                  <w:tcW w:w="0" w:type="auto"/>
                                  <w:shd w:val="clear" w:color="auto" w:fill="D9D9D9" w:themeFill="background1" w:themeFillShade="D9"/>
                                  <w:tcMar>
                                    <w:top w:w="14" w:type="dxa"/>
                                    <w:left w:w="58" w:type="dxa"/>
                                    <w:bottom w:w="14" w:type="dxa"/>
                                    <w:right w:w="58" w:type="dxa"/>
                                  </w:tcMar>
                                  <w:vAlign w:val="center"/>
                                </w:tcPr>
                                <w:p w14:paraId="6B1132DF" w14:textId="705324E8" w:rsidR="00182667" w:rsidRPr="00EA657C" w:rsidRDefault="00182667" w:rsidP="0000189B">
                                  <w:pPr>
                                    <w:spacing w:after="0"/>
                                    <w:jc w:val="center"/>
                                    <w:rPr>
                                      <w:b/>
                                      <w:sz w:val="20"/>
                                    </w:rPr>
                                  </w:pPr>
                                  <w:r>
                                    <w:rPr>
                                      <w:b/>
                                      <w:sz w:val="20"/>
                                    </w:rPr>
                                    <w:t>Meaning</w:t>
                                  </w:r>
                                </w:p>
                              </w:tc>
                            </w:tr>
                            <w:tr w:rsidR="00182667" w14:paraId="2D0D1682" w14:textId="77777777" w:rsidTr="0000189B">
                              <w:trPr>
                                <w:trHeight w:val="64"/>
                                <w:jc w:val="center"/>
                              </w:trPr>
                              <w:tc>
                                <w:tcPr>
                                  <w:tcW w:w="0" w:type="auto"/>
                                  <w:tcMar>
                                    <w:top w:w="14" w:type="dxa"/>
                                    <w:left w:w="58" w:type="dxa"/>
                                    <w:bottom w:w="14" w:type="dxa"/>
                                    <w:right w:w="58" w:type="dxa"/>
                                  </w:tcMar>
                                  <w:vAlign w:val="center"/>
                                </w:tcPr>
                                <w:p w14:paraId="6DF39F86" w14:textId="652673DC" w:rsidR="00182667" w:rsidRPr="00182667" w:rsidRDefault="00182667" w:rsidP="00FF105C">
                                  <w:pPr>
                                    <w:spacing w:after="0"/>
                                    <w:jc w:val="center"/>
                                    <w:rPr>
                                      <w:sz w:val="20"/>
                                    </w:rPr>
                                  </w:pPr>
                                  <w:r>
                                    <w:t>|ψ⟩, ⟨ψ|</w:t>
                                  </w:r>
                                </w:p>
                              </w:tc>
                              <w:tc>
                                <w:tcPr>
                                  <w:tcW w:w="0" w:type="auto"/>
                                  <w:tcMar>
                                    <w:top w:w="14" w:type="dxa"/>
                                    <w:left w:w="58" w:type="dxa"/>
                                    <w:bottom w:w="14" w:type="dxa"/>
                                    <w:right w:w="58" w:type="dxa"/>
                                  </w:tcMar>
                                  <w:vAlign w:val="center"/>
                                </w:tcPr>
                                <w:p w14:paraId="363BBEA2" w14:textId="450B29DE" w:rsidR="00182667" w:rsidRPr="00182667" w:rsidRDefault="00182667" w:rsidP="00FF105C">
                                  <w:pPr>
                                    <w:spacing w:after="0"/>
                                    <w:ind w:left="32"/>
                                    <w:jc w:val="center"/>
                                    <w:rPr>
                                      <w:bCs/>
                                      <w:szCs w:val="22"/>
                                    </w:rPr>
                                  </w:pPr>
                                  <w:r w:rsidRPr="00182667">
                                    <w:rPr>
                                      <w:bCs/>
                                      <w:szCs w:val="22"/>
                                    </w:rPr>
                                    <w:t>Quantum state in bra–ket notation</w:t>
                                  </w:r>
                                </w:p>
                              </w:tc>
                            </w:tr>
                            <w:tr w:rsidR="00A842FD" w14:paraId="03820D4A" w14:textId="77777777" w:rsidTr="0000189B">
                              <w:trPr>
                                <w:trHeight w:val="64"/>
                                <w:jc w:val="center"/>
                              </w:trPr>
                              <w:tc>
                                <w:tcPr>
                                  <w:tcW w:w="0" w:type="auto"/>
                                  <w:tcMar>
                                    <w:top w:w="14" w:type="dxa"/>
                                    <w:left w:w="58" w:type="dxa"/>
                                    <w:bottom w:w="14" w:type="dxa"/>
                                    <w:right w:w="58" w:type="dxa"/>
                                  </w:tcMar>
                                  <w:vAlign w:val="center"/>
                                </w:tcPr>
                                <w:p w14:paraId="6D0DD128" w14:textId="7D84793E" w:rsidR="00A842FD" w:rsidRDefault="00A842FD" w:rsidP="00FF105C">
                                  <w:pPr>
                                    <w:spacing w:after="0"/>
                                    <w:jc w:val="center"/>
                                  </w:pPr>
                                  <w:r>
                                    <w:t>|ψ</w:t>
                                  </w:r>
                                  <w:r w:rsidRPr="00A842FD">
                                    <w:rPr>
                                      <w:vertAlign w:val="subscript"/>
                                    </w:rPr>
                                    <w:t>AB</w:t>
                                  </w:r>
                                  <w:r>
                                    <w:rPr>
                                      <w:rFonts w:ascii="Cambria Math" w:hAnsi="Cambria Math" w:cs="Cambria Math"/>
                                    </w:rPr>
                                    <w:t>⟩</w:t>
                                  </w:r>
                                </w:p>
                              </w:tc>
                              <w:tc>
                                <w:tcPr>
                                  <w:tcW w:w="0" w:type="auto"/>
                                  <w:tcMar>
                                    <w:top w:w="14" w:type="dxa"/>
                                    <w:left w:w="58" w:type="dxa"/>
                                    <w:bottom w:w="14" w:type="dxa"/>
                                    <w:right w:w="58" w:type="dxa"/>
                                  </w:tcMar>
                                  <w:vAlign w:val="center"/>
                                </w:tcPr>
                                <w:p w14:paraId="461DE25E" w14:textId="7DB58E9F" w:rsidR="00A842FD" w:rsidRPr="00182667" w:rsidRDefault="00A842FD" w:rsidP="00FF105C">
                                  <w:pPr>
                                    <w:spacing w:after="0"/>
                                    <w:ind w:left="32"/>
                                    <w:jc w:val="center"/>
                                    <w:rPr>
                                      <w:bCs/>
                                      <w:szCs w:val="22"/>
                                    </w:rPr>
                                  </w:pPr>
                                  <w:r>
                                    <w:rPr>
                                      <w:bCs/>
                                      <w:szCs w:val="22"/>
                                    </w:rPr>
                                    <w:t xml:space="preserve">Multi-qubit system where </w:t>
                                  </w:r>
                                  <w:r>
                                    <w:t>|ψ</w:t>
                                  </w:r>
                                  <w:r w:rsidRPr="00A842FD">
                                    <w:rPr>
                                      <w:vertAlign w:val="subscript"/>
                                    </w:rPr>
                                    <w:t>AB</w:t>
                                  </w:r>
                                  <w:r>
                                    <w:rPr>
                                      <w:rFonts w:ascii="Cambria Math" w:hAnsi="Cambria Math" w:cs="Cambria Math"/>
                                    </w:rPr>
                                    <w:t xml:space="preserve">⟩ = </w:t>
                                  </w:r>
                                  <w:r>
                                    <w:t>|ψ</w:t>
                                  </w:r>
                                  <w:r w:rsidRPr="00A842FD">
                                    <w:rPr>
                                      <w:vertAlign w:val="subscript"/>
                                    </w:rPr>
                                    <w:t>A</w:t>
                                  </w:r>
                                  <w:r>
                                    <w:rPr>
                                      <w:rFonts w:ascii="Cambria Math" w:hAnsi="Cambria Math" w:cs="Cambria Math"/>
                                    </w:rPr>
                                    <w:t xml:space="preserve">⟩ ⊗ </w:t>
                                  </w:r>
                                  <w:r>
                                    <w:t>|ψ</w:t>
                                  </w:r>
                                  <w:r w:rsidRPr="00A842FD">
                                    <w:rPr>
                                      <w:vertAlign w:val="subscript"/>
                                    </w:rPr>
                                    <w:t>B</w:t>
                                  </w:r>
                                  <w:r>
                                    <w:rPr>
                                      <w:rFonts w:ascii="Cambria Math" w:hAnsi="Cambria Math" w:cs="Cambria Math"/>
                                    </w:rPr>
                                    <w:t>⟩</w:t>
                                  </w:r>
                                </w:p>
                              </w:tc>
                            </w:tr>
                            <w:tr w:rsidR="00182667" w14:paraId="65289942" w14:textId="77777777" w:rsidTr="0000189B">
                              <w:trPr>
                                <w:trHeight w:val="64"/>
                                <w:jc w:val="center"/>
                              </w:trPr>
                              <w:tc>
                                <w:tcPr>
                                  <w:tcW w:w="0" w:type="auto"/>
                                  <w:tcMar>
                                    <w:top w:w="14" w:type="dxa"/>
                                    <w:left w:w="58" w:type="dxa"/>
                                    <w:bottom w:w="14" w:type="dxa"/>
                                    <w:right w:w="58" w:type="dxa"/>
                                  </w:tcMar>
                                  <w:vAlign w:val="center"/>
                                </w:tcPr>
                                <w:p w14:paraId="6A2541E8" w14:textId="71B77571" w:rsidR="00182667" w:rsidRPr="00EA657C" w:rsidRDefault="00182667" w:rsidP="00FF105C">
                                  <w:pPr>
                                    <w:spacing w:after="0"/>
                                    <w:jc w:val="center"/>
                                    <w:rPr>
                                      <w:sz w:val="20"/>
                                    </w:rPr>
                                  </w:pPr>
                                  <w:r>
                                    <w:t>ρ</w:t>
                                  </w:r>
                                </w:p>
                              </w:tc>
                              <w:tc>
                                <w:tcPr>
                                  <w:tcW w:w="0" w:type="auto"/>
                                  <w:tcMar>
                                    <w:top w:w="14" w:type="dxa"/>
                                    <w:left w:w="58" w:type="dxa"/>
                                    <w:bottom w:w="14" w:type="dxa"/>
                                    <w:right w:w="58" w:type="dxa"/>
                                  </w:tcMar>
                                  <w:vAlign w:val="center"/>
                                </w:tcPr>
                                <w:p w14:paraId="325E4277" w14:textId="2ACDD1D7" w:rsidR="00182667" w:rsidRPr="00182667" w:rsidRDefault="00182667" w:rsidP="00FF105C">
                                  <w:pPr>
                                    <w:spacing w:after="0"/>
                                    <w:ind w:left="32"/>
                                    <w:jc w:val="center"/>
                                    <w:rPr>
                                      <w:szCs w:val="22"/>
                                    </w:rPr>
                                  </w:pPr>
                                  <w:r w:rsidRPr="00182667">
                                    <w:rPr>
                                      <w:szCs w:val="22"/>
                                    </w:rPr>
                                    <w:t>Density matrix representing mixed quantum state</w:t>
                                  </w:r>
                                </w:p>
                              </w:tc>
                            </w:tr>
                            <w:tr w:rsidR="00182667" w14:paraId="0DFE7E2C" w14:textId="77777777" w:rsidTr="000D25D7">
                              <w:trPr>
                                <w:trHeight w:val="64"/>
                                <w:jc w:val="center"/>
                              </w:trPr>
                              <w:tc>
                                <w:tcPr>
                                  <w:tcW w:w="0" w:type="auto"/>
                                  <w:tcMar>
                                    <w:top w:w="14" w:type="dxa"/>
                                    <w:left w:w="58" w:type="dxa"/>
                                    <w:bottom w:w="14" w:type="dxa"/>
                                    <w:right w:w="58" w:type="dxa"/>
                                  </w:tcMar>
                                </w:tcPr>
                                <w:p w14:paraId="618C647F" w14:textId="420E371A" w:rsidR="00182667" w:rsidRPr="00EA657C" w:rsidRDefault="00182667" w:rsidP="00FF105C">
                                  <w:pPr>
                                    <w:spacing w:after="0"/>
                                    <w:jc w:val="center"/>
                                    <w:rPr>
                                      <w:sz w:val="20"/>
                                    </w:rPr>
                                  </w:pPr>
                                  <w:r>
                                    <w:t>U</w:t>
                                  </w:r>
                                </w:p>
                              </w:tc>
                              <w:tc>
                                <w:tcPr>
                                  <w:tcW w:w="0" w:type="auto"/>
                                  <w:tcMar>
                                    <w:top w:w="14" w:type="dxa"/>
                                    <w:left w:w="58" w:type="dxa"/>
                                    <w:bottom w:w="14" w:type="dxa"/>
                                    <w:right w:w="58" w:type="dxa"/>
                                  </w:tcMar>
                                </w:tcPr>
                                <w:p w14:paraId="61F84F13" w14:textId="2BF551A0" w:rsidR="00182667" w:rsidRPr="00182667" w:rsidRDefault="00182667" w:rsidP="00FF105C">
                                  <w:pPr>
                                    <w:spacing w:after="0"/>
                                    <w:ind w:left="32"/>
                                    <w:jc w:val="center"/>
                                    <w:rPr>
                                      <w:szCs w:val="22"/>
                                    </w:rPr>
                                  </w:pPr>
                                  <w:r w:rsidRPr="00182667">
                                    <w:rPr>
                                      <w:szCs w:val="22"/>
                                    </w:rPr>
                                    <w:t>Unitary operator representing quantum evolution</w:t>
                                  </w:r>
                                </w:p>
                              </w:tc>
                            </w:tr>
                            <w:tr w:rsidR="00E41C77" w14:paraId="76729DB2" w14:textId="77777777" w:rsidTr="000D25D7">
                              <w:trPr>
                                <w:trHeight w:val="64"/>
                                <w:jc w:val="center"/>
                              </w:trPr>
                              <w:tc>
                                <w:tcPr>
                                  <w:tcW w:w="0" w:type="auto"/>
                                  <w:tcMar>
                                    <w:top w:w="14" w:type="dxa"/>
                                    <w:left w:w="58" w:type="dxa"/>
                                    <w:bottom w:w="14" w:type="dxa"/>
                                    <w:right w:w="58" w:type="dxa"/>
                                  </w:tcMar>
                                </w:tcPr>
                                <w:p w14:paraId="085EF629" w14:textId="28D8AFBD" w:rsidR="00E41C77" w:rsidRPr="00E41C77" w:rsidRDefault="00E41C77" w:rsidP="00C03252">
                                  <w:pPr>
                                    <w:spacing w:after="0"/>
                                    <w:jc w:val="center"/>
                                  </w:pPr>
                                  <w:r w:rsidRPr="00E41C77">
                                    <w:t>U</w:t>
                                  </w:r>
                                  <w:r w:rsidR="00FF105C">
                                    <w:t>†</w:t>
                                  </w:r>
                                </w:p>
                              </w:tc>
                              <w:tc>
                                <w:tcPr>
                                  <w:tcW w:w="0" w:type="auto"/>
                                  <w:tcMar>
                                    <w:top w:w="14" w:type="dxa"/>
                                    <w:left w:w="58" w:type="dxa"/>
                                    <w:bottom w:w="14" w:type="dxa"/>
                                    <w:right w:w="58" w:type="dxa"/>
                                  </w:tcMar>
                                </w:tcPr>
                                <w:p w14:paraId="3E163EC3" w14:textId="141B7DBF" w:rsidR="00E41C77" w:rsidRPr="00182667" w:rsidRDefault="00FF105C" w:rsidP="00C03252">
                                  <w:pPr>
                                    <w:spacing w:after="0"/>
                                    <w:ind w:left="32"/>
                                    <w:jc w:val="center"/>
                                    <w:rPr>
                                      <w:szCs w:val="22"/>
                                    </w:rPr>
                                  </w:pPr>
                                  <w:r>
                                    <w:rPr>
                                      <w:szCs w:val="22"/>
                                    </w:rPr>
                                    <w:t>C</w:t>
                                  </w:r>
                                  <w:r w:rsidRPr="00FF105C">
                                    <w:rPr>
                                      <w:szCs w:val="22"/>
                                    </w:rPr>
                                    <w:t>onjugate transpose of the unitary operator</w:t>
                                  </w:r>
                                  <w:r>
                                    <w:rPr>
                                      <w:szCs w:val="22"/>
                                    </w:rPr>
                                    <w:t xml:space="preserve">, </w:t>
                                  </w:r>
                                  <w:r>
                                    <w:t>U</w:t>
                                  </w:r>
                                  <w:r w:rsidRPr="00FF105C">
                                    <w:rPr>
                                      <w:szCs w:val="22"/>
                                    </w:rPr>
                                    <w:t xml:space="preserve"> </w:t>
                                  </w:r>
                                </w:p>
                              </w:tc>
                            </w:tr>
                            <w:tr w:rsidR="00182667" w14:paraId="5269CA7D" w14:textId="77777777" w:rsidTr="000D25D7">
                              <w:trPr>
                                <w:trHeight w:val="64"/>
                                <w:jc w:val="center"/>
                              </w:trPr>
                              <w:tc>
                                <w:tcPr>
                                  <w:tcW w:w="0" w:type="auto"/>
                                  <w:tcMar>
                                    <w:top w:w="14" w:type="dxa"/>
                                    <w:left w:w="58" w:type="dxa"/>
                                    <w:bottom w:w="14" w:type="dxa"/>
                                    <w:right w:w="58" w:type="dxa"/>
                                  </w:tcMar>
                                  <w:vAlign w:val="center"/>
                                </w:tcPr>
                                <w:p w14:paraId="773B1188" w14:textId="5FDC70E7" w:rsidR="00182667" w:rsidRPr="00EA657C" w:rsidRDefault="00182667" w:rsidP="00FF105C">
                                  <w:pPr>
                                    <w:spacing w:after="0"/>
                                    <w:jc w:val="center"/>
                                    <w:rPr>
                                      <w:sz w:val="20"/>
                                    </w:rPr>
                                  </w:pPr>
                                  <w:r>
                                    <w:t>⊗</w:t>
                                  </w:r>
                                </w:p>
                              </w:tc>
                              <w:tc>
                                <w:tcPr>
                                  <w:tcW w:w="0" w:type="auto"/>
                                  <w:tcMar>
                                    <w:top w:w="14" w:type="dxa"/>
                                    <w:left w:w="58" w:type="dxa"/>
                                    <w:bottom w:w="14" w:type="dxa"/>
                                    <w:right w:w="58" w:type="dxa"/>
                                  </w:tcMar>
                                </w:tcPr>
                                <w:p w14:paraId="301C8D69" w14:textId="1A7CD5AE" w:rsidR="00182667" w:rsidRPr="00182667" w:rsidRDefault="00182667" w:rsidP="00FF105C">
                                  <w:pPr>
                                    <w:spacing w:after="0"/>
                                    <w:ind w:left="32"/>
                                    <w:jc w:val="center"/>
                                    <w:rPr>
                                      <w:szCs w:val="22"/>
                                    </w:rPr>
                                  </w:pPr>
                                  <w:r w:rsidRPr="00182667">
                                    <w:rPr>
                                      <w:szCs w:val="22"/>
                                    </w:rPr>
                                    <w:t>Tensor product of quantum systems</w:t>
                                  </w:r>
                                </w:p>
                              </w:tc>
                            </w:tr>
                            <w:tr w:rsidR="00182667" w14:paraId="3FC45A5B" w14:textId="77777777" w:rsidTr="000D25D7">
                              <w:trPr>
                                <w:trHeight w:val="64"/>
                                <w:jc w:val="center"/>
                              </w:trPr>
                              <w:tc>
                                <w:tcPr>
                                  <w:tcW w:w="0" w:type="auto"/>
                                  <w:tcMar>
                                    <w:top w:w="14" w:type="dxa"/>
                                    <w:left w:w="58" w:type="dxa"/>
                                    <w:bottom w:w="14" w:type="dxa"/>
                                    <w:right w:w="58" w:type="dxa"/>
                                  </w:tcMar>
                                  <w:vAlign w:val="center"/>
                                </w:tcPr>
                                <w:p w14:paraId="3F89F2FB" w14:textId="5BE5A81F" w:rsidR="00182667" w:rsidRPr="00EA657C" w:rsidRDefault="00182667" w:rsidP="00FF105C">
                                  <w:pPr>
                                    <w:spacing w:after="0"/>
                                    <w:jc w:val="center"/>
                                    <w:rPr>
                                      <w:sz w:val="20"/>
                                    </w:rPr>
                                  </w:pPr>
                                  <w:r>
                                    <w:t>⟨A⟩</w:t>
                                  </w:r>
                                </w:p>
                              </w:tc>
                              <w:tc>
                                <w:tcPr>
                                  <w:tcW w:w="0" w:type="auto"/>
                                  <w:tcMar>
                                    <w:top w:w="14" w:type="dxa"/>
                                    <w:left w:w="58" w:type="dxa"/>
                                    <w:bottom w:w="14" w:type="dxa"/>
                                    <w:right w:w="58" w:type="dxa"/>
                                  </w:tcMar>
                                </w:tcPr>
                                <w:p w14:paraId="2A3B4B4C" w14:textId="202822AF" w:rsidR="00182667" w:rsidRPr="00182667" w:rsidRDefault="00182667" w:rsidP="00FF105C">
                                  <w:pPr>
                                    <w:spacing w:after="0"/>
                                    <w:ind w:left="32"/>
                                    <w:jc w:val="center"/>
                                    <w:rPr>
                                      <w:szCs w:val="22"/>
                                    </w:rPr>
                                  </w:pPr>
                                  <w:r w:rsidRPr="00182667">
                                    <w:rPr>
                                      <w:szCs w:val="22"/>
                                    </w:rPr>
                                    <w:t>Expectation value of operator A</w:t>
                                  </w:r>
                                </w:p>
                              </w:tc>
                            </w:tr>
                            <w:tr w:rsidR="00182667" w14:paraId="3063F5BD" w14:textId="77777777" w:rsidTr="0000189B">
                              <w:trPr>
                                <w:trHeight w:val="64"/>
                                <w:jc w:val="center"/>
                              </w:trPr>
                              <w:tc>
                                <w:tcPr>
                                  <w:tcW w:w="0" w:type="auto"/>
                                  <w:tcMar>
                                    <w:top w:w="14" w:type="dxa"/>
                                    <w:left w:w="58" w:type="dxa"/>
                                    <w:bottom w:w="14" w:type="dxa"/>
                                    <w:right w:w="58" w:type="dxa"/>
                                  </w:tcMar>
                                  <w:vAlign w:val="center"/>
                                </w:tcPr>
                                <w:p w14:paraId="6ACB344A" w14:textId="05B16729" w:rsidR="00182667" w:rsidRPr="00EA657C" w:rsidRDefault="00D95FD1" w:rsidP="00FF105C">
                                  <w:pPr>
                                    <w:spacing w:after="0"/>
                                    <w:jc w:val="center"/>
                                    <w:rPr>
                                      <w:sz w:val="20"/>
                                    </w:rPr>
                                  </w:pPr>
                                  <w:r>
                                    <w:t>U</w:t>
                                  </w:r>
                                  <w:r w:rsidRPr="009A14DA">
                                    <w:rPr>
                                      <w:szCs w:val="22"/>
                                    </w:rPr>
                                    <w:t>|x</w:t>
                                  </w:r>
                                  <w:r w:rsidRPr="009A14DA">
                                    <w:rPr>
                                      <w:rFonts w:ascii="Cambria Math" w:hAnsi="Cambria Math" w:cs="Cambria Math"/>
                                      <w:szCs w:val="22"/>
                                    </w:rPr>
                                    <w:t>⟩</w:t>
                                  </w:r>
                                </w:p>
                              </w:tc>
                              <w:tc>
                                <w:tcPr>
                                  <w:tcW w:w="0" w:type="auto"/>
                                  <w:tcMar>
                                    <w:top w:w="14" w:type="dxa"/>
                                    <w:left w:w="58" w:type="dxa"/>
                                    <w:bottom w:w="14" w:type="dxa"/>
                                    <w:right w:w="58" w:type="dxa"/>
                                  </w:tcMar>
                                  <w:vAlign w:val="center"/>
                                </w:tcPr>
                                <w:p w14:paraId="10A1F5EB" w14:textId="1A596697" w:rsidR="00182667" w:rsidRPr="00182667" w:rsidRDefault="00A64B0B" w:rsidP="00FF105C">
                                  <w:pPr>
                                    <w:spacing w:after="0"/>
                                    <w:ind w:left="32"/>
                                    <w:jc w:val="center"/>
                                    <w:rPr>
                                      <w:szCs w:val="22"/>
                                    </w:rPr>
                                  </w:pPr>
                                  <w:r>
                                    <w:rPr>
                                      <w:szCs w:val="22"/>
                                    </w:rPr>
                                    <w:t>A</w:t>
                                  </w:r>
                                  <w:r w:rsidR="009A14DA" w:rsidRPr="009A14DA">
                                    <w:rPr>
                                      <w:szCs w:val="22"/>
                                    </w:rPr>
                                    <w:t>pplying the unitary operator U to the quantum state |x</w:t>
                                  </w:r>
                                  <w:r w:rsidR="009A14DA" w:rsidRPr="009A14DA">
                                    <w:rPr>
                                      <w:rFonts w:ascii="Cambria Math" w:hAnsi="Cambria Math" w:cs="Cambria Math"/>
                                      <w:szCs w:val="22"/>
                                    </w:rPr>
                                    <w:t>⟩</w:t>
                                  </w:r>
                                  <w:r w:rsidR="009A14DA" w:rsidRPr="009A14DA">
                                    <w:rPr>
                                      <w:szCs w:val="22"/>
                                    </w:rPr>
                                    <w:t xml:space="preserve">, which transforms the state into a new </w:t>
                                  </w:r>
                                  <w:r w:rsidR="009A14DA">
                                    <w:rPr>
                                      <w:szCs w:val="22"/>
                                    </w:rPr>
                                    <w:t xml:space="preserve">quantum </w:t>
                                  </w:r>
                                  <w:r w:rsidR="009A14DA" w:rsidRPr="009A14DA">
                                    <w:rPr>
                                      <w:szCs w:val="22"/>
                                    </w:rPr>
                                    <w:t>state</w:t>
                                  </w:r>
                                </w:p>
                              </w:tc>
                            </w:tr>
                            <w:tr w:rsidR="00182667" w14:paraId="1B96B99B" w14:textId="77777777" w:rsidTr="000D25D7">
                              <w:trPr>
                                <w:trHeight w:val="64"/>
                                <w:jc w:val="center"/>
                              </w:trPr>
                              <w:tc>
                                <w:tcPr>
                                  <w:tcW w:w="0" w:type="auto"/>
                                  <w:tcMar>
                                    <w:top w:w="14" w:type="dxa"/>
                                    <w:left w:w="58" w:type="dxa"/>
                                    <w:bottom w:w="14" w:type="dxa"/>
                                    <w:right w:w="58" w:type="dxa"/>
                                  </w:tcMar>
                                  <w:vAlign w:val="center"/>
                                </w:tcPr>
                                <w:p w14:paraId="05D72470" w14:textId="56D29CDD" w:rsidR="00182667" w:rsidRPr="00EA657C" w:rsidRDefault="00182667" w:rsidP="00FF105C">
                                  <w:pPr>
                                    <w:spacing w:after="0"/>
                                    <w:jc w:val="center"/>
                                    <w:rPr>
                                      <w:sz w:val="20"/>
                                    </w:rPr>
                                  </w:pPr>
                                  <w:r>
                                    <w:t>ℋ</w:t>
                                  </w:r>
                                </w:p>
                              </w:tc>
                              <w:tc>
                                <w:tcPr>
                                  <w:tcW w:w="0" w:type="auto"/>
                                  <w:tcMar>
                                    <w:top w:w="14" w:type="dxa"/>
                                    <w:left w:w="58" w:type="dxa"/>
                                    <w:bottom w:w="14" w:type="dxa"/>
                                    <w:right w:w="58" w:type="dxa"/>
                                  </w:tcMar>
                                </w:tcPr>
                                <w:p w14:paraId="299D88D2" w14:textId="1A85DA8B" w:rsidR="00182667" w:rsidRPr="00182667" w:rsidRDefault="00182667" w:rsidP="00FF105C">
                                  <w:pPr>
                                    <w:spacing w:after="0"/>
                                    <w:ind w:left="32"/>
                                    <w:jc w:val="center"/>
                                    <w:rPr>
                                      <w:szCs w:val="22"/>
                                    </w:rPr>
                                  </w:pPr>
                                  <w:r w:rsidRPr="00182667">
                                    <w:rPr>
                                      <w:szCs w:val="22"/>
                                    </w:rPr>
                                    <w:t>Hilbert space of the system</w:t>
                                  </w:r>
                                </w:p>
                              </w:tc>
                            </w:tr>
                            <w:tr w:rsidR="00182667" w14:paraId="7FA574D3" w14:textId="77777777" w:rsidTr="000D25D7">
                              <w:trPr>
                                <w:trHeight w:val="64"/>
                                <w:jc w:val="center"/>
                              </w:trPr>
                              <w:tc>
                                <w:tcPr>
                                  <w:tcW w:w="0" w:type="auto"/>
                                  <w:tcMar>
                                    <w:top w:w="14" w:type="dxa"/>
                                    <w:left w:w="58" w:type="dxa"/>
                                    <w:bottom w:w="14" w:type="dxa"/>
                                    <w:right w:w="58" w:type="dxa"/>
                                  </w:tcMar>
                                  <w:vAlign w:val="center"/>
                                </w:tcPr>
                                <w:p w14:paraId="005B3692" w14:textId="797346CA" w:rsidR="00182667" w:rsidRPr="00EA657C" w:rsidRDefault="00182667" w:rsidP="00FF105C">
                                  <w:pPr>
                                    <w:spacing w:after="0"/>
                                    <w:jc w:val="center"/>
                                    <w:rPr>
                                      <w:sz w:val="20"/>
                                    </w:rPr>
                                  </w:pPr>
                                  <w:r>
                                    <w:t>Tr(ρ)</w:t>
                                  </w:r>
                                </w:p>
                              </w:tc>
                              <w:tc>
                                <w:tcPr>
                                  <w:tcW w:w="0" w:type="auto"/>
                                  <w:tcMar>
                                    <w:top w:w="14" w:type="dxa"/>
                                    <w:left w:w="58" w:type="dxa"/>
                                    <w:bottom w:w="14" w:type="dxa"/>
                                    <w:right w:w="58" w:type="dxa"/>
                                  </w:tcMar>
                                </w:tcPr>
                                <w:p w14:paraId="4649288D" w14:textId="049A7183" w:rsidR="00182667" w:rsidRPr="00182667" w:rsidRDefault="00182667" w:rsidP="00FF105C">
                                  <w:pPr>
                                    <w:keepNext/>
                                    <w:spacing w:after="0"/>
                                    <w:ind w:left="32"/>
                                    <w:jc w:val="center"/>
                                    <w:rPr>
                                      <w:szCs w:val="22"/>
                                    </w:rPr>
                                  </w:pPr>
                                  <w:r w:rsidRPr="00182667">
                                    <w:rPr>
                                      <w:szCs w:val="22"/>
                                    </w:rPr>
                                    <w:t>Trace of density matrix; equals 1 for normalized states</w:t>
                                  </w:r>
                                </w:p>
                              </w:tc>
                            </w:tr>
                            <w:tr w:rsidR="00DE1A4F" w14:paraId="3618A033" w14:textId="77777777" w:rsidTr="000D25D7">
                              <w:trPr>
                                <w:trHeight w:val="64"/>
                                <w:jc w:val="center"/>
                              </w:trPr>
                              <w:tc>
                                <w:tcPr>
                                  <w:tcW w:w="0" w:type="auto"/>
                                  <w:tcMar>
                                    <w:top w:w="14" w:type="dxa"/>
                                    <w:left w:w="58" w:type="dxa"/>
                                    <w:bottom w:w="14" w:type="dxa"/>
                                    <w:right w:w="58" w:type="dxa"/>
                                  </w:tcMar>
                                  <w:vAlign w:val="center"/>
                                </w:tcPr>
                                <w:p w14:paraId="20A3E712" w14:textId="56031616" w:rsidR="00DE1A4F" w:rsidRDefault="00DE1A4F" w:rsidP="00FF105C">
                                  <w:pPr>
                                    <w:spacing w:after="0"/>
                                    <w:jc w:val="center"/>
                                  </w:pPr>
                                  <m:oMathPara>
                                    <m:oMath>
                                      <m:r>
                                        <w:rPr>
                                          <w:rFonts w:ascii="Cambria Math" w:hAnsi="Cambria Math"/>
                                          <w:szCs w:val="22"/>
                                        </w:rPr>
                                        <m:t>α, β</m:t>
                                      </m:r>
                                    </m:oMath>
                                  </m:oMathPara>
                                </w:p>
                              </w:tc>
                              <w:tc>
                                <w:tcPr>
                                  <w:tcW w:w="0" w:type="auto"/>
                                  <w:tcMar>
                                    <w:top w:w="14" w:type="dxa"/>
                                    <w:left w:w="58" w:type="dxa"/>
                                    <w:bottom w:w="14" w:type="dxa"/>
                                    <w:right w:w="58" w:type="dxa"/>
                                  </w:tcMar>
                                </w:tcPr>
                                <w:p w14:paraId="4AE45EE0" w14:textId="3F537186" w:rsidR="00DE1A4F" w:rsidRPr="00182667" w:rsidRDefault="00DE1A4F" w:rsidP="00FF105C">
                                  <w:pPr>
                                    <w:keepNext/>
                                    <w:spacing w:after="0"/>
                                    <w:ind w:left="32"/>
                                    <w:jc w:val="center"/>
                                    <w:rPr>
                                      <w:szCs w:val="22"/>
                                    </w:rPr>
                                  </w:pPr>
                                  <w:r>
                                    <w:rPr>
                                      <w:szCs w:val="22"/>
                                    </w:rPr>
                                    <w:t>Probability amplitude or state coefficient</w:t>
                                  </w:r>
                                </w:p>
                              </w:tc>
                            </w:tr>
                          </w:tbl>
                          <w:p w14:paraId="1432C80E" w14:textId="4292639F" w:rsidR="00DE1A4F" w:rsidRPr="004F246B" w:rsidRDefault="00DE1A4F" w:rsidP="00DE1A4F">
                            <w:pPr>
                              <w:pStyle w:val="FigureCaption"/>
                              <w:rPr>
                                <w:sz w:val="20"/>
                                <w:szCs w:val="20"/>
                              </w:rPr>
                            </w:pPr>
                            <w:bookmarkStart w:id="18" w:name="_Ref23165482"/>
                            <w:r w:rsidRPr="004F246B">
                              <w:rPr>
                                <w:sz w:val="20"/>
                                <w:szCs w:val="20"/>
                              </w:rPr>
                              <w:t xml:space="preserve">Table </w:t>
                            </w:r>
                            <w:r w:rsidRPr="004F246B">
                              <w:rPr>
                                <w:sz w:val="20"/>
                                <w:szCs w:val="20"/>
                              </w:rPr>
                              <w:fldChar w:fldCharType="begin"/>
                            </w:r>
                            <w:r w:rsidRPr="004F246B">
                              <w:rPr>
                                <w:sz w:val="20"/>
                                <w:szCs w:val="20"/>
                              </w:rPr>
                              <w:instrText xml:space="preserve"> SEQ Table \* ARABIC </w:instrText>
                            </w:r>
                            <w:r w:rsidRPr="004F246B">
                              <w:rPr>
                                <w:sz w:val="20"/>
                                <w:szCs w:val="20"/>
                              </w:rPr>
                              <w:fldChar w:fldCharType="separate"/>
                            </w:r>
                            <w:r>
                              <w:rPr>
                                <w:noProof/>
                                <w:sz w:val="20"/>
                                <w:szCs w:val="20"/>
                              </w:rPr>
                              <w:t>1</w:t>
                            </w:r>
                            <w:r w:rsidRPr="004F246B">
                              <w:rPr>
                                <w:sz w:val="20"/>
                                <w:szCs w:val="20"/>
                              </w:rPr>
                              <w:fldChar w:fldCharType="end"/>
                            </w:r>
                            <w:bookmarkEnd w:id="18"/>
                            <w:r w:rsidRPr="004F246B">
                              <w:rPr>
                                <w:sz w:val="20"/>
                                <w:szCs w:val="20"/>
                              </w:rPr>
                              <w:t xml:space="preserve">: </w:t>
                            </w:r>
                            <w:r>
                              <w:rPr>
                                <w:sz w:val="20"/>
                                <w:szCs w:val="20"/>
                              </w:rPr>
                              <w:t xml:space="preserve">Common </w:t>
                            </w:r>
                            <w:r w:rsidR="002503A0">
                              <w:rPr>
                                <w:sz w:val="20"/>
                                <w:szCs w:val="20"/>
                              </w:rPr>
                              <w:t>s</w:t>
                            </w:r>
                            <w:r>
                              <w:rPr>
                                <w:sz w:val="20"/>
                                <w:szCs w:val="20"/>
                              </w:rPr>
                              <w:t xml:space="preserve">ymbols and </w:t>
                            </w:r>
                            <w:r w:rsidR="002503A0">
                              <w:rPr>
                                <w:sz w:val="20"/>
                                <w:szCs w:val="20"/>
                              </w:rPr>
                              <w:t>its meaning.</w:t>
                            </w:r>
                          </w:p>
                          <w:p w14:paraId="03609462" w14:textId="77777777" w:rsidR="00182667" w:rsidRDefault="00182667" w:rsidP="00182667">
                            <w:pPr>
                              <w:jc w:val="center"/>
                              <w:rPr>
                                <w:sz w:val="18"/>
                                <w:szCs w:val="18"/>
                              </w:rPr>
                            </w:pPr>
                          </w:p>
                          <w:p w14:paraId="2B292F65" w14:textId="77777777" w:rsidR="00182667" w:rsidRPr="00B95F94" w:rsidRDefault="00182667" w:rsidP="00182667">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970" id="Text Box 32" o:spid="_x0000_s1028" type="#_x0000_t202" style="position:absolute;left:0;text-align:left;margin-left:164.4pt;margin-top:227.4pt;width:307.2pt;height:216.6pt;z-index:251745280;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" filled="f" stroked="f">
                <v:textbox inset="0,0,0,0">
                  <w:txbxContent>
                    <w:tbl>
                      <w:tblPr>
                        <w:tblStyle w:val="TableGrid"/>
                        <w:tblW w:w="0" w:type="auto"/>
                        <w:jc w:val="center"/>
                        <w:tblLook w:val="04A0" w:firstRow="1" w:lastRow="0" w:firstColumn="1" w:lastColumn="0" w:noHBand="0" w:noVBand="1"/>
                      </w:tblPr>
                      <w:tblGrid>
                        <w:gridCol w:w="761"/>
                        <w:gridCol w:w="5388"/>
                      </w:tblGrid>
                      <w:tr w:rsidR="00182667" w14:paraId="0DD98C9A" w14:textId="77777777" w:rsidTr="0000189B">
                        <w:trPr>
                          <w:trHeight w:val="280"/>
                          <w:jc w:val="center"/>
                        </w:trPr>
                        <w:tc>
                          <w:tcPr>
                            <w:tcW w:w="0" w:type="auto"/>
                            <w:shd w:val="clear" w:color="auto" w:fill="D9D9D9" w:themeFill="background1" w:themeFillShade="D9"/>
                            <w:tcMar>
                              <w:top w:w="14" w:type="dxa"/>
                              <w:left w:w="58" w:type="dxa"/>
                              <w:bottom w:w="14" w:type="dxa"/>
                              <w:right w:w="58" w:type="dxa"/>
                            </w:tcMar>
                            <w:vAlign w:val="center"/>
                          </w:tcPr>
                          <w:p w14:paraId="2DF35503" w14:textId="469EDF46" w:rsidR="00182667" w:rsidRPr="00EA657C" w:rsidRDefault="00182667" w:rsidP="0000189B">
                            <w:pPr>
                              <w:spacing w:after="0"/>
                              <w:jc w:val="center"/>
                              <w:rPr>
                                <w:b/>
                                <w:sz w:val="20"/>
                              </w:rPr>
                            </w:pPr>
                            <w:r>
                              <w:rPr>
                                <w:b/>
                                <w:sz w:val="20"/>
                              </w:rPr>
                              <w:t>Symbol</w:t>
                            </w:r>
                          </w:p>
                        </w:tc>
                        <w:tc>
                          <w:tcPr>
                            <w:tcW w:w="0" w:type="auto"/>
                            <w:shd w:val="clear" w:color="auto" w:fill="D9D9D9" w:themeFill="background1" w:themeFillShade="D9"/>
                            <w:tcMar>
                              <w:top w:w="14" w:type="dxa"/>
                              <w:left w:w="58" w:type="dxa"/>
                              <w:bottom w:w="14" w:type="dxa"/>
                              <w:right w:w="58" w:type="dxa"/>
                            </w:tcMar>
                            <w:vAlign w:val="center"/>
                          </w:tcPr>
                          <w:p w14:paraId="6B1132DF" w14:textId="705324E8" w:rsidR="00182667" w:rsidRPr="00EA657C" w:rsidRDefault="00182667" w:rsidP="0000189B">
                            <w:pPr>
                              <w:spacing w:after="0"/>
                              <w:jc w:val="center"/>
                              <w:rPr>
                                <w:b/>
                                <w:sz w:val="20"/>
                              </w:rPr>
                            </w:pPr>
                            <w:r>
                              <w:rPr>
                                <w:b/>
                                <w:sz w:val="20"/>
                              </w:rPr>
                              <w:t>Meaning</w:t>
                            </w:r>
                          </w:p>
                        </w:tc>
                      </w:tr>
                      <w:tr w:rsidR="00182667" w14:paraId="2D0D1682" w14:textId="77777777" w:rsidTr="0000189B">
                        <w:trPr>
                          <w:trHeight w:val="64"/>
                          <w:jc w:val="center"/>
                        </w:trPr>
                        <w:tc>
                          <w:tcPr>
                            <w:tcW w:w="0" w:type="auto"/>
                            <w:tcMar>
                              <w:top w:w="14" w:type="dxa"/>
                              <w:left w:w="58" w:type="dxa"/>
                              <w:bottom w:w="14" w:type="dxa"/>
                              <w:right w:w="58" w:type="dxa"/>
                            </w:tcMar>
                            <w:vAlign w:val="center"/>
                          </w:tcPr>
                          <w:p w14:paraId="6DF39F86" w14:textId="652673DC" w:rsidR="00182667" w:rsidRPr="00182667" w:rsidRDefault="00182667" w:rsidP="00FF105C">
                            <w:pPr>
                              <w:spacing w:after="0"/>
                              <w:jc w:val="center"/>
                              <w:rPr>
                                <w:sz w:val="20"/>
                              </w:rPr>
                            </w:pPr>
                            <w:r>
                              <w:t>|ψ⟩, ⟨ψ|</w:t>
                            </w:r>
                          </w:p>
                        </w:tc>
                        <w:tc>
                          <w:tcPr>
                            <w:tcW w:w="0" w:type="auto"/>
                            <w:tcMar>
                              <w:top w:w="14" w:type="dxa"/>
                              <w:left w:w="58" w:type="dxa"/>
                              <w:bottom w:w="14" w:type="dxa"/>
                              <w:right w:w="58" w:type="dxa"/>
                            </w:tcMar>
                            <w:vAlign w:val="center"/>
                          </w:tcPr>
                          <w:p w14:paraId="363BBEA2" w14:textId="450B29DE" w:rsidR="00182667" w:rsidRPr="00182667" w:rsidRDefault="00182667" w:rsidP="00FF105C">
                            <w:pPr>
                              <w:spacing w:after="0"/>
                              <w:ind w:left="32"/>
                              <w:jc w:val="center"/>
                              <w:rPr>
                                <w:bCs/>
                                <w:szCs w:val="22"/>
                              </w:rPr>
                            </w:pPr>
                            <w:r w:rsidRPr="00182667">
                              <w:rPr>
                                <w:bCs/>
                                <w:szCs w:val="22"/>
                              </w:rPr>
                              <w:t>Quantum state in bra–ket notation</w:t>
                            </w:r>
                          </w:p>
                        </w:tc>
                      </w:tr>
                      <w:tr w:rsidR="00A842FD" w14:paraId="03820D4A" w14:textId="77777777" w:rsidTr="0000189B">
                        <w:trPr>
                          <w:trHeight w:val="64"/>
                          <w:jc w:val="center"/>
                        </w:trPr>
                        <w:tc>
                          <w:tcPr>
                            <w:tcW w:w="0" w:type="auto"/>
                            <w:tcMar>
                              <w:top w:w="14" w:type="dxa"/>
                              <w:left w:w="58" w:type="dxa"/>
                              <w:bottom w:w="14" w:type="dxa"/>
                              <w:right w:w="58" w:type="dxa"/>
                            </w:tcMar>
                            <w:vAlign w:val="center"/>
                          </w:tcPr>
                          <w:p w14:paraId="6D0DD128" w14:textId="7D84793E" w:rsidR="00A842FD" w:rsidRDefault="00A842FD" w:rsidP="00FF105C">
                            <w:pPr>
                              <w:spacing w:after="0"/>
                              <w:jc w:val="center"/>
                            </w:pPr>
                            <w:r>
                              <w:t>|ψ</w:t>
                            </w:r>
                            <w:r w:rsidRPr="00A842FD">
                              <w:rPr>
                                <w:vertAlign w:val="subscript"/>
                              </w:rPr>
                              <w:t>AB</w:t>
                            </w:r>
                            <w:r>
                              <w:rPr>
                                <w:rFonts w:ascii="Cambria Math" w:hAnsi="Cambria Math" w:cs="Cambria Math"/>
                              </w:rPr>
                              <w:t>⟩</w:t>
                            </w:r>
                          </w:p>
                        </w:tc>
                        <w:tc>
                          <w:tcPr>
                            <w:tcW w:w="0" w:type="auto"/>
                            <w:tcMar>
                              <w:top w:w="14" w:type="dxa"/>
                              <w:left w:w="58" w:type="dxa"/>
                              <w:bottom w:w="14" w:type="dxa"/>
                              <w:right w:w="58" w:type="dxa"/>
                            </w:tcMar>
                            <w:vAlign w:val="center"/>
                          </w:tcPr>
                          <w:p w14:paraId="461DE25E" w14:textId="7DB58E9F" w:rsidR="00A842FD" w:rsidRPr="00182667" w:rsidRDefault="00A842FD" w:rsidP="00FF105C">
                            <w:pPr>
                              <w:spacing w:after="0"/>
                              <w:ind w:left="32"/>
                              <w:jc w:val="center"/>
                              <w:rPr>
                                <w:bCs/>
                                <w:szCs w:val="22"/>
                              </w:rPr>
                            </w:pPr>
                            <w:r>
                              <w:rPr>
                                <w:bCs/>
                                <w:szCs w:val="22"/>
                              </w:rPr>
                              <w:t xml:space="preserve">Multi-qubit system where </w:t>
                            </w:r>
                            <w:r>
                              <w:t>|ψ</w:t>
                            </w:r>
                            <w:r w:rsidRPr="00A842FD">
                              <w:rPr>
                                <w:vertAlign w:val="subscript"/>
                              </w:rPr>
                              <w:t>AB</w:t>
                            </w:r>
                            <w:r>
                              <w:rPr>
                                <w:rFonts w:ascii="Cambria Math" w:hAnsi="Cambria Math" w:cs="Cambria Math"/>
                              </w:rPr>
                              <w:t xml:space="preserve">⟩ = </w:t>
                            </w:r>
                            <w:r>
                              <w:t>|ψ</w:t>
                            </w:r>
                            <w:r w:rsidRPr="00A842FD">
                              <w:rPr>
                                <w:vertAlign w:val="subscript"/>
                              </w:rPr>
                              <w:t>A</w:t>
                            </w:r>
                            <w:r>
                              <w:rPr>
                                <w:rFonts w:ascii="Cambria Math" w:hAnsi="Cambria Math" w:cs="Cambria Math"/>
                              </w:rPr>
                              <w:t xml:space="preserve">⟩ ⊗ </w:t>
                            </w:r>
                            <w:r>
                              <w:t>|ψ</w:t>
                            </w:r>
                            <w:r w:rsidRPr="00A842FD">
                              <w:rPr>
                                <w:vertAlign w:val="subscript"/>
                              </w:rPr>
                              <w:t>B</w:t>
                            </w:r>
                            <w:r>
                              <w:rPr>
                                <w:rFonts w:ascii="Cambria Math" w:hAnsi="Cambria Math" w:cs="Cambria Math"/>
                              </w:rPr>
                              <w:t>⟩</w:t>
                            </w:r>
                          </w:p>
                        </w:tc>
                      </w:tr>
                      <w:tr w:rsidR="00182667" w14:paraId="65289942" w14:textId="77777777" w:rsidTr="0000189B">
                        <w:trPr>
                          <w:trHeight w:val="64"/>
                          <w:jc w:val="center"/>
                        </w:trPr>
                        <w:tc>
                          <w:tcPr>
                            <w:tcW w:w="0" w:type="auto"/>
                            <w:tcMar>
                              <w:top w:w="14" w:type="dxa"/>
                              <w:left w:w="58" w:type="dxa"/>
                              <w:bottom w:w="14" w:type="dxa"/>
                              <w:right w:w="58" w:type="dxa"/>
                            </w:tcMar>
                            <w:vAlign w:val="center"/>
                          </w:tcPr>
                          <w:p w14:paraId="6A2541E8" w14:textId="71B77571" w:rsidR="00182667" w:rsidRPr="00EA657C" w:rsidRDefault="00182667" w:rsidP="00FF105C">
                            <w:pPr>
                              <w:spacing w:after="0"/>
                              <w:jc w:val="center"/>
                              <w:rPr>
                                <w:sz w:val="20"/>
                              </w:rPr>
                            </w:pPr>
                            <w:r>
                              <w:t>ρ</w:t>
                            </w:r>
                          </w:p>
                        </w:tc>
                        <w:tc>
                          <w:tcPr>
                            <w:tcW w:w="0" w:type="auto"/>
                            <w:tcMar>
                              <w:top w:w="14" w:type="dxa"/>
                              <w:left w:w="58" w:type="dxa"/>
                              <w:bottom w:w="14" w:type="dxa"/>
                              <w:right w:w="58" w:type="dxa"/>
                            </w:tcMar>
                            <w:vAlign w:val="center"/>
                          </w:tcPr>
                          <w:p w14:paraId="325E4277" w14:textId="2ACDD1D7" w:rsidR="00182667" w:rsidRPr="00182667" w:rsidRDefault="00182667" w:rsidP="00FF105C">
                            <w:pPr>
                              <w:spacing w:after="0"/>
                              <w:ind w:left="32"/>
                              <w:jc w:val="center"/>
                              <w:rPr>
                                <w:szCs w:val="22"/>
                              </w:rPr>
                            </w:pPr>
                            <w:r w:rsidRPr="00182667">
                              <w:rPr>
                                <w:szCs w:val="22"/>
                              </w:rPr>
                              <w:t>Density matrix representing mixed quantum state</w:t>
                            </w:r>
                          </w:p>
                        </w:tc>
                      </w:tr>
                      <w:tr w:rsidR="00182667" w14:paraId="0DFE7E2C" w14:textId="77777777" w:rsidTr="000D25D7">
                        <w:trPr>
                          <w:trHeight w:val="64"/>
                          <w:jc w:val="center"/>
                        </w:trPr>
                        <w:tc>
                          <w:tcPr>
                            <w:tcW w:w="0" w:type="auto"/>
                            <w:tcMar>
                              <w:top w:w="14" w:type="dxa"/>
                              <w:left w:w="58" w:type="dxa"/>
                              <w:bottom w:w="14" w:type="dxa"/>
                              <w:right w:w="58" w:type="dxa"/>
                            </w:tcMar>
                          </w:tcPr>
                          <w:p w14:paraId="618C647F" w14:textId="420E371A" w:rsidR="00182667" w:rsidRPr="00EA657C" w:rsidRDefault="00182667" w:rsidP="00FF105C">
                            <w:pPr>
                              <w:spacing w:after="0"/>
                              <w:jc w:val="center"/>
                              <w:rPr>
                                <w:sz w:val="20"/>
                              </w:rPr>
                            </w:pPr>
                            <w:r>
                              <w:t>U</w:t>
                            </w:r>
                          </w:p>
                        </w:tc>
                        <w:tc>
                          <w:tcPr>
                            <w:tcW w:w="0" w:type="auto"/>
                            <w:tcMar>
                              <w:top w:w="14" w:type="dxa"/>
                              <w:left w:w="58" w:type="dxa"/>
                              <w:bottom w:w="14" w:type="dxa"/>
                              <w:right w:w="58" w:type="dxa"/>
                            </w:tcMar>
                          </w:tcPr>
                          <w:p w14:paraId="61F84F13" w14:textId="2BF551A0" w:rsidR="00182667" w:rsidRPr="00182667" w:rsidRDefault="00182667" w:rsidP="00FF105C">
                            <w:pPr>
                              <w:spacing w:after="0"/>
                              <w:ind w:left="32"/>
                              <w:jc w:val="center"/>
                              <w:rPr>
                                <w:szCs w:val="22"/>
                              </w:rPr>
                            </w:pPr>
                            <w:r w:rsidRPr="00182667">
                              <w:rPr>
                                <w:szCs w:val="22"/>
                              </w:rPr>
                              <w:t>Unitary operator representing quantum evolution</w:t>
                            </w:r>
                          </w:p>
                        </w:tc>
                      </w:tr>
                      <w:tr w:rsidR="00E41C77" w14:paraId="76729DB2" w14:textId="77777777" w:rsidTr="000D25D7">
                        <w:trPr>
                          <w:trHeight w:val="64"/>
                          <w:jc w:val="center"/>
                        </w:trPr>
                        <w:tc>
                          <w:tcPr>
                            <w:tcW w:w="0" w:type="auto"/>
                            <w:tcMar>
                              <w:top w:w="14" w:type="dxa"/>
                              <w:left w:w="58" w:type="dxa"/>
                              <w:bottom w:w="14" w:type="dxa"/>
                              <w:right w:w="58" w:type="dxa"/>
                            </w:tcMar>
                          </w:tcPr>
                          <w:p w14:paraId="085EF629" w14:textId="28D8AFBD" w:rsidR="00E41C77" w:rsidRPr="00E41C77" w:rsidRDefault="00E41C77" w:rsidP="00C03252">
                            <w:pPr>
                              <w:spacing w:after="0"/>
                              <w:jc w:val="center"/>
                            </w:pPr>
                            <w:r w:rsidRPr="00E41C77">
                              <w:t>U</w:t>
                            </w:r>
                            <w:r w:rsidR="00FF105C">
                              <w:t>†</w:t>
                            </w:r>
                          </w:p>
                        </w:tc>
                        <w:tc>
                          <w:tcPr>
                            <w:tcW w:w="0" w:type="auto"/>
                            <w:tcMar>
                              <w:top w:w="14" w:type="dxa"/>
                              <w:left w:w="58" w:type="dxa"/>
                              <w:bottom w:w="14" w:type="dxa"/>
                              <w:right w:w="58" w:type="dxa"/>
                            </w:tcMar>
                          </w:tcPr>
                          <w:p w14:paraId="3E163EC3" w14:textId="141B7DBF" w:rsidR="00E41C77" w:rsidRPr="00182667" w:rsidRDefault="00FF105C" w:rsidP="00C03252">
                            <w:pPr>
                              <w:spacing w:after="0"/>
                              <w:ind w:left="32"/>
                              <w:jc w:val="center"/>
                              <w:rPr>
                                <w:szCs w:val="22"/>
                              </w:rPr>
                            </w:pPr>
                            <w:r>
                              <w:rPr>
                                <w:szCs w:val="22"/>
                              </w:rPr>
                              <w:t>C</w:t>
                            </w:r>
                            <w:r w:rsidRPr="00FF105C">
                              <w:rPr>
                                <w:szCs w:val="22"/>
                              </w:rPr>
                              <w:t>onjugate transpose of the unitary operator</w:t>
                            </w:r>
                            <w:r>
                              <w:rPr>
                                <w:szCs w:val="22"/>
                              </w:rPr>
                              <w:t xml:space="preserve">, </w:t>
                            </w:r>
                            <w:r>
                              <w:t>U</w:t>
                            </w:r>
                            <w:r w:rsidRPr="00FF105C">
                              <w:rPr>
                                <w:szCs w:val="22"/>
                              </w:rPr>
                              <w:t xml:space="preserve"> </w:t>
                            </w:r>
                          </w:p>
                        </w:tc>
                      </w:tr>
                      <w:tr w:rsidR="00182667" w14:paraId="5269CA7D" w14:textId="77777777" w:rsidTr="000D25D7">
                        <w:trPr>
                          <w:trHeight w:val="64"/>
                          <w:jc w:val="center"/>
                        </w:trPr>
                        <w:tc>
                          <w:tcPr>
                            <w:tcW w:w="0" w:type="auto"/>
                            <w:tcMar>
                              <w:top w:w="14" w:type="dxa"/>
                              <w:left w:w="58" w:type="dxa"/>
                              <w:bottom w:w="14" w:type="dxa"/>
                              <w:right w:w="58" w:type="dxa"/>
                            </w:tcMar>
                            <w:vAlign w:val="center"/>
                          </w:tcPr>
                          <w:p w14:paraId="773B1188" w14:textId="5FDC70E7" w:rsidR="00182667" w:rsidRPr="00EA657C" w:rsidRDefault="00182667" w:rsidP="00FF105C">
                            <w:pPr>
                              <w:spacing w:after="0"/>
                              <w:jc w:val="center"/>
                              <w:rPr>
                                <w:sz w:val="20"/>
                              </w:rPr>
                            </w:pPr>
                            <w:r>
                              <w:t>⊗</w:t>
                            </w:r>
                          </w:p>
                        </w:tc>
                        <w:tc>
                          <w:tcPr>
                            <w:tcW w:w="0" w:type="auto"/>
                            <w:tcMar>
                              <w:top w:w="14" w:type="dxa"/>
                              <w:left w:w="58" w:type="dxa"/>
                              <w:bottom w:w="14" w:type="dxa"/>
                              <w:right w:w="58" w:type="dxa"/>
                            </w:tcMar>
                          </w:tcPr>
                          <w:p w14:paraId="301C8D69" w14:textId="1A7CD5AE" w:rsidR="00182667" w:rsidRPr="00182667" w:rsidRDefault="00182667" w:rsidP="00FF105C">
                            <w:pPr>
                              <w:spacing w:after="0"/>
                              <w:ind w:left="32"/>
                              <w:jc w:val="center"/>
                              <w:rPr>
                                <w:szCs w:val="22"/>
                              </w:rPr>
                            </w:pPr>
                            <w:r w:rsidRPr="00182667">
                              <w:rPr>
                                <w:szCs w:val="22"/>
                              </w:rPr>
                              <w:t>Tensor product of quantum systems</w:t>
                            </w:r>
                          </w:p>
                        </w:tc>
                      </w:tr>
                      <w:tr w:rsidR="00182667" w14:paraId="3FC45A5B" w14:textId="77777777" w:rsidTr="000D25D7">
                        <w:trPr>
                          <w:trHeight w:val="64"/>
                          <w:jc w:val="center"/>
                        </w:trPr>
                        <w:tc>
                          <w:tcPr>
                            <w:tcW w:w="0" w:type="auto"/>
                            <w:tcMar>
                              <w:top w:w="14" w:type="dxa"/>
                              <w:left w:w="58" w:type="dxa"/>
                              <w:bottom w:w="14" w:type="dxa"/>
                              <w:right w:w="58" w:type="dxa"/>
                            </w:tcMar>
                            <w:vAlign w:val="center"/>
                          </w:tcPr>
                          <w:p w14:paraId="3F89F2FB" w14:textId="5BE5A81F" w:rsidR="00182667" w:rsidRPr="00EA657C" w:rsidRDefault="00182667" w:rsidP="00FF105C">
                            <w:pPr>
                              <w:spacing w:after="0"/>
                              <w:jc w:val="center"/>
                              <w:rPr>
                                <w:sz w:val="20"/>
                              </w:rPr>
                            </w:pPr>
                            <w:r>
                              <w:t>⟨A⟩</w:t>
                            </w:r>
                          </w:p>
                        </w:tc>
                        <w:tc>
                          <w:tcPr>
                            <w:tcW w:w="0" w:type="auto"/>
                            <w:tcMar>
                              <w:top w:w="14" w:type="dxa"/>
                              <w:left w:w="58" w:type="dxa"/>
                              <w:bottom w:w="14" w:type="dxa"/>
                              <w:right w:w="58" w:type="dxa"/>
                            </w:tcMar>
                          </w:tcPr>
                          <w:p w14:paraId="2A3B4B4C" w14:textId="202822AF" w:rsidR="00182667" w:rsidRPr="00182667" w:rsidRDefault="00182667" w:rsidP="00FF105C">
                            <w:pPr>
                              <w:spacing w:after="0"/>
                              <w:ind w:left="32"/>
                              <w:jc w:val="center"/>
                              <w:rPr>
                                <w:szCs w:val="22"/>
                              </w:rPr>
                            </w:pPr>
                            <w:r w:rsidRPr="00182667">
                              <w:rPr>
                                <w:szCs w:val="22"/>
                              </w:rPr>
                              <w:t>Expectation value of operator A</w:t>
                            </w:r>
                          </w:p>
                        </w:tc>
                      </w:tr>
                      <w:tr w:rsidR="00182667" w14:paraId="3063F5BD" w14:textId="77777777" w:rsidTr="0000189B">
                        <w:trPr>
                          <w:trHeight w:val="64"/>
                          <w:jc w:val="center"/>
                        </w:trPr>
                        <w:tc>
                          <w:tcPr>
                            <w:tcW w:w="0" w:type="auto"/>
                            <w:tcMar>
                              <w:top w:w="14" w:type="dxa"/>
                              <w:left w:w="58" w:type="dxa"/>
                              <w:bottom w:w="14" w:type="dxa"/>
                              <w:right w:w="58" w:type="dxa"/>
                            </w:tcMar>
                            <w:vAlign w:val="center"/>
                          </w:tcPr>
                          <w:p w14:paraId="6ACB344A" w14:textId="05B16729" w:rsidR="00182667" w:rsidRPr="00EA657C" w:rsidRDefault="00D95FD1" w:rsidP="00FF105C">
                            <w:pPr>
                              <w:spacing w:after="0"/>
                              <w:jc w:val="center"/>
                              <w:rPr>
                                <w:sz w:val="20"/>
                              </w:rPr>
                            </w:pPr>
                            <w:r>
                              <w:t>U</w:t>
                            </w:r>
                            <w:r w:rsidRPr="009A14DA">
                              <w:rPr>
                                <w:szCs w:val="22"/>
                              </w:rPr>
                              <w:t>|x</w:t>
                            </w:r>
                            <w:r w:rsidRPr="009A14DA">
                              <w:rPr>
                                <w:rFonts w:ascii="Cambria Math" w:hAnsi="Cambria Math" w:cs="Cambria Math"/>
                                <w:szCs w:val="22"/>
                              </w:rPr>
                              <w:t>⟩</w:t>
                            </w:r>
                          </w:p>
                        </w:tc>
                        <w:tc>
                          <w:tcPr>
                            <w:tcW w:w="0" w:type="auto"/>
                            <w:tcMar>
                              <w:top w:w="14" w:type="dxa"/>
                              <w:left w:w="58" w:type="dxa"/>
                              <w:bottom w:w="14" w:type="dxa"/>
                              <w:right w:w="58" w:type="dxa"/>
                            </w:tcMar>
                            <w:vAlign w:val="center"/>
                          </w:tcPr>
                          <w:p w14:paraId="10A1F5EB" w14:textId="1A596697" w:rsidR="00182667" w:rsidRPr="00182667" w:rsidRDefault="00A64B0B" w:rsidP="00FF105C">
                            <w:pPr>
                              <w:spacing w:after="0"/>
                              <w:ind w:left="32"/>
                              <w:jc w:val="center"/>
                              <w:rPr>
                                <w:szCs w:val="22"/>
                              </w:rPr>
                            </w:pPr>
                            <w:r>
                              <w:rPr>
                                <w:szCs w:val="22"/>
                              </w:rPr>
                              <w:t>A</w:t>
                            </w:r>
                            <w:r w:rsidR="009A14DA" w:rsidRPr="009A14DA">
                              <w:rPr>
                                <w:szCs w:val="22"/>
                              </w:rPr>
                              <w:t>pplying the unitary operator U to the quantum state |x</w:t>
                            </w:r>
                            <w:r w:rsidR="009A14DA" w:rsidRPr="009A14DA">
                              <w:rPr>
                                <w:rFonts w:ascii="Cambria Math" w:hAnsi="Cambria Math" w:cs="Cambria Math"/>
                                <w:szCs w:val="22"/>
                              </w:rPr>
                              <w:t>⟩</w:t>
                            </w:r>
                            <w:r w:rsidR="009A14DA" w:rsidRPr="009A14DA">
                              <w:rPr>
                                <w:szCs w:val="22"/>
                              </w:rPr>
                              <w:t xml:space="preserve">, which transforms the state into a new </w:t>
                            </w:r>
                            <w:r w:rsidR="009A14DA">
                              <w:rPr>
                                <w:szCs w:val="22"/>
                              </w:rPr>
                              <w:t xml:space="preserve">quantum </w:t>
                            </w:r>
                            <w:r w:rsidR="009A14DA" w:rsidRPr="009A14DA">
                              <w:rPr>
                                <w:szCs w:val="22"/>
                              </w:rPr>
                              <w:t>state</w:t>
                            </w:r>
                          </w:p>
                        </w:tc>
                      </w:tr>
                      <w:tr w:rsidR="00182667" w14:paraId="1B96B99B" w14:textId="77777777" w:rsidTr="000D25D7">
                        <w:trPr>
                          <w:trHeight w:val="64"/>
                          <w:jc w:val="center"/>
                        </w:trPr>
                        <w:tc>
                          <w:tcPr>
                            <w:tcW w:w="0" w:type="auto"/>
                            <w:tcMar>
                              <w:top w:w="14" w:type="dxa"/>
                              <w:left w:w="58" w:type="dxa"/>
                              <w:bottom w:w="14" w:type="dxa"/>
                              <w:right w:w="58" w:type="dxa"/>
                            </w:tcMar>
                            <w:vAlign w:val="center"/>
                          </w:tcPr>
                          <w:p w14:paraId="05D72470" w14:textId="56D29CDD" w:rsidR="00182667" w:rsidRPr="00EA657C" w:rsidRDefault="00182667" w:rsidP="00FF105C">
                            <w:pPr>
                              <w:spacing w:after="0"/>
                              <w:jc w:val="center"/>
                              <w:rPr>
                                <w:sz w:val="20"/>
                              </w:rPr>
                            </w:pPr>
                            <w:r>
                              <w:t>ℋ</w:t>
                            </w:r>
                          </w:p>
                        </w:tc>
                        <w:tc>
                          <w:tcPr>
                            <w:tcW w:w="0" w:type="auto"/>
                            <w:tcMar>
                              <w:top w:w="14" w:type="dxa"/>
                              <w:left w:w="58" w:type="dxa"/>
                              <w:bottom w:w="14" w:type="dxa"/>
                              <w:right w:w="58" w:type="dxa"/>
                            </w:tcMar>
                          </w:tcPr>
                          <w:p w14:paraId="299D88D2" w14:textId="1A85DA8B" w:rsidR="00182667" w:rsidRPr="00182667" w:rsidRDefault="00182667" w:rsidP="00FF105C">
                            <w:pPr>
                              <w:spacing w:after="0"/>
                              <w:ind w:left="32"/>
                              <w:jc w:val="center"/>
                              <w:rPr>
                                <w:szCs w:val="22"/>
                              </w:rPr>
                            </w:pPr>
                            <w:r w:rsidRPr="00182667">
                              <w:rPr>
                                <w:szCs w:val="22"/>
                              </w:rPr>
                              <w:t>Hilbert space of the system</w:t>
                            </w:r>
                          </w:p>
                        </w:tc>
                      </w:tr>
                      <w:tr w:rsidR="00182667" w14:paraId="7FA574D3" w14:textId="77777777" w:rsidTr="000D25D7">
                        <w:trPr>
                          <w:trHeight w:val="64"/>
                          <w:jc w:val="center"/>
                        </w:trPr>
                        <w:tc>
                          <w:tcPr>
                            <w:tcW w:w="0" w:type="auto"/>
                            <w:tcMar>
                              <w:top w:w="14" w:type="dxa"/>
                              <w:left w:w="58" w:type="dxa"/>
                              <w:bottom w:w="14" w:type="dxa"/>
                              <w:right w:w="58" w:type="dxa"/>
                            </w:tcMar>
                            <w:vAlign w:val="center"/>
                          </w:tcPr>
                          <w:p w14:paraId="005B3692" w14:textId="797346CA" w:rsidR="00182667" w:rsidRPr="00EA657C" w:rsidRDefault="00182667" w:rsidP="00FF105C">
                            <w:pPr>
                              <w:spacing w:after="0"/>
                              <w:jc w:val="center"/>
                              <w:rPr>
                                <w:sz w:val="20"/>
                              </w:rPr>
                            </w:pPr>
                            <w:r>
                              <w:t>Tr(ρ)</w:t>
                            </w:r>
                          </w:p>
                        </w:tc>
                        <w:tc>
                          <w:tcPr>
                            <w:tcW w:w="0" w:type="auto"/>
                            <w:tcMar>
                              <w:top w:w="14" w:type="dxa"/>
                              <w:left w:w="58" w:type="dxa"/>
                              <w:bottom w:w="14" w:type="dxa"/>
                              <w:right w:w="58" w:type="dxa"/>
                            </w:tcMar>
                          </w:tcPr>
                          <w:p w14:paraId="4649288D" w14:textId="049A7183" w:rsidR="00182667" w:rsidRPr="00182667" w:rsidRDefault="00182667" w:rsidP="00FF105C">
                            <w:pPr>
                              <w:keepNext/>
                              <w:spacing w:after="0"/>
                              <w:ind w:left="32"/>
                              <w:jc w:val="center"/>
                              <w:rPr>
                                <w:szCs w:val="22"/>
                              </w:rPr>
                            </w:pPr>
                            <w:r w:rsidRPr="00182667">
                              <w:rPr>
                                <w:szCs w:val="22"/>
                              </w:rPr>
                              <w:t>Trace of density matrix; equals 1 for normalized states</w:t>
                            </w:r>
                          </w:p>
                        </w:tc>
                      </w:tr>
                      <w:tr w:rsidR="00DE1A4F" w14:paraId="3618A033" w14:textId="77777777" w:rsidTr="000D25D7">
                        <w:trPr>
                          <w:trHeight w:val="64"/>
                          <w:jc w:val="center"/>
                        </w:trPr>
                        <w:tc>
                          <w:tcPr>
                            <w:tcW w:w="0" w:type="auto"/>
                            <w:tcMar>
                              <w:top w:w="14" w:type="dxa"/>
                              <w:left w:w="58" w:type="dxa"/>
                              <w:bottom w:w="14" w:type="dxa"/>
                              <w:right w:w="58" w:type="dxa"/>
                            </w:tcMar>
                            <w:vAlign w:val="center"/>
                          </w:tcPr>
                          <w:p w14:paraId="20A3E712" w14:textId="56031616" w:rsidR="00DE1A4F" w:rsidRDefault="00DE1A4F" w:rsidP="00FF105C">
                            <w:pPr>
                              <w:spacing w:after="0"/>
                              <w:jc w:val="center"/>
                            </w:pPr>
                            <m:oMathPara>
                              <m:oMath>
                                <m:r>
                                  <w:rPr>
                                    <w:rFonts w:ascii="Cambria Math" w:hAnsi="Cambria Math"/>
                                    <w:szCs w:val="22"/>
                                  </w:rPr>
                                  <m:t>α, β</m:t>
                                </m:r>
                              </m:oMath>
                            </m:oMathPara>
                          </w:p>
                        </w:tc>
                        <w:tc>
                          <w:tcPr>
                            <w:tcW w:w="0" w:type="auto"/>
                            <w:tcMar>
                              <w:top w:w="14" w:type="dxa"/>
                              <w:left w:w="58" w:type="dxa"/>
                              <w:bottom w:w="14" w:type="dxa"/>
                              <w:right w:w="58" w:type="dxa"/>
                            </w:tcMar>
                          </w:tcPr>
                          <w:p w14:paraId="4AE45EE0" w14:textId="3F537186" w:rsidR="00DE1A4F" w:rsidRPr="00182667" w:rsidRDefault="00DE1A4F" w:rsidP="00FF105C">
                            <w:pPr>
                              <w:keepNext/>
                              <w:spacing w:after="0"/>
                              <w:ind w:left="32"/>
                              <w:jc w:val="center"/>
                              <w:rPr>
                                <w:szCs w:val="22"/>
                              </w:rPr>
                            </w:pPr>
                            <w:r>
                              <w:rPr>
                                <w:szCs w:val="22"/>
                              </w:rPr>
                              <w:t>Probability amplitude or state coefficient</w:t>
                            </w:r>
                          </w:p>
                        </w:tc>
                      </w:tr>
                    </w:tbl>
                    <w:p w14:paraId="1432C80E" w14:textId="4292639F" w:rsidR="00DE1A4F" w:rsidRPr="004F246B" w:rsidRDefault="00DE1A4F" w:rsidP="00DE1A4F">
                      <w:pPr>
                        <w:pStyle w:val="FigureCaption"/>
                        <w:rPr>
                          <w:sz w:val="20"/>
                          <w:szCs w:val="20"/>
                        </w:rPr>
                      </w:pPr>
                      <w:bookmarkStart w:id="19" w:name="_Ref23165482"/>
                      <w:r w:rsidRPr="004F246B">
                        <w:rPr>
                          <w:sz w:val="20"/>
                          <w:szCs w:val="20"/>
                        </w:rPr>
                        <w:t xml:space="preserve">Table </w:t>
                      </w:r>
                      <w:r w:rsidRPr="004F246B">
                        <w:rPr>
                          <w:sz w:val="20"/>
                          <w:szCs w:val="20"/>
                        </w:rPr>
                        <w:fldChar w:fldCharType="begin"/>
                      </w:r>
                      <w:r w:rsidRPr="004F246B">
                        <w:rPr>
                          <w:sz w:val="20"/>
                          <w:szCs w:val="20"/>
                        </w:rPr>
                        <w:instrText xml:space="preserve"> SEQ Table \* ARABIC </w:instrText>
                      </w:r>
                      <w:r w:rsidRPr="004F246B">
                        <w:rPr>
                          <w:sz w:val="20"/>
                          <w:szCs w:val="20"/>
                        </w:rPr>
                        <w:fldChar w:fldCharType="separate"/>
                      </w:r>
                      <w:r>
                        <w:rPr>
                          <w:noProof/>
                          <w:sz w:val="20"/>
                          <w:szCs w:val="20"/>
                        </w:rPr>
                        <w:t>1</w:t>
                      </w:r>
                      <w:r w:rsidRPr="004F246B">
                        <w:rPr>
                          <w:sz w:val="20"/>
                          <w:szCs w:val="20"/>
                        </w:rPr>
                        <w:fldChar w:fldCharType="end"/>
                      </w:r>
                      <w:bookmarkEnd w:id="19"/>
                      <w:r w:rsidRPr="004F246B">
                        <w:rPr>
                          <w:sz w:val="20"/>
                          <w:szCs w:val="20"/>
                        </w:rPr>
                        <w:t xml:space="preserve">: </w:t>
                      </w:r>
                      <w:r>
                        <w:rPr>
                          <w:sz w:val="20"/>
                          <w:szCs w:val="20"/>
                        </w:rPr>
                        <w:t xml:space="preserve">Common </w:t>
                      </w:r>
                      <w:r w:rsidR="002503A0">
                        <w:rPr>
                          <w:sz w:val="20"/>
                          <w:szCs w:val="20"/>
                        </w:rPr>
                        <w:t>s</w:t>
                      </w:r>
                      <w:r>
                        <w:rPr>
                          <w:sz w:val="20"/>
                          <w:szCs w:val="20"/>
                        </w:rPr>
                        <w:t xml:space="preserve">ymbols and </w:t>
                      </w:r>
                      <w:r w:rsidR="002503A0">
                        <w:rPr>
                          <w:sz w:val="20"/>
                          <w:szCs w:val="20"/>
                        </w:rPr>
                        <w:t>its meaning.</w:t>
                      </w:r>
                    </w:p>
                    <w:p w14:paraId="03609462" w14:textId="77777777" w:rsidR="00182667" w:rsidRDefault="00182667" w:rsidP="00182667">
                      <w:pPr>
                        <w:jc w:val="center"/>
                        <w:rPr>
                          <w:sz w:val="18"/>
                          <w:szCs w:val="18"/>
                        </w:rPr>
                      </w:pPr>
                    </w:p>
                    <w:p w14:paraId="2B292F65" w14:textId="77777777" w:rsidR="00182667" w:rsidRPr="00B95F94" w:rsidRDefault="00182667" w:rsidP="00182667">
                      <w:pPr>
                        <w:jc w:val="center"/>
                        <w:rPr>
                          <w:sz w:val="18"/>
                          <w:szCs w:val="18"/>
                        </w:rPr>
                      </w:pPr>
                    </w:p>
                  </w:txbxContent>
                </v:textbox>
                <w10:wrap type="square" anchorx="margin" anchory="margin"/>
              </v:shape>
            </w:pict>
          </mc:Fallback>
        </mc:AlternateContent>
      </w:r>
      <w:r w:rsidR="00FD18B0">
        <w:t>A qubit (quantum bit) is the fundamental unit of quantum information, analogous to the classical bit</w:t>
      </w:r>
      <w:r w:rsidR="00886851">
        <w:t xml:space="preserve"> </w:t>
      </w:r>
      <w:r w:rsidR="00886851">
        <w:fldChar w:fldCharType="begin"/>
      </w:r>
      <w:r w:rsidR="00886851">
        <w:instrText xml:space="preserve"> ADDIN ZOTERO_ITEM CSL_CITATION {"citationID":"IZ7PsGgP","properties":{"formattedCitation":"[4]","plainCitation":"[4]","noteIndex":0},"citationItems":[{"id":3992,"uris":["http://zotero.org/users/9820314/items/RE7C7TEB"],"itemData":{"id":3992,"type":"book","publisher":"Cambridge University Press","title":"Quantum Computation and Quantum Information: 10th Anniversary Edition","author":[{"family":"Nielsen","given":"Michael A."},{"family":"Chuang","given":"Isaac L."}],"issued":{"date-parts":[["2010"]]}}}],"schema":"https://github.com/citation-style-language/schema/raw/master/csl-citation.json"} </w:instrText>
      </w:r>
      <w:r w:rsidR="00886851">
        <w:fldChar w:fldCharType="separate"/>
      </w:r>
      <w:r w:rsidR="00886851" w:rsidRPr="00886851">
        <w:t>[4]</w:t>
      </w:r>
      <w:r w:rsidR="00886851">
        <w:fldChar w:fldCharType="end"/>
      </w:r>
      <w:r w:rsidR="00FD18B0">
        <w:t>. While a classical bit can only exist in one of two distinct states, 0 or 1, a qubit can exist in a superposition of both.</w:t>
      </w:r>
      <w:r w:rsidR="00DE1A4F">
        <w:t xml:space="preserve"> </w:t>
      </w:r>
      <w:r w:rsidR="00FD18B0">
        <w:t>A simple physical example is an electron with two energy levels:</w:t>
      </w:r>
    </w:p>
    <w:p w14:paraId="7E9DF2E0" w14:textId="6792E5AD" w:rsidR="00FD18B0" w:rsidRPr="00FD18B0" w:rsidRDefault="00FD18B0" w:rsidP="00FD18B0">
      <w:pPr>
        <w:pStyle w:val="ListParagraph"/>
        <w:numPr>
          <w:ilvl w:val="0"/>
          <w:numId w:val="30"/>
        </w:numPr>
        <w:rPr>
          <w:sz w:val="22"/>
          <w:szCs w:val="22"/>
        </w:rPr>
      </w:pPr>
      <w:r w:rsidRPr="00FD18B0">
        <w:rPr>
          <w:sz w:val="22"/>
          <w:szCs w:val="22"/>
        </w:rPr>
        <w:t>The ground state (lower energy) represents |0</w:t>
      </w:r>
      <w:r w:rsidRPr="00FD18B0">
        <w:rPr>
          <w:rFonts w:ascii="Cambria Math" w:hAnsi="Cambria Math" w:cs="Cambria Math"/>
          <w:sz w:val="22"/>
          <w:szCs w:val="22"/>
        </w:rPr>
        <w:t>⟩</w:t>
      </w:r>
      <w:r w:rsidRPr="00FD18B0">
        <w:rPr>
          <w:sz w:val="22"/>
          <w:szCs w:val="22"/>
        </w:rPr>
        <w:t>.</w:t>
      </w:r>
    </w:p>
    <w:p w14:paraId="7AEE0297" w14:textId="15F602EA" w:rsidR="00FD18B0" w:rsidRDefault="00FD18B0" w:rsidP="00FD18B0">
      <w:pPr>
        <w:pStyle w:val="ListParagraph"/>
        <w:numPr>
          <w:ilvl w:val="0"/>
          <w:numId w:val="30"/>
        </w:numPr>
        <w:rPr>
          <w:sz w:val="22"/>
          <w:szCs w:val="22"/>
        </w:rPr>
      </w:pPr>
      <w:r w:rsidRPr="00FD18B0">
        <w:rPr>
          <w:sz w:val="22"/>
          <w:szCs w:val="22"/>
        </w:rPr>
        <w:t>The excited state (higher energy) represents |1</w:t>
      </w:r>
      <w:r w:rsidRPr="00FD18B0">
        <w:rPr>
          <w:rFonts w:ascii="Cambria Math" w:hAnsi="Cambria Math" w:cs="Cambria Math"/>
          <w:sz w:val="22"/>
          <w:szCs w:val="22"/>
        </w:rPr>
        <w:t>⟩</w:t>
      </w:r>
      <w:r w:rsidRPr="00FD18B0">
        <w:rPr>
          <w:sz w:val="22"/>
          <w:szCs w:val="22"/>
        </w:rPr>
        <w:t>.</w:t>
      </w:r>
    </w:p>
    <w:p w14:paraId="0D6865A6" w14:textId="77777777" w:rsidR="00694C37" w:rsidRDefault="00694C37" w:rsidP="00694C37">
      <w:pPr>
        <w:pStyle w:val="ListParagraph"/>
        <w:rPr>
          <w:sz w:val="22"/>
          <w:szCs w:val="22"/>
        </w:rPr>
      </w:pPr>
    </w:p>
    <w:p w14:paraId="58CC3B09" w14:textId="4806C521" w:rsidR="00182667" w:rsidRDefault="00D078EF" w:rsidP="00182667">
      <w:pPr>
        <w:rPr>
          <w:szCs w:val="22"/>
        </w:rPr>
      </w:pPr>
      <w:r w:rsidRPr="00D078EF">
        <w:rPr>
          <w:szCs w:val="22"/>
        </w:rPr>
        <w:t>From the Heisenberg uncertainty principle</w:t>
      </w:r>
      <w:r w:rsidR="00C51298">
        <w:rPr>
          <w:szCs w:val="22"/>
        </w:rPr>
        <w:t xml:space="preserve"> </w:t>
      </w:r>
      <w:r w:rsidR="00C51298">
        <w:rPr>
          <w:szCs w:val="22"/>
        </w:rPr>
        <w:fldChar w:fldCharType="begin"/>
      </w:r>
      <w:r w:rsidR="001C5A5F">
        <w:rPr>
          <w:szCs w:val="22"/>
        </w:rPr>
        <w:instrText xml:space="preserve"> ADDIN ZOTERO_ITEM CSL_CITATION {"citationID":"XfRn5oNi","properties":{"formattedCitation":"[9]","plainCitation":"[9]","noteIndex":0},"citationItems":[{"id":3998,"uris":["http://zotero.org/users/9820314/items/TLTKKUJI"],"itemData":{"id":3998,"type":"entry-encyclopedia","abstract":"The uncertainty principle, also known as Heisenberg's indeterminacy principle, is a fundamental concept in quantum mechanics. It states that there is a limit to the precision with which certain pairs of physical properties, such as position and momentum, can be simultaneously known. In other words, the more accurately one property is measured, the less accurately the other property can be known.\nMore formally, the uncertainty principle is any of a variety of mathematical inequalities asserting a fundamental limit to the product of the accuracy of certain related pairs of measurements on a quantum system, such as position, x, and momentum, p. Such paired-variables are known as complementary variables or canonically conjugate variables.\nFirst introduced in 1927 by German physicist Werner Heisenberg, the formal inequality relating the standard deviation of position σx and the standard deviation of momentum σp was derived by Earle Hesse Kennard later that year and by Hermann Weyl in 1928:\n\nwhere \n  \n    \n      \n        ℏ\n        =\n        \n          \n            h\n            \n              2\n              π\n            \n          \n        \n      \n    \n    {\\displaystyle \\hbar ={\\frac {h}{2\\pi }}}\n  \n is the reduced Planck constant.\nThe quintessentially quantum mechanical uncertainty principle comes in many forms other than position–momentum. The energy–time relationship is widely used to relate quantum state lifetime to measured energy widths but its formal derivation is fraught with confusing issues about the nature of time. The basic principle has been extended in numerous directions; it must be considered in many kinds of fundamental physical measurements.","container-title":"Wikipedia","language":"en","license":"Creative Commons Attribution-ShareAlike License","note":"Page Version ID: 1315884955","source":"Wikipedia","title":"Uncertainty principle","URL":"https://en.wikipedia.org/w/index.php?title=Uncertainty_principle&amp;oldid=1315884955","accessed":{"date-parts":[["2025",10,16]]},"issued":{"date-parts":[["2025",10,9]]}}}],"schema":"https://github.com/citation-style-language/schema/raw/master/csl-citation.json"} </w:instrText>
      </w:r>
      <w:r w:rsidR="00C51298">
        <w:rPr>
          <w:szCs w:val="22"/>
        </w:rPr>
        <w:fldChar w:fldCharType="separate"/>
      </w:r>
      <w:r w:rsidR="001C5A5F" w:rsidRPr="001C5A5F">
        <w:t>[9]</w:t>
      </w:r>
      <w:r w:rsidR="00C51298">
        <w:rPr>
          <w:szCs w:val="22"/>
        </w:rPr>
        <w:fldChar w:fldCharType="end"/>
      </w:r>
      <w:r w:rsidRPr="00D078EF">
        <w:rPr>
          <w:szCs w:val="22"/>
        </w:rPr>
        <w:t>, we know that it is impossible to simultaneously determine an electron’s exact position and energy with absolute precision. This fundamental uncertainty implies that the electron cannot be said to occupy a single, definite energy state at all times.</w:t>
      </w:r>
      <w:r>
        <w:rPr>
          <w:szCs w:val="22"/>
        </w:rPr>
        <w:t xml:space="preserve"> So, i</w:t>
      </w:r>
      <w:r w:rsidR="00694C37" w:rsidRPr="00694C37">
        <w:rPr>
          <w:szCs w:val="22"/>
        </w:rPr>
        <w:t xml:space="preserve">f the electron is in the ground state with probability </w:t>
      </w:r>
      <w:r w:rsidR="00DE1A4F" w:rsidRPr="00DE1A4F">
        <w:rPr>
          <w:szCs w:val="22"/>
        </w:rPr>
        <w:t>√α</w:t>
      </w:r>
      <w:r w:rsidR="00694C37" w:rsidRPr="00694C37">
        <w:rPr>
          <w:szCs w:val="22"/>
        </w:rPr>
        <w:t xml:space="preserve"> and in the excited state with probability</w:t>
      </w:r>
      <w:r w:rsidR="00DE1A4F">
        <w:rPr>
          <w:szCs w:val="22"/>
        </w:rPr>
        <w:t xml:space="preserve"> </w:t>
      </w:r>
      <w:r w:rsidR="00DE1A4F" w:rsidRPr="00DE1A4F">
        <w:rPr>
          <w:szCs w:val="22"/>
        </w:rPr>
        <w:t>√</w:t>
      </w:r>
      <m:oMath>
        <m:r>
          <m:rPr>
            <m:sty m:val="p"/>
          </m:rPr>
          <w:rPr>
            <w:rFonts w:ascii="Cambria Math" w:hAnsi="Cambria Math"/>
            <w:szCs w:val="22"/>
          </w:rPr>
          <m:t>β</m:t>
        </m:r>
      </m:oMath>
      <w:r w:rsidR="00694C37" w:rsidRPr="00694C37">
        <w:rPr>
          <w:szCs w:val="22"/>
        </w:rPr>
        <w:t>, its overall state is described as a probabilistic</w:t>
      </w:r>
      <w:r w:rsidR="00C51298">
        <w:rPr>
          <w:szCs w:val="22"/>
        </w:rPr>
        <w:t xml:space="preserve"> </w:t>
      </w:r>
      <w:r w:rsidR="00694C37" w:rsidRPr="00694C37">
        <w:rPr>
          <w:szCs w:val="22"/>
        </w:rPr>
        <w:t>quantum state. Conceptually, this electron can represent a bit of information through its energy configuration</w:t>
      </w:r>
      <w:r w:rsidR="00694C37">
        <w:rPr>
          <w:szCs w:val="22"/>
        </w:rPr>
        <w:t xml:space="preserve">, and has two possible </w:t>
      </w:r>
      <w:r w:rsidR="00687E50">
        <w:rPr>
          <w:szCs w:val="22"/>
        </w:rPr>
        <w:t>q</w:t>
      </w:r>
      <w:r w:rsidR="00B079FB">
        <w:rPr>
          <w:szCs w:val="22"/>
        </w:rPr>
        <w:t>u</w:t>
      </w:r>
      <w:r w:rsidR="00687E50">
        <w:rPr>
          <w:szCs w:val="22"/>
        </w:rPr>
        <w:t>bits</w:t>
      </w:r>
      <w:r w:rsidR="00694C37">
        <w:rPr>
          <w:szCs w:val="22"/>
        </w:rPr>
        <w:t xml:space="preserve"> </w:t>
      </w:r>
      <w:r w:rsidR="00694C37" w:rsidRPr="00694C37">
        <w:rPr>
          <w:szCs w:val="22"/>
        </w:rPr>
        <w:t>—|0</w:t>
      </w:r>
      <w:r w:rsidR="00694C37" w:rsidRPr="00694C37">
        <w:rPr>
          <w:rFonts w:ascii="Cambria Math" w:hAnsi="Cambria Math" w:cs="Cambria Math"/>
          <w:szCs w:val="22"/>
        </w:rPr>
        <w:t>⟩</w:t>
      </w:r>
      <w:r w:rsidR="00056DF5">
        <w:rPr>
          <w:rFonts w:ascii="Cambria Math" w:hAnsi="Cambria Math" w:cs="Cambria Math"/>
          <w:szCs w:val="22"/>
        </w:rPr>
        <w:t xml:space="preserve"> or </w:t>
      </w:r>
      <m:oMath>
        <m:d>
          <m:dPr>
            <m:begChr m:val="["/>
            <m:endChr m:val="]"/>
            <m:ctrlPr>
              <w:rPr>
                <w:rFonts w:ascii="Cambria Math" w:hAnsi="Cambria Math" w:cs="Cambria Math"/>
                <w:szCs w:val="22"/>
              </w:rPr>
            </m:ctrlPr>
          </m:dPr>
          <m:e>
            <m:m>
              <m:mPr>
                <m:plcHide m:val="1"/>
                <m:mcs>
                  <m:mc>
                    <m:mcPr>
                      <m:count m:val="1"/>
                      <m:mcJc m:val="left"/>
                    </m:mcPr>
                  </m:mc>
                </m:mcs>
                <m:ctrlPr>
                  <w:rPr>
                    <w:rFonts w:ascii="Cambria Math" w:hAnsi="Cambria Math" w:cs="Cambria Math"/>
                    <w:i/>
                    <w:szCs w:val="22"/>
                  </w:rPr>
                </m:ctrlPr>
              </m:mPr>
              <m:mr>
                <m:e>
                  <m:r>
                    <m:rPr>
                      <m:sty m:val="p"/>
                    </m:rPr>
                    <w:rPr>
                      <w:rFonts w:ascii="Cambria Math" w:hAnsi="Cambria Math" w:cs="Cambria Math"/>
                      <w:szCs w:val="22"/>
                    </w:rPr>
                    <m:t>1</m:t>
                  </m:r>
                </m:e>
              </m:mr>
              <m:mr>
                <m:e>
                  <m:r>
                    <m:rPr>
                      <m:sty m:val="p"/>
                    </m:rPr>
                    <w:rPr>
                      <w:rFonts w:ascii="Cambria Math" w:hAnsi="Cambria Math" w:cs="Cambria Math"/>
                      <w:szCs w:val="22"/>
                    </w:rPr>
                    <m:t>0</m:t>
                  </m:r>
                </m:e>
              </m:mr>
            </m:m>
          </m:e>
        </m:d>
      </m:oMath>
      <w:r w:rsidR="00694C37" w:rsidRPr="00694C37">
        <w:rPr>
          <w:szCs w:val="22"/>
        </w:rPr>
        <w:t xml:space="preserve"> and |1</w:t>
      </w:r>
      <w:r w:rsidR="00694C37" w:rsidRPr="00694C37">
        <w:rPr>
          <w:rFonts w:ascii="Cambria Math" w:hAnsi="Cambria Math" w:cs="Cambria Math"/>
          <w:szCs w:val="22"/>
        </w:rPr>
        <w:t>⟩</w:t>
      </w:r>
      <w:r w:rsidR="00056DF5">
        <w:rPr>
          <w:rFonts w:ascii="Cambria Math" w:hAnsi="Cambria Math" w:cs="Cambria Math"/>
          <w:szCs w:val="22"/>
        </w:rPr>
        <w:t xml:space="preserve"> or </w:t>
      </w:r>
      <w:r w:rsidR="00056DF5" w:rsidRPr="00056DF5">
        <w:rPr>
          <w:rFonts w:ascii="Cambria Math" w:hAnsi="Cambria Math"/>
          <w:sz w:val="24"/>
          <w:szCs w:val="24"/>
        </w:rPr>
        <w:t xml:space="preserve"> </w:t>
      </w:r>
      <m:oMath>
        <m:d>
          <m:dPr>
            <m:begChr m:val="["/>
            <m:endChr m:val="]"/>
            <m:ctrlPr>
              <w:rPr>
                <w:rFonts w:ascii="Cambria Math" w:hAnsi="Cambria Math" w:cs="Cambria Math"/>
                <w:szCs w:val="22"/>
              </w:rPr>
            </m:ctrlPr>
          </m:dPr>
          <m:e>
            <m:m>
              <m:mPr>
                <m:plcHide m:val="1"/>
                <m:mcs>
                  <m:mc>
                    <m:mcPr>
                      <m:count m:val="1"/>
                      <m:mcJc m:val="left"/>
                    </m:mcPr>
                  </m:mc>
                </m:mcs>
                <m:ctrlPr>
                  <w:rPr>
                    <w:rFonts w:ascii="Cambria Math" w:hAnsi="Cambria Math" w:cs="Cambria Math"/>
                    <w:i/>
                    <w:szCs w:val="22"/>
                  </w:rPr>
                </m:ctrlPr>
              </m:mPr>
              <m:mr>
                <m:e>
                  <m:r>
                    <m:rPr>
                      <m:sty m:val="p"/>
                    </m:rPr>
                    <w:rPr>
                      <w:rFonts w:ascii="Cambria Math" w:hAnsi="Cambria Math" w:cs="Cambria Math"/>
                      <w:szCs w:val="22"/>
                    </w:rPr>
                    <m:t>0</m:t>
                  </m:r>
                </m:e>
              </m:mr>
              <m:mr>
                <m:e>
                  <m:r>
                    <m:rPr>
                      <m:sty m:val="p"/>
                    </m:rPr>
                    <w:rPr>
                      <w:rFonts w:ascii="Cambria Math" w:hAnsi="Cambria Math" w:cs="Cambria Math"/>
                      <w:szCs w:val="22"/>
                    </w:rPr>
                    <m:t>1</m:t>
                  </m:r>
                </m:e>
              </m:mr>
            </m:m>
          </m:e>
        </m:d>
      </m:oMath>
      <w:r w:rsidR="00694C37" w:rsidRPr="00694C37">
        <w:rPr>
          <w:szCs w:val="22"/>
        </w:rPr>
        <w:t>.</w:t>
      </w:r>
      <w:r w:rsidR="00694C37">
        <w:rPr>
          <w:szCs w:val="22"/>
        </w:rPr>
        <w:t xml:space="preserve"> So, we can write the state of </w:t>
      </w:r>
      <w:r w:rsidR="00694C37">
        <w:rPr>
          <w:szCs w:val="22"/>
        </w:rPr>
        <w:lastRenderedPageBreak/>
        <w:t>one electron as follows:</w:t>
      </w:r>
    </w:p>
    <w:p w14:paraId="41FB7992" w14:textId="21ED8A01" w:rsidR="00C51298" w:rsidRPr="00C51298" w:rsidRDefault="00000000" w:rsidP="00182667">
      <w:pPr>
        <w:rPr>
          <w:szCs w:val="22"/>
        </w:rPr>
      </w:pPr>
      <m:oMathPara>
        <m:oMath>
          <m:eqArr>
            <m:eqArrPr>
              <m:maxDist m:val="1"/>
              <m:ctrlPr>
                <w:rPr>
                  <w:rFonts w:ascii="Cambria Math" w:hAnsi="Cambria Math"/>
                  <w:i/>
                  <w:szCs w:val="22"/>
                </w:rPr>
              </m:ctrlPr>
            </m:eqArrPr>
            <m:e>
              <m:d>
                <m:dPr>
                  <m:begChr m:val="|"/>
                  <m:endChr m:val="⟩"/>
                  <m:ctrlPr>
                    <w:rPr>
                      <w:rFonts w:ascii="Cambria Math" w:hAnsi="Cambria Math"/>
                      <w:i/>
                      <w:szCs w:val="22"/>
                    </w:rPr>
                  </m:ctrlPr>
                </m:dPr>
                <m:e>
                  <m:r>
                    <w:rPr>
                      <w:rFonts w:ascii="Cambria Math" w:hAnsi="Cambria Math"/>
                      <w:szCs w:val="22"/>
                    </w:rPr>
                    <m:t>ψ</m:t>
                  </m:r>
                </m:e>
              </m:d>
              <m:r>
                <w:rPr>
                  <w:rFonts w:ascii="Cambria Math" w:hAnsi="Cambria Math"/>
                  <w:szCs w:val="22"/>
                </w:rPr>
                <m:t>=α</m:t>
              </m:r>
              <m:d>
                <m:dPr>
                  <m:begChr m:val="|"/>
                  <m:endChr m:val="⟩"/>
                  <m:ctrlPr>
                    <w:rPr>
                      <w:rFonts w:ascii="Cambria Math" w:hAnsi="Cambria Math"/>
                      <w:i/>
                      <w:szCs w:val="22"/>
                    </w:rPr>
                  </m:ctrlPr>
                </m:dPr>
                <m:e>
                  <m:r>
                    <w:rPr>
                      <w:rFonts w:ascii="Cambria Math" w:hAnsi="Cambria Math"/>
                      <w:szCs w:val="22"/>
                    </w:rPr>
                    <m:t>0</m:t>
                  </m:r>
                </m:e>
              </m:d>
              <m:r>
                <w:rPr>
                  <w:rFonts w:ascii="Cambria Math" w:hAnsi="Cambria Math"/>
                  <w:szCs w:val="22"/>
                </w:rPr>
                <m:t>+β</m:t>
              </m:r>
              <m:d>
                <m:dPr>
                  <m:begChr m:val="|"/>
                  <m:endChr m:val="⟩"/>
                  <m:ctrlPr>
                    <w:rPr>
                      <w:rFonts w:ascii="Cambria Math" w:hAnsi="Cambria Math"/>
                      <w:i/>
                      <w:szCs w:val="22"/>
                    </w:rPr>
                  </m:ctrlPr>
                </m:dPr>
                <m:e>
                  <m:r>
                    <w:rPr>
                      <w:rFonts w:ascii="Cambria Math" w:hAnsi="Cambria Math"/>
                      <w:szCs w:val="22"/>
                    </w:rPr>
                    <m:t>1</m:t>
                  </m:r>
                </m:e>
              </m:d>
              <m:r>
                <w:rPr>
                  <w:rFonts w:ascii="Cambria Math" w:hAnsi="Cambria Math"/>
                  <w:szCs w:val="22"/>
                </w:rPr>
                <m:t>.#</m:t>
              </m:r>
              <m:d>
                <m:dPr>
                  <m:ctrlPr>
                    <w:rPr>
                      <w:rFonts w:ascii="Cambria Math" w:hAnsi="Cambria Math"/>
                      <w:i/>
                      <w:szCs w:val="22"/>
                    </w:rPr>
                  </m:ctrlPr>
                </m:dPr>
                <m:e>
                  <m:r>
                    <w:rPr>
                      <w:rFonts w:ascii="Cambria Math" w:hAnsi="Cambria Math"/>
                      <w:szCs w:val="22"/>
                    </w:rPr>
                    <m:t>1</m:t>
                  </m:r>
                </m:e>
              </m:d>
            </m:e>
          </m:eqArr>
        </m:oMath>
      </m:oMathPara>
    </w:p>
    <w:p w14:paraId="34DEE115" w14:textId="57403EEC" w:rsidR="00056DF5" w:rsidRPr="00DE1A4F" w:rsidRDefault="00000000" w:rsidP="00694C37">
      <w:pPr>
        <w:rPr>
          <w:szCs w:val="22"/>
        </w:rPr>
      </w:pPr>
      <m:oMathPara>
        <m:oMath>
          <m:eqArr>
            <m:eqArrPr>
              <m:maxDist m:val="1"/>
              <m:ctrlPr>
                <w:rPr>
                  <w:rFonts w:ascii="Cambria Math" w:hAnsi="Cambria Math"/>
                  <w:szCs w:val="22"/>
                </w:rPr>
              </m:ctrlPr>
            </m:eqArrPr>
            <m:e>
              <m:acc>
                <m:accPr>
                  <m:chr m:val="⃗"/>
                  <m:ctrlPr>
                    <w:rPr>
                      <w:rFonts w:ascii="Cambria Math" w:hAnsi="Cambria Math"/>
                      <w:szCs w:val="22"/>
                    </w:rPr>
                  </m:ctrlPr>
                </m:accPr>
                <m:e>
                  <m:r>
                    <w:rPr>
                      <w:rFonts w:ascii="Cambria Math" w:hAnsi="Cambria Math"/>
                      <w:szCs w:val="22"/>
                    </w:rPr>
                    <m:t>ψ</m:t>
                  </m:r>
                </m:e>
              </m:acc>
              <m:r>
                <m:rPr>
                  <m:sty m:val="p"/>
                </m:rPr>
                <w:rPr>
                  <w:rFonts w:ascii="Cambria Math" w:hAnsi="Cambria Math"/>
                  <w:szCs w:val="22"/>
                </w:rPr>
                <m:t>=</m:t>
              </m:r>
              <m:d>
                <m:dPr>
                  <m:begChr m:val="["/>
                  <m:endChr m:val="]"/>
                  <m:ctrlPr>
                    <w:rPr>
                      <w:rFonts w:ascii="Cambria Math" w:hAnsi="Cambria Math"/>
                      <w:szCs w:val="22"/>
                    </w:rPr>
                  </m:ctrlPr>
                </m:dPr>
                <m:e>
                  <m:m>
                    <m:mPr>
                      <m:plcHide m:val="1"/>
                      <m:mcs>
                        <m:mc>
                          <m:mcPr>
                            <m:count m:val="1"/>
                            <m:mcJc m:val="left"/>
                          </m:mcPr>
                        </m:mc>
                      </m:mcs>
                      <m:ctrlPr>
                        <w:rPr>
                          <w:rFonts w:ascii="Cambria Math" w:hAnsi="Cambria Math"/>
                          <w:i/>
                          <w:szCs w:val="22"/>
                        </w:rPr>
                      </m:ctrlPr>
                    </m:mPr>
                    <m:mr>
                      <m:e>
                        <m:r>
                          <w:rPr>
                            <w:rFonts w:ascii="Cambria Math" w:hAnsi="Cambria Math"/>
                            <w:szCs w:val="22"/>
                          </w:rPr>
                          <m:t>α</m:t>
                        </m:r>
                      </m:e>
                    </m:mr>
                    <m:mr>
                      <m:e>
                        <m:r>
                          <w:rPr>
                            <w:rFonts w:ascii="Cambria Math" w:hAnsi="Cambria Math"/>
                            <w:szCs w:val="22"/>
                          </w:rPr>
                          <m:t>β</m:t>
                        </m:r>
                      </m:e>
                    </m:mr>
                  </m:m>
                </m:e>
              </m:d>
              <m:r>
                <m:rPr>
                  <m:sty m:val="p"/>
                </m:rPr>
                <w:rPr>
                  <w:rFonts w:ascii="Cambria Math" w:hAnsi="Cambria Math"/>
                  <w:szCs w:val="22"/>
                </w:rPr>
                <m:t>=</m:t>
              </m:r>
              <m:r>
                <w:rPr>
                  <w:rFonts w:ascii="Cambria Math" w:hAnsi="Cambria Math"/>
                  <w:szCs w:val="22"/>
                </w:rPr>
                <m:t>α</m:t>
              </m:r>
              <m:d>
                <m:dPr>
                  <m:begChr m:val="["/>
                  <m:endChr m:val="]"/>
                  <m:ctrlPr>
                    <w:rPr>
                      <w:rFonts w:ascii="Cambria Math" w:hAnsi="Cambria Math"/>
                      <w:szCs w:val="22"/>
                    </w:rPr>
                  </m:ctrlPr>
                </m:dPr>
                <m:e>
                  <m:m>
                    <m:mPr>
                      <m:plcHide m:val="1"/>
                      <m:mcs>
                        <m:mc>
                          <m:mcPr>
                            <m:count m:val="1"/>
                            <m:mcJc m:val="left"/>
                          </m:mcPr>
                        </m:mc>
                      </m:mcs>
                      <m:ctrlPr>
                        <w:rPr>
                          <w:rFonts w:ascii="Cambria Math" w:hAnsi="Cambria Math"/>
                          <w:i/>
                          <w:szCs w:val="22"/>
                        </w:rPr>
                      </m:ctrlPr>
                    </m:mPr>
                    <m:mr>
                      <m:e>
                        <m:r>
                          <m:rPr>
                            <m:sty m:val="p"/>
                          </m:rPr>
                          <w:rPr>
                            <w:rFonts w:ascii="Cambria Math" w:hAnsi="Cambria Math"/>
                            <w:szCs w:val="22"/>
                          </w:rPr>
                          <m:t>1</m:t>
                        </m:r>
                      </m:e>
                    </m:mr>
                    <m:mr>
                      <m:e>
                        <m:r>
                          <m:rPr>
                            <m:sty m:val="p"/>
                          </m:rPr>
                          <w:rPr>
                            <w:rFonts w:ascii="Cambria Math" w:hAnsi="Cambria Math"/>
                            <w:szCs w:val="22"/>
                          </w:rPr>
                          <m:t>0</m:t>
                        </m:r>
                      </m:e>
                    </m:mr>
                  </m:m>
                </m:e>
              </m:d>
              <m:r>
                <m:rPr>
                  <m:sty m:val="p"/>
                </m:rPr>
                <w:rPr>
                  <w:rFonts w:ascii="Cambria Math" w:hAnsi="Cambria Math"/>
                  <w:szCs w:val="22"/>
                </w:rPr>
                <m:t>+</m:t>
              </m:r>
              <m:r>
                <w:rPr>
                  <w:rFonts w:ascii="Cambria Math" w:hAnsi="Cambria Math"/>
                  <w:szCs w:val="22"/>
                </w:rPr>
                <m:t>β</m:t>
              </m:r>
              <m:d>
                <m:dPr>
                  <m:begChr m:val="["/>
                  <m:endChr m:val="]"/>
                  <m:ctrlPr>
                    <w:rPr>
                      <w:rFonts w:ascii="Cambria Math" w:hAnsi="Cambria Math"/>
                      <w:szCs w:val="22"/>
                    </w:rPr>
                  </m:ctrlPr>
                </m:dPr>
                <m:e>
                  <m:m>
                    <m:mPr>
                      <m:plcHide m:val="1"/>
                      <m:mcs>
                        <m:mc>
                          <m:mcPr>
                            <m:count m:val="1"/>
                            <m:mcJc m:val="left"/>
                          </m:mcPr>
                        </m:mc>
                      </m:mcs>
                      <m:ctrlPr>
                        <w:rPr>
                          <w:rFonts w:ascii="Cambria Math" w:hAnsi="Cambria Math"/>
                          <w:i/>
                          <w:szCs w:val="22"/>
                        </w:rPr>
                      </m:ctrlPr>
                    </m:mPr>
                    <m:mr>
                      <m:e>
                        <m:r>
                          <m:rPr>
                            <m:sty m:val="p"/>
                          </m:rPr>
                          <w:rPr>
                            <w:rFonts w:ascii="Cambria Math" w:hAnsi="Cambria Math"/>
                            <w:szCs w:val="22"/>
                          </w:rPr>
                          <m:t>0</m:t>
                        </m:r>
                      </m:e>
                    </m:mr>
                    <m:mr>
                      <m:e>
                        <m:r>
                          <m:rPr>
                            <m:sty m:val="p"/>
                          </m:rPr>
                          <w:rPr>
                            <w:rFonts w:ascii="Cambria Math" w:hAnsi="Cambria Math"/>
                            <w:szCs w:val="22"/>
                          </w:rPr>
                          <m:t>1</m:t>
                        </m:r>
                      </m:e>
                    </m:mr>
                  </m:m>
                </m:e>
              </m:d>
              <m:r>
                <w:rPr>
                  <w:rFonts w:ascii="Cambria Math" w:hAnsi="Cambria Math"/>
                  <w:szCs w:val="22"/>
                </w:rPr>
                <m:t>.  #(2)#</m:t>
              </m:r>
            </m:e>
          </m:eqArr>
        </m:oMath>
      </m:oMathPara>
    </w:p>
    <w:p w14:paraId="7B0F7CBA" w14:textId="4DF0C208" w:rsidR="000D25D7" w:rsidRDefault="00FA30BD" w:rsidP="000D25D7">
      <w:pPr>
        <w:rPr>
          <w:rFonts w:ascii="Georgia" w:eastAsiaTheme="minorHAnsi" w:hAnsiTheme="minorHAnsi" w:cstheme="minorBidi"/>
          <w:szCs w:val="22"/>
        </w:rPr>
      </w:pPr>
      <w:r>
        <w:rPr>
          <w:noProof/>
          <w:sz w:val="24"/>
          <w:szCs w:val="24"/>
        </w:rPr>
        <mc:AlternateContent>
          <mc:Choice Requires="wps">
            <w:drawing>
              <wp:anchor distT="137160" distB="137160" distL="182880" distR="182880" simplePos="0" relativeHeight="251752448" behindDoc="0" locked="0" layoutInCell="1" allowOverlap="1" wp14:anchorId="5935ED8C" wp14:editId="175C13B4">
                <wp:simplePos x="0" y="0"/>
                <wp:positionH relativeFrom="margin">
                  <wp:posOffset>3931920</wp:posOffset>
                </wp:positionH>
                <wp:positionV relativeFrom="page">
                  <wp:posOffset>2476500</wp:posOffset>
                </wp:positionV>
                <wp:extent cx="1767840" cy="1699260"/>
                <wp:effectExtent l="0" t="0" r="3810" b="0"/>
                <wp:wrapSquare wrapText="bothSides"/>
                <wp:docPr id="7127523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699260"/>
                        </a:xfrm>
                        <a:prstGeom prst="rect">
                          <a:avLst/>
                        </a:prstGeom>
                        <a:solidFill>
                          <a:srgbClr val="FFFFFF"/>
                        </a:solidFill>
                        <a:ln w="9525">
                          <a:noFill/>
                          <a:miter lim="800000"/>
                          <a:headEnd/>
                          <a:tailEnd/>
                        </a:ln>
                      </wps:spPr>
                      <wps:txbx>
                        <w:txbxContent>
                          <w:p w14:paraId="232CD523" w14:textId="7ACF0561" w:rsidR="000D25D7" w:rsidRDefault="000D25D7" w:rsidP="000D25D7">
                            <w:pPr>
                              <w:keepNext/>
                              <w:spacing w:after="120"/>
                              <w:jc w:val="center"/>
                            </w:pPr>
                          </w:p>
                          <w:p w14:paraId="2BF93D87" w14:textId="0C39EADA" w:rsidR="005A615F" w:rsidRDefault="005A615F" w:rsidP="000D25D7">
                            <w:pPr>
                              <w:pStyle w:val="Caption"/>
                              <w:jc w:val="center"/>
                              <w:rPr>
                                <w:b w:val="0"/>
                                <w:bCs w:val="0"/>
                              </w:rPr>
                            </w:pPr>
                            <w:r>
                              <w:rPr>
                                <w:noProof/>
                              </w:rPr>
                              <w:drawing>
                                <wp:inline distT="0" distB="0" distL="0" distR="0" wp14:anchorId="2D24D737" wp14:editId="686F2DB8">
                                  <wp:extent cx="1155065" cy="1225550"/>
                                  <wp:effectExtent l="0" t="0" r="6985" b="0"/>
                                  <wp:docPr id="1424324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065" cy="1225550"/>
                                          </a:xfrm>
                                          <a:prstGeom prst="rect">
                                            <a:avLst/>
                                          </a:prstGeom>
                                          <a:noFill/>
                                          <a:ln>
                                            <a:noFill/>
                                          </a:ln>
                                        </pic:spPr>
                                      </pic:pic>
                                    </a:graphicData>
                                  </a:graphic>
                                </wp:inline>
                              </w:drawing>
                            </w:r>
                          </w:p>
                          <w:p w14:paraId="57B48503" w14:textId="11A3488B" w:rsidR="005A615F" w:rsidRDefault="005A615F" w:rsidP="005A615F">
                            <w:pPr>
                              <w:pStyle w:val="Caption"/>
                              <w:jc w:val="center"/>
                              <w:rPr>
                                <w:b w:val="0"/>
                                <w:bCs w:val="0"/>
                              </w:rPr>
                            </w:pPr>
                            <w:r w:rsidRPr="00E13D80">
                              <w:t xml:space="preserve">Figure </w:t>
                            </w:r>
                            <w:fldSimple w:instr=" SEQ Figure \* ARABIC ">
                              <w:r w:rsidR="00D95B91" w:rsidRPr="00E13D80">
                                <w:rPr>
                                  <w:noProof/>
                                </w:rPr>
                                <w:t>1</w:t>
                              </w:r>
                            </w:fldSimple>
                            <w:r w:rsidRPr="00E13D80">
                              <w:t>.</w:t>
                            </w:r>
                            <w:r>
                              <w:rPr>
                                <w:b w:val="0"/>
                                <w:bCs w:val="0"/>
                              </w:rPr>
                              <w:t xml:space="preserve"> A bloch sphere</w:t>
                            </w:r>
                            <w:r w:rsidR="00936F32">
                              <w:rPr>
                                <w:b w:val="0"/>
                                <w:bCs w:val="0"/>
                              </w:rPr>
                              <w:t xml:space="preserve"> </w:t>
                            </w:r>
                            <w:r>
                              <w:rPr>
                                <w:b w:val="0"/>
                                <w:bCs w:val="0"/>
                              </w:rPr>
                              <w:t xml:space="preserve"> </w:t>
                            </w:r>
                            <w:r>
                              <w:rPr>
                                <w:b w:val="0"/>
                                <w:bCs w:val="0"/>
                              </w:rPr>
                              <w:br/>
                            </w:r>
                          </w:p>
                          <w:p w14:paraId="0E1B4CBE" w14:textId="77777777" w:rsidR="005A615F" w:rsidRDefault="005A615F" w:rsidP="000D25D7">
                            <w:pPr>
                              <w:pStyle w:val="Caption"/>
                              <w:jc w:val="center"/>
                              <w:rPr>
                                <w:b w:val="0"/>
                                <w:bCs w:val="0"/>
                              </w:rPr>
                            </w:pPr>
                          </w:p>
                          <w:p w14:paraId="5FA8612C" w14:textId="77777777" w:rsidR="005A615F" w:rsidRDefault="005A615F" w:rsidP="000D25D7">
                            <w:pPr>
                              <w:pStyle w:val="Caption"/>
                              <w:jc w:val="center"/>
                              <w:rPr>
                                <w:b w:val="0"/>
                                <w:bCs w:val="0"/>
                              </w:rPr>
                            </w:pPr>
                          </w:p>
                          <w:p w14:paraId="3CC592CD" w14:textId="77777777" w:rsidR="000D25D7" w:rsidRDefault="000D25D7" w:rsidP="000D25D7"/>
                          <w:p w14:paraId="029D9952" w14:textId="77777777" w:rsidR="000D25D7" w:rsidRDefault="000D25D7" w:rsidP="000D25D7"/>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5ED8C" id="Text Box 9" o:spid="_x0000_s1029" type="#_x0000_t202" style="position:absolute;left:0;text-align:left;margin-left:309.6pt;margin-top:195pt;width:139.2pt;height:133.8pt;z-index:251752448;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" stroked="f">
                <v:textbox inset="0,0,0,0">
                  <w:txbxContent>
                    <w:p w14:paraId="232CD523" w14:textId="7ACF0561" w:rsidR="000D25D7" w:rsidRDefault="000D25D7" w:rsidP="000D25D7">
                      <w:pPr>
                        <w:keepNext/>
                        <w:spacing w:after="120"/>
                        <w:jc w:val="center"/>
                      </w:pPr>
                    </w:p>
                    <w:p w14:paraId="2BF93D87" w14:textId="0C39EADA" w:rsidR="005A615F" w:rsidRDefault="005A615F" w:rsidP="000D25D7">
                      <w:pPr>
                        <w:pStyle w:val="Caption"/>
                        <w:jc w:val="center"/>
                        <w:rPr>
                          <w:b w:val="0"/>
                          <w:bCs w:val="0"/>
                        </w:rPr>
                      </w:pPr>
                      <w:r>
                        <w:rPr>
                          <w:noProof/>
                        </w:rPr>
                        <w:drawing>
                          <wp:inline distT="0" distB="0" distL="0" distR="0" wp14:anchorId="2D24D737" wp14:editId="686F2DB8">
                            <wp:extent cx="1155065" cy="1225550"/>
                            <wp:effectExtent l="0" t="0" r="6985" b="0"/>
                            <wp:docPr id="1424324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065" cy="1225550"/>
                                    </a:xfrm>
                                    <a:prstGeom prst="rect">
                                      <a:avLst/>
                                    </a:prstGeom>
                                    <a:noFill/>
                                    <a:ln>
                                      <a:noFill/>
                                    </a:ln>
                                  </pic:spPr>
                                </pic:pic>
                              </a:graphicData>
                            </a:graphic>
                          </wp:inline>
                        </w:drawing>
                      </w:r>
                    </w:p>
                    <w:p w14:paraId="57B48503" w14:textId="11A3488B" w:rsidR="005A615F" w:rsidRDefault="005A615F" w:rsidP="005A615F">
                      <w:pPr>
                        <w:pStyle w:val="Caption"/>
                        <w:jc w:val="center"/>
                        <w:rPr>
                          <w:b w:val="0"/>
                          <w:bCs w:val="0"/>
                        </w:rPr>
                      </w:pPr>
                      <w:r w:rsidRPr="00E13D80">
                        <w:t xml:space="preserve">Figure </w:t>
                      </w:r>
                      <w:fldSimple w:instr=" SEQ Figure \* ARABIC ">
                        <w:r w:rsidR="00D95B91" w:rsidRPr="00E13D80">
                          <w:rPr>
                            <w:noProof/>
                          </w:rPr>
                          <w:t>1</w:t>
                        </w:r>
                      </w:fldSimple>
                      <w:r w:rsidRPr="00E13D80">
                        <w:t>.</w:t>
                      </w:r>
                      <w:r>
                        <w:rPr>
                          <w:b w:val="0"/>
                          <w:bCs w:val="0"/>
                        </w:rPr>
                        <w:t xml:space="preserve"> A bloch sphere</w:t>
                      </w:r>
                      <w:r w:rsidR="00936F32">
                        <w:rPr>
                          <w:b w:val="0"/>
                          <w:bCs w:val="0"/>
                        </w:rPr>
                        <w:t xml:space="preserve"> </w:t>
                      </w:r>
                      <w:r>
                        <w:rPr>
                          <w:b w:val="0"/>
                          <w:bCs w:val="0"/>
                        </w:rPr>
                        <w:t xml:space="preserve"> </w:t>
                      </w:r>
                      <w:r>
                        <w:rPr>
                          <w:b w:val="0"/>
                          <w:bCs w:val="0"/>
                        </w:rPr>
                        <w:br/>
                      </w:r>
                    </w:p>
                    <w:p w14:paraId="0E1B4CBE" w14:textId="77777777" w:rsidR="005A615F" w:rsidRDefault="005A615F" w:rsidP="000D25D7">
                      <w:pPr>
                        <w:pStyle w:val="Caption"/>
                        <w:jc w:val="center"/>
                        <w:rPr>
                          <w:b w:val="0"/>
                          <w:bCs w:val="0"/>
                        </w:rPr>
                      </w:pPr>
                    </w:p>
                    <w:p w14:paraId="5FA8612C" w14:textId="77777777" w:rsidR="005A615F" w:rsidRDefault="005A615F" w:rsidP="000D25D7">
                      <w:pPr>
                        <w:pStyle w:val="Caption"/>
                        <w:jc w:val="center"/>
                        <w:rPr>
                          <w:b w:val="0"/>
                          <w:bCs w:val="0"/>
                        </w:rPr>
                      </w:pPr>
                    </w:p>
                    <w:p w14:paraId="3CC592CD" w14:textId="77777777" w:rsidR="000D25D7" w:rsidRDefault="000D25D7" w:rsidP="000D25D7"/>
                    <w:p w14:paraId="029D9952" w14:textId="77777777" w:rsidR="000D25D7" w:rsidRDefault="000D25D7" w:rsidP="000D25D7"/>
                  </w:txbxContent>
                </v:textbox>
                <w10:wrap type="square" anchorx="margin" anchory="page"/>
              </v:shape>
            </w:pict>
          </mc:Fallback>
        </mc:AlternateContent>
      </w:r>
      <w:r w:rsidR="00DE1A4F">
        <w:t xml:space="preserve">The above equation </w:t>
      </w:r>
      <w:r w:rsidR="00A73A8A">
        <w:t>represents</w:t>
      </w:r>
      <w:r w:rsidR="00DE1A4F">
        <w:t xml:space="preserve"> </w:t>
      </w:r>
      <w:r w:rsidR="00092597" w:rsidRPr="00182667">
        <w:t xml:space="preserve">a quantum state </w:t>
      </w:r>
      <w:r w:rsidR="00A73A8A">
        <w:t>that encapsulates</w:t>
      </w:r>
      <w:r w:rsidR="00092597" w:rsidRPr="00182667">
        <w:t xml:space="preserve"> all the information about a physical system</w:t>
      </w:r>
      <w:r w:rsidR="00D078EF">
        <w:t>, in this case, an electron</w:t>
      </w:r>
      <w:r w:rsidR="00092597" w:rsidRPr="00182667">
        <w:t>. Mathematically, a quantum state is described by a state vector (denoted as |ψ</w:t>
      </w:r>
      <w:r w:rsidR="00092597" w:rsidRPr="00182667">
        <w:rPr>
          <w:rFonts w:ascii="Cambria Math" w:hAnsi="Cambria Math" w:cs="Cambria Math"/>
        </w:rPr>
        <w:t>⟩</w:t>
      </w:r>
      <w:r w:rsidR="00092597" w:rsidRPr="00182667">
        <w:t>) in a Hilbert space</w:t>
      </w:r>
      <w:r w:rsidR="00092597">
        <w:t xml:space="preserve"> (ℋ)</w:t>
      </w:r>
      <w:r w:rsidR="00092597" w:rsidRPr="00182667">
        <w:t>. The probability of observing the system in a particular state</w:t>
      </w:r>
      <w:r w:rsidR="00D078EF">
        <w:t xml:space="preserve"> (</w:t>
      </w:r>
      <w:r w:rsidR="00D078EF" w:rsidRPr="00694C37">
        <w:rPr>
          <w:szCs w:val="22"/>
        </w:rPr>
        <w:t>|0</w:t>
      </w:r>
      <w:r w:rsidR="00D078EF" w:rsidRPr="00694C37">
        <w:rPr>
          <w:rFonts w:ascii="Cambria Math" w:hAnsi="Cambria Math" w:cs="Cambria Math"/>
          <w:szCs w:val="22"/>
        </w:rPr>
        <w:t>⟩</w:t>
      </w:r>
      <w:r w:rsidR="00D078EF" w:rsidRPr="00694C37">
        <w:rPr>
          <w:szCs w:val="22"/>
        </w:rPr>
        <w:t xml:space="preserve"> </w:t>
      </w:r>
      <w:r w:rsidR="00D078EF">
        <w:rPr>
          <w:szCs w:val="22"/>
        </w:rPr>
        <w:t>or</w:t>
      </w:r>
      <w:r w:rsidR="00D078EF" w:rsidRPr="00694C37">
        <w:rPr>
          <w:szCs w:val="22"/>
        </w:rPr>
        <w:t xml:space="preserve"> |1</w:t>
      </w:r>
      <w:r w:rsidR="00D078EF" w:rsidRPr="00694C37">
        <w:rPr>
          <w:rFonts w:ascii="Cambria Math" w:hAnsi="Cambria Math" w:cs="Cambria Math"/>
          <w:szCs w:val="22"/>
        </w:rPr>
        <w:t>⟩</w:t>
      </w:r>
      <w:r w:rsidR="00D078EF">
        <w:t>)</w:t>
      </w:r>
      <w:r w:rsidR="00092597" w:rsidRPr="00182667">
        <w:t xml:space="preserve"> is determined by the squared amplitude of that state’s coefficient in the superposition</w:t>
      </w:r>
      <w:r w:rsidR="00DE1A4F">
        <w:t>.</w:t>
      </w:r>
      <w:r w:rsidR="00056DF5">
        <w:t xml:space="preserve"> </w:t>
      </w:r>
      <w:r w:rsidR="00056DF5" w:rsidRPr="00056DF5">
        <w:t>|0</w:t>
      </w:r>
      <w:r w:rsidR="00056DF5" w:rsidRPr="00056DF5">
        <w:rPr>
          <w:rFonts w:ascii="Cambria Math" w:hAnsi="Cambria Math" w:cs="Cambria Math"/>
        </w:rPr>
        <w:t>⟩</w:t>
      </w:r>
      <w:r w:rsidR="00056DF5">
        <w:rPr>
          <w:rFonts w:ascii="Cambria Math" w:hAnsi="Cambria Math" w:cs="Cambria Math"/>
        </w:rPr>
        <w:t xml:space="preserve"> </w:t>
      </w:r>
      <w:r w:rsidR="00056DF5">
        <w:t xml:space="preserve">and </w:t>
      </w:r>
      <w:r w:rsidR="00056DF5" w:rsidRPr="00056DF5">
        <w:t>|1</w:t>
      </w:r>
      <w:r w:rsidR="00056DF5" w:rsidRPr="00056DF5">
        <w:rPr>
          <w:rFonts w:ascii="Cambria Math" w:hAnsi="Cambria Math" w:cs="Cambria Math"/>
        </w:rPr>
        <w:t>⟩</w:t>
      </w:r>
      <w:r w:rsidR="00056DF5">
        <w:rPr>
          <w:rFonts w:ascii="Cambria Math" w:hAnsi="Cambria Math" w:cs="Cambria Math"/>
        </w:rPr>
        <w:t xml:space="preserve"> </w:t>
      </w:r>
      <w:r w:rsidR="00056DF5" w:rsidRPr="00056DF5">
        <w:t>are also called basis qubit state</w:t>
      </w:r>
      <w:r w:rsidR="00056DF5">
        <w:t>s</w:t>
      </w:r>
      <w:r w:rsidR="00056DF5" w:rsidRPr="00056DF5">
        <w:t>.</w:t>
      </w:r>
      <w:r w:rsidR="00056DF5">
        <w:t xml:space="preserve"> </w:t>
      </w:r>
      <w:r w:rsidR="004C404E" w:rsidRPr="004C404E">
        <w:t>When we observe or measure a quantum state with respect to any basis vector (|0</w:t>
      </w:r>
      <w:r w:rsidR="004C404E" w:rsidRPr="004C404E">
        <w:rPr>
          <w:rFonts w:ascii="Cambria Math" w:hAnsi="Cambria Math" w:cs="Cambria Math"/>
        </w:rPr>
        <w:t>⟩</w:t>
      </w:r>
      <w:r w:rsidR="004C404E" w:rsidRPr="004C404E">
        <w:t xml:space="preserve"> or |1</w:t>
      </w:r>
      <w:r w:rsidR="004C404E" w:rsidRPr="004C404E">
        <w:rPr>
          <w:rFonts w:ascii="Cambria Math" w:hAnsi="Cambria Math" w:cs="Cambria Math"/>
        </w:rPr>
        <w:t>⟩</w:t>
      </w:r>
      <w:r w:rsidR="004C404E" w:rsidRPr="004C404E">
        <w:t xml:space="preserve">, Pauli </w:t>
      </w:r>
      <m:oMath>
        <m:r>
          <w:rPr>
            <w:rFonts w:ascii="Cambria Math" w:hAnsi="Cambria Math"/>
          </w:rPr>
          <m:t>X</m:t>
        </m:r>
      </m:oMath>
      <w:r w:rsidR="004C404E" w:rsidRPr="004C404E">
        <w:t xml:space="preserve">, Pauli </w:t>
      </w:r>
      <m:oMath>
        <m:r>
          <w:rPr>
            <w:rFonts w:ascii="Cambria Math" w:hAnsi="Cambria Math"/>
          </w:rPr>
          <m:t>Z</m:t>
        </m:r>
      </m:oMath>
      <w:r w:rsidR="004C404E" w:rsidRPr="004C404E">
        <w:t xml:space="preserve">, etc.), the quantum state collapses. This means that quantum properties such as superposition and entanglement vanish, and we are left with the </w:t>
      </w:r>
      <w:r w:rsidR="00983C9B">
        <w:t xml:space="preserve">classical </w:t>
      </w:r>
      <w:r w:rsidR="004C404E" w:rsidRPr="004C404E">
        <w:t>probability of the system being in a particular measurement basis state.</w:t>
      </w:r>
      <w:r w:rsidR="000D25D7" w:rsidRPr="000D25D7">
        <w:rPr>
          <w:rFonts w:ascii="Georgia" w:eastAsiaTheme="minorHAnsi" w:hAnsiTheme="minorHAnsi" w:cstheme="minorBidi"/>
          <w:szCs w:val="22"/>
        </w:rPr>
        <w:t xml:space="preserve"> </w:t>
      </w:r>
    </w:p>
    <w:p w14:paraId="25DB949E" w14:textId="505AF416" w:rsidR="000D25D7" w:rsidRPr="000D25D7" w:rsidRDefault="000D25D7" w:rsidP="000D25D7">
      <w:r w:rsidRPr="000D25D7">
        <w:t xml:space="preserve">The Bloch sphere </w:t>
      </w:r>
      <w:r w:rsidR="001370FB">
        <w:fldChar w:fldCharType="begin"/>
      </w:r>
      <w:r w:rsidR="001C5A5F">
        <w:instrText xml:space="preserve"> ADDIN ZOTERO_ITEM CSL_CITATION {"citationID":"KTqE0ZAb","properties":{"formattedCitation":"[10]","plainCitation":"[10]","noteIndex":0},"citationItems":[{"id":3999,"uris":["http://zotero.org/users/9820314/items/8PC8L8BB"],"itemData":{"id":3999,"type":"entry-encyclopedia","abstract":"In quantum mechanics and computing, the Bloch sphere is a geometrical representation of the pure state space of a two-level quantum mechanical system (qubit), named after the physicist Felix Bloch.\nMathematically each quantum mechanical system is associated with a separable complex Hilbert space \n  \n    \n      \n        H\n      \n    \n    {\\displaystyle H}\n  \n. A pure state of a quantum system is represented by a non-zero vector \n  \n    \n      \n        ψ\n      \n    \n    {\\displaystyle \\psi }\n  \n in \n  \n    \n      \n        H\n      \n    \n    {\\displaystyle H}\n  \n. The vectors \n  \n    \n      \n        ψ\n      \n    \n    {\\displaystyle \\psi }\n  \n and \n  \n    \n      \n        λ\n        ψ\n      \n    \n    {\\displaystyle \\lambda \\psi }\n  \n (with \n  \n    \n      \n        λ\n        </w:instrText>
      </w:r>
      <w:r w:rsidR="001C5A5F">
        <w:rPr>
          <w:rFonts w:ascii="Cambria Math" w:hAnsi="Cambria Math" w:cs="Cambria Math"/>
        </w:rPr>
        <w:instrText>∈</w:instrText>
      </w:r>
      <w:r w:rsidR="001C5A5F">
        <w:instrText xml:space="preserve">\n        \n          \n            C\n          \n          \n            </w:instrText>
      </w:r>
      <w:r w:rsidR="001C5A5F">
        <w:rPr>
          <w:rFonts w:ascii="Cambria Math" w:hAnsi="Cambria Math" w:cs="Cambria Math"/>
        </w:rPr>
        <w:instrText>∗</w:instrText>
      </w:r>
      <w:r w:rsidR="001C5A5F">
        <w:instrText xml:space="preserve">\n          \n        \n      \n    \n    {\\displaystyle \\lambda \\in \\mathbb {C} ^{*}}\n  \n) represent the same state. A system with n mutually orthogonal quantum states can be described by a Hilbert space of dimension n. Pure states can be represented as equivalence classes, or, rays in a projective Hilbert space \n  \n    \n      \n        \n          P\n        \n        (\n        \n          H\n          \n            n\n          \n        \n        )\n        =\n        \n          C\n        \n        \n          \n            P\n          \n          \n            n\n            −\n            1\n          \n        \n      \n    \n    {\\displaystyle \\mathbf {P} (H_{n})=\\mathbb {C} \\mathbf {P} ^{n-1}}\n  \n. For a two-dimensional Hilbert space, the space of all such states is the complex projective line \n  \n    \n      \n        \n          C\n        \n        \n          \n            P\n          \n          \n            1\n          \n        \n        .\n      \n    \n    {\\displaystyle \\mathbb {C} \\mathbf {P} ^{1}.}\n  \n This is the Bloch sphere, which can be mapped to the Riemann sphere.\nThe Bloch sphere is a unit 2-sphere, with antipodal points corresponding to a pair of mutually orthogonal state vectors.  The north and south poles of the Bloch sphere are typically chosen to correspond to the standard basis vectors \n  \n    \n      \n        \n          |\n        \n        0\n        </w:instrText>
      </w:r>
      <w:r w:rsidR="001C5A5F">
        <w:rPr>
          <w:rFonts w:ascii="Cambria Math" w:hAnsi="Cambria Math" w:cs="Cambria Math"/>
        </w:rPr>
        <w:instrText>⟩</w:instrText>
      </w:r>
      <w:r w:rsidR="001C5A5F">
        <w:instrText xml:space="preserve">\n      \n    \n    {\\displaystyle |0\\rangle }\n  \n and \n  \n    \n      \n        \n          |\n        \n        1\n        </w:instrText>
      </w:r>
      <w:r w:rsidR="001C5A5F">
        <w:rPr>
          <w:rFonts w:ascii="Cambria Math" w:hAnsi="Cambria Math" w:cs="Cambria Math"/>
        </w:rPr>
        <w:instrText>⟩</w:instrText>
      </w:r>
      <w:r w:rsidR="001C5A5F">
        <w:instrText xml:space="preserve">\n      \n    \n    {\\displaystyle |1\\rangle }\n  \n, respectively, which in turn might correspond e.g. to the spin-up and spin-down states of an electron.  This choice is arbitrary, however.  The points on the surface of the sphere correspond to the pure states of the system, whereas the interior points correspond to the mixed states.  The Bloch sphere may be generalized to an n-level quantum system, but then the visualization is less useful.\nThe natural metric on the Bloch sphere is the Fubini–Study metric.  The mapping from the unit 3-sphere in the two-dimensional state space \n  \n    \n      \n        \n          \n            C\n          \n          \n            2\n          \n        \n      \n    \n    {\\displaystyle \\mathbb {C} ^{2}}\n  \n to the Bloch sphere is the Hopf fibration, with each ray of spinors mapping to one point on the Bloch sphere.","container-title":"Wikipedia","language":"en","license":"Creative Commons Attribution-ShareAlike License","note":"Page Version ID: 1316160511","source":"Wikipedia","title":"Bloch sphere","URL":"https://en.wikipedia.org/w/index.php?title=Bloch_sphere&amp;oldid=1316160511","accessed":{"date-parts":[["2025",10,16]]},"issued":{"date-parts":[["2025",10,10]]}}}],"schema":"https://github.com/citation-style-language/schema/raw/master/csl-citation.json"} </w:instrText>
      </w:r>
      <w:r w:rsidR="001370FB">
        <w:fldChar w:fldCharType="separate"/>
      </w:r>
      <w:r w:rsidR="001C5A5F" w:rsidRPr="001C5A5F">
        <w:t>[10]</w:t>
      </w:r>
      <w:r w:rsidR="001370FB">
        <w:fldChar w:fldCharType="end"/>
      </w:r>
      <w:r w:rsidR="001370FB">
        <w:t xml:space="preserve"> </w:t>
      </w:r>
      <w:r w:rsidRPr="000D25D7">
        <w:t>shown in Fig</w:t>
      </w:r>
      <w:r>
        <w:t>ure</w:t>
      </w:r>
      <w:r w:rsidRPr="000D25D7">
        <w:t xml:space="preserve"> </w:t>
      </w:r>
      <w:r>
        <w:t>1</w:t>
      </w:r>
      <w:r w:rsidRPr="000D25D7">
        <w:t xml:space="preserve"> allows for the understanding of additional representations of the qubit state-vectors as they provide the conversion of the vector-state from the two-dimensional complex-space </w:t>
      </w:r>
      <m:oMath>
        <m:sSup>
          <m:sSupPr>
            <m:ctrlPr>
              <w:rPr>
                <w:rFonts w:ascii="Cambria Math" w:hAnsi="Cambria Math"/>
              </w:rPr>
            </m:ctrlPr>
          </m:sSupPr>
          <m:e>
            <m:r>
              <m:rPr>
                <m:scr m:val="double-struck"/>
              </m:rPr>
              <w:rPr>
                <w:rFonts w:ascii="Cambria Math" w:hAnsi="Cambria Math"/>
              </w:rPr>
              <m:t>C</m:t>
            </m:r>
          </m:e>
          <m:sup>
            <m:r>
              <m:rPr>
                <m:sty m:val="p"/>
              </m:rPr>
              <w:rPr>
                <w:rFonts w:ascii="Cambria Math" w:hAnsi="Cambria Math"/>
              </w:rPr>
              <m:t>2</m:t>
            </m:r>
          </m:sup>
        </m:sSup>
      </m:oMath>
      <w:r w:rsidRPr="000D25D7">
        <w:t xml:space="preserve"> to a three-dimensional real vector space </w:t>
      </w:r>
      <m:oMath>
        <m:sSup>
          <m:sSupPr>
            <m:ctrlPr>
              <w:rPr>
                <w:rFonts w:ascii="Cambria Math" w:hAnsi="Cambria Math"/>
              </w:rPr>
            </m:ctrlPr>
          </m:sSupPr>
          <m:e>
            <m:r>
              <m:rPr>
                <m:scr m:val="double-struck"/>
              </m:rPr>
              <w:rPr>
                <w:rFonts w:ascii="Cambria Math" w:hAnsi="Cambria Math"/>
              </w:rPr>
              <m:t>R</m:t>
            </m:r>
          </m:e>
          <m:sup>
            <m:r>
              <m:rPr>
                <m:sty m:val="p"/>
              </m:rPr>
              <w:rPr>
                <w:rFonts w:ascii="Cambria Math" w:hAnsi="Cambria Math"/>
              </w:rPr>
              <m:t>3</m:t>
            </m:r>
          </m:sup>
        </m:sSup>
      </m:oMath>
      <w:r w:rsidRPr="000D25D7">
        <w:t xml:space="preserve"> using two angles </w:t>
      </w:r>
      <m:oMath>
        <m:r>
          <w:rPr>
            <w:rFonts w:ascii="Cambria Math" w:hAnsi="Cambria Math"/>
          </w:rPr>
          <m:t>θ</m:t>
        </m:r>
      </m:oMath>
      <w:r w:rsidRPr="000D25D7">
        <w:t xml:space="preserve"> and </w:t>
      </w:r>
      <m:oMath>
        <m:r>
          <w:rPr>
            <w:rFonts w:ascii="Cambria Math" w:hAnsi="Cambria Math"/>
          </w:rPr>
          <m:t>φ</m:t>
        </m:r>
      </m:oMath>
      <w:r>
        <w:t>.</w:t>
      </w:r>
    </w:p>
    <w:p w14:paraId="086D2CCF" w14:textId="33EE098A" w:rsidR="000D25D7" w:rsidRPr="00056DF5" w:rsidRDefault="00000000" w:rsidP="00182667">
      <m:oMathPara>
        <m:oMath>
          <m:eqArr>
            <m:eqArrPr>
              <m:maxDist m:val="1"/>
              <m:ctrlPr>
                <w:rPr>
                  <w:rFonts w:ascii="Cambria Math" w:hAnsi="Cambria Math"/>
                </w:rPr>
              </m:ctrlPr>
            </m:eqArrPr>
            <m:e>
              <m:r>
                <m:rPr>
                  <m:sty m:val="p"/>
                </m:rPr>
                <w:rPr>
                  <w:rFonts w:ascii="Cambria Math" w:hAnsi="Cambria Math"/>
                </w:rPr>
                <m:t>|</m:t>
              </m:r>
              <m:r>
                <w:rPr>
                  <w:rFonts w:ascii="Cambria Math" w:hAnsi="Cambria Math"/>
                </w:rPr>
                <m:t>ψ</m:t>
              </m:r>
              <m:r>
                <m:rPr>
                  <m:sty m:val="p"/>
                </m:rPr>
                <w:rPr>
                  <w:rFonts w:ascii="Cambria Math" w:hAnsi="Cambria Math"/>
                </w:rPr>
                <m:t>⟩=cos⁡</m:t>
              </m:r>
              <m:f>
                <m:fPr>
                  <m:ctrlPr>
                    <w:rPr>
                      <w:rFonts w:ascii="Cambria Math" w:hAnsi="Cambria Math"/>
                    </w:rPr>
                  </m:ctrlPr>
                </m:fPr>
                <m:num>
                  <m:r>
                    <w:rPr>
                      <w:rFonts w:ascii="Cambria Math" w:hAnsi="Cambria Math"/>
                    </w:rPr>
                    <m:t>θ</m:t>
                  </m:r>
                </m:num>
                <m:den>
                  <m:r>
                    <m:rPr>
                      <m:sty m:val="p"/>
                    </m:rPr>
                    <w:rPr>
                      <w:rFonts w:ascii="Cambria Math" w:hAnsi="Cambria Math"/>
                    </w:rPr>
                    <m:t>2</m:t>
                  </m:r>
                </m:den>
              </m:f>
              <m:r>
                <m:rPr>
                  <m:sty m:val="p"/>
                </m:rPr>
                <w:rPr>
                  <w:rFonts w:ascii="Cambria Math" w:hAnsi="Cambria Math"/>
                </w:rPr>
                <m:t>|0⟩+sin⁡</m:t>
              </m:r>
              <m:f>
                <m:fPr>
                  <m:ctrlPr>
                    <w:rPr>
                      <w:rFonts w:ascii="Cambria Math" w:hAnsi="Cambria Math"/>
                    </w:rPr>
                  </m:ctrlPr>
                </m:fPr>
                <m:num>
                  <m:r>
                    <w:rPr>
                      <w:rFonts w:ascii="Cambria Math" w:hAnsi="Cambria Math"/>
                    </w:rPr>
                    <m:t>θ</m:t>
                  </m:r>
                </m:num>
                <m:den>
                  <m:r>
                    <m:rPr>
                      <m:sty m:val="p"/>
                    </m:rPr>
                    <w:rPr>
                      <w:rFonts w:ascii="Cambria Math" w:hAnsi="Cambria Math"/>
                    </w:rPr>
                    <m:t>2</m:t>
                  </m:r>
                </m:den>
              </m:f>
              <m:sSup>
                <m:sSupPr>
                  <m:ctrlPr>
                    <w:rPr>
                      <w:rFonts w:ascii="Cambria Math" w:hAnsi="Cambria Math"/>
                    </w:rPr>
                  </m:ctrlPr>
                </m:sSupPr>
                <m:e>
                  <m:r>
                    <w:rPr>
                      <w:rFonts w:ascii="Cambria Math" w:hAnsi="Cambria Math"/>
                    </w:rPr>
                    <m:t>e</m:t>
                  </m:r>
                </m:e>
                <m:sup>
                  <m:r>
                    <w:rPr>
                      <w:rFonts w:ascii="Cambria Math" w:hAnsi="Cambria Math"/>
                    </w:rPr>
                    <m:t>iφ</m:t>
                  </m:r>
                </m:sup>
              </m:sSup>
              <m:r>
                <m:rPr>
                  <m:sty m:val="p"/>
                </m:rPr>
                <w:rPr>
                  <w:rFonts w:ascii="Cambria Math" w:hAnsi="Cambria Math"/>
                </w:rPr>
                <m:t>|1⟩</m:t>
              </m:r>
              <m:r>
                <w:rPr>
                  <w:rFonts w:ascii="Cambria Math" w:hAnsi="Cambria Math"/>
                </w:rPr>
                <m:t>#(3)</m:t>
              </m:r>
            </m:e>
          </m:eqArr>
        </m:oMath>
      </m:oMathPara>
    </w:p>
    <w:p w14:paraId="7AFFDF14" w14:textId="4840F38A" w:rsidR="000B44FA" w:rsidRDefault="009D3B50" w:rsidP="000B44FA">
      <w:pPr>
        <w:rPr>
          <w:szCs w:val="22"/>
        </w:rPr>
      </w:pPr>
      <w:r w:rsidRPr="009D3B50">
        <w:t>In quantum mechanics, pure states and mixed states help describe how much we know about a quantum system</w:t>
      </w:r>
      <w:r>
        <w:t>. T</w:t>
      </w:r>
      <w:r w:rsidRPr="009D3B50">
        <w:t>hey also tell us what kinds of quantum correlations (like entanglement and discord) the system might have.</w:t>
      </w:r>
      <w:r>
        <w:t xml:space="preserve"> </w:t>
      </w:r>
      <w:r w:rsidR="000B44FA" w:rsidRPr="000B44FA">
        <w:rPr>
          <w:szCs w:val="22"/>
        </w:rPr>
        <w:t>A pure state is one that can be described by a single state vector (|ψ</w:t>
      </w:r>
      <w:r w:rsidR="000B44FA" w:rsidRPr="000B44FA">
        <w:rPr>
          <w:rFonts w:ascii="Cambria Math" w:hAnsi="Cambria Math" w:cs="Cambria Math"/>
          <w:szCs w:val="22"/>
        </w:rPr>
        <w:t>⟩</w:t>
      </w:r>
      <w:r w:rsidR="00C45104">
        <w:rPr>
          <w:szCs w:val="22"/>
        </w:rPr>
        <w:t xml:space="preserve">) or </w:t>
      </w:r>
      <w:r w:rsidR="00C45104" w:rsidRPr="00C45104">
        <w:rPr>
          <w:szCs w:val="22"/>
        </w:rPr>
        <w:t>equivalently by a density matrix ρ = |ψ</w:t>
      </w:r>
      <w:r w:rsidR="00C45104" w:rsidRPr="00C45104">
        <w:rPr>
          <w:rFonts w:ascii="Cambria Math" w:hAnsi="Cambria Math" w:cs="Cambria Math"/>
          <w:szCs w:val="22"/>
        </w:rPr>
        <w:t>⟩⟨</w:t>
      </w:r>
      <w:r w:rsidR="00C45104" w:rsidRPr="00C45104">
        <w:rPr>
          <w:szCs w:val="22"/>
        </w:rPr>
        <w:t>ψ|</w:t>
      </w:r>
      <w:r w:rsidR="000B44FA" w:rsidRPr="000B44FA">
        <w:rPr>
          <w:szCs w:val="22"/>
        </w:rPr>
        <w:t>. It represents a system with complete information.</w:t>
      </w:r>
      <w:r w:rsidR="000B44FA">
        <w:rPr>
          <w:szCs w:val="22"/>
        </w:rPr>
        <w:t xml:space="preserve"> For e</w:t>
      </w:r>
      <w:r w:rsidR="000B44FA" w:rsidRPr="000B44FA">
        <w:rPr>
          <w:szCs w:val="22"/>
        </w:rPr>
        <w:t>xample</w:t>
      </w:r>
      <w:r w:rsidR="00C16DBC">
        <w:rPr>
          <w:szCs w:val="22"/>
        </w:rPr>
        <w:t>,</w:t>
      </w:r>
      <w:r w:rsidR="000B44FA" w:rsidRPr="000B44FA">
        <w:rPr>
          <w:szCs w:val="22"/>
        </w:rPr>
        <w:t xml:space="preserve"> an electron definitely in the ground state</w:t>
      </w:r>
      <w:r w:rsidR="000B44FA">
        <w:rPr>
          <w:szCs w:val="22"/>
        </w:rPr>
        <w:t xml:space="preserve">, </w:t>
      </w:r>
      <w:r w:rsidR="000B44FA" w:rsidRPr="000B44FA">
        <w:rPr>
          <w:szCs w:val="22"/>
        </w:rPr>
        <w:t>|ψ</w:t>
      </w:r>
      <w:r w:rsidR="000B44FA" w:rsidRPr="000B44FA">
        <w:rPr>
          <w:rFonts w:ascii="Cambria Math" w:hAnsi="Cambria Math" w:cs="Cambria Math"/>
          <w:szCs w:val="22"/>
        </w:rPr>
        <w:t>⟩</w:t>
      </w:r>
      <w:r w:rsidR="000B44FA">
        <w:rPr>
          <w:rFonts w:ascii="Cambria Math" w:hAnsi="Cambria Math" w:cs="Cambria Math"/>
          <w:szCs w:val="22"/>
        </w:rPr>
        <w:t xml:space="preserve"> =</w:t>
      </w:r>
      <w:r w:rsidR="000B44FA" w:rsidRPr="000B44FA">
        <w:rPr>
          <w:szCs w:val="22"/>
        </w:rPr>
        <w:t xml:space="preserve"> |0</w:t>
      </w:r>
      <w:r w:rsidR="000B44FA" w:rsidRPr="000B44FA">
        <w:rPr>
          <w:rFonts w:ascii="Cambria Math" w:hAnsi="Cambria Math" w:cs="Cambria Math"/>
          <w:szCs w:val="22"/>
        </w:rPr>
        <w:t>⟩</w:t>
      </w:r>
      <w:r w:rsidR="000B44FA" w:rsidRPr="000B44FA">
        <w:rPr>
          <w:szCs w:val="22"/>
        </w:rPr>
        <w:t>.</w:t>
      </w:r>
      <w:r w:rsidR="00C45104">
        <w:rPr>
          <w:szCs w:val="22"/>
        </w:rPr>
        <w:t xml:space="preserve"> </w:t>
      </w:r>
      <w:r w:rsidR="00C45104" w:rsidRPr="00C45104">
        <w:rPr>
          <w:szCs w:val="22"/>
        </w:rPr>
        <w:t>Mathematically, a pure state satisfies ρ² = ρ and Tr(ρ²) = 1, meaning that the system is entirely coherent and there is no statistical uncertainty about its state.</w:t>
      </w:r>
    </w:p>
    <w:p w14:paraId="7EEB5E34" w14:textId="4DC48247" w:rsidR="0068591D" w:rsidRDefault="0068591D" w:rsidP="000B44FA">
      <w:r w:rsidRPr="0068591D">
        <w:t>In contrast, a mixed state represents incomplete knowledge of the system. It is a statistical ensemble of several pure states, expressed as ρ = Σᵢ pᵢ |ψᵢ</w:t>
      </w:r>
      <w:r w:rsidRPr="0068591D">
        <w:rPr>
          <w:rFonts w:ascii="Cambria Math" w:hAnsi="Cambria Math" w:cs="Cambria Math"/>
        </w:rPr>
        <w:t>⟩⟨</w:t>
      </w:r>
      <w:r w:rsidRPr="0068591D">
        <w:t>ψᵢ|, where each state |ψᵢ</w:t>
      </w:r>
      <w:r w:rsidRPr="0068591D">
        <w:rPr>
          <w:rFonts w:ascii="Cambria Math" w:hAnsi="Cambria Math" w:cs="Cambria Math"/>
        </w:rPr>
        <w:t>⟩</w:t>
      </w:r>
      <w:r w:rsidRPr="0068591D">
        <w:t xml:space="preserve"> occurs with probability pᵢ and the probabilities sum to one. For mixed states, ρ² ≠ ρ and Tr(ρ²) &lt; 1, indicating that the state is not fully coherent</w:t>
      </w:r>
      <w:r w:rsidR="00AA6529">
        <w:t xml:space="preserve"> </w:t>
      </w:r>
      <w:r>
        <w:t>and include</w:t>
      </w:r>
      <w:r w:rsidR="000C44B6">
        <w:t>s</w:t>
      </w:r>
      <w:r>
        <w:t xml:space="preserve"> uncertainty.</w:t>
      </w:r>
    </w:p>
    <w:p w14:paraId="5B9D86C4" w14:textId="348A4B68" w:rsidR="0068591D" w:rsidRDefault="0068591D" w:rsidP="000B44FA">
      <w:r w:rsidRPr="0068591D">
        <w:t>The connection between these states and quantum entanglement becomes clear when we consider composite systems</w:t>
      </w:r>
      <w:r w:rsidR="00C16DBC">
        <w:t>,</w:t>
      </w:r>
      <w:r>
        <w:t xml:space="preserve"> meaning dealing with two or more qubits</w:t>
      </w:r>
      <w:r w:rsidRPr="0068591D">
        <w:t>. Entanglement arises when the combined state of two subsystems cannot be written as a simple product of their individual states. In a pure bipartite system, entanglement can be identified by checking whether the total pure state |ψ</w:t>
      </w:r>
      <w:r w:rsidR="006A64B2" w:rsidRPr="006A64B2">
        <w:rPr>
          <w:vertAlign w:val="subscript"/>
        </w:rPr>
        <w:t>AB</w:t>
      </w:r>
      <w:r w:rsidRPr="0068591D">
        <w:rPr>
          <w:rFonts w:ascii="Cambria Math" w:hAnsi="Cambria Math" w:cs="Cambria Math"/>
        </w:rPr>
        <w:t>⟩</w:t>
      </w:r>
      <w:r w:rsidRPr="0068591D">
        <w:t xml:space="preserve"> can be expressed as a product |ψ</w:t>
      </w:r>
      <w:r w:rsidR="006A64B2" w:rsidRPr="006A64B2">
        <w:rPr>
          <w:vertAlign w:val="subscript"/>
        </w:rPr>
        <w:t>A</w:t>
      </w:r>
      <w:r w:rsidRPr="0068591D">
        <w:rPr>
          <w:rFonts w:ascii="Cambria Math" w:hAnsi="Cambria Math" w:cs="Cambria Math"/>
        </w:rPr>
        <w:t>⟩</w:t>
      </w:r>
      <w:r w:rsidRPr="0068591D">
        <w:t xml:space="preserve"> </w:t>
      </w:r>
      <w:r w:rsidRPr="0068591D">
        <w:rPr>
          <w:rFonts w:ascii="Cambria Math" w:hAnsi="Cambria Math" w:cs="Cambria Math"/>
        </w:rPr>
        <w:t>⊗</w:t>
      </w:r>
      <w:r w:rsidRPr="0068591D">
        <w:t xml:space="preserve"> |ψ</w:t>
      </w:r>
      <w:r w:rsidR="006A64B2" w:rsidRPr="006A64B2">
        <w:rPr>
          <w:vertAlign w:val="subscript"/>
        </w:rPr>
        <w:t>B</w:t>
      </w:r>
      <w:r w:rsidRPr="0068591D">
        <w:rPr>
          <w:rFonts w:ascii="Cambria Math" w:hAnsi="Cambria Math" w:cs="Cambria Math"/>
        </w:rPr>
        <w:t>⟩</w:t>
      </w:r>
      <w:r w:rsidRPr="0068591D">
        <w:t xml:space="preserve">. If this factorization is impossible, the system is entangled. </w:t>
      </w:r>
      <w:r w:rsidR="004A5E49" w:rsidRPr="004A5E49">
        <w:t>A common example is an EPR pair, short for the Einstein-Podolsky-Rosen pair, named after the physicists Albert Einstein, Boris Podolsky, and Nathan Rosen.</w:t>
      </w:r>
      <w:r w:rsidR="004A5E49">
        <w:t xml:space="preserve"> </w:t>
      </w:r>
      <w:r w:rsidR="004A5E49" w:rsidRPr="004A5E49">
        <w:t>An EPR pair is typically represented by the Bell state</w:t>
      </w:r>
      <w:r w:rsidR="00E24721">
        <w:t xml:space="preserve"> </w:t>
      </w:r>
      <w:r w:rsidR="00E24721">
        <w:fldChar w:fldCharType="begin"/>
      </w:r>
      <w:r w:rsidR="001C5A5F">
        <w:instrText xml:space="preserve"> ADDIN ZOTERO_ITEM CSL_CITATION {"citationID":"wIzFMGDu","properties":{"formattedCitation":"[11]","plainCitation":"[11]","noteIndex":0},"citationItems":[{"id":4001,"uris":["http://zotero.org/users/9820314/items/FIAN67BH"],"itemData":{"id":4001,"type":"entry-encyclopedia","abstract":"In quantum information science, the Bell's states or EPR pairs are specific quantum states of two qubits that represent the simplest examples of quantum entanglement. The Bell's states are a form of entangled and normalized basis vectors. This normalization implies that the overall probability of the particles being in one of the mentioned states is 1: \n  \n    \n      \n        </w:instrText>
      </w:r>
      <w:r w:rsidR="001C5A5F">
        <w:rPr>
          <w:rFonts w:ascii="Cambria Math" w:hAnsi="Cambria Math" w:cs="Cambria Math"/>
        </w:rPr>
        <w:instrText>⟨</w:instrText>
      </w:r>
      <w:r w:rsidR="001C5A5F">
        <w:instrText xml:space="preserve">\n        Φ\n        \n          |\n        \n        Φ\n        </w:instrText>
      </w:r>
      <w:r w:rsidR="001C5A5F">
        <w:rPr>
          <w:rFonts w:ascii="Cambria Math" w:hAnsi="Cambria Math" w:cs="Cambria Math"/>
        </w:rPr>
        <w:instrText>⟩</w:instrText>
      </w:r>
      <w:r w:rsidR="001C5A5F">
        <w:instrText xml:space="preserve">\n        =\n        1\n      \n    \n    {\\displaystyle \\langle \\Phi |\\Phi \\rangle =1}\n  \n. Entanglement is a basis-independent result of superposition. Due to this superposition, measurement of the qubit will \"collapse\" it into one of its basis states with a given probability. Because of the entanglement, measurement of one qubit will \"collapse\" the other qubit to a state whose measurement will yield one of two possible values, where the value depends on which Bell's state the two qubits are in initially.  Bell's states can be generalized to certain quantum states of multi-qubit systems, such as the GHZ state for three or more subsystems.\nUnderstanding of Bell's states is useful in analysis of quantum communication, such as superdense coding and quantum teleportation. These mechanisms cannot transmit information faster than the speed of light, a result known as the no-communication theorem.","container-title":"Wikipedia","language":"en","license":"Creative Commons Attribution-ShareAlike License","note":"Page Version ID: 1314388682","source":"Wikipedia","title":"Bell state","URL":"https://en.wikipedia.org/w/index.php?title=Bell_state&amp;oldid=1314388682","accessed":{"date-parts":[["2025",10,16]]},"issued":{"date-parts":[["2025",10,1]]}}}],"schema":"https://github.com/citation-style-language/schema/raw/master/csl-citation.json"} </w:instrText>
      </w:r>
      <w:r w:rsidR="00E24721">
        <w:fldChar w:fldCharType="separate"/>
      </w:r>
      <w:r w:rsidR="001C5A5F" w:rsidRPr="001C5A5F">
        <w:t>[11]</w:t>
      </w:r>
      <w:r w:rsidR="00E24721">
        <w:fldChar w:fldCharType="end"/>
      </w:r>
      <w:r w:rsidR="004A5E49">
        <w:t xml:space="preserve"> define</w:t>
      </w:r>
      <w:r w:rsidR="00443BE6">
        <w:t>d</w:t>
      </w:r>
      <w:r w:rsidR="004A5E49">
        <w:t xml:space="preserve"> as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Φ</m:t>
                </m:r>
              </m:e>
              <m:sup>
                <m:r>
                  <m:rPr>
                    <m:sty m:val="p"/>
                  </m:rPr>
                  <w:rPr>
                    <w:rFonts w:ascii="Cambria Math" w:hAnsi="Cambria Math"/>
                  </w:rPr>
                  <m:t>+</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(|00⟩+|11⟩)</m:t>
        </m:r>
      </m:oMath>
      <w:r w:rsidR="004A5E49">
        <w:t xml:space="preserve"> </w:t>
      </w:r>
      <w:r w:rsidR="004A5E49" w:rsidRPr="004A5E49">
        <w:t>which cannot be written as a simple tensor product of individual qubit states. This inseparability means that the two qubits share a single joint quantum state-measurements on one immediately affect the state of the other, no matter how far apart they are.</w:t>
      </w:r>
    </w:p>
    <w:p w14:paraId="2F9743E5" w14:textId="77777777" w:rsidR="00256DB9" w:rsidRDefault="00256DB9" w:rsidP="00256DB9">
      <w:r>
        <w:t xml:space="preserve">A useful way to think about quantum entanglement is by comparing it to shared variables in classical </w:t>
      </w:r>
      <w:r>
        <w:lastRenderedPageBreak/>
        <w:t>computation—but with a crucial difference. In a classical computer program, a static variable represents a single shared memory location. Whenever one function updates this variable, every other part of the program accessing it immediately sees the new value. This reflects a form of shared reference, where all functions depend on the same physical memory address.</w:t>
      </w:r>
    </w:p>
    <w:p w14:paraId="5914657B" w14:textId="77777777" w:rsidR="00256DB9" w:rsidRDefault="00256DB9" w:rsidP="00256DB9">
      <w:r>
        <w:t>Quantum entanglement might appear similar at first glance: when two particles are entangled, measuring one instantly determines the state of the other. However, unlike a static variable, the two particles do not share a physical connection or a common memory location. Instead, their properties are correlated in a way that cannot be explained by any local mechanism. This means that even if the particles are separated by light-years, a measurement on one will immediately define the outcome of the other.</w:t>
      </w:r>
    </w:p>
    <w:p w14:paraId="11C31B4E" w14:textId="7E860FD9" w:rsidR="00256DB9" w:rsidRDefault="00256DB9" w:rsidP="00256DB9">
      <w:r>
        <w:t>This phenomenon, called non-local correlation, distinguishes quantum systems from classical ones. In classical systems, correlations require communication or shared memory; in quantum systems, entangled particles behave as a single, inseparable system no matter how far apart they are. This non-locality is one of the most striking and counterintuitive features of quantum mechanics and a key resource for quantum technologies.</w:t>
      </w:r>
    </w:p>
    <w:p w14:paraId="0BA28D39" w14:textId="3E9F7742" w:rsidR="007F5E5E" w:rsidRDefault="0068591D" w:rsidP="000B44FA">
      <w:r w:rsidRPr="0068591D">
        <w:t xml:space="preserve">While entanglement captures only a subset of all possible quantum correlations, quantum discord accounts for all nonclassical correlations in a system. In pure states, quantum discord and entanglement are equivalent, since all correlations are purely quantum in nature. However, in mixed states, even separable (non-entangled) states can possess nonzero quantum discord, meaning they still exhibit some level of quantum behavior. This occurs because a measurement on one subsystem can disturb the state of the other, revealing an underlying quantum structure. For </w:t>
      </w:r>
      <w:r w:rsidR="00C4779A" w:rsidRPr="0068591D">
        <w:t>instance,</w:t>
      </w:r>
      <w:r w:rsidR="00FE0763">
        <w:t xml:space="preserve"> t</w:t>
      </w:r>
      <w:r w:rsidR="00FE0763" w:rsidRPr="00FE0763">
        <w:t xml:space="preserve">he </w:t>
      </w:r>
      <m:oMath>
        <m:r>
          <m:rPr>
            <m:sty m:val="p"/>
          </m:rPr>
          <w:rPr>
            <w:rFonts w:ascii="Cambria Math" w:hAnsi="Cambria Math"/>
          </w:rPr>
          <m:t>|+⟩</m:t>
        </m:r>
      </m:oMath>
      <w:r w:rsidR="00FE0763" w:rsidRPr="00FE0763">
        <w:t xml:space="preserve"> state is a single-qubit superposition state defined as</w:t>
      </w:r>
      <w:r w:rsidR="00B03E05">
        <w:t xml:space="preserve"> </w:t>
      </w:r>
      <m:oMath>
        <m:r>
          <w:rPr>
            <w:rFonts w:ascii="Cambria Math" w:hAnsi="Cambria Math"/>
          </w:rPr>
          <m:t>|+</m:t>
        </m:r>
        <m:r>
          <m:rPr>
            <m:sty m:val="p"/>
          </m:rP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(|0</m:t>
        </m:r>
        <m:r>
          <m:rPr>
            <m:sty m:val="p"/>
          </m:rPr>
          <w:rPr>
            <w:rFonts w:ascii="Cambria Math" w:hAnsi="Cambria Math"/>
          </w:rPr>
          <m:t>⟩</m:t>
        </m:r>
        <m:r>
          <w:rPr>
            <w:rFonts w:ascii="Cambria Math" w:hAnsi="Cambria Math"/>
          </w:rPr>
          <m:t>+ |1</m:t>
        </m:r>
        <m:r>
          <m:rPr>
            <m:sty m:val="p"/>
          </m:rPr>
          <w:rPr>
            <w:rFonts w:ascii="Cambria Math" w:hAnsi="Cambria Math"/>
          </w:rPr>
          <m:t>⟩</m:t>
        </m:r>
        <m:r>
          <w:rPr>
            <w:rFonts w:ascii="Cambria Math" w:hAnsi="Cambria Math"/>
          </w:rPr>
          <m:t>).</m:t>
        </m:r>
      </m:oMath>
      <w:r w:rsidR="00B03E05">
        <w:t xml:space="preserve"> </w:t>
      </w:r>
      <w:r w:rsidR="00FE0763" w:rsidRPr="00FE0763">
        <w:t xml:space="preserve">The factor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oMath>
      <w:r w:rsidR="00FE0763" w:rsidRPr="00FE0763">
        <w:t xml:space="preserve"> (and equivalently the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E0763" w:rsidRPr="00FE0763">
        <w:t xml:space="preserve"> factor in two-qubit expressions like </w:t>
      </w:r>
      <m:oMath>
        <m:r>
          <m:rPr>
            <m:sty m:val="p"/>
          </m:rPr>
          <w:rPr>
            <w:rFonts w:ascii="Cambria Math" w:hAnsi="Cambria Math"/>
          </w:rPr>
          <m:t>|++⟩</m:t>
        </m:r>
      </m:oMath>
      <w:r w:rsidR="00FE0763" w:rsidRPr="00FE0763">
        <w:t xml:space="preserve"> ) ensures the state is normalized, meaning the total probability of finding the qubit in either </w:t>
      </w:r>
      <m:oMath>
        <m:r>
          <m:rPr>
            <m:sty m:val="p"/>
          </m:rPr>
          <w:rPr>
            <w:rFonts w:ascii="Cambria Math" w:hAnsi="Cambria Math"/>
          </w:rPr>
          <m:t>|0⟩</m:t>
        </m:r>
      </m:oMath>
      <w:r w:rsidR="00FE0763" w:rsidRPr="00FE0763">
        <w:t xml:space="preserve"> or </w:t>
      </w:r>
      <m:oMath>
        <m:r>
          <m:rPr>
            <m:sty m:val="p"/>
          </m:rPr>
          <w:rPr>
            <w:rFonts w:ascii="Cambria Math" w:hAnsi="Cambria Math"/>
          </w:rPr>
          <m:t>|1⟩</m:t>
        </m:r>
      </m:oMath>
      <w:r w:rsidR="00FE0763" w:rsidRPr="00FE0763">
        <w:t xml:space="preserve"> is 1 . It also indicates that both basis states contribute equally-this equality of amplitudes is what makes </w:t>
      </w:r>
      <m:oMath>
        <m:r>
          <m:rPr>
            <m:sty m:val="p"/>
          </m:rPr>
          <w:rPr>
            <w:rFonts w:ascii="Cambria Math" w:hAnsi="Cambria Math"/>
          </w:rPr>
          <m:t>|+⟩</m:t>
        </m:r>
      </m:oMath>
      <w:r w:rsidR="00FE0763" w:rsidRPr="00FE0763">
        <w:t xml:space="preserve"> a genuine superposition of </w:t>
      </w:r>
      <m:oMath>
        <m:r>
          <m:rPr>
            <m:sty m:val="p"/>
          </m:rPr>
          <w:rPr>
            <w:rFonts w:ascii="Cambria Math" w:hAnsi="Cambria Math"/>
          </w:rPr>
          <m:t>|0⟩</m:t>
        </m:r>
      </m:oMath>
      <w:r w:rsidR="00FE0763" w:rsidRPr="00FE0763">
        <w:t xml:space="preserve"> and </w:t>
      </w:r>
      <m:oMath>
        <m:r>
          <m:rPr>
            <m:sty m:val="p"/>
          </m:rPr>
          <w:rPr>
            <w:rFonts w:ascii="Cambria Math" w:hAnsi="Cambria Math"/>
          </w:rPr>
          <m:t>|1⟩</m:t>
        </m:r>
      </m:oMath>
      <w:r w:rsidR="00FE0763" w:rsidRPr="00FE0763">
        <w:t>, rather than a probabilistic mixture.</w:t>
      </w:r>
      <w:r w:rsidR="007E3CF3">
        <w:t xml:space="preserve"> So, the mixed state </w:t>
      </w:r>
      <w:r w:rsidR="00C4779A">
        <w:t>define</w:t>
      </w:r>
      <w:r w:rsidR="00443BE6">
        <w:t>d</w:t>
      </w:r>
      <w:r w:rsidR="007E3CF3">
        <w:t xml:space="preserve"> as</w:t>
      </w:r>
      <w:r w:rsidR="00B03E05">
        <w:t xml:space="preserve"> </w:t>
      </w:r>
      <m:oMath>
        <m:r>
          <w:rPr>
            <w:rFonts w:ascii="Cambria Math" w:hAnsi="Cambria Math"/>
          </w:rPr>
          <m:t>ρ</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(|00⟩⟨00|+|++⟩⟨++|),</m:t>
        </m:r>
      </m:oMath>
      <w:r w:rsidR="00B03E05">
        <w:t xml:space="preserve"> where </w:t>
      </w:r>
      <w:r w:rsidR="009621E7" w:rsidRPr="009621E7">
        <w:t xml:space="preserve">the state </w:t>
      </w:r>
      <m:oMath>
        <m:r>
          <m:rPr>
            <m:sty m:val="p"/>
          </m:rPr>
          <w:rPr>
            <w:rFonts w:ascii="Cambria Math" w:hAnsi="Cambria Math"/>
          </w:rPr>
          <m:t>|++⟩</m:t>
        </m:r>
      </m:oMath>
      <w:r w:rsidR="009621E7" w:rsidRPr="009621E7">
        <w:t xml:space="preserve"> means both qubits are in the </w:t>
      </w:r>
      <m:oMath>
        <m:r>
          <m:rPr>
            <m:sty m:val="p"/>
          </m:rPr>
          <w:rPr>
            <w:rFonts w:ascii="Cambria Math" w:hAnsi="Cambria Math"/>
          </w:rPr>
          <m:t>|+⟩</m:t>
        </m:r>
      </m:oMath>
      <w:r w:rsidR="009621E7" w:rsidRPr="009621E7">
        <w:t xml:space="preserve"> state</w:t>
      </w:r>
      <w:r w:rsidR="00B03E05">
        <w:t xml:space="preserve"> which can be </w:t>
      </w:r>
      <w:r w:rsidR="00E00B89" w:rsidRPr="00E00B89">
        <w:t>expressed as a tensor product:</w:t>
      </w:r>
      <w:r w:rsidR="0096364C">
        <w:t xml:space="preserve"> </w:t>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(|00⟩+|01⟩+|10⟩+|11⟩). </m:t>
        </m:r>
      </m:oMath>
    </w:p>
    <w:p w14:paraId="09E21599" w14:textId="78BE882F" w:rsidR="009621E7" w:rsidRDefault="009621E7" w:rsidP="000B44FA">
      <w:r w:rsidRPr="009621E7">
        <w:t xml:space="preserve">Each component </w:t>
      </w:r>
      <w:r w:rsidR="00276B75">
        <w:t>(</w:t>
      </w:r>
      <m:oMath>
        <m:r>
          <m:rPr>
            <m:sty m:val="p"/>
          </m:rPr>
          <w:rPr>
            <w:rFonts w:ascii="Cambria Math" w:hAnsi="Cambria Math"/>
          </w:rPr>
          <m:t>|00⟩</m:t>
        </m:r>
      </m:oMath>
      <w:r w:rsidRPr="009621E7">
        <w:t xml:space="preserve"> and </w:t>
      </w:r>
      <m:oMath>
        <m:r>
          <m:rPr>
            <m:sty m:val="p"/>
          </m:rPr>
          <w:rPr>
            <w:rFonts w:ascii="Cambria Math" w:hAnsi="Cambria Math"/>
          </w:rPr>
          <m:t>|++⟩</m:t>
        </m:r>
      </m:oMath>
      <w:r w:rsidR="00276B75">
        <w:t xml:space="preserve">) </w:t>
      </w:r>
      <w:r w:rsidRPr="009621E7">
        <w:t xml:space="preserve">is a product state, so their mixture </w:t>
      </w:r>
      <m:oMath>
        <m:r>
          <w:rPr>
            <w:rFonts w:ascii="Cambria Math" w:hAnsi="Cambria Math"/>
          </w:rPr>
          <m:t>ρ</m:t>
        </m:r>
      </m:oMath>
      <w:r w:rsidRPr="009621E7">
        <w:t xml:space="preserve"> is separable and contains no entanglement. However, because </w:t>
      </w:r>
      <m:oMath>
        <m:r>
          <m:rPr>
            <m:sty m:val="p"/>
          </m:rPr>
          <w:rPr>
            <w:rFonts w:ascii="Cambria Math" w:hAnsi="Cambria Math"/>
          </w:rPr>
          <m:t>|00⟩</m:t>
        </m:r>
      </m:oMath>
      <w:r w:rsidRPr="009621E7">
        <w:t xml:space="preserve"> and </w:t>
      </w:r>
      <m:oMath>
        <m:r>
          <m:rPr>
            <m:sty m:val="p"/>
          </m:rPr>
          <w:rPr>
            <w:rFonts w:ascii="Cambria Math" w:hAnsi="Cambria Math"/>
          </w:rPr>
          <m:t>|++⟩</m:t>
        </m:r>
      </m:oMath>
      <w:r w:rsidRPr="009621E7">
        <w:t xml:space="preserve"> are not orthogonal, measuring one qubit can still disturb the overall state. This measurement-induced disturbance gives rise to nonzero quantum discord, revealing that even separable states can exhibit genuinely quantum correlations rooted in superposition</w:t>
      </w:r>
      <w:r w:rsidR="0033281C">
        <w:t xml:space="preserve"> </w:t>
      </w:r>
      <w:r w:rsidR="0033281C">
        <w:fldChar w:fldCharType="begin"/>
      </w:r>
      <w:r w:rsidR="001C5A5F">
        <w:instrText xml:space="preserve"> ADDIN ZOTERO_ITEM CSL_CITATION {"citationID":"ZuYtbV09","properties":{"formattedCitation":"[7]","plainCitation":"[7]","noteIndex":0},"citationItems":[{"id":4000,"uris":["http://zotero.org/users/9820314/items/H4C7QAE3"],"itemData":{"id":4000,"type":"article-journal","abstract":"We discuss the problem of separating consistently the total correlations in a bipartite quantum state into a quantum and a purely classical part. A measure of classical correlations is proposed and its properties are explored.","container-title":"Journal of Physics A: Mathematical and General","DOI":"10.1088/0305-4470/34/35/315","issue":"35","page":"6899","title":"Classical, quantum and total correlations","volume":"34","author":[{"family":"Henderson","given":"L."},{"family":"Vedral","given":"V."}],"issued":{"date-parts":[["2001",8]]}}}],"schema":"https://github.com/citation-style-language/schema/raw/master/csl-citation.json"} </w:instrText>
      </w:r>
      <w:r w:rsidR="0033281C">
        <w:fldChar w:fldCharType="separate"/>
      </w:r>
      <w:r w:rsidR="001C5A5F" w:rsidRPr="001C5A5F">
        <w:t>[7]</w:t>
      </w:r>
      <w:r w:rsidR="0033281C">
        <w:fldChar w:fldCharType="end"/>
      </w:r>
      <w:r w:rsidRPr="009621E7">
        <w:t>.</w:t>
      </w:r>
    </w:p>
    <w:p w14:paraId="5E86B2FE" w14:textId="1568AD05" w:rsidR="001A5949" w:rsidRDefault="001A5949" w:rsidP="000B44FA">
      <w:r w:rsidRPr="001A5949">
        <w:t>The fundamental principles of superposition, entanglement, and quantum discord not only define the structure of quantum systems but also determine their computational potential. With this conceptual foundation, we now turn to how these correlations—particularly entanglement—translate into measurable advantages in quantum learning tasks.</w:t>
      </w:r>
    </w:p>
    <w:p w14:paraId="4B67B771" w14:textId="3AF955AE" w:rsidR="003326E4" w:rsidRDefault="005F7031" w:rsidP="00DE677B">
      <w:pPr>
        <w:pStyle w:val="Heading1"/>
        <w:jc w:val="both"/>
      </w:pPr>
      <w:bookmarkStart w:id="20" w:name="_Toc211508190"/>
      <w:bookmarkStart w:id="21" w:name="_Toc211510051"/>
      <w:bookmarkStart w:id="22" w:name="_Toc211511072"/>
      <w:bookmarkStart w:id="23" w:name="_Toc211530410"/>
      <w:r>
        <w:t xml:space="preserve">Quantum </w:t>
      </w:r>
      <w:r w:rsidR="00C45921">
        <w:t>Entanglement-based</w:t>
      </w:r>
      <w:r w:rsidR="00DA4F36">
        <w:t xml:space="preserve"> Advantage</w:t>
      </w:r>
      <w:bookmarkEnd w:id="20"/>
      <w:bookmarkEnd w:id="21"/>
      <w:bookmarkEnd w:id="22"/>
      <w:bookmarkEnd w:id="23"/>
    </w:p>
    <w:p w14:paraId="6E461DB1" w14:textId="7DD4CEF4" w:rsidR="00296530" w:rsidRDefault="00945DF5" w:rsidP="001526F7">
      <w:r w:rsidRPr="00945DF5">
        <w:t>This section analyzes how entanglement enables provable computational advantages in quantum learning systems</w:t>
      </w:r>
      <w:r w:rsidR="00296530" w:rsidRPr="00296530">
        <w:t xml:space="preserve">. Many earlier studies suggested possible advantages, </w:t>
      </w:r>
      <w:r w:rsidR="00040581" w:rsidRPr="00040581">
        <w:t>but these often depended on fault-tolerant quantum computers that are not yet available and remained mostly theoretical with limited experimental validation</w:t>
      </w:r>
      <w:r w:rsidR="00296530" w:rsidRPr="00296530">
        <w:t xml:space="preserve">. The </w:t>
      </w:r>
      <w:r w:rsidR="00296530">
        <w:t xml:space="preserve">authors of the first </w:t>
      </w:r>
      <w:r w:rsidR="00296530" w:rsidRPr="00296530">
        <w:t>paper</w:t>
      </w:r>
      <w:r w:rsidR="00EC5BAD">
        <w:t xml:space="preserve"> </w:t>
      </w:r>
      <w:r w:rsidR="00EC5BAD">
        <w:fldChar w:fldCharType="begin"/>
      </w:r>
      <w:r w:rsidR="00EC5BAD">
        <w:instrText xml:space="preserve"> ADDIN ZOTERO_ITEM CSL_CITATION {"citationID":"CSOJqSm5","properties":{"formattedCitation":"[1]","plainCitation":"[1]","noteIndex":0},"citationItems":[{"id":3793,"uris":["http://zotero.org/groups/5049127/items/GMX84SGT"],"itemData":{"id":3793,"type":"article-journal","container-title":"npj Quantum Information","DOI":"10.1038/s41534-025-01078-x","ISSN":"2056-6387","issue":"1","journalAbbreviation":"npj Quantum Inf","language":"en","license":"2025 The Author(s)","note":"publisher: Nature Publishing Group","page":"127","source":"www.nature.com","title":"Entanglement-induced provable and robust quantum learning advantages","volume":"11","author":[{"family":"Zhao","given":"Haimeng"},{"family":"Deng","given":"Dong-Ling"}],"issued":{"date-parts":[["2025",7,29]]}}}],"schema":"https://github.com/citation-style-language/schema/raw/master/csl-citation.json"} </w:instrText>
      </w:r>
      <w:r w:rsidR="00EC5BAD">
        <w:fldChar w:fldCharType="separate"/>
      </w:r>
      <w:r w:rsidR="00EC5BAD" w:rsidRPr="00EC5BAD">
        <w:t>[1]</w:t>
      </w:r>
      <w:r w:rsidR="00EC5BAD">
        <w:fldChar w:fldCharType="end"/>
      </w:r>
      <w:r w:rsidR="00296530" w:rsidRPr="00296530">
        <w:t xml:space="preserve"> take a clear step forward by creating a simple learning task where a small quantum model works much better than any classical model</w:t>
      </w:r>
      <w:r w:rsidR="00296530">
        <w:t xml:space="preserve"> using quantum entanglement</w:t>
      </w:r>
      <w:r w:rsidR="003036B8">
        <w:t>.</w:t>
      </w:r>
    </w:p>
    <w:p w14:paraId="187F3AA6" w14:textId="7ADBD9BB" w:rsidR="001526F7" w:rsidRDefault="00296530" w:rsidP="001526F7">
      <w:r>
        <w:t xml:space="preserve">The main contribution is that they </w:t>
      </w:r>
      <w:r w:rsidR="001526F7" w:rsidRPr="001526F7">
        <w:t xml:space="preserve">design a natural sequence-to-sequence learning task for which a constant-depth, constant-parameter quantum model succeeds decisively, while any standard classical sequence </w:t>
      </w:r>
      <w:r w:rsidR="001526F7" w:rsidRPr="001526F7">
        <w:lastRenderedPageBreak/>
        <w:t>model must scale its internal resources linearly with the input length to avoid exponentially small accuracy. The authors further require two features that prior constructions often lacked: (i) the advantage should survive constant physical noise (not merely</w:t>
      </w:r>
      <w:r w:rsidR="001526F7">
        <w:t xml:space="preserve"> </w:t>
      </w:r>
      <m:oMath>
        <m:r>
          <w:rPr>
            <w:rFonts w:ascii="Cambria Math" w:hAnsi="Cambria Math"/>
          </w:rPr>
          <m:t>1/</m:t>
        </m:r>
        <m:r>
          <m:rPr>
            <m:sty m:val="p"/>
          </m:rPr>
          <w:rPr>
            <w:rFonts w:ascii="Cambria Math" w:hAnsi="Cambria Math"/>
          </w:rPr>
          <m:t>poly</m:t>
        </m:r>
        <m:r>
          <w:rPr>
            <w:rFonts w:ascii="Cambria Math" w:hAnsi="Cambria Math"/>
          </w:rPr>
          <m:t>(n)</m:t>
        </m:r>
      </m:oMath>
      <w:r w:rsidR="001526F7">
        <w:t xml:space="preserve"> </w:t>
      </w:r>
      <w:r w:rsidR="001526F7" w:rsidRPr="001526F7">
        <w:t>levels), and (ii) the optimal quantum model should be trainable with constant data and time—a complete, end-to-end story from problem design to learnability and experiment.</w:t>
      </w:r>
      <w:r w:rsidR="003036B8">
        <w:t xml:space="preserve"> In summary, the </w:t>
      </w:r>
      <w:r w:rsidR="003036B8" w:rsidRPr="003036B8">
        <w:t>quantum model can be trained quickly and still performs well even with some noise.</w:t>
      </w:r>
    </w:p>
    <w:p w14:paraId="40F6B72B" w14:textId="0FC48D79" w:rsidR="00BF766C" w:rsidRPr="00BF766C" w:rsidRDefault="001526F7" w:rsidP="00BF766C">
      <w:r w:rsidRPr="001526F7">
        <w:t xml:space="preserve">The narrative begins </w:t>
      </w:r>
      <w:r w:rsidR="00BF766C">
        <w:t>with a</w:t>
      </w:r>
      <w:r w:rsidR="00BF766C" w:rsidRPr="00BF766C">
        <w:t xml:space="preserve"> non-local game </w:t>
      </w:r>
      <m:oMath>
        <m:r>
          <m:rPr>
            <m:scr m:val="script"/>
          </m:rPr>
          <w:rPr>
            <w:rFonts w:ascii="Cambria Math" w:hAnsi="Cambria Math"/>
          </w:rPr>
          <m:t>G</m:t>
        </m:r>
      </m:oMath>
      <w:r w:rsidR="00BF766C" w:rsidRPr="00BF766C">
        <w:t xml:space="preserve"> is an interactive protocol between some players and a verifier. We focus on the case where there are only two players </w:t>
      </w:r>
      <m:oMath>
        <m:r>
          <w:rPr>
            <w:rFonts w:ascii="Cambria Math" w:hAnsi="Cambria Math"/>
          </w:rPr>
          <m:t>A</m:t>
        </m:r>
      </m:oMath>
      <w:r w:rsidR="00BF766C" w:rsidRPr="00BF766C">
        <w:t xml:space="preserve"> and </w:t>
      </w:r>
      <m:oMath>
        <m:r>
          <w:rPr>
            <w:rFonts w:ascii="Cambria Math" w:hAnsi="Cambria Math"/>
          </w:rPr>
          <m:t>B</m:t>
        </m:r>
      </m:oMath>
      <w:r w:rsidR="00BF766C" w:rsidRPr="00BF766C">
        <w:t xml:space="preserve">. The verifier gives each player </w:t>
      </w:r>
      <m:oMath>
        <m:r>
          <w:rPr>
            <w:rFonts w:ascii="Cambria Math" w:hAnsi="Cambria Math"/>
          </w:rPr>
          <m:t>i</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oMath>
      <w:r w:rsidR="00BF766C" w:rsidRPr="00BF766C">
        <w:t xml:space="preserve"> a query </w:t>
      </w:r>
      <m:oMath>
        <m:sSup>
          <m:sSupPr>
            <m:ctrlPr>
              <w:rPr>
                <w:rFonts w:ascii="Cambria Math" w:hAnsi="Cambria Math"/>
              </w:rPr>
            </m:ctrlPr>
          </m:sSupPr>
          <m:e>
            <m:r>
              <w:rPr>
                <w:rFonts w:ascii="Cambria Math" w:hAnsi="Cambria Math"/>
              </w:rPr>
              <m:t>x</m:t>
            </m:r>
          </m:e>
          <m:sup>
            <m:r>
              <w:rPr>
                <w:rFonts w:ascii="Cambria Math" w:hAnsi="Cambria Math"/>
              </w:rPr>
              <m:t>i</m:t>
            </m:r>
          </m:sup>
        </m:sSup>
        <m:r>
          <m:rPr>
            <m:sty m:val="p"/>
          </m:rPr>
          <w:rPr>
            <w:rFonts w:ascii="Cambria Math" w:hAnsi="Cambria Math"/>
          </w:rPr>
          <m:t>∈</m:t>
        </m:r>
        <m:r>
          <m:rPr>
            <m:scr m:val="script"/>
          </m:rPr>
          <w:rPr>
            <w:rFonts w:ascii="Cambria Math" w:hAnsi="Cambria Math"/>
          </w:rPr>
          <m:t>X</m:t>
        </m:r>
      </m:oMath>
      <w:r w:rsidR="00BF766C" w:rsidRPr="00BF766C">
        <w:t xml:space="preserve">, and require it to output an answer </w:t>
      </w:r>
      <m:oMath>
        <m:sSup>
          <m:sSupPr>
            <m:ctrlPr>
              <w:rPr>
                <w:rFonts w:ascii="Cambria Math" w:hAnsi="Cambria Math"/>
              </w:rPr>
            </m:ctrlPr>
          </m:sSupPr>
          <m:e>
            <m:r>
              <w:rPr>
                <w:rFonts w:ascii="Cambria Math" w:hAnsi="Cambria Math"/>
              </w:rPr>
              <m:t>y</m:t>
            </m:r>
          </m:e>
          <m:sup>
            <m:r>
              <w:rPr>
                <w:rFonts w:ascii="Cambria Math" w:hAnsi="Cambria Math"/>
              </w:rPr>
              <m:t>i</m:t>
            </m:r>
          </m:sup>
        </m:sSup>
        <m:r>
          <m:rPr>
            <m:sty m:val="p"/>
          </m:rPr>
          <w:rPr>
            <w:rFonts w:ascii="Cambria Math" w:hAnsi="Cambria Math"/>
          </w:rPr>
          <m:t>∈</m:t>
        </m:r>
        <m:r>
          <m:rPr>
            <m:scr m:val="script"/>
          </m:rPr>
          <w:rPr>
            <w:rFonts w:ascii="Cambria Math" w:hAnsi="Cambria Math"/>
          </w:rPr>
          <m:t>Y</m:t>
        </m:r>
      </m:oMath>
      <w:r w:rsidR="00BF766C" w:rsidRPr="00BF766C">
        <w:t xml:space="preserve">. </w:t>
      </w:r>
      <w:r w:rsidR="00BF766C">
        <w:t xml:space="preserve">It was </w:t>
      </w:r>
      <w:r w:rsidR="00BF766C" w:rsidRPr="00BF766C">
        <w:t>assume</w:t>
      </w:r>
      <w:r w:rsidR="00BF766C">
        <w:t>d</w:t>
      </w:r>
      <w:r w:rsidR="00BF766C" w:rsidRPr="00BF766C">
        <w:t xml:space="preserve"> that the queries are independently sampled from the uniform distribution over </w:t>
      </w:r>
      <m:oMath>
        <m:r>
          <m:rPr>
            <m:scr m:val="script"/>
          </m:rPr>
          <w:rPr>
            <w:rFonts w:ascii="Cambria Math" w:hAnsi="Cambria Math"/>
          </w:rPr>
          <m:t>X</m:t>
        </m:r>
      </m:oMath>
      <w:r w:rsidR="00BF766C" w:rsidRPr="00BF766C">
        <w:t xml:space="preserve">. The rule (or winning condition) of the game is specified by a predicate function </w:t>
      </w:r>
      <m:oMath>
        <m:r>
          <w:rPr>
            <w:rFonts w:ascii="Cambria Math" w:hAnsi="Cambria Math"/>
          </w:rPr>
          <m:t>V</m:t>
        </m:r>
        <m:r>
          <m:rPr>
            <m:sty m:val="p"/>
          </m:rPr>
          <w:rPr>
            <w:rFonts w:ascii="Cambria Math" w:hAnsi="Cambria Math"/>
          </w:rPr>
          <m:t>:</m:t>
        </m:r>
        <m:r>
          <m:rPr>
            <m:scr m:val="script"/>
          </m:rPr>
          <w:rPr>
            <w:rFonts w:ascii="Cambria Math" w:hAnsi="Cambria Math"/>
          </w:rPr>
          <m:t>X</m:t>
        </m:r>
        <m:r>
          <m:rPr>
            <m:sty m:val="p"/>
          </m:rPr>
          <w:rPr>
            <w:rFonts w:ascii="Cambria Math" w:hAnsi="Cambria Math"/>
          </w:rPr>
          <m:t>×</m:t>
        </m:r>
        <m:r>
          <m:rPr>
            <m:scr m:val="script"/>
          </m:rPr>
          <w:rPr>
            <w:rFonts w:ascii="Cambria Math" w:hAnsi="Cambria Math"/>
          </w:rPr>
          <m:t>X</m:t>
        </m:r>
        <m:r>
          <m:rPr>
            <m:sty m:val="p"/>
          </m:rPr>
          <w:rPr>
            <w:rFonts w:ascii="Cambria Math" w:hAnsi="Cambria Math"/>
          </w:rPr>
          <m:t>×</m:t>
        </m:r>
        <m:r>
          <m:rPr>
            <m:scr m:val="script"/>
          </m:rPr>
          <w:rPr>
            <w:rFonts w:ascii="Cambria Math" w:hAnsi="Cambria Math"/>
          </w:rPr>
          <m:t>Y</m:t>
        </m:r>
        <m:r>
          <m:rPr>
            <m:sty m:val="p"/>
          </m:rPr>
          <w:rPr>
            <w:rFonts w:ascii="Cambria Math" w:hAnsi="Cambria Math"/>
          </w:rPr>
          <m:t>×</m:t>
        </m:r>
        <m:r>
          <m:rPr>
            <m:scr m:val="script"/>
          </m:rPr>
          <w:rPr>
            <w:rFonts w:ascii="Cambria Math" w:hAnsi="Cambria Math"/>
          </w:rPr>
          <m:t>Y</m:t>
        </m:r>
        <m:r>
          <m:rPr>
            <m:sty m:val="p"/>
          </m:rPr>
          <w:rPr>
            <w:rFonts w:ascii="Cambria Math" w:hAnsi="Cambria Math"/>
          </w:rPr>
          <m:t>→{0,1}</m:t>
        </m:r>
      </m:oMath>
      <w:r w:rsidR="00BF766C" w:rsidRPr="00BF766C">
        <w:t xml:space="preserve">, where </w:t>
      </w:r>
      <m:oMath>
        <m:r>
          <w:rPr>
            <w:rFonts w:ascii="Cambria Math" w:hAnsi="Cambria Math"/>
          </w:rPr>
          <m:t>V</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e>
        </m:d>
        <m:r>
          <m:rPr>
            <m:sty m:val="p"/>
          </m:rPr>
          <w:rPr>
            <w:rFonts w:ascii="Cambria Math" w:hAnsi="Cambria Math"/>
          </w:rPr>
          <m:t>=1</m:t>
        </m:r>
      </m:oMath>
      <w:r w:rsidR="00BF766C" w:rsidRPr="00BF766C">
        <w:t xml:space="preserve"> indicates winning.</w:t>
      </w:r>
    </w:p>
    <w:p w14:paraId="7B44CEDE" w14:textId="01131117" w:rsidR="00BF766C" w:rsidRDefault="00BF766C" w:rsidP="00BF766C">
      <w:r w:rsidRPr="00BF766C">
        <w:t>The players can coordinate with each other to set up a strategy for producing the answers, but they cannot communicate anymore after receiving the queries (i.e., a player does not know what the queries of the other players are). A classical strategy is a strategy in which players can access a shared classical source of randomness and prior information</w:t>
      </w:r>
      <w:r>
        <w:t xml:space="preserve"> </w:t>
      </w:r>
      <w:r w:rsidRPr="00BF766C">
        <w:t>to make the plan. In a quantum strategy, players can access a shared (entangled) state and perform quantum operations on it to output the answers. The maximal winning probability of</w:t>
      </w:r>
      <w:r w:rsidR="00BA0FC3">
        <w:t xml:space="preserve"> </w:t>
      </w:r>
      <w:r w:rsidR="00BA0FC3" w:rsidRPr="00BF766C">
        <w:t xml:space="preserve">classical (quantum) strategies is called the classical (quantum) value of the game. We use </w:t>
      </w:r>
      <m:oMath>
        <m:r>
          <w:rPr>
            <w:rFonts w:ascii="Cambria Math" w:hAnsi="Cambria Math"/>
          </w:rPr>
          <m:t>ω</m:t>
        </m:r>
        <m:r>
          <m:rPr>
            <m:sty m:val="p"/>
          </m:rPr>
          <w:rPr>
            <w:rFonts w:ascii="Cambria Math" w:hAnsi="Cambria Math"/>
          </w:rPr>
          <m:t>(</m:t>
        </m:r>
        <m:r>
          <m:rPr>
            <m:scr m:val="script"/>
          </m:rPr>
          <w:rPr>
            <w:rFonts w:ascii="Cambria Math" w:hAnsi="Cambria Math"/>
          </w:rPr>
          <m:t>G</m:t>
        </m:r>
        <m:r>
          <m:rPr>
            <m:sty m:val="p"/>
          </m:rPr>
          <w:rPr>
            <w:rFonts w:ascii="Cambria Math" w:hAnsi="Cambria Math"/>
          </w:rPr>
          <m:t>)</m:t>
        </m:r>
      </m:oMath>
      <w:r w:rsidR="00BA0FC3" w:rsidRPr="00BF766C">
        <w:t xml:space="preserve"> and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r>
          <m:rPr>
            <m:sty m:val="p"/>
          </m:rPr>
          <w:rPr>
            <w:rFonts w:ascii="Cambria Math" w:hAnsi="Cambria Math"/>
          </w:rPr>
          <m:t>(</m:t>
        </m:r>
        <m:r>
          <m:rPr>
            <m:scr m:val="script"/>
          </m:rPr>
          <w:rPr>
            <w:rFonts w:ascii="Cambria Math" w:hAnsi="Cambria Math"/>
          </w:rPr>
          <m:t>G</m:t>
        </m:r>
        <m:r>
          <m:rPr>
            <m:sty m:val="p"/>
          </m:rPr>
          <w:rPr>
            <w:rFonts w:ascii="Cambria Math" w:hAnsi="Cambria Math"/>
          </w:rPr>
          <m:t>)</m:t>
        </m:r>
      </m:oMath>
      <w:r w:rsidR="00BA0FC3" w:rsidRPr="00BF766C">
        <w:t xml:space="preserve"> to denote the classical and quantum values of the game </w:t>
      </w:r>
      <m:oMath>
        <m:r>
          <m:rPr>
            <m:scr m:val="script"/>
          </m:rPr>
          <w:rPr>
            <w:rFonts w:ascii="Cambria Math" w:hAnsi="Cambria Math"/>
          </w:rPr>
          <m:t>G</m:t>
        </m:r>
      </m:oMath>
      <w:r w:rsidR="00BA0FC3" w:rsidRPr="00BF766C">
        <w:t>, respectively.</w:t>
      </w:r>
    </w:p>
    <w:p w14:paraId="3D3861A3" w14:textId="40E36A2F" w:rsidR="00FE1AFB" w:rsidRPr="00BF766C" w:rsidRDefault="00FE1AFB" w:rsidP="00BF766C">
      <w:r w:rsidRPr="00E42020">
        <w:rPr>
          <w:b/>
          <w:bCs/>
        </w:rPr>
        <w:t>Table 2.</w:t>
      </w:r>
      <w:r w:rsidRPr="00BF766C">
        <w:t xml:space="preserve"> A classical strategy (left) and a quantum winning strategy (right) of the magic square game</w:t>
      </w:r>
      <w:r>
        <w:t xml:space="preserve"> [1]</w:t>
      </w:r>
      <w:r w:rsidRPr="00BF766C">
        <w:t>.</w:t>
      </w:r>
    </w:p>
    <w:p w14:paraId="1F49F94A" w14:textId="02EABC2C" w:rsidR="00BF766C" w:rsidRPr="00BF766C" w:rsidRDefault="00BF766C" w:rsidP="00BF766C">
      <w:r w:rsidRPr="00BF766C">
        <w:rPr>
          <w:noProof/>
        </w:rPr>
        <w:drawing>
          <wp:inline distT="0" distB="0" distL="0" distR="0" wp14:anchorId="119CA1C5" wp14:editId="261807AA">
            <wp:extent cx="5478780" cy="1036320"/>
            <wp:effectExtent l="0" t="0" r="7620" b="0"/>
            <wp:docPr id="6542687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27450c2fe17e6b6a0504f07aa9d36c33432c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1036320"/>
                    </a:xfrm>
                    <a:prstGeom prst="rect">
                      <a:avLst/>
                    </a:prstGeom>
                    <a:noFill/>
                    <a:ln>
                      <a:noFill/>
                    </a:ln>
                  </pic:spPr>
                </pic:pic>
              </a:graphicData>
            </a:graphic>
          </wp:inline>
        </w:drawing>
      </w:r>
    </w:p>
    <w:p w14:paraId="0211F370" w14:textId="2E3C1219" w:rsidR="00BF766C" w:rsidRPr="00BF766C" w:rsidRDefault="00BF766C" w:rsidP="00BF766C">
      <w:r w:rsidRPr="00BF766C">
        <w:t>A game is a quantum pseudo-telepathy game if it has quantum value one but classical value strictly smaller than on</w:t>
      </w:r>
      <w:r w:rsidR="000F7C6B">
        <w:t>e</w:t>
      </w:r>
      <w:r w:rsidRPr="00BF766C">
        <w:t>. In other words, a quantum pseudo-telepathy game can be won by a quantum strategy with certainty, but requires a certain amount of communication to be won perfectly by any classical strategy. Such games have found applications in proving that entanglement can be used to reduce the classical communication burden of certain distributed computational task</w:t>
      </w:r>
      <w:r w:rsidR="000F7C6B">
        <w:t>s</w:t>
      </w:r>
      <w:r w:rsidRPr="00BF766C">
        <w:t xml:space="preserve">. </w:t>
      </w:r>
      <w:r w:rsidR="000F7C6B">
        <w:t>T</w:t>
      </w:r>
      <w:r w:rsidRPr="00BF766C">
        <w:t xml:space="preserve">his reduction of classical communication is not via transmitting information with entanglement, which would have violated special </w:t>
      </w:r>
      <w:r w:rsidR="000F7C6B">
        <w:t>relativity</w:t>
      </w:r>
      <w:r w:rsidRPr="00BF766C">
        <w:t>. Instead, it is achieved by allowing quantum protocols which are more general than classical strategies.</w:t>
      </w:r>
    </w:p>
    <w:p w14:paraId="05B4B7A1" w14:textId="55B94E1E" w:rsidR="00BF766C" w:rsidRPr="00BF766C" w:rsidRDefault="00BF766C" w:rsidP="00BF766C">
      <w:r w:rsidRPr="00BF766C">
        <w:t xml:space="preserve">In this work, </w:t>
      </w:r>
      <w:r w:rsidR="000F7C6B">
        <w:t>the authors</w:t>
      </w:r>
      <w:r w:rsidRPr="00BF766C">
        <w:t xml:space="preserve"> extensively use a quantum pseudo-telepathy game called the Mermin-Peres magic square game. It is a two-player game where the queries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r>
          <m:rPr>
            <m:scr m:val="script"/>
          </m:rPr>
          <w:rPr>
            <w:rFonts w:ascii="Cambria Math" w:hAnsi="Cambria Math"/>
          </w:rPr>
          <m:t>X</m:t>
        </m:r>
        <m:r>
          <m:rPr>
            <m:sty m:val="p"/>
          </m:rPr>
          <w:rPr>
            <w:rFonts w:ascii="Cambria Math" w:hAnsi="Cambria Math"/>
          </w:rPr>
          <m:t>={1,2,3}</m:t>
        </m:r>
      </m:oMath>
      <w:r w:rsidRPr="00BF766C">
        <w:t xml:space="preserve"> and the answers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r w:rsidRPr="00BF766C">
        <w:t>. The game is won if all of the following three conditions are satisfied:</w:t>
      </w:r>
    </w:p>
    <w:p w14:paraId="00F547DA" w14:textId="756921E6" w:rsidR="00BF766C" w:rsidRPr="00BF766C" w:rsidRDefault="00000000" w:rsidP="00BF766C">
      <m:oMathPara>
        <m:oMath>
          <m:eqArr>
            <m:eqArrPr>
              <m:maxDist m:val="1"/>
              <m:ctrlPr>
                <w:rPr>
                  <w:rFonts w:ascii="Cambria Math" w:hAnsi="Cambria Math"/>
                </w:rPr>
              </m:ctrlPr>
            </m:eqArrPr>
            <m:e>
              <m:nary>
                <m:naryPr>
                  <m:chr m:val="⨁"/>
                  <m:limLoc m:val="undOvr"/>
                  <m:grow m:val="1"/>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3</m:t>
                  </m:r>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A</m:t>
                  </m:r>
                </m:sup>
              </m:sSubSup>
              <m:r>
                <m:rPr>
                  <m:sty m:val="p"/>
                </m:rPr>
                <w:rPr>
                  <w:rFonts w:ascii="Cambria Math" w:hAnsi="Cambria Math"/>
                </w:rPr>
                <m:t xml:space="preserve">=1, </m:t>
              </m:r>
              <m:nary>
                <m:naryPr>
                  <m:chr m:val="⨁"/>
                  <m:limLoc m:val="undOvr"/>
                  <m:grow m:val="1"/>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3</m:t>
                  </m:r>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B</m:t>
                  </m:r>
                </m:sup>
              </m:sSubSup>
              <m:r>
                <m:rPr>
                  <m:sty m:val="p"/>
                </m:rPr>
                <w:rPr>
                  <w:rFonts w:ascii="Cambria Math" w:hAnsi="Cambria Math"/>
                </w:rPr>
                <m:t xml:space="preserve">=0, </m:t>
              </m:r>
              <m:sSubSup>
                <m:sSubSupPr>
                  <m:ctrlPr>
                    <w:rPr>
                      <w:rFonts w:ascii="Cambria Math" w:hAnsi="Cambria Math"/>
                    </w:rPr>
                  </m:ctrlPr>
                </m:sSubSupPr>
                <m:e>
                  <m:r>
                    <w:rPr>
                      <w:rFonts w:ascii="Cambria Math" w:hAnsi="Cambria Math"/>
                    </w:rPr>
                    <m:t>y</m:t>
                  </m:r>
                </m:e>
                <m:sub>
                  <m:sSup>
                    <m:sSupPr>
                      <m:ctrlPr>
                        <w:rPr>
                          <w:rFonts w:ascii="Cambria Math" w:hAnsi="Cambria Math"/>
                        </w:rPr>
                      </m:ctrlPr>
                    </m:sSupPr>
                    <m:e>
                      <m:r>
                        <w:rPr>
                          <w:rFonts w:ascii="Cambria Math" w:hAnsi="Cambria Math"/>
                        </w:rPr>
                        <m:t>x</m:t>
                      </m:r>
                    </m:e>
                    <m:sup>
                      <m:r>
                        <w:rPr>
                          <w:rFonts w:ascii="Cambria Math" w:hAnsi="Cambria Math"/>
                        </w:rPr>
                        <m:t>B</m:t>
                      </m:r>
                    </m:sup>
                  </m:sSup>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sSup>
                    <m:sSupPr>
                      <m:ctrlPr>
                        <w:rPr>
                          <w:rFonts w:ascii="Cambria Math" w:hAnsi="Cambria Math"/>
                        </w:rPr>
                      </m:ctrlPr>
                    </m:sSupPr>
                    <m:e>
                      <m:r>
                        <w:rPr>
                          <w:rFonts w:ascii="Cambria Math" w:hAnsi="Cambria Math"/>
                        </w:rPr>
                        <m:t>x</m:t>
                      </m:r>
                    </m:e>
                    <m:sup>
                      <m:r>
                        <w:rPr>
                          <w:rFonts w:ascii="Cambria Math" w:hAnsi="Cambria Math"/>
                        </w:rPr>
                        <m:t>A</m:t>
                      </m:r>
                    </m:sup>
                  </m:sSup>
                </m:sub>
                <m:sup>
                  <m:r>
                    <w:rPr>
                      <w:rFonts w:ascii="Cambria Math" w:hAnsi="Cambria Math"/>
                    </w:rPr>
                    <m:t>B</m:t>
                  </m:r>
                </m:sup>
              </m:sSubSup>
              <m:r>
                <m:rPr>
                  <m:sty m:val="p"/>
                </m:rPr>
                <w:rPr>
                  <w:rFonts w:ascii="Cambria Math" w:hAnsi="Cambria Math"/>
                </w:rPr>
                <m:t>,</m:t>
              </m:r>
              <m:r>
                <w:rPr>
                  <w:rFonts w:ascii="Cambria Math" w:hAnsi="Cambria Math"/>
                </w:rPr>
                <m:t>#(4)</m:t>
              </m:r>
            </m:e>
          </m:eqArr>
        </m:oMath>
      </m:oMathPara>
    </w:p>
    <w:p w14:paraId="5CD22EAE" w14:textId="0C21B5F5" w:rsidR="00BF766C" w:rsidRPr="00BF766C" w:rsidRDefault="00BF766C" w:rsidP="00BF766C">
      <w:r w:rsidRPr="00BF766C">
        <w:t xml:space="preserve">where </w:t>
      </w:r>
      <m:oMath>
        <m:r>
          <m:rPr>
            <m:sty m:val="p"/>
          </m:rPr>
          <w:rPr>
            <w:rFonts w:ascii="Cambria Math" w:hAnsi="Cambria Math"/>
          </w:rPr>
          <m:t>⊕</m:t>
        </m:r>
      </m:oMath>
      <w:r w:rsidRPr="00BF766C">
        <w:t xml:space="preserve"> is the addition over </w:t>
      </w:r>
      <m:oMath>
        <m:sSub>
          <m:sSubPr>
            <m:ctrlPr>
              <w:rPr>
                <w:rFonts w:ascii="Cambria Math" w:hAnsi="Cambria Math"/>
              </w:rPr>
            </m:ctrlPr>
          </m:sSubPr>
          <m:e>
            <m:r>
              <m:rPr>
                <m:scr m:val="double-struck"/>
              </m:rPr>
              <w:rPr>
                <w:rFonts w:ascii="Cambria Math" w:hAnsi="Cambria Math"/>
              </w:rPr>
              <m:t>Z</m:t>
            </m:r>
          </m:e>
          <m:sub>
            <m:r>
              <m:rPr>
                <m:sty m:val="p"/>
              </m:rPr>
              <w:rPr>
                <w:rFonts w:ascii="Cambria Math" w:hAnsi="Cambria Math"/>
              </w:rPr>
              <m:t>2</m:t>
            </m:r>
          </m:sub>
        </m:sSub>
      </m:oMath>
      <w:r w:rsidRPr="00BF766C">
        <w:t xml:space="preserve">. These conditions force the answers of the players upon receiving each possible queries (i.e., their strategy) to form a square, as shown in the left panel of Table S1. In the square, the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-th column represents the answer </w:t>
      </w:r>
      <m:oMath>
        <m:sSup>
          <m:sSupPr>
            <m:ctrlPr>
              <w:rPr>
                <w:rFonts w:ascii="Cambria Math" w:hAnsi="Cambria Math"/>
              </w:rPr>
            </m:ctrlPr>
          </m:sSupPr>
          <m:e>
            <m:r>
              <w:rPr>
                <w:rFonts w:ascii="Cambria Math" w:hAnsi="Cambria Math"/>
              </w:rPr>
              <m:t>y</m:t>
            </m:r>
          </m:e>
          <m:sup>
            <m:r>
              <w:rPr>
                <w:rFonts w:ascii="Cambria Math" w:hAnsi="Cambria Math"/>
              </w:rPr>
              <m:t>A</m:t>
            </m:r>
          </m:sup>
        </m:sSup>
      </m:oMath>
      <w:r w:rsidRPr="00BF766C">
        <w:t xml:space="preserve"> given by </w:t>
      </w:r>
      <m:oMath>
        <m:r>
          <w:rPr>
            <w:rFonts w:ascii="Cambria Math" w:hAnsi="Cambria Math"/>
          </w:rPr>
          <m:t>A</m:t>
        </m:r>
      </m:oMath>
      <w:r w:rsidRPr="00BF766C">
        <w:t xml:space="preserve"> upon receiving the query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 and the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-th row </w:t>
      </w:r>
      <w:r w:rsidRPr="00BF766C">
        <w:lastRenderedPageBreak/>
        <w:t xml:space="preserve">represents the answer </w:t>
      </w:r>
      <m:oMath>
        <m:sSup>
          <m:sSupPr>
            <m:ctrlPr>
              <w:rPr>
                <w:rFonts w:ascii="Cambria Math" w:hAnsi="Cambria Math"/>
              </w:rPr>
            </m:ctrlPr>
          </m:sSupPr>
          <m:e>
            <m:r>
              <w:rPr>
                <w:rFonts w:ascii="Cambria Math" w:hAnsi="Cambria Math"/>
              </w:rPr>
              <m:t>y</m:t>
            </m:r>
          </m:e>
          <m:sup>
            <m:r>
              <w:rPr>
                <w:rFonts w:ascii="Cambria Math" w:hAnsi="Cambria Math"/>
              </w:rPr>
              <m:t>B</m:t>
            </m:r>
          </m:sup>
        </m:sSup>
      </m:oMath>
      <w:r w:rsidRPr="00BF766C">
        <w:t xml:space="preserve"> given by </w:t>
      </w:r>
      <m:oMath>
        <m:r>
          <w:rPr>
            <w:rFonts w:ascii="Cambria Math" w:hAnsi="Cambria Math"/>
          </w:rPr>
          <m:t>B</m:t>
        </m:r>
      </m:oMath>
      <w:r w:rsidRPr="00BF766C">
        <w:t xml:space="preserve"> upon receiving the query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Each column must sum to 1 , and each row must sum to 0 . But this is classically impossible, as it means that the sum of all numbers in the square must be odd and even simultaneously. Therefore, for any classical strategy, there must be at least one case in all the </w:t>
      </w:r>
      <m:oMath>
        <m:r>
          <m:rPr>
            <m:sty m:val="p"/>
          </m:rPr>
          <w:rPr>
            <w:rFonts w:ascii="Cambria Math" w:hAnsi="Cambria Math"/>
          </w:rPr>
          <m:t>3×3=9</m:t>
        </m:r>
      </m:oMath>
      <w:r w:rsidRPr="00BF766C">
        <w:t xml:space="preserve"> cases where the game is not won. This means that the classical value of this game is </w:t>
      </w:r>
      <m:oMath>
        <m:r>
          <w:rPr>
            <w:rFonts w:ascii="Cambria Math" w:hAnsi="Cambria Math"/>
          </w:rPr>
          <m:t>ω</m:t>
        </m:r>
        <m:r>
          <m:rPr>
            <m:sty m:val="p"/>
          </m:rPr>
          <w:rPr>
            <w:rFonts w:ascii="Cambria Math" w:hAnsi="Cambria Math"/>
          </w:rPr>
          <m:t>=8/9</m:t>
        </m:r>
      </m:oMath>
      <w:r w:rsidRPr="00BF766C">
        <w:t>.</w:t>
      </w:r>
    </w:p>
    <w:p w14:paraId="0655B883" w14:textId="6D86496B" w:rsidR="00BF766C" w:rsidRPr="00BF766C" w:rsidRDefault="00BF766C" w:rsidP="00BF766C">
      <w:r w:rsidRPr="00BF766C">
        <w:t xml:space="preserve">On the other hand, there is a quantum strategy that wins the game with certainty, as shown in the right panel of Table </w:t>
      </w:r>
      <w:r w:rsidR="00C30501">
        <w:t>2</w:t>
      </w:r>
      <w:r w:rsidRPr="00BF766C">
        <w:t xml:space="preserve">. The two players </w:t>
      </w:r>
      <m:oMath>
        <m:r>
          <w:rPr>
            <w:rFonts w:ascii="Cambria Math" w:hAnsi="Cambria Math"/>
          </w:rPr>
          <m:t>A</m:t>
        </m:r>
        <m:r>
          <m:rPr>
            <m:sty m:val="p"/>
          </m:rPr>
          <w:rPr>
            <w:rFonts w:ascii="Cambria Math" w:hAnsi="Cambria Math"/>
          </w:rPr>
          <m:t>,</m:t>
        </m:r>
        <m:r>
          <w:rPr>
            <w:rFonts w:ascii="Cambria Math" w:hAnsi="Cambria Math"/>
          </w:rPr>
          <m:t>B</m:t>
        </m:r>
      </m:oMath>
      <w:r w:rsidRPr="00BF766C">
        <w:t xml:space="preserve"> share an entangled state</w:t>
      </w:r>
    </w:p>
    <w:p w14:paraId="219435D6" w14:textId="7AAD8BDB" w:rsidR="00BF766C" w:rsidRPr="00BF766C" w:rsidRDefault="00000000" w:rsidP="00BF766C">
      <m:oMathPara>
        <m:oMath>
          <m:eqArr>
            <m:eqArrPr>
              <m:maxDist m:val="1"/>
              <m:ctrlPr>
                <w:rPr>
                  <w:rFonts w:ascii="Cambria Math" w:hAnsi="Cambria Math"/>
                </w:rPr>
              </m:ctrlPr>
            </m:eqArrPr>
            <m:e>
              <m:r>
                <m:rPr>
                  <m:sty m:val="p"/>
                </m:rPr>
                <w:rPr>
                  <w:rFonts w:ascii="Cambria Math" w:hAnsi="Cambria Math"/>
                </w:rPr>
                <m:t>|EPR</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a</m:t>
                      </m:r>
                    </m:sub>
                  </m:sSub>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b</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a</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b</m:t>
                      </m:r>
                    </m:sub>
                  </m:sSub>
                </m:e>
              </m:d>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c</m:t>
                      </m:r>
                    </m:sub>
                  </m:sSub>
                  <m:r>
                    <m:rPr>
                      <m:sty m:val="p"/>
                    </m:rPr>
                    <w:rPr>
                      <w:rFonts w:ascii="Cambria Math" w:hAnsi="Cambria Math"/>
                    </w:rPr>
                    <m:t>|0</m:t>
                  </m:r>
                  <m:sSub>
                    <m:sSubPr>
                      <m:ctrlPr>
                        <w:rPr>
                          <w:rFonts w:ascii="Cambria Math" w:hAnsi="Cambria Math"/>
                        </w:rPr>
                      </m:ctrlPr>
                    </m:sSubPr>
                    <m:e>
                      <m:r>
                        <m:rPr>
                          <m:sty m:val="p"/>
                        </m:rPr>
                        <w:rPr>
                          <w:rFonts w:ascii="Cambria Math" w:hAnsi="Cambria Math"/>
                        </w:rPr>
                        <m:t>⟩</m:t>
                      </m:r>
                    </m:e>
                    <m:sub>
                      <m:r>
                        <w:rPr>
                          <w:rFonts w:ascii="Cambria Math" w:hAnsi="Cambria Math"/>
                        </w:rPr>
                        <m:t>d</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c</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m:t>
                      </m:r>
                    </m:e>
                    <m:sub>
                      <m:r>
                        <w:rPr>
                          <w:rFonts w:ascii="Cambria Math" w:hAnsi="Cambria Math"/>
                        </w:rPr>
                        <m:t>d</m:t>
                      </m:r>
                    </m:sub>
                  </m:sSub>
                </m:e>
              </m:d>
              <m:r>
                <m:rPr>
                  <m:sty m:val="p"/>
                </m:rPr>
                <w:rPr>
                  <w:rFonts w:ascii="Cambria Math" w:hAnsi="Cambria Math"/>
                </w:rPr>
                <m:t>,</m:t>
              </m:r>
              <m:r>
                <w:rPr>
                  <w:rFonts w:ascii="Cambria Math" w:hAnsi="Cambria Math"/>
                </w:rPr>
                <m:t>#(5)</m:t>
              </m:r>
            </m:e>
          </m:eqArr>
        </m:oMath>
      </m:oMathPara>
    </w:p>
    <w:p w14:paraId="4DE207B7" w14:textId="1472CE67" w:rsidR="00BF766C" w:rsidRDefault="00BF766C" w:rsidP="00BF766C">
      <w:r w:rsidRPr="00BF766C">
        <w:t xml:space="preserve">where </w:t>
      </w:r>
      <m:oMath>
        <m:r>
          <w:rPr>
            <w:rFonts w:ascii="Cambria Math" w:hAnsi="Cambria Math"/>
          </w:rPr>
          <m:t>A</m:t>
        </m:r>
      </m:oMath>
      <w:r w:rsidRPr="00BF766C">
        <w:t xml:space="preserve"> holds register </w:t>
      </w:r>
      <m:oMath>
        <m:r>
          <w:rPr>
            <w:rFonts w:ascii="Cambria Math" w:hAnsi="Cambria Math"/>
          </w:rPr>
          <m:t>a</m:t>
        </m:r>
      </m:oMath>
      <w:r w:rsidRPr="00BF766C">
        <w:t xml:space="preserve"> and </w:t>
      </w:r>
      <m:oMath>
        <m:r>
          <w:rPr>
            <w:rFonts w:ascii="Cambria Math" w:hAnsi="Cambria Math"/>
          </w:rPr>
          <m:t>c</m:t>
        </m:r>
      </m:oMath>
      <w:r w:rsidRPr="00BF766C">
        <w:t xml:space="preserve">, and </w:t>
      </w:r>
      <m:oMath>
        <m:r>
          <w:rPr>
            <w:rFonts w:ascii="Cambria Math" w:hAnsi="Cambria Math"/>
          </w:rPr>
          <m:t>B</m:t>
        </m:r>
      </m:oMath>
      <w:r w:rsidRPr="00BF766C">
        <w:t xml:space="preserve"> holds the rest. Upon receiving queries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they produce answers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oMath>
      <w:r w:rsidRPr="00BF766C">
        <w:t xml:space="preserve"> by measuring the observables in the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-th column and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-th row and output the measured bitstrings. Note that in any column or row, the observables commute with each other. Therefore, they can indeed be measured simultaneously</w:t>
      </w:r>
      <w:r w:rsidR="007C3857">
        <w:t xml:space="preserve"> </w:t>
      </w:r>
      <w:r w:rsidR="007C3857" w:rsidRPr="00BF766C">
        <w:t xml:space="preserve">and produce length- 3 bitstrings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oMath>
      <w:r w:rsidR="007C3857" w:rsidRPr="00BF766C">
        <w:t xml:space="preserve">. </w:t>
      </w:r>
    </w:p>
    <w:p w14:paraId="47D096B4" w14:textId="1AB734FF" w:rsidR="000760BA" w:rsidRPr="00BF766C" w:rsidRDefault="000760BA" w:rsidP="000760BA">
      <w:r w:rsidRPr="000760BA">
        <w:rPr>
          <w:b/>
          <w:bCs/>
        </w:rPr>
        <w:t>Table 3.</w:t>
      </w:r>
      <w:r w:rsidRPr="00BF766C">
        <w:t xml:space="preserve"> Illustration of the magic square translation sub-task rule </w:t>
      </w:r>
      <m:oMath>
        <m:sSup>
          <m:sSupPr>
            <m:ctrlPr>
              <w:rPr>
                <w:rFonts w:ascii="Cambria Math" w:hAnsi="Cambria Math"/>
              </w:rPr>
            </m:ctrlPr>
          </m:sSupPr>
          <m:e>
            <m:sSub>
              <m:sSubPr>
                <m:ctrlPr>
                  <w:rPr>
                    <w:rFonts w:ascii="Cambria Math" w:hAnsi="Cambria Math"/>
                    <w:i/>
                  </w:rPr>
                </m:ctrlPr>
              </m:sSubPr>
              <m:e>
                <m:r>
                  <w:rPr>
                    <w:rFonts w:ascii="Cambria Math" w:hAnsi="Cambria Math"/>
                  </w:rPr>
                  <m:t>R</m:t>
                </m:r>
              </m:e>
              <m:sub>
                <m:r>
                  <w:rPr>
                    <w:rFonts w:ascii="Cambria Math" w:hAnsi="Cambria Math"/>
                  </w:rPr>
                  <m:t>0</m:t>
                </m:r>
              </m:sub>
            </m:sSub>
          </m:e>
          <m:sup/>
        </m:sSup>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r>
          <m:rPr>
            <m:sty m:val="p"/>
          </m:rPr>
          <w:rPr>
            <w:rFonts w:ascii="Cambria Math" w:hAnsi="Cambria Math"/>
          </w:rPr>
          <m:t>→{0,1}</m:t>
        </m:r>
      </m:oMath>
      <w:r w:rsidRPr="00BF766C">
        <w:t xml:space="preserve">. For each possible input sequence </w:t>
      </w:r>
      <m:oMath>
        <m:r>
          <w:rPr>
            <w:rFonts w:ascii="Cambria Math" w:hAnsi="Cambria Math"/>
          </w:rPr>
          <m:t>x</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oMath>
      <w:r w:rsidRPr="00BF766C">
        <w:t xml:space="preserve">. we list all the valid translation outputs </w:t>
      </w:r>
      <m:oMath>
        <m:r>
          <w:rPr>
            <w:rFonts w:ascii="Cambria Math" w:hAnsi="Cambria Math"/>
          </w:rPr>
          <m:t>y</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4</m:t>
            </m:r>
          </m:sup>
        </m:sSup>
      </m:oMath>
      <w:r w:rsidRPr="00BF766C">
        <w:t xml:space="preserve"> such that </w:t>
      </w:r>
      <m:oMath>
        <m:sSub>
          <m:sSubPr>
            <m:ctrlPr>
              <w:rPr>
                <w:rFonts w:ascii="Cambria Math" w:hAnsi="Cambria Math"/>
                <w:i/>
              </w:rPr>
            </m:ctrlPr>
          </m:sSubPr>
          <m:e>
            <m:r>
              <w:rPr>
                <w:rFonts w:ascii="Cambria Math" w:hAnsi="Cambria Math"/>
              </w:rPr>
              <m:t>R</m:t>
            </m:r>
          </m:e>
          <m:sub>
            <m:r>
              <w:rPr>
                <w:rFonts w:ascii="Cambria Math" w:hAnsi="Cambria Math"/>
              </w:rPr>
              <m:t>0</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m:t>
        </m:r>
      </m:oMath>
      <w:r w:rsidRPr="00BF766C">
        <w:t>. Here, * can be any single bit.</w:t>
      </w:r>
    </w:p>
    <w:tbl>
      <w:tblPr>
        <w:tblW w:w="0" w:type="auto"/>
        <w:jc w:val="center"/>
        <w:tblCellSpacing w:w="0" w:type="dxa"/>
        <w:tblLook w:val="04A0" w:firstRow="1" w:lastRow="0" w:firstColumn="1" w:lastColumn="0" w:noHBand="0" w:noVBand="1"/>
      </w:tblPr>
      <w:tblGrid>
        <w:gridCol w:w="887"/>
        <w:gridCol w:w="4352"/>
      </w:tblGrid>
      <w:tr w:rsidR="00BF766C" w:rsidRPr="00BF766C" w14:paraId="72915ED2"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34EE16D" w14:textId="2502A985" w:rsidR="00BF766C" w:rsidRPr="00BF766C" w:rsidRDefault="00BF766C" w:rsidP="00BF766C">
            <w:r w:rsidRPr="00BF766C">
              <w:t xml:space="preserve">input </w:t>
            </w:r>
            <m:oMath>
              <m:r>
                <w:rPr>
                  <w:rFonts w:ascii="Cambria Math" w:hAnsi="Cambria Math"/>
                </w:rPr>
                <m:t>x</m:t>
              </m:r>
            </m:oMath>
          </w:p>
        </w:tc>
        <w:tc>
          <w:tcPr>
            <w:tcW w:w="0" w:type="auto"/>
            <w:tcBorders>
              <w:top w:val="single" w:sz="8" w:space="0" w:color="000000"/>
              <w:left w:val="nil"/>
              <w:bottom w:val="single" w:sz="8" w:space="0" w:color="000000"/>
              <w:right w:val="single" w:sz="8" w:space="0" w:color="000000"/>
            </w:tcBorders>
            <w:vAlign w:val="center"/>
            <w:hideMark/>
          </w:tcPr>
          <w:p w14:paraId="342B0CA8" w14:textId="03F02399" w:rsidR="00BF766C" w:rsidRPr="00BF766C" w:rsidRDefault="00BF766C" w:rsidP="00BF766C">
            <w:r w:rsidRPr="00BF766C">
              <w:t xml:space="preserve">valid translation outputs </w:t>
            </w:r>
            <m:oMath>
              <m:r>
                <w:rPr>
                  <w:rFonts w:ascii="Cambria Math" w:hAnsi="Cambria Math"/>
                </w:rPr>
                <m:t>y</m:t>
              </m:r>
            </m:oMath>
            <w:r w:rsidRPr="00BF766C">
              <w:t xml:space="preserve"> (i.e., </w:t>
            </w:r>
            <m:oMath>
              <m:sSup>
                <m:sSupPr>
                  <m:ctrlPr>
                    <w:rPr>
                      <w:rFonts w:ascii="Cambria Math" w:hAnsi="Cambria Math"/>
                    </w:rPr>
                  </m:ctrlPr>
                </m:sSupPr>
                <m:e>
                  <m:r>
                    <w:rPr>
                      <w:rFonts w:ascii="Cambria Math" w:hAnsi="Cambria Math"/>
                    </w:rPr>
                    <m:t>R</m:t>
                  </m:r>
                </m:e>
                <m:sup>
                  <m:r>
                    <m:rPr>
                      <m:sty m:val="p"/>
                    </m:rPr>
                    <w:rPr>
                      <w:rFonts w:ascii="Cambria Math" w:hAnsi="Cambria Math"/>
                    </w:rPr>
                    <m:t>0</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)=1</m:t>
              </m:r>
            </m:oMath>
            <w:r w:rsidRPr="00BF766C">
              <w:t xml:space="preserve"> )</w:t>
            </w:r>
          </w:p>
        </w:tc>
      </w:tr>
      <w:tr w:rsidR="00BF766C" w:rsidRPr="00BF766C" w14:paraId="67F67701"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DEF9DAB" w14:textId="77777777" w:rsidR="00BF766C" w:rsidRPr="00BF766C" w:rsidRDefault="00BF766C" w:rsidP="00BF766C">
            <w:r w:rsidRPr="00BF766C">
              <w:t>00**</w:t>
            </w:r>
          </w:p>
        </w:tc>
        <w:tc>
          <w:tcPr>
            <w:tcW w:w="0" w:type="auto"/>
            <w:tcBorders>
              <w:top w:val="nil"/>
              <w:left w:val="nil"/>
              <w:bottom w:val="single" w:sz="8" w:space="0" w:color="000000"/>
              <w:right w:val="single" w:sz="8" w:space="0" w:color="000000"/>
            </w:tcBorders>
            <w:vAlign w:val="center"/>
            <w:hideMark/>
          </w:tcPr>
          <w:p w14:paraId="7C807ADD" w14:textId="77777777" w:rsidR="00BF766C" w:rsidRPr="00BF766C" w:rsidRDefault="00BF766C" w:rsidP="00BF766C">
            <w:r w:rsidRPr="00BF766C">
              <w:t>****</w:t>
            </w:r>
          </w:p>
        </w:tc>
      </w:tr>
      <w:tr w:rsidR="00BF766C" w:rsidRPr="00BF766C" w14:paraId="74622B9C"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754051FA" w14:textId="77777777" w:rsidR="00BF766C" w:rsidRPr="00BF766C" w:rsidRDefault="00BF766C" w:rsidP="00BF766C">
            <w:r w:rsidRPr="00BF766C">
              <w:t>**00</w:t>
            </w:r>
          </w:p>
        </w:tc>
        <w:tc>
          <w:tcPr>
            <w:tcW w:w="0" w:type="auto"/>
            <w:tcBorders>
              <w:top w:val="nil"/>
              <w:left w:val="nil"/>
              <w:bottom w:val="single" w:sz="8" w:space="0" w:color="000000"/>
              <w:right w:val="single" w:sz="8" w:space="0" w:color="000000"/>
            </w:tcBorders>
            <w:vAlign w:val="center"/>
            <w:hideMark/>
          </w:tcPr>
          <w:p w14:paraId="3F95E43F" w14:textId="77777777" w:rsidR="00BF766C" w:rsidRPr="00BF766C" w:rsidRDefault="00BF766C" w:rsidP="00BF766C">
            <w:r w:rsidRPr="00BF766C">
              <w:t>****</w:t>
            </w:r>
          </w:p>
        </w:tc>
      </w:tr>
      <w:tr w:rsidR="00BF766C" w:rsidRPr="00BF766C" w14:paraId="06B2C7EE"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753000FF" w14:textId="77777777" w:rsidR="00BF766C" w:rsidRPr="00BF766C" w:rsidRDefault="00BF766C" w:rsidP="00BF766C">
            <w:r w:rsidRPr="00BF766C">
              <w:t>0101</w:t>
            </w:r>
          </w:p>
        </w:tc>
        <w:tc>
          <w:tcPr>
            <w:tcW w:w="0" w:type="auto"/>
            <w:tcBorders>
              <w:top w:val="nil"/>
              <w:left w:val="nil"/>
              <w:bottom w:val="single" w:sz="8" w:space="0" w:color="000000"/>
              <w:right w:val="single" w:sz="8" w:space="0" w:color="000000"/>
            </w:tcBorders>
            <w:vAlign w:val="center"/>
            <w:hideMark/>
          </w:tcPr>
          <w:p w14:paraId="4DA32442" w14:textId="3FE16244" w:rsidR="00BF766C" w:rsidRPr="00BF766C" w:rsidRDefault="00BF766C" w:rsidP="00BF766C">
            <m:oMathPara>
              <m:oMathParaPr>
                <m:jc m:val="left"/>
              </m:oMathParaPr>
              <m:oMath>
                <m:r>
                  <m:rPr>
                    <m:sty m:val="p"/>
                  </m:rPr>
                  <w:rPr>
                    <w:rFonts w:ascii="Cambria Math" w:hAnsi="Cambria Math"/>
                  </w:rPr>
                  <m:t>0*0*,1*1*</m:t>
                </m:r>
              </m:oMath>
            </m:oMathPara>
          </w:p>
        </w:tc>
      </w:tr>
      <w:tr w:rsidR="00BF766C" w:rsidRPr="00BF766C" w14:paraId="338041EB"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3ACA1AC" w14:textId="77777777" w:rsidR="00BF766C" w:rsidRPr="00BF766C" w:rsidRDefault="00BF766C" w:rsidP="00BF766C">
            <w:r w:rsidRPr="00BF766C">
              <w:t>1001</w:t>
            </w:r>
          </w:p>
        </w:tc>
        <w:tc>
          <w:tcPr>
            <w:tcW w:w="0" w:type="auto"/>
            <w:tcBorders>
              <w:top w:val="nil"/>
              <w:left w:val="nil"/>
              <w:bottom w:val="single" w:sz="8" w:space="0" w:color="000000"/>
              <w:right w:val="single" w:sz="8" w:space="0" w:color="000000"/>
            </w:tcBorders>
            <w:vAlign w:val="center"/>
            <w:hideMark/>
          </w:tcPr>
          <w:p w14:paraId="60C2FD67" w14:textId="0AFE46A5" w:rsidR="00BF766C" w:rsidRPr="00BF766C" w:rsidRDefault="00BF766C" w:rsidP="00BF766C">
            <m:oMathPara>
              <m:oMathParaPr>
                <m:jc m:val="left"/>
              </m:oMathParaPr>
              <m:oMath>
                <m:r>
                  <m:rPr>
                    <m:sty m:val="p"/>
                  </m:rPr>
                  <w:rPr>
                    <w:rFonts w:ascii="Cambria Math" w:hAnsi="Cambria Math"/>
                  </w:rPr>
                  <m:t>0**0,1**1</m:t>
                </m:r>
              </m:oMath>
            </m:oMathPara>
          </w:p>
        </w:tc>
      </w:tr>
      <w:tr w:rsidR="00BF766C" w:rsidRPr="00BF766C" w14:paraId="34A54145"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5A6DA49E" w14:textId="77777777" w:rsidR="00BF766C" w:rsidRPr="00BF766C" w:rsidRDefault="00BF766C" w:rsidP="00BF766C">
            <w:r w:rsidRPr="00BF766C">
              <w:t>1101</w:t>
            </w:r>
          </w:p>
        </w:tc>
        <w:tc>
          <w:tcPr>
            <w:tcW w:w="0" w:type="auto"/>
            <w:tcBorders>
              <w:top w:val="nil"/>
              <w:left w:val="nil"/>
              <w:bottom w:val="single" w:sz="8" w:space="0" w:color="000000"/>
              <w:right w:val="single" w:sz="8" w:space="0" w:color="000000"/>
            </w:tcBorders>
            <w:vAlign w:val="center"/>
            <w:hideMark/>
          </w:tcPr>
          <w:p w14:paraId="3B512FD8" w14:textId="19E058EF" w:rsidR="00BF766C" w:rsidRPr="00BF766C" w:rsidRDefault="00BF766C" w:rsidP="00BF766C">
            <m:oMathPara>
              <m:oMathParaPr>
                <m:jc m:val="left"/>
              </m:oMathParaPr>
              <m:oMath>
                <m:r>
                  <m:rPr>
                    <m:sty m:val="p"/>
                  </m:rPr>
                  <w:rPr>
                    <w:rFonts w:ascii="Cambria Math" w:hAnsi="Cambria Math"/>
                  </w:rPr>
                  <m:t>0*01,0*10,1*00,1*11</m:t>
                </m:r>
              </m:oMath>
            </m:oMathPara>
          </w:p>
        </w:tc>
      </w:tr>
      <w:tr w:rsidR="00BF766C" w:rsidRPr="00BF766C" w14:paraId="0C6870FA"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2C5B8B3" w14:textId="77777777" w:rsidR="00BF766C" w:rsidRPr="00BF766C" w:rsidRDefault="00BF766C" w:rsidP="00BF766C">
            <w:r w:rsidRPr="00BF766C">
              <w:t>0110</w:t>
            </w:r>
          </w:p>
        </w:tc>
        <w:tc>
          <w:tcPr>
            <w:tcW w:w="0" w:type="auto"/>
            <w:tcBorders>
              <w:top w:val="nil"/>
              <w:left w:val="nil"/>
              <w:bottom w:val="single" w:sz="8" w:space="0" w:color="000000"/>
              <w:right w:val="single" w:sz="8" w:space="0" w:color="000000"/>
            </w:tcBorders>
            <w:vAlign w:val="center"/>
            <w:hideMark/>
          </w:tcPr>
          <w:p w14:paraId="364B938E" w14:textId="77777777" w:rsidR="00BF766C" w:rsidRPr="00BF766C" w:rsidRDefault="00BF766C" w:rsidP="00BF766C">
            <w:r w:rsidRPr="00BF766C">
              <w:rPr>
                <w:i/>
              </w:rPr>
              <w:t>00</w:t>
            </w:r>
            <w:r w:rsidRPr="00BF766C">
              <w:t xml:space="preserve">, </w:t>
            </w:r>
            <w:r w:rsidRPr="00BF766C">
              <w:rPr>
                <w:i/>
              </w:rPr>
              <w:t>11</w:t>
            </w:r>
          </w:p>
        </w:tc>
      </w:tr>
      <w:tr w:rsidR="00BF766C" w:rsidRPr="00BF766C" w14:paraId="4455FE43"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DC2D7C0" w14:textId="77777777" w:rsidR="00BF766C" w:rsidRPr="00BF766C" w:rsidRDefault="00BF766C" w:rsidP="00BF766C">
            <w:r w:rsidRPr="00BF766C">
              <w:t>1010</w:t>
            </w:r>
          </w:p>
        </w:tc>
        <w:tc>
          <w:tcPr>
            <w:tcW w:w="0" w:type="auto"/>
            <w:tcBorders>
              <w:top w:val="nil"/>
              <w:left w:val="nil"/>
              <w:bottom w:val="single" w:sz="8" w:space="0" w:color="000000"/>
              <w:right w:val="single" w:sz="8" w:space="0" w:color="000000"/>
            </w:tcBorders>
            <w:vAlign w:val="center"/>
            <w:hideMark/>
          </w:tcPr>
          <w:p w14:paraId="56DBABAD" w14:textId="4DDCD48F" w:rsidR="00BF766C" w:rsidRPr="00BF766C" w:rsidRDefault="00BF766C" w:rsidP="00BF766C">
            <m:oMathPara>
              <m:oMathParaPr>
                <m:jc m:val="left"/>
              </m:oMathParaPr>
              <m:oMath>
                <m:r>
                  <m:rPr>
                    <m:sty m:val="p"/>
                  </m:rPr>
                  <w:rPr>
                    <w:rFonts w:ascii="Cambria Math" w:hAnsi="Cambria Math"/>
                  </w:rPr>
                  <m:t>*0*0,*1*1</m:t>
                </m:r>
              </m:oMath>
            </m:oMathPara>
          </w:p>
        </w:tc>
      </w:tr>
      <w:tr w:rsidR="00BF766C" w:rsidRPr="00BF766C" w14:paraId="1122FA8C"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32083831" w14:textId="77777777" w:rsidR="00BF766C" w:rsidRPr="00BF766C" w:rsidRDefault="00BF766C" w:rsidP="00BF766C">
            <w:r w:rsidRPr="00BF766C">
              <w:t>1110</w:t>
            </w:r>
          </w:p>
        </w:tc>
        <w:tc>
          <w:tcPr>
            <w:tcW w:w="0" w:type="auto"/>
            <w:tcBorders>
              <w:top w:val="nil"/>
              <w:left w:val="nil"/>
              <w:bottom w:val="single" w:sz="8" w:space="0" w:color="000000"/>
              <w:right w:val="single" w:sz="8" w:space="0" w:color="000000"/>
            </w:tcBorders>
            <w:vAlign w:val="center"/>
            <w:hideMark/>
          </w:tcPr>
          <w:p w14:paraId="00608034" w14:textId="77777777" w:rsidR="00BF766C" w:rsidRPr="00BF766C" w:rsidRDefault="00BF766C" w:rsidP="00BF766C">
            <w:r w:rsidRPr="00BF766C">
              <w:t>*001, *010, *100, *111</w:t>
            </w:r>
          </w:p>
        </w:tc>
      </w:tr>
      <w:tr w:rsidR="00BF766C" w:rsidRPr="00BF766C" w14:paraId="6C02D84B"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05F2946C" w14:textId="77777777" w:rsidR="00BF766C" w:rsidRPr="00BF766C" w:rsidRDefault="00BF766C" w:rsidP="00BF766C">
            <w:r w:rsidRPr="00BF766C">
              <w:t>0111</w:t>
            </w:r>
          </w:p>
        </w:tc>
        <w:tc>
          <w:tcPr>
            <w:tcW w:w="0" w:type="auto"/>
            <w:tcBorders>
              <w:top w:val="nil"/>
              <w:left w:val="nil"/>
              <w:bottom w:val="single" w:sz="8" w:space="0" w:color="000000"/>
              <w:right w:val="single" w:sz="8" w:space="0" w:color="000000"/>
            </w:tcBorders>
            <w:vAlign w:val="center"/>
            <w:hideMark/>
          </w:tcPr>
          <w:p w14:paraId="4634A09F" w14:textId="77777777" w:rsidR="00BF766C" w:rsidRPr="00BF766C" w:rsidRDefault="00BF766C" w:rsidP="00BF766C">
            <w:r w:rsidRPr="00BF766C">
              <w:t>010*, 100*, 001*, 111*</w:t>
            </w:r>
          </w:p>
        </w:tc>
      </w:tr>
      <w:tr w:rsidR="00BF766C" w:rsidRPr="00BF766C" w14:paraId="232EA2C5"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430B42D" w14:textId="77777777" w:rsidR="00BF766C" w:rsidRPr="00BF766C" w:rsidRDefault="00BF766C" w:rsidP="00BF766C">
            <w:r w:rsidRPr="00BF766C">
              <w:t>1011</w:t>
            </w:r>
          </w:p>
        </w:tc>
        <w:tc>
          <w:tcPr>
            <w:tcW w:w="0" w:type="auto"/>
            <w:tcBorders>
              <w:top w:val="nil"/>
              <w:left w:val="nil"/>
              <w:bottom w:val="single" w:sz="8" w:space="0" w:color="000000"/>
              <w:right w:val="single" w:sz="8" w:space="0" w:color="000000"/>
            </w:tcBorders>
            <w:vAlign w:val="center"/>
            <w:hideMark/>
          </w:tcPr>
          <w:p w14:paraId="1B7CF0CD" w14:textId="67429132" w:rsidR="00BF766C" w:rsidRPr="00BF766C" w:rsidRDefault="00BF766C" w:rsidP="00BF766C">
            <m:oMathPara>
              <m:oMathParaPr>
                <m:jc m:val="left"/>
              </m:oMathParaPr>
              <m:oMath>
                <m:r>
                  <m:rPr>
                    <m:sty m:val="p"/>
                  </m:rPr>
                  <w:rPr>
                    <w:rFonts w:ascii="Cambria Math" w:hAnsi="Cambria Math"/>
                  </w:rPr>
                  <m:t>01*0,10*0,00*1,11*1</m:t>
                </m:r>
              </m:oMath>
            </m:oMathPara>
          </w:p>
        </w:tc>
      </w:tr>
      <w:tr w:rsidR="00BF766C" w:rsidRPr="00BF766C" w14:paraId="0955A1CD" w14:textId="7777777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F271F2E" w14:textId="77777777" w:rsidR="00BF766C" w:rsidRPr="00BF766C" w:rsidRDefault="00BF766C" w:rsidP="00BF766C">
            <w:r w:rsidRPr="00BF766C">
              <w:t>1111</w:t>
            </w:r>
          </w:p>
        </w:tc>
        <w:tc>
          <w:tcPr>
            <w:tcW w:w="0" w:type="auto"/>
            <w:tcBorders>
              <w:top w:val="nil"/>
              <w:left w:val="nil"/>
              <w:bottom w:val="single" w:sz="8" w:space="0" w:color="000000"/>
              <w:right w:val="single" w:sz="8" w:space="0" w:color="000000"/>
            </w:tcBorders>
            <w:vAlign w:val="center"/>
            <w:hideMark/>
          </w:tcPr>
          <w:p w14:paraId="2AE409B8" w14:textId="77777777" w:rsidR="00BF766C" w:rsidRPr="00BF766C" w:rsidRDefault="00BF766C" w:rsidP="00BF766C">
            <w:r w:rsidRPr="00BF766C">
              <w:t>0101, 1010, 0000, 1111</w:t>
            </w:r>
          </w:p>
        </w:tc>
      </w:tr>
    </w:tbl>
    <w:p w14:paraId="63B50108" w14:textId="6906E9A3" w:rsidR="00BF766C" w:rsidRPr="00BF766C" w:rsidRDefault="00BF4A8E" w:rsidP="00BF766C">
      <w:r w:rsidRPr="00BF4A8E">
        <w:t xml:space="preserve">In the quantum magic square </w:t>
      </w:r>
      <w:r>
        <w:t>strategy</w:t>
      </w:r>
      <w:r w:rsidRPr="00BF4A8E">
        <w:t>, the pattern of how observables</w:t>
      </w:r>
      <w:r>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BF4A8E">
        <w:t>,</w:t>
      </w:r>
      <w:r w:rsidRPr="00BF4A8E">
        <w:rPr>
          <w:rFonts w:ascii="Cambria Math" w:hAnsi="Cambria Math"/>
        </w:rPr>
        <w:t xml:space="preserve"> </w:t>
      </w:r>
      <m:oMath>
        <m:sSub>
          <m:sSubPr>
            <m:ctrlPr>
              <w:rPr>
                <w:rFonts w:ascii="Cambria Math" w:hAnsi="Cambria Math"/>
              </w:rPr>
            </m:ctrlPr>
          </m:sSubPr>
          <m:e>
            <m:r>
              <w:rPr>
                <w:rFonts w:ascii="Cambria Math" w:hAnsi="Cambria Math"/>
              </w:rPr>
              <m:t>Z</m:t>
            </m:r>
          </m:e>
          <m:sub>
            <m:r>
              <m:rPr>
                <m:sty m:val="p"/>
              </m:rP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t>)</w:t>
      </w:r>
      <w:r w:rsidRPr="00BF4A8E">
        <w:t xml:space="preserve"> multiply within each row and column reveals the essential algebraic asymmetry that enables perfect quantum correlations. Each observable in the table is a tensor product of Pauli matrices acting on two qubits-for </w:t>
      </w:r>
      <w:r w:rsidR="00CB54A1" w:rsidRPr="00BF4A8E">
        <w:t>examples</w:t>
      </w:r>
      <w:r w:rsidRPr="00BF4A8E">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I</m:t>
        </m:r>
      </m:oMath>
      <w:r w:rsidRPr="00BF4A8E">
        <w:t xml:space="preserve"> and </w:t>
      </w:r>
      <m:oMath>
        <m:sSub>
          <m:sSubPr>
            <m:ctrlPr>
              <w:rPr>
                <w:rFonts w:ascii="Cambria Math" w:hAnsi="Cambria Math"/>
              </w:rPr>
            </m:ctrlPr>
          </m:sSubPr>
          <m:e>
            <m:r>
              <w:rPr>
                <w:rFonts w:ascii="Cambria Math" w:hAnsi="Cambria Math"/>
              </w:rPr>
              <m:t>Z</m:t>
            </m:r>
          </m:e>
          <m:sub>
            <m:r>
              <m:rPr>
                <m:sty m:val="p"/>
              </m:rPr>
              <w:rPr>
                <w:rFonts w:ascii="Cambria Math" w:hAnsi="Cambria Math"/>
              </w:rPr>
              <m:t>2</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Z</m:t>
        </m:r>
      </m:oMath>
      <w:r w:rsidRPr="00BF4A8E">
        <w:t xml:space="preserve">. When we examine a row, such as the first one containing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BF4A8E">
        <w:t xml:space="preserve">, and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BF4A8E">
        <w:t xml:space="preserve">, their product is </w:t>
      </w: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oMath>
      <w:r w:rsidRPr="00BF4A8E">
        <w:t xml:space="preserve">, which simplifies to </w:t>
      </w:r>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oMath>
      <w:r w:rsidRPr="00BF4A8E">
        <w:t xml:space="preserve">. Hence, every row multiplies </w:t>
      </w:r>
      <w:r w:rsidRPr="00BF4A8E">
        <w:lastRenderedPageBreak/>
        <w:t xml:space="preserve">to the identity, corresponding to an eigenvalue of +1 and representing even parity in measurement outcomes. In contrast, when we examine a column, for example, the first column consisting of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rsidRPr="00BF4A8E">
        <w:t xml:space="preserve">, and </w:t>
      </w:r>
      <m:oMath>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rsidRPr="00BF4A8E">
        <w:t xml:space="preserve">, the product becomes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m:rPr>
                    <m:sty m:val="p"/>
                  </m:rPr>
                  <w:rPr>
                    <w:rFonts w:ascii="Cambria Math" w:hAnsi="Cambria Math"/>
                  </w:rPr>
                  <m:t>2</m:t>
                </m:r>
              </m:sub>
            </m:sSub>
          </m:e>
        </m:d>
        <m:r>
          <m:rPr>
            <m:sty m:val="p"/>
          </m:rPr>
          <w:rPr>
            <w:rFonts w:ascii="Cambria Math" w:hAnsi="Cambria Math"/>
          </w:rPr>
          <m:t>=-</m:t>
        </m:r>
        <m:r>
          <w:rPr>
            <w:rFonts w:ascii="Cambria Math" w:hAnsi="Cambria Math"/>
          </w:rPr>
          <m:t>I</m:t>
        </m:r>
      </m:oMath>
      <w:r w:rsidRPr="00BF4A8E">
        <w:t xml:space="preserve">. Thus, each column multiplies to </w:t>
      </w:r>
      <m:oMath>
        <m:r>
          <m:rPr>
            <m:sty m:val="p"/>
          </m:rPr>
          <w:rPr>
            <w:rFonts w:ascii="Cambria Math" w:hAnsi="Cambria Math"/>
          </w:rPr>
          <m:t>-</m:t>
        </m:r>
        <m:r>
          <w:rPr>
            <w:rFonts w:ascii="Cambria Math" w:hAnsi="Cambria Math"/>
          </w:rPr>
          <m:t>I</m:t>
        </m:r>
      </m:oMath>
      <w:r w:rsidRPr="00BF4A8E">
        <w:t xml:space="preserve">, giving an eigenvalue of -1 and indicating odd parity. Together, these </w:t>
      </w:r>
      <w:r w:rsidR="003E6A16">
        <w:t>relations rows</w:t>
      </w:r>
      <w:r w:rsidRPr="00BF4A8E">
        <w:t xml:space="preserve"> yielding </w:t>
      </w:r>
      <m:oMath>
        <m:r>
          <m:rPr>
            <m:sty m:val="p"/>
          </m:rPr>
          <w:rPr>
            <w:rFonts w:ascii="Cambria Math" w:hAnsi="Cambria Math"/>
          </w:rPr>
          <m:t>+</m:t>
        </m:r>
        <m:r>
          <w:rPr>
            <w:rFonts w:ascii="Cambria Math" w:hAnsi="Cambria Math"/>
          </w:rPr>
          <m:t>I</m:t>
        </m:r>
      </m:oMath>
      <w:r w:rsidRPr="00BF4A8E">
        <w:t xml:space="preserve"> and columns yielding </w:t>
      </w:r>
      <m:oMath>
        <m:r>
          <m:rPr>
            <m:sty m:val="p"/>
          </m:rPr>
          <w:rPr>
            <w:rFonts w:ascii="Cambria Math" w:hAnsi="Cambria Math"/>
          </w:rPr>
          <m:t>-</m:t>
        </m:r>
        <m:r>
          <w:rPr>
            <w:rFonts w:ascii="Cambria Math" w:hAnsi="Cambria Math"/>
          </w:rPr>
          <m:t>I</m:t>
        </m:r>
      </m:oMath>
      <w:r w:rsidRPr="00BF4A8E">
        <w:t xml:space="preserve">-ensure that </w:t>
      </w:r>
      <w:r w:rsidR="003E6A16">
        <w:t>two qubit’s</w:t>
      </w:r>
      <w:r w:rsidRPr="00BF4A8E">
        <w:t xml:space="preserve"> measurement outcomes satisfy the parity constraints of the magic square game. The carefully arranged sign structure of these commuting observables is what allows quantum </w:t>
      </w:r>
      <w:r w:rsidR="00E65861" w:rsidRPr="00E65861">
        <w:t xml:space="preserve">strategy </w:t>
      </w:r>
      <w:r w:rsidRPr="00BF4A8E">
        <w:t>to achieve perfect correlations that are impossible in any classical deterministic model.</w:t>
      </w:r>
      <w:r w:rsidR="00E65861">
        <w:t xml:space="preserve"> </w:t>
      </w:r>
      <w:r w:rsidR="00BF766C" w:rsidRPr="00BF766C">
        <w:t>This</w:t>
      </w:r>
      <w:r w:rsidR="00E65861">
        <w:t xml:space="preserve"> also</w:t>
      </w:r>
      <w:r w:rsidR="00BF766C" w:rsidRPr="00BF766C">
        <w:t xml:space="preserve"> means that the quantum strategy in Table </w:t>
      </w:r>
      <w:r w:rsidR="00C30501">
        <w:t>2</w:t>
      </w:r>
      <w:r w:rsidR="00BF766C" w:rsidRPr="00BF766C">
        <w:t xml:space="preserve"> can win the game with certainty using two entangled pairs</w:t>
      </w:r>
      <w:r w:rsidR="00E65861">
        <w:t>,</w:t>
      </w:r>
      <w:r w:rsidR="00BF766C" w:rsidRPr="00BF766C">
        <w:t xml:space="preserve"> and the quantum value of the game is one.</w:t>
      </w:r>
    </w:p>
    <w:p w14:paraId="31F56D58" w14:textId="100ED3B0" w:rsidR="00BF766C" w:rsidRPr="00BF766C" w:rsidRDefault="00E65861" w:rsidP="00BF766C">
      <w:r>
        <w:t xml:space="preserve">In the paper, </w:t>
      </w:r>
      <w:r w:rsidR="001E35A4">
        <w:t>t</w:t>
      </w:r>
      <w:r w:rsidR="001E35A4" w:rsidRPr="001E35A4">
        <w:t>he authors adopted a variant of the magic square game</w:t>
      </w:r>
      <w:r w:rsidR="00BF766C" w:rsidRPr="00BF766C">
        <w:t xml:space="preserve"> where the input and output formats are regularized. Specifically, let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r>
          <m:rPr>
            <m:scr m:val="script"/>
          </m:rPr>
          <w:rPr>
            <w:rFonts w:ascii="Cambria Math" w:hAnsi="Cambria Math"/>
          </w:rPr>
          <m:t>X</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00A501E8">
        <w:t xml:space="preserve">, </w:t>
      </w:r>
      <m:oMath>
        <m:sSup>
          <m:sSupPr>
            <m:ctrlPr>
              <w:rPr>
                <w:rFonts w:ascii="Cambria Math" w:hAnsi="Cambria Math"/>
              </w:rPr>
            </m:ctrlPr>
          </m:sSupPr>
          <m:e>
            <m:r>
              <w:rPr>
                <w:rFonts w:ascii="Cambria Math" w:hAnsi="Cambria Math"/>
              </w:rPr>
              <m:t>y</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B</m:t>
            </m:r>
          </m:sup>
        </m:sSup>
        <m:r>
          <m:rPr>
            <m:sty m:val="p"/>
          </m:rPr>
          <w:rPr>
            <w:rFonts w:ascii="Cambria Math" w:hAnsi="Cambria Math"/>
          </w:rPr>
          <m:t>∈</m:t>
        </m:r>
        <m:r>
          <m:rPr>
            <m:scr m:val="script"/>
          </m:rPr>
          <w:rPr>
            <w:rFonts w:ascii="Cambria Math" w:hAnsi="Cambria Math"/>
          </w:rPr>
          <m:t>Y</m:t>
        </m:r>
        <m:r>
          <m:rPr>
            <m:sty m:val="p"/>
          </m:rPr>
          <w:rPr>
            <w:rFonts w:ascii="Cambria Math" w:hAnsi="Cambria Math"/>
          </w:rPr>
          <m:t>={0,1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00A501E8">
        <w:t xml:space="preserve">, and </w:t>
      </w:r>
      <m:oMath>
        <m:r>
          <w:rPr>
            <w:rFonts w:ascii="Cambria Math" w:hAnsi="Cambria Math"/>
          </w:rPr>
          <m:t>I</m:t>
        </m:r>
        <m:r>
          <m:rPr>
            <m:sty m:val="p"/>
          </m:rPr>
          <w:rPr>
            <w:rFonts w:ascii="Cambria Math" w:hAnsi="Cambria Math"/>
          </w:rPr>
          <m:t>(</m:t>
        </m:r>
        <m:r>
          <w:rPr>
            <w:rFonts w:ascii="Cambria Math" w:hAnsi="Cambria Math"/>
          </w:rPr>
          <m:t>x</m:t>
        </m:r>
        <m:r>
          <m:rPr>
            <m:sty m:val="p"/>
          </m:rPr>
          <w:rPr>
            <w:rFonts w:ascii="Cambria Math" w:hAnsi="Cambria Math"/>
          </w:rPr>
          <m:t>)=2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∈{0,1,2,3}</m:t>
        </m:r>
      </m:oMath>
      <w:r w:rsidR="00BF766C" w:rsidRPr="00BF766C">
        <w:t xml:space="preserve"> and</w:t>
      </w:r>
      <w:r w:rsidR="009720EB">
        <w:t xml:space="preserve"> define,</w:t>
      </w:r>
    </w:p>
    <w:p w14:paraId="2F708FDA" w14:textId="6C84893F" w:rsidR="00BF766C" w:rsidRPr="00BF766C" w:rsidRDefault="00000000" w:rsidP="00BF766C">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y</m:t>
                  </m:r>
                </m:e>
                <m:sub>
                  <m:r>
                    <m:rPr>
                      <m:sty m:val="p"/>
                    </m:rPr>
                    <w:rPr>
                      <w:rFonts w:ascii="Cambria Math" w:hAnsi="Cambria Math"/>
                    </w:rPr>
                    <m:t>3</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A</m:t>
                  </m:r>
                </m:sup>
              </m:sSubSup>
              <m:r>
                <m:rPr>
                  <m:sty m:val="p"/>
                </m:rPr>
                <w:rPr>
                  <w:rFonts w:ascii="Cambria Math" w:hAnsi="Cambria Math"/>
                </w:rPr>
                <m:t>⊕1</m:t>
              </m:r>
              <m:r>
                <w:rPr>
                  <w:rFonts w:ascii="Cambria Math" w:hAnsi="Cambria Math"/>
                </w:rPr>
                <m:t>#(6)</m:t>
              </m:r>
            </m:e>
            <m:e>
              <m:sSubSup>
                <m:sSubSupPr>
                  <m:ctrlPr>
                    <w:rPr>
                      <w:rFonts w:ascii="Cambria Math" w:hAnsi="Cambria Math"/>
                    </w:rPr>
                  </m:ctrlPr>
                </m:sSubSupPr>
                <m:e>
                  <m:r>
                    <w:rPr>
                      <w:rFonts w:ascii="Cambria Math" w:hAnsi="Cambria Math"/>
                    </w:rPr>
                    <m:t>y</m:t>
                  </m:r>
                </m:e>
                <m:sub>
                  <m:r>
                    <m:rPr>
                      <m:sty m:val="p"/>
                    </m:rPr>
                    <w:rPr>
                      <w:rFonts w:ascii="Cambria Math" w:hAnsi="Cambria Math"/>
                    </w:rPr>
                    <m:t>3</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B</m:t>
                  </m:r>
                </m:sup>
              </m:sSubSup>
              <m:r>
                <w:rPr>
                  <w:rFonts w:ascii="Cambria Math" w:hAnsi="Cambria Math"/>
                </w:rPr>
                <m:t>#(7)</m:t>
              </m:r>
            </m:e>
          </m:eqArr>
        </m:oMath>
      </m:oMathPara>
    </w:p>
    <w:p w14:paraId="77AED863" w14:textId="71E25B26" w:rsidR="00684BBF" w:rsidRDefault="00BF766C" w:rsidP="00BF766C">
      <w:r w:rsidRPr="00BF766C">
        <w:t xml:space="preserve">The game is won if and only if at least one of the following two conditions are satisfied: (1) either </w:t>
      </w:r>
      <m:oMath>
        <m:sSup>
          <m:sSupPr>
            <m:ctrlPr>
              <w:rPr>
                <w:rFonts w:ascii="Cambria Math" w:hAnsi="Cambria Math"/>
              </w:rPr>
            </m:ctrlPr>
          </m:sSupPr>
          <m:e>
            <m:r>
              <w:rPr>
                <w:rFonts w:ascii="Cambria Math" w:hAnsi="Cambria Math"/>
              </w:rPr>
              <m:t>x</m:t>
            </m:r>
          </m:e>
          <m:sup>
            <m:r>
              <w:rPr>
                <w:rFonts w:ascii="Cambria Math" w:hAnsi="Cambria Math"/>
              </w:rPr>
              <m:t>A</m:t>
            </m:r>
          </m:sup>
        </m:sSup>
      </m:oMath>
      <w:r w:rsidRPr="00BF766C">
        <w:t xml:space="preserve"> or </w:t>
      </w:r>
      <m:oMath>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is 00; (2) </w:t>
      </w:r>
      <m:oMath>
        <m:sSubSup>
          <m:sSubSupPr>
            <m:ctrlPr>
              <w:rPr>
                <w:rFonts w:ascii="Cambria Math" w:hAnsi="Cambria Math"/>
              </w:rPr>
            </m:ctrlPr>
          </m:sSubSupPr>
          <m:e>
            <m:r>
              <w:rPr>
                <w:rFonts w:ascii="Cambria Math" w:hAnsi="Cambria Math"/>
              </w:rPr>
              <m:t>y</m:t>
            </m:r>
          </m:e>
          <m:sub>
            <m:r>
              <w:rPr>
                <w:rFonts w:ascii="Cambria Math" w:hAnsi="Cambria Math"/>
              </w:rPr>
              <m:t>I</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A</m:t>
                    </m:r>
                  </m:sup>
                </m:sSup>
              </m:e>
            </m:d>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B</m:t>
                    </m:r>
                  </m:sup>
                </m:sSup>
              </m:e>
            </m:d>
          </m:sub>
          <m:sup>
            <m:r>
              <w:rPr>
                <w:rFonts w:ascii="Cambria Math" w:hAnsi="Cambria Math"/>
              </w:rPr>
              <m:t>A</m:t>
            </m:r>
          </m:sup>
        </m:sSubSup>
      </m:oMath>
      <w:r w:rsidRPr="00BF766C">
        <w:t xml:space="preserve">. We immediately see that the non-trivial part of the game (i.e., when neither of </w:t>
      </w: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oMath>
      <w:r w:rsidRPr="00BF766C">
        <w:t xml:space="preserve"> is 00) is equivalent to the magic square game. Therefore, it has quantum value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r>
          <m:rPr>
            <m:sty m:val="p"/>
          </m:rPr>
          <w:rPr>
            <w:rFonts w:ascii="Cambria Math" w:hAnsi="Cambria Math"/>
          </w:rPr>
          <m:t>=1</m:t>
        </m:r>
      </m:oMath>
      <w:r w:rsidRPr="00BF766C">
        <w:t xml:space="preserve"> and classical value </w:t>
      </w:r>
      <m:oMath>
        <m:r>
          <w:rPr>
            <w:rFonts w:ascii="Cambria Math" w:hAnsi="Cambria Math"/>
          </w:rPr>
          <m:t>ω</m:t>
        </m:r>
        <m:r>
          <m:rPr>
            <m:sty m:val="p"/>
          </m:rPr>
          <w:rPr>
            <w:rFonts w:ascii="Cambria Math" w:hAnsi="Cambria Math"/>
          </w:rPr>
          <m:t>=1-(3/4</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×(1/9)=15/16</m:t>
        </m:r>
      </m:oMath>
      <w:r w:rsidRPr="00BF766C">
        <w:t>.</w:t>
      </w:r>
    </w:p>
    <w:p w14:paraId="0C869659" w14:textId="60D23378" w:rsidR="004A11C4" w:rsidRDefault="00C91705" w:rsidP="00C16DBC">
      <w:r>
        <w:rPr>
          <w:noProof/>
          <w:sz w:val="24"/>
          <w:szCs w:val="24"/>
        </w:rPr>
        <mc:AlternateContent>
          <mc:Choice Requires="wps">
            <w:drawing>
              <wp:anchor distT="137160" distB="137160" distL="182880" distR="182880" simplePos="0" relativeHeight="251750400" behindDoc="0" locked="0" layoutInCell="1" allowOverlap="1" wp14:anchorId="06F1A55D" wp14:editId="44F4FBA6">
                <wp:simplePos x="0" y="0"/>
                <wp:positionH relativeFrom="margin">
                  <wp:posOffset>0</wp:posOffset>
                </wp:positionH>
                <wp:positionV relativeFrom="page">
                  <wp:posOffset>4625340</wp:posOffset>
                </wp:positionV>
                <wp:extent cx="2472055" cy="1234440"/>
                <wp:effectExtent l="0" t="0" r="4445" b="3810"/>
                <wp:wrapSquare wrapText="bothSides"/>
                <wp:docPr id="5727917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234440"/>
                        </a:xfrm>
                        <a:prstGeom prst="rect">
                          <a:avLst/>
                        </a:prstGeom>
                        <a:solidFill>
                          <a:srgbClr val="FFFFFF"/>
                        </a:solidFill>
                        <a:ln w="9525">
                          <a:noFill/>
                          <a:miter lim="800000"/>
                          <a:headEnd/>
                          <a:tailEnd/>
                        </a:ln>
                      </wps:spPr>
                      <wps:txbx>
                        <w:txbxContent>
                          <w:p w14:paraId="72966A74" w14:textId="77777777" w:rsidR="00043AF6" w:rsidRDefault="00043AF6" w:rsidP="00043AF6">
                            <w:pPr>
                              <w:keepNext/>
                              <w:spacing w:after="120"/>
                              <w:jc w:val="center"/>
                            </w:pPr>
                            <w:r>
                              <w:rPr>
                                <w:noProof/>
                              </w:rPr>
                              <w:drawing>
                                <wp:inline distT="0" distB="0" distL="0" distR="0" wp14:anchorId="1B5FE1E5" wp14:editId="5056FB0C">
                                  <wp:extent cx="2478405" cy="967105"/>
                                  <wp:effectExtent l="0" t="0" r="0" b="4445"/>
                                  <wp:docPr id="323629682" name="image-16b7f2814550c218eeff2f11a1a1dcacbb7f9899.jpg"/>
                                  <wp:cNvGraphicFramePr/>
                                  <a:graphic xmlns:a="http://schemas.openxmlformats.org/drawingml/2006/main">
                                    <a:graphicData uri="http://schemas.openxmlformats.org/drawingml/2006/picture">
                                      <pic:pic xmlns:pic="http://schemas.openxmlformats.org/drawingml/2006/picture">
                                        <pic:nvPicPr>
                                          <pic:cNvPr id="1642799074" name="image-16b7f2814550c218eeff2f11a1a1dcacbb7f9899.jpg"/>
                                          <pic:cNvPicPr/>
                                        </pic:nvPicPr>
                                        <pic:blipFill>
                                          <a:blip r:embed="rId16"/>
                                          <a:srcRect l="2661" r="2661"/>
                                          <a:stretch>
                                            <a:fillRect/>
                                          </a:stretch>
                                        </pic:blipFill>
                                        <pic:spPr bwMode="auto">
                                          <a:xfrm>
                                            <a:off x="0" y="0"/>
                                            <a:ext cx="2478405" cy="967105"/>
                                          </a:xfrm>
                                          <a:prstGeom prst="rect">
                                            <a:avLst/>
                                          </a:prstGeom>
                                          <a:ln>
                                            <a:noFill/>
                                          </a:ln>
                                          <a:extLst>
                                            <a:ext uri="{53640926-AAD7-44D8-BBD7-CCE9431645EC}">
                                              <a14:shadowObscured xmlns:a14="http://schemas.microsoft.com/office/drawing/2010/main"/>
                                            </a:ext>
                                          </a:extLst>
                                        </pic:spPr>
                                      </pic:pic>
                                    </a:graphicData>
                                  </a:graphic>
                                </wp:inline>
                              </w:drawing>
                            </w:r>
                          </w:p>
                          <w:p w14:paraId="0F7ED8BB" w14:textId="319FF78F" w:rsidR="00043AF6" w:rsidRDefault="00043AF6" w:rsidP="00043AF6">
                            <w:pPr>
                              <w:pStyle w:val="Caption"/>
                              <w:jc w:val="center"/>
                              <w:rPr>
                                <w:b w:val="0"/>
                                <w:bCs w:val="0"/>
                              </w:rPr>
                            </w:pPr>
                            <w:r>
                              <w:rPr>
                                <w:b w:val="0"/>
                                <w:bCs w:val="0"/>
                              </w:rPr>
                              <w:t xml:space="preserve">Figure </w:t>
                            </w:r>
                            <w:r>
                              <w:fldChar w:fldCharType="begin"/>
                            </w:r>
                            <w:r>
                              <w:rPr>
                                <w:b w:val="0"/>
                                <w:bCs w:val="0"/>
                              </w:rPr>
                              <w:instrText xml:space="preserve"> SEQ Figure \* ARABIC </w:instrText>
                            </w:r>
                            <w:r>
                              <w:fldChar w:fldCharType="separate"/>
                            </w:r>
                            <w:r w:rsidR="00D95B91">
                              <w:rPr>
                                <w:b w:val="0"/>
                                <w:bCs w:val="0"/>
                                <w:noProof/>
                              </w:rPr>
                              <w:t>2</w:t>
                            </w:r>
                            <w:r>
                              <w:fldChar w:fldCharType="end"/>
                            </w:r>
                            <w:r>
                              <w:rPr>
                                <w:b w:val="0"/>
                                <w:bCs w:val="0"/>
                              </w:rPr>
                              <w:t xml:space="preserve">. A quantum model [1] </w:t>
                            </w:r>
                            <w:r>
                              <w:rPr>
                                <w:b w:val="0"/>
                                <w:bCs w:val="0"/>
                              </w:rPr>
                              <w:br/>
                            </w:r>
                          </w:p>
                          <w:p w14:paraId="104D49B0" w14:textId="77777777" w:rsidR="00043AF6" w:rsidRDefault="00043AF6" w:rsidP="00043AF6"/>
                          <w:p w14:paraId="0010B0EB" w14:textId="77777777" w:rsidR="00043AF6" w:rsidRDefault="00043AF6" w:rsidP="00043AF6"/>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1A55D" id="_x0000_s1030" type="#_x0000_t202" style="position:absolute;left:0;text-align:left;margin-left:0;margin-top:364.2pt;width:194.65pt;height:97.2pt;z-index:251750400;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" stroked="f">
                <v:textbox inset="0,0,0,0">
                  <w:txbxContent>
                    <w:p w14:paraId="72966A74" w14:textId="77777777" w:rsidR="00043AF6" w:rsidRDefault="00043AF6" w:rsidP="00043AF6">
                      <w:pPr>
                        <w:keepNext/>
                        <w:spacing w:after="120"/>
                        <w:jc w:val="center"/>
                      </w:pPr>
                      <w:r>
                        <w:rPr>
                          <w:noProof/>
                        </w:rPr>
                        <w:drawing>
                          <wp:inline distT="0" distB="0" distL="0" distR="0" wp14:anchorId="1B5FE1E5" wp14:editId="5056FB0C">
                            <wp:extent cx="2478405" cy="967105"/>
                            <wp:effectExtent l="0" t="0" r="0" b="4445"/>
                            <wp:docPr id="323629682" name="image-16b7f2814550c218eeff2f11a1a1dcacbb7f9899.jpg"/>
                            <wp:cNvGraphicFramePr/>
                            <a:graphic xmlns:a="http://schemas.openxmlformats.org/drawingml/2006/main">
                              <a:graphicData uri="http://schemas.openxmlformats.org/drawingml/2006/picture">
                                <pic:pic xmlns:pic="http://schemas.openxmlformats.org/drawingml/2006/picture">
                                  <pic:nvPicPr>
                                    <pic:cNvPr id="1642799074" name="image-16b7f2814550c218eeff2f11a1a1dcacbb7f9899.jpg"/>
                                    <pic:cNvPicPr/>
                                  </pic:nvPicPr>
                                  <pic:blipFill>
                                    <a:blip r:embed="rId16"/>
                                    <a:srcRect l="2661" r="2661"/>
                                    <a:stretch>
                                      <a:fillRect/>
                                    </a:stretch>
                                  </pic:blipFill>
                                  <pic:spPr bwMode="auto">
                                    <a:xfrm>
                                      <a:off x="0" y="0"/>
                                      <a:ext cx="2478405" cy="967105"/>
                                    </a:xfrm>
                                    <a:prstGeom prst="rect">
                                      <a:avLst/>
                                    </a:prstGeom>
                                    <a:ln>
                                      <a:noFill/>
                                    </a:ln>
                                    <a:extLst>
                                      <a:ext uri="{53640926-AAD7-44D8-BBD7-CCE9431645EC}">
                                        <a14:shadowObscured xmlns:a14="http://schemas.microsoft.com/office/drawing/2010/main"/>
                                      </a:ext>
                                    </a:extLst>
                                  </pic:spPr>
                                </pic:pic>
                              </a:graphicData>
                            </a:graphic>
                          </wp:inline>
                        </w:drawing>
                      </w:r>
                    </w:p>
                    <w:p w14:paraId="0F7ED8BB" w14:textId="319FF78F" w:rsidR="00043AF6" w:rsidRDefault="00043AF6" w:rsidP="00043AF6">
                      <w:pPr>
                        <w:pStyle w:val="Caption"/>
                        <w:jc w:val="center"/>
                        <w:rPr>
                          <w:b w:val="0"/>
                          <w:bCs w:val="0"/>
                        </w:rPr>
                      </w:pPr>
                      <w:r>
                        <w:rPr>
                          <w:b w:val="0"/>
                          <w:bCs w:val="0"/>
                        </w:rPr>
                        <w:t xml:space="preserve">Figure </w:t>
                      </w:r>
                      <w:r>
                        <w:fldChar w:fldCharType="begin"/>
                      </w:r>
                      <w:r>
                        <w:rPr>
                          <w:b w:val="0"/>
                          <w:bCs w:val="0"/>
                        </w:rPr>
                        <w:instrText xml:space="preserve"> SEQ Figure \* ARABIC </w:instrText>
                      </w:r>
                      <w:r>
                        <w:fldChar w:fldCharType="separate"/>
                      </w:r>
                      <w:r w:rsidR="00D95B91">
                        <w:rPr>
                          <w:b w:val="0"/>
                          <w:bCs w:val="0"/>
                          <w:noProof/>
                        </w:rPr>
                        <w:t>2</w:t>
                      </w:r>
                      <w:r>
                        <w:fldChar w:fldCharType="end"/>
                      </w:r>
                      <w:r>
                        <w:rPr>
                          <w:b w:val="0"/>
                          <w:bCs w:val="0"/>
                        </w:rPr>
                        <w:t xml:space="preserve">. A quantum model [1] </w:t>
                      </w:r>
                      <w:r>
                        <w:rPr>
                          <w:b w:val="0"/>
                          <w:bCs w:val="0"/>
                        </w:rPr>
                        <w:br/>
                      </w:r>
                    </w:p>
                    <w:p w14:paraId="104D49B0" w14:textId="77777777" w:rsidR="00043AF6" w:rsidRDefault="00043AF6" w:rsidP="00043AF6"/>
                    <w:p w14:paraId="0010B0EB" w14:textId="77777777" w:rsidR="00043AF6" w:rsidRDefault="00043AF6" w:rsidP="00043AF6"/>
                  </w:txbxContent>
                </v:textbox>
                <w10:wrap type="square" anchorx="margin" anchory="page"/>
              </v:shape>
            </w:pict>
          </mc:Fallback>
        </mc:AlternateContent>
      </w:r>
      <w:r w:rsidR="001526F7" w:rsidRPr="001526F7">
        <w:t>To convert a non-local game into a supervised translation task, the authors define a sub-task</w:t>
      </w:r>
      <w:r w:rsidR="001526F7">
        <w:t xml:space="preserve"> </w:t>
      </w:r>
      <m:oMath>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r>
          <w:rPr>
            <w:rFonts w:ascii="Cambria Math"/>
          </w:rPr>
          <m:t xml:space="preserve"> {0,1</m:t>
        </m:r>
        <m:sSup>
          <m:sSupPr>
            <m:ctrlPr>
              <w:rPr>
                <w:rFonts w:ascii="Cambria Math" w:hAnsi="Cambria Math"/>
              </w:rPr>
            </m:ctrlPr>
          </m:sSupPr>
          <m:e>
            <m:r>
              <w:rPr>
                <w:rFonts w:ascii="Cambria Math"/>
              </w:rPr>
              <m:t>}</m:t>
            </m:r>
          </m:e>
          <m:sup>
            <m:r>
              <w:rPr>
                <w:rFonts w:ascii="Cambria Math"/>
              </w:rPr>
              <m:t>4</m:t>
            </m:r>
          </m:sup>
        </m:sSup>
        <m:r>
          <w:rPr>
            <w:rFonts w:ascii="Cambria Math"/>
          </w:rPr>
          <m:t>×</m:t>
        </m:r>
        <m:r>
          <w:rPr>
            <w:rFonts w:ascii="Cambria Math"/>
          </w:rPr>
          <m:t>{0,1</m:t>
        </m:r>
        <m:sSup>
          <m:sSupPr>
            <m:ctrlPr>
              <w:rPr>
                <w:rFonts w:ascii="Cambria Math" w:hAnsi="Cambria Math"/>
              </w:rPr>
            </m:ctrlPr>
          </m:sSupPr>
          <m:e>
            <m:r>
              <w:rPr>
                <w:rFonts w:ascii="Cambria Math"/>
              </w:rPr>
              <m:t>}</m:t>
            </m:r>
          </m:e>
          <m:sup>
            <m:r>
              <w:rPr>
                <w:rFonts w:ascii="Cambria Math"/>
              </w:rPr>
              <m:t>4</m:t>
            </m:r>
          </m:sup>
        </m:sSup>
        <m:r>
          <w:rPr>
            <w:rFonts w:ascii="Cambria Math"/>
          </w:rPr>
          <m:t>→</m:t>
        </m:r>
        <m:r>
          <w:rPr>
            <w:rFonts w:ascii="Cambria Math"/>
          </w:rPr>
          <m:t>{0,1}</m:t>
        </m:r>
      </m:oMath>
      <w:r w:rsidR="001526F7">
        <w:t>, that accepts precisely the (</w:t>
      </w:r>
      <m:oMath>
        <m:r>
          <w:rPr>
            <w:rFonts w:ascii="Cambria Math" w:hAnsi="Cambria Math"/>
          </w:rPr>
          <m:t>x, y</m:t>
        </m:r>
      </m:oMath>
      <w:r w:rsidR="001526F7">
        <w:t xml:space="preserve">) pairs </w:t>
      </w:r>
      <w:r w:rsidR="001526F7" w:rsidRPr="001526F7">
        <w:t>corresponding to winning transcripts</w:t>
      </w:r>
      <w:r w:rsidR="001526F7">
        <w:t xml:space="preserve"> of </w:t>
      </w:r>
      <m:oMath>
        <m:sSub>
          <m:sSubPr>
            <m:ctrlPr>
              <w:rPr>
                <w:rFonts w:ascii="Cambria Math" w:hAnsi="Cambria Math"/>
              </w:rPr>
            </m:ctrlPr>
          </m:sSubPr>
          <m:e>
            <m:r>
              <m:rPr>
                <m:scr m:val="script"/>
              </m:rPr>
              <w:rPr>
                <w:rFonts w:ascii="Cambria Math" w:hAnsi="Cambria Math"/>
              </w:rPr>
              <m:t>G</m:t>
            </m:r>
          </m:e>
          <m:sub>
            <m:r>
              <w:rPr>
                <w:rFonts w:ascii="Cambria Math" w:hAnsi="Cambria Math"/>
              </w:rPr>
              <m:t>0</m:t>
            </m:r>
          </m:sub>
        </m:sSub>
        <m:r>
          <w:rPr>
            <w:rFonts w:ascii="Cambria Math" w:hAnsi="Cambria Math"/>
          </w:rPr>
          <m:t>.</m:t>
        </m:r>
      </m:oMath>
      <w:r w:rsidR="001526F7">
        <w:t xml:space="preserve"> An </w:t>
      </w:r>
      <w:r w:rsidR="001526F7">
        <w:rPr>
          <w:rFonts w:ascii="Cambria Math" w:hAnsi="Cambria Math" w:cs="Cambria Math"/>
        </w:rPr>
        <w:t>𝑛</w:t>
      </w:r>
      <w:r w:rsidR="001526F7">
        <w:t>-fold parallel repetition then forms the full “magic-square translation” task</w:t>
      </w:r>
      <w:r w:rsidR="003532D1">
        <w:t xml:space="preserve"> </w:t>
      </w:r>
      <w:r w:rsidR="001526F7" w:rsidRPr="001526F7">
        <w:t>with the effect that classical non-communicating success decays</w:t>
      </w:r>
      <w:r w:rsidR="001526F7">
        <w:t xml:space="preserve"> as </w:t>
      </w:r>
      <m:oMath>
        <m:sSup>
          <m:sSupPr>
            <m:ctrlPr>
              <w:rPr>
                <w:rFonts w:ascii="Cambria Math" w:hAnsi="Cambria Math"/>
              </w:rPr>
            </m:ctrlPr>
          </m:sSupPr>
          <m:e>
            <m:r>
              <w:rPr>
                <w:rFonts w:ascii="Cambria Math" w:hAnsi="Cambria Math"/>
              </w:rPr>
              <m:t>ω</m:t>
            </m:r>
          </m:e>
          <m:sup>
            <m:r>
              <w:rPr>
                <w:rFonts w:ascii="Cambria Math" w:hAnsi="Cambria Math"/>
              </w:rPr>
              <m:t>n</m:t>
            </m:r>
          </m:sup>
        </m:sSup>
        <m:r>
          <w:rPr>
            <w:rFonts w:ascii="Cambria Math" w:hAnsi="Cambria Math"/>
          </w:rPr>
          <m:t>=(15</m:t>
        </m:r>
        <m:r>
          <m:rPr>
            <m:lit/>
          </m:rPr>
          <w:rPr>
            <w:rFonts w:ascii="Cambria Math" w:hAnsi="Cambria Math"/>
          </w:rPr>
          <m:t>/</m:t>
        </m:r>
        <m:r>
          <w:rPr>
            <w:rFonts w:ascii="Cambria Math" w:hAnsi="Cambria Math"/>
          </w:rPr>
          <m:t>16</m:t>
        </m:r>
        <m:sSup>
          <m:sSupPr>
            <m:ctrlPr>
              <w:rPr>
                <w:rFonts w:ascii="Cambria Math" w:hAnsi="Cambria Math"/>
              </w:rPr>
            </m:ctrlPr>
          </m:sSupPr>
          <m:e>
            <m:r>
              <w:rPr>
                <w:rFonts w:ascii="Cambria Math" w:hAnsi="Cambria Math"/>
              </w:rPr>
              <m:t>)</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m:t>
            </m:r>
            <m:r>
              <m:rPr>
                <m:sty m:val="p"/>
              </m:rPr>
              <w:rPr>
                <w:rFonts w:ascii="Cambria Math" w:hAnsi="Cambria Math"/>
              </w:rPr>
              <m:t>Ω</m:t>
            </m:r>
            <m:d>
              <m:dPr>
                <m:ctrlPr>
                  <w:rPr>
                    <w:rFonts w:ascii="Cambria Math" w:hAnsi="Cambria Math"/>
                    <w:i/>
                  </w:rPr>
                </m:ctrlPr>
              </m:dPr>
              <m:e>
                <m:r>
                  <w:rPr>
                    <w:rFonts w:ascii="Cambria Math" w:hAnsi="Cambria Math"/>
                  </w:rPr>
                  <m:t>n</m:t>
                </m:r>
              </m:e>
            </m:d>
          </m:sup>
        </m:sSup>
        <m:r>
          <w:rPr>
            <w:rFonts w:ascii="Cambria Math" w:hAnsi="Cambria Math"/>
          </w:rPr>
          <m:t xml:space="preserve"> </m:t>
        </m:r>
      </m:oMath>
      <w:r w:rsidR="00456234">
        <w:t xml:space="preserve">,  </w:t>
      </w:r>
      <w:r w:rsidR="00456234" w:rsidRPr="00456234">
        <w:t>while the entangled strategy wins every round.</w:t>
      </w:r>
      <w:r w:rsidR="00456234">
        <w:t xml:space="preserve"> </w:t>
      </w:r>
    </w:p>
    <w:p w14:paraId="6CC1DC43" w14:textId="3967DE91" w:rsidR="00867946" w:rsidRDefault="003532D1" w:rsidP="00C16DBC">
      <w:r>
        <w:t xml:space="preserve">The quantum model is a </w:t>
      </w:r>
      <w:r w:rsidR="00867946">
        <w:t xml:space="preserve">single-layer, weight-shared Clifford circuit acting on a </w:t>
      </w:r>
      <m:oMath>
        <m:r>
          <w:rPr>
            <w:rFonts w:ascii="Cambria Math" w:hAnsi="Cambria Math"/>
          </w:rPr>
          <m:t xml:space="preserve">4n </m:t>
        </m:r>
      </m:oMath>
      <w:r w:rsidR="00867946">
        <w:t xml:space="preserve">qubits initialized as </w:t>
      </w:r>
      <m:oMath>
        <m:r>
          <w:rPr>
            <w:rFonts w:ascii="Cambria Math" w:hAnsi="Cambria Math"/>
          </w:rPr>
          <m:t>2n</m:t>
        </m:r>
      </m:oMath>
      <w:r w:rsidR="00867946">
        <w:t xml:space="preserve"> EPR pairs. Two local, input-conditioned two-qubit unitaries </w:t>
      </w:r>
      <m:oMath>
        <m:r>
          <w:rPr>
            <w:rFonts w:ascii="Cambria Math" w:hAnsi="Cambria Math"/>
          </w:rPr>
          <m:t>U(⋅)</m:t>
        </m:r>
        <m:r>
          <m:rPr>
            <m:nor/>
          </m:rPr>
          <m:t xml:space="preserve"> and </m:t>
        </m:r>
        <m:sSup>
          <m:sSupPr>
            <m:ctrlPr>
              <w:rPr>
                <w:rFonts w:ascii="Cambria Math" w:hAnsi="Cambria Math"/>
              </w:rPr>
            </m:ctrlPr>
          </m:sSupPr>
          <m:e>
            <m:r>
              <w:rPr>
                <w:rFonts w:ascii="Cambria Math" w:hAnsi="Cambria Math"/>
              </w:rPr>
              <m:t>U</m:t>
            </m:r>
          </m:e>
          <m:sup>
            <m:r>
              <w:rPr>
                <w:rFonts w:ascii="Cambria Math" w:hAnsi="Cambria Math"/>
              </w:rPr>
              <m:t>'</m:t>
            </m:r>
          </m:sup>
        </m:sSup>
        <m:r>
          <w:rPr>
            <w:rFonts w:ascii="Cambria Math" w:hAnsi="Cambria Math"/>
          </w:rPr>
          <m:t>(⋅)</m:t>
        </m:r>
      </m:oMath>
      <w:r w:rsidR="00867946">
        <w:t xml:space="preserve"> rotate </w:t>
      </w:r>
      <w:r w:rsidR="00867946" w:rsidRPr="00867946">
        <w:t>the magic-square observables so that computational-basis measurements directly produce the required output bits</w:t>
      </w:r>
      <w:r w:rsidR="00867946">
        <w:t xml:space="preserve"> </w:t>
      </w:r>
      <m:oMath>
        <m:r>
          <w:rPr>
            <w:rFonts w:ascii="Cambria Math" w:hAnsi="Cambria Math"/>
          </w:rPr>
          <m:t xml:space="preserve">y. </m:t>
        </m:r>
      </m:oMath>
      <w:r w:rsidR="00867946" w:rsidRPr="00867946">
        <w:t>Because the same tiny gate set is reused across all sub-tasks (weight sharing), the parameter count and depth remain</w:t>
      </w:r>
      <w:r w:rsidR="00867946">
        <w:t xml:space="preserve"> </w:t>
      </w:r>
      <m:oMath>
        <m:r>
          <w:rPr>
            <w:rFonts w:ascii="Cambria Math" w:hAnsi="Cambria Math"/>
          </w:rPr>
          <m:t>O(1)</m:t>
        </m:r>
      </m:oMath>
      <w:r w:rsidR="00867946">
        <w:t xml:space="preserve">, yet the models wins perfectly on </w:t>
      </w:r>
      <m:oMath>
        <m:r>
          <w:rPr>
            <w:rFonts w:ascii="Cambria Math" w:hAnsi="Cambria Math"/>
          </w:rPr>
          <m:t>R</m:t>
        </m:r>
      </m:oMath>
      <w:r w:rsidR="00867946">
        <w:t>.</w:t>
      </w:r>
      <w:r w:rsidR="00043AF6">
        <w:t xml:space="preserve"> </w:t>
      </w:r>
      <w:r w:rsidR="00867946">
        <w:t>The authors provide three theorems as follows:</w:t>
      </w:r>
    </w:p>
    <w:p w14:paraId="162FE0CE" w14:textId="0212375A" w:rsidR="00867946" w:rsidRDefault="00867946" w:rsidP="00867946">
      <w:pPr>
        <w:spacing w:after="220"/>
      </w:pPr>
      <w:r w:rsidRPr="008F7C6E">
        <w:rPr>
          <w:b/>
          <w:bCs/>
        </w:rPr>
        <w:t>Theorem 1 (Noiseless inference advantage):</w:t>
      </w:r>
      <w:r>
        <w:t xml:space="preserve"> There exists a magic-square translation task </w:t>
      </w:r>
      <m:oMath>
        <m:r>
          <w:rPr>
            <w:rFonts w:ascii="Cambria Math" w:hAnsi="Cambria Math"/>
          </w:rPr>
          <m:t>R</m:t>
        </m:r>
      </m:oMath>
      <w:r>
        <w:t xml:space="preserve"> such that an </w:t>
      </w:r>
      <m:oMath>
        <m:r>
          <w:rPr>
            <w:rFonts w:ascii="Cambria Math" w:hAnsi="Cambria Math"/>
          </w:rPr>
          <m:t>O</m:t>
        </m:r>
        <m:r>
          <m:rPr>
            <m:sty m:val="p"/>
          </m:rPr>
          <w:rPr>
            <w:rFonts w:ascii="Cambria Math" w:hAnsi="Cambria Math"/>
          </w:rPr>
          <m:t>(1)</m:t>
        </m:r>
      </m:oMath>
      <w:r>
        <w:t xml:space="preserve">-parameter, </w:t>
      </w:r>
      <m:oMath>
        <m:r>
          <w:rPr>
            <w:rFonts w:ascii="Cambria Math" w:hAnsi="Cambria Math"/>
          </w:rPr>
          <m:t>O</m:t>
        </m:r>
        <m:r>
          <m:rPr>
            <m:sty m:val="p"/>
          </m:rPr>
          <w:rPr>
            <w:rFonts w:ascii="Cambria Math" w:hAnsi="Cambria Math"/>
          </w:rPr>
          <m:t>(1)</m:t>
        </m:r>
      </m:oMath>
      <w:r>
        <w:t xml:space="preserve">-depth quantum model </w:t>
      </w:r>
      <m:oMath>
        <m:sSub>
          <m:sSubPr>
            <m:ctrlPr>
              <w:rPr>
                <w:rFonts w:ascii="Cambria Math" w:hAnsi="Cambria Math"/>
              </w:rPr>
            </m:ctrlPr>
          </m:sSubPr>
          <m:e>
            <m:r>
              <w:rPr>
                <w:rFonts w:ascii="Cambria Math" w:hAnsi="Cambria Math"/>
              </w:rPr>
              <m:t>M</m:t>
            </m:r>
          </m:e>
          <m:sub>
            <m:r>
              <w:rPr>
                <w:rFonts w:ascii="Cambria Math" w:hAnsi="Cambria Math"/>
              </w:rPr>
              <m:t>Q</m:t>
            </m:r>
          </m:sub>
        </m:sSub>
      </m:oMath>
      <w:r>
        <w:t xml:space="preserve"> using </w:t>
      </w:r>
      <m:oMath>
        <m:r>
          <m:rPr>
            <m:sty m:val="p"/>
          </m:rPr>
          <w:rPr>
            <w:rFonts w:ascii="Cambria Math" w:hAnsi="Cambria Math"/>
          </w:rPr>
          <m:t>2</m:t>
        </m:r>
        <m:r>
          <w:rPr>
            <w:rFonts w:ascii="Cambria Math" w:hAnsi="Cambria Math"/>
          </w:rPr>
          <m:t>n</m:t>
        </m:r>
      </m:oMath>
      <w:r>
        <w:t xml:space="preserve"> Bell pairs achieves score 1, while any classical model </w:t>
      </w:r>
      <m:oMath>
        <m:sSub>
          <m:sSubPr>
            <m:ctrlPr>
              <w:rPr>
                <w:rFonts w:ascii="Cambria Math" w:hAnsi="Cambria Math"/>
              </w:rPr>
            </m:ctrlPr>
          </m:sSubPr>
          <m:e>
            <m:r>
              <w:rPr>
                <w:rFonts w:ascii="Cambria Math" w:hAnsi="Cambria Math"/>
              </w:rPr>
              <m:t>M</m:t>
            </m:r>
          </m:e>
          <m:sub>
            <m:r>
              <w:rPr>
                <w:rFonts w:ascii="Cambria Math" w:hAnsi="Cambria Math"/>
              </w:rPr>
              <m:t>C</m:t>
            </m:r>
          </m:sub>
        </m:sSub>
      </m:oMath>
      <w:r>
        <w:t xml:space="preserve"> achieving nonexponentially small score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n</m:t>
            </m:r>
            <m:r>
              <m:rPr>
                <m:sty m:val="p"/>
              </m:rPr>
              <w:rPr>
                <w:rFonts w:ascii="Cambria Math" w:hAnsi="Cambria Math"/>
              </w:rPr>
              <m:t>)</m:t>
            </m:r>
          </m:sup>
        </m:sSup>
      </m:oMath>
      <w:r>
        <w:t xml:space="preserve"> must have </w:t>
      </w:r>
      <m:oMath>
        <m:r>
          <m:rPr>
            <m:sty m:val="p"/>
          </m:rPr>
          <w:rPr>
            <w:rFonts w:ascii="Cambria Math" w:hAnsi="Cambria Math"/>
          </w:rPr>
          <m:t>Ω(</m:t>
        </m:r>
        <m:r>
          <w:rPr>
            <w:rFonts w:ascii="Cambria Math" w:hAnsi="Cambria Math"/>
          </w:rPr>
          <m:t>n</m:t>
        </m:r>
        <m:r>
          <m:rPr>
            <m:sty m:val="p"/>
          </m:rPr>
          <w:rPr>
            <w:rFonts w:ascii="Cambria Math" w:hAnsi="Cambria Math"/>
          </w:rPr>
          <m:t>)</m:t>
        </m:r>
      </m:oMath>
      <w:r>
        <w:t xml:space="preserve"> parameters.</w:t>
      </w:r>
    </w:p>
    <w:p w14:paraId="45CFF5D5" w14:textId="339246A9" w:rsidR="00867946" w:rsidRDefault="00867946" w:rsidP="00C91705">
      <w:pPr>
        <w:spacing w:after="220"/>
        <w:jc w:val="left"/>
      </w:pPr>
      <w:r>
        <w:t xml:space="preserve">Split the input in half and bound the input-dependent communication capacity </w:t>
      </w:r>
      <m:oMath>
        <m:r>
          <w:rPr>
            <w:rFonts w:ascii="Cambria Math" w:hAnsi="Cambria Math"/>
          </w:rPr>
          <m:t>c</m:t>
        </m:r>
      </m:oMath>
      <w:r>
        <w:t xml:space="preserve"> a classical model needs to couple the two halves. A transcript-guessing reduction converts any communicating model into a non-communicating strategy, so its score</w:t>
      </w:r>
      <w:r w:rsidR="00C91705">
        <w:t xml:space="preserve">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oMath>
      <w:r w:rsidR="005A7CB6">
        <w:t>)</w:t>
      </w:r>
      <w:r w:rsidR="00C91705">
        <w:t xml:space="preserve"> </w:t>
      </w:r>
      <w:r w:rsidR="00AB65F8">
        <w:t>follows:</w:t>
      </w:r>
    </w:p>
    <w:p w14:paraId="35A7C96B" w14:textId="08041474" w:rsidR="00C55E72" w:rsidRPr="00C55E72" w:rsidRDefault="00000000" w:rsidP="00867946">
      <w:pPr>
        <w:spacing w:after="220"/>
      </w:pPr>
      <m:oMathPara>
        <m:oMath>
          <m:eqArr>
            <m:eqArrPr>
              <m:maxDist m:val="1"/>
              <m:ctrlPr>
                <w:rPr>
                  <w:rFonts w:ascii="Cambria Math" w:hAnsi="Cambria Math"/>
                  <w:i/>
                </w:rPr>
              </m:ctrlPr>
            </m:eqArrPr>
            <m:e>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d>
                    <m:dPr>
                      <m:ctrlPr>
                        <w:rPr>
                          <w:rFonts w:ascii="Cambria Math" w:hAnsi="Cambria Math"/>
                        </w:rPr>
                      </m:ctrlPr>
                    </m:dPr>
                    <m:e>
                      <m:r>
                        <w:rPr>
                          <w:rFonts w:ascii="Cambria Math" w:hAnsi="Cambria Math"/>
                        </w:rPr>
                        <m:t>n</m:t>
                      </m:r>
                    </m:e>
                  </m:d>
                </m:sup>
              </m:sSup>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8</m:t>
                  </m:r>
                </m:e>
              </m:d>
            </m:e>
          </m:eqArr>
        </m:oMath>
      </m:oMathPara>
    </w:p>
    <w:p w14:paraId="449C4E8C" w14:textId="6DC797DF" w:rsidR="00867946" w:rsidRDefault="00867946" w:rsidP="00867946">
      <w:pPr>
        <w:spacing w:after="220"/>
      </w:pPr>
      <w:r>
        <w:t xml:space="preserve">For common sequence models (autoregressive, encoder-decoder), information subadditivity yields </w:t>
      </w:r>
      <m:oMath>
        <m:r>
          <w:rPr>
            <w:rFonts w:ascii="Cambria Math" w:hAnsi="Cambria Math"/>
          </w:rPr>
          <m:t>c</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d</m:t>
        </m:r>
        <m:r>
          <m:rPr>
            <m:sty m:val="p"/>
          </m:rPr>
          <w:rPr>
            <w:rFonts w:ascii="Cambria Math" w:hAnsi="Cambria Math"/>
          </w:rPr>
          <m:t>)</m:t>
        </m:r>
      </m:oMath>
      <w:r>
        <w:t xml:space="preserve"> for model size/latent dimension </w:t>
      </w:r>
      <m:oMath>
        <m:r>
          <w:rPr>
            <w:rFonts w:ascii="Cambria Math" w:hAnsi="Cambria Math"/>
          </w:rPr>
          <m:t>d</m:t>
        </m:r>
      </m:oMath>
      <w:r>
        <w:t xml:space="preserve">; thus achieving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n</m:t>
            </m:r>
            <m:r>
              <m:rPr>
                <m:sty m:val="p"/>
              </m:rPr>
              <w:rPr>
                <w:rFonts w:ascii="Cambria Math" w:hAnsi="Cambria Math"/>
              </w:rPr>
              <m:t>)</m:t>
            </m:r>
          </m:sup>
        </m:sSup>
      </m:oMath>
      <w:r>
        <w:t xml:space="preserve"> requires </w:t>
      </w:r>
      <m:oMath>
        <m:r>
          <w:rPr>
            <w:rFonts w:ascii="Cambria Math" w:hAnsi="Cambria Math"/>
          </w:rPr>
          <m:t>d</m:t>
        </m:r>
        <m:r>
          <m:rPr>
            <m:sty m:val="p"/>
          </m:rPr>
          <w:rPr>
            <w:rFonts w:ascii="Cambria Math" w:hAnsi="Cambria Math"/>
          </w:rPr>
          <m:t>=Ω(</m:t>
        </m:r>
        <m:r>
          <w:rPr>
            <w:rFonts w:ascii="Cambria Math" w:hAnsi="Cambria Math"/>
          </w:rPr>
          <m:t>n</m:t>
        </m:r>
        <m:r>
          <m:rPr>
            <m:sty m:val="p"/>
          </m:rPr>
          <w:rPr>
            <w:rFonts w:ascii="Cambria Math" w:hAnsi="Cambria Math"/>
          </w:rPr>
          <m:t>)</m:t>
        </m:r>
      </m:oMath>
      <w:r>
        <w:t>. The quantum model embeds the entangled winning strategy and inherits perfect score.</w:t>
      </w:r>
    </w:p>
    <w:p w14:paraId="2EADE25C" w14:textId="4FC97706" w:rsidR="00B65E9D" w:rsidRDefault="00B65E9D" w:rsidP="00B65E9D">
      <w:pPr>
        <w:spacing w:after="220"/>
      </w:pPr>
      <w:r w:rsidRPr="008F7C6E">
        <w:rPr>
          <w:b/>
          <w:bCs/>
        </w:rPr>
        <w:lastRenderedPageBreak/>
        <w:t>Theorem 2 (Inference advantage with constant noise):</w:t>
      </w:r>
      <w:r>
        <w:t xml:space="preserve"> Under single-qubit depolarizing noise of strength </w:t>
      </w:r>
      <m:oMath>
        <m:r>
          <w:rPr>
            <w:rFonts w:ascii="Cambria Math" w:hAnsi="Cambria Math"/>
          </w:rPr>
          <m:t>p</m:t>
        </m:r>
      </m:oMath>
      <w:r>
        <w:t xml:space="preserve"> after each gate, for all </w:t>
      </w: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m:t>
            </m:r>
          </m:sub>
        </m:sSub>
        <m:r>
          <m:rPr>
            <m:sty m:val="p"/>
          </m:rPr>
          <w:rPr>
            <w:rFonts w:ascii="Cambria Math" w:hAnsi="Cambria Math"/>
          </w:rPr>
          <m:t>=1-(15/16</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0.1</m:t>
            </m:r>
          </m:sup>
        </m:sSup>
        <m:r>
          <m:rPr>
            <m:sty m:val="p"/>
          </m:rPr>
          <w:rPr>
            <w:rFonts w:ascii="Cambria Math" w:hAnsi="Cambria Math"/>
          </w:rPr>
          <m:t>≈0.0064</m:t>
        </m:r>
      </m:oMath>
      <w:r>
        <w:t xml:space="preserve"> there exists a fractional-win variant </w:t>
      </w:r>
      <m:oMath>
        <m:sSub>
          <m:sSubPr>
            <m:ctrlPr>
              <w:rPr>
                <w:rFonts w:ascii="Cambria Math" w:hAnsi="Cambria Math"/>
              </w:rPr>
            </m:ctrlPr>
          </m:sSubPr>
          <m:e>
            <m:r>
              <w:rPr>
                <w:rFonts w:ascii="Cambria Math" w:hAnsi="Cambria Math"/>
              </w:rPr>
              <m:t>R</m:t>
            </m:r>
          </m:e>
          <m:sub>
            <m:r>
              <w:rPr>
                <w:rFonts w:ascii="Cambria Math" w:hAnsi="Cambria Math"/>
              </w:rPr>
              <m:t>p</m:t>
            </m:r>
          </m:sub>
        </m:sSub>
      </m:oMath>
      <w:r>
        <w:t xml:space="preserve"> for which an </w:t>
      </w:r>
      <m:oMath>
        <m:r>
          <w:rPr>
            <w:rFonts w:ascii="Cambria Math" w:hAnsi="Cambria Math"/>
          </w:rPr>
          <m:t>O</m:t>
        </m:r>
        <m:r>
          <m:rPr>
            <m:sty m:val="p"/>
          </m:rPr>
          <w:rPr>
            <w:rFonts w:ascii="Cambria Math" w:hAnsi="Cambria Math"/>
          </w:rPr>
          <m:t>(1)</m:t>
        </m:r>
      </m:oMath>
      <w:r>
        <w:t xml:space="preserve">-parameter </w:t>
      </w:r>
      <m:oMath>
        <m:sSub>
          <m:sSubPr>
            <m:ctrlPr>
              <w:rPr>
                <w:rFonts w:ascii="Cambria Math" w:hAnsi="Cambria Math"/>
              </w:rPr>
            </m:ctrlPr>
          </m:sSubPr>
          <m:e>
            <m:r>
              <w:rPr>
                <w:rFonts w:ascii="Cambria Math" w:hAnsi="Cambria Math"/>
              </w:rPr>
              <m:t>M</m:t>
            </m:r>
          </m:e>
          <m:sub>
            <m:r>
              <w:rPr>
                <w:rFonts w:ascii="Cambria Math" w:hAnsi="Cambria Math"/>
              </w:rPr>
              <m:t>Q</m:t>
            </m:r>
          </m:sub>
        </m:sSub>
      </m:oMath>
      <w:r>
        <w:t xml:space="preserve"> still achieves </w:t>
      </w: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Q</m:t>
                </m:r>
              </m:sub>
            </m:sSub>
          </m:e>
        </m:d>
        <m:r>
          <m:rPr>
            <m:sty m:val="p"/>
          </m:rPr>
          <w:rPr>
            <w:rFonts w:ascii="Cambria Math" w:hAnsi="Cambria Math"/>
          </w:rPr>
          <m:t>≥1-</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r>
              <w:rPr>
                <w:rFonts w:ascii="Cambria Math" w:hAnsi="Cambria Math"/>
              </w:rPr>
              <m:t>n</m:t>
            </m:r>
            <m:r>
              <m:rPr>
                <m:sty m:val="p"/>
              </m:rPr>
              <w:rPr>
                <w:rFonts w:ascii="Cambria Math" w:hAnsi="Cambria Math"/>
              </w:rPr>
              <m:t>)</m:t>
            </m:r>
          </m:sup>
        </m:sSup>
      </m:oMath>
      <w:r>
        <w:t xml:space="preserve">, while any classical model needs </w:t>
      </w:r>
      <m:oMath>
        <m:r>
          <m:rPr>
            <m:sty m:val="p"/>
          </m:rPr>
          <w:rPr>
            <w:rFonts w:ascii="Cambria Math" w:hAnsi="Cambria Math"/>
          </w:rPr>
          <m:t>Ω(</m:t>
        </m:r>
        <m:r>
          <w:rPr>
            <w:rFonts w:ascii="Cambria Math" w:hAnsi="Cambria Math"/>
          </w:rPr>
          <m:t>n</m:t>
        </m:r>
        <m:r>
          <m:rPr>
            <m:sty m:val="p"/>
          </m:rPr>
          <w:rPr>
            <w:rFonts w:ascii="Cambria Math" w:hAnsi="Cambria Math"/>
          </w:rPr>
          <m:t>)</m:t>
        </m:r>
      </m:oMath>
      <w:r>
        <w:t xml:space="preserve"> parameters to reach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n</m:t>
            </m:r>
            <m:r>
              <m:rPr>
                <m:sty m:val="p"/>
              </m:rPr>
              <w:rPr>
                <w:rFonts w:ascii="Cambria Math" w:hAnsi="Cambria Math"/>
              </w:rPr>
              <m:t>)</m:t>
            </m:r>
          </m:sup>
        </m:sSup>
      </m:oMath>
      <w:r>
        <w:t xml:space="preserve"> score.</w:t>
      </w:r>
    </w:p>
    <w:p w14:paraId="5FD1BCCF" w14:textId="250B3E5B" w:rsidR="00B65E9D" w:rsidRDefault="00D6040C" w:rsidP="00B65E9D">
      <w:pPr>
        <w:spacing w:after="220"/>
      </w:pPr>
      <w:r>
        <w:t>It is assumed that t</w:t>
      </w:r>
      <w:r w:rsidR="00B65E9D">
        <w:t xml:space="preserve">he optimal sub-circuit for </w:t>
      </w:r>
      <m:oMath>
        <m:sSub>
          <m:sSubPr>
            <m:ctrlPr>
              <w:rPr>
                <w:rFonts w:ascii="Cambria Math" w:hAnsi="Cambria Math"/>
              </w:rPr>
            </m:ctrlPr>
          </m:sSubPr>
          <m:e>
            <m:sSup>
              <m:sSupPr>
                <m:ctrlPr>
                  <w:rPr>
                    <w:rFonts w:ascii="Cambria Math" w:hAnsi="Cambria Math"/>
                    <w:i/>
                  </w:rPr>
                </m:ctrlPr>
              </m:sSupPr>
              <m:e>
                <m:r>
                  <w:rPr>
                    <w:rFonts w:ascii="Cambria Math" w:hAnsi="Cambria Math"/>
                  </w:rPr>
                  <m:t>R</m:t>
                </m:r>
              </m:e>
              <m:sup>
                <m:r>
                  <w:rPr>
                    <w:rFonts w:ascii="Cambria Math" w:hAnsi="Cambria Math"/>
                  </w:rPr>
                  <m:t>0</m:t>
                </m:r>
              </m:sup>
            </m:sSup>
          </m:e>
          <m:sub/>
        </m:sSub>
      </m:oMath>
      <w:r w:rsidR="00B65E9D">
        <w:t xml:space="preserve"> has 10 potential noise locations, giving a per-round noisy quantum value </w:t>
      </w:r>
      <m:oMath>
        <m:sSubSup>
          <m:sSubSupPr>
            <m:ctrlPr>
              <w:rPr>
                <w:rFonts w:ascii="Cambria Math" w:hAnsi="Cambria Math"/>
              </w:rPr>
            </m:ctrlPr>
          </m:sSubSupPr>
          <m:e>
            <m:r>
              <w:rPr>
                <w:rFonts w:ascii="Cambria Math" w:hAnsi="Cambria Math"/>
              </w:rPr>
              <m:t>ω</m:t>
            </m:r>
          </m:e>
          <m:sub>
            <m:r>
              <w:rPr>
                <w:rFonts w:ascii="Cambria Math" w:hAnsi="Cambria Math"/>
              </w:rPr>
              <m:t>p</m:t>
            </m:r>
          </m:sub>
          <m:sup>
            <m:r>
              <m:rPr>
                <m:sty m:val="p"/>
              </m:rPr>
              <w:rPr>
                <w:rFonts w:ascii="Cambria Math" w:hAnsi="Cambria Math"/>
              </w:rPr>
              <m:t>⋆</m:t>
            </m:r>
          </m:sup>
        </m:sSubSup>
        <m:r>
          <m:rPr>
            <m:sty m:val="p"/>
          </m:rPr>
          <w:rPr>
            <w:rFonts w:ascii="Cambria Math" w:hAnsi="Cambria Math"/>
          </w:rPr>
          <m:t>≥(1-</m:t>
        </m:r>
        <m:r>
          <w:rPr>
            <w:rFonts w:ascii="Cambria Math" w:hAnsi="Cambria Math"/>
          </w:rPr>
          <m:t>p</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10</m:t>
            </m:r>
          </m:sup>
        </m:sSup>
      </m:oMath>
      <w:r w:rsidR="00B65E9D">
        <w:t>. Choosing a threshold</w:t>
      </w:r>
    </w:p>
    <w:p w14:paraId="0986CF20" w14:textId="76015BED" w:rsidR="00BB4039" w:rsidRPr="00BB4039" w:rsidRDefault="00000000" w:rsidP="00B65E9D">
      <w:pPr>
        <w:spacing w:after="220"/>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η</m:t>
                  </m:r>
                </m:e>
                <m:sub>
                  <m:r>
                    <w:rPr>
                      <w:rFonts w:ascii="Cambria Math" w:hAnsi="Cambria Math"/>
                    </w:rPr>
                    <m:t>p</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ω</m:t>
                      </m:r>
                    </m:e>
                    <m:sub>
                      <m:r>
                        <w:rPr>
                          <w:rFonts w:ascii="Cambria Math" w:hAnsi="Cambria Math"/>
                        </w:rPr>
                        <m:t>p</m:t>
                      </m:r>
                    </m:sub>
                    <m:sup>
                      <m:r>
                        <m:rPr>
                          <m:sty m:val="p"/>
                        </m:rPr>
                        <w:rPr>
                          <w:rFonts w:ascii="Cambria Math" w:hAnsi="Cambria Math"/>
                        </w:rPr>
                        <m:t>⋆</m:t>
                      </m:r>
                    </m:sup>
                  </m:sSubSup>
                  <m:r>
                    <m:rPr>
                      <m:sty m:val="p"/>
                    </m:rPr>
                    <w:rPr>
                      <w:rFonts w:ascii="Cambria Math" w:hAnsi="Cambria Math"/>
                    </w:rPr>
                    <m:t>+</m:t>
                  </m:r>
                  <m:r>
                    <w:rPr>
                      <w:rFonts w:ascii="Cambria Math" w:hAnsi="Cambria Math"/>
                    </w:rPr>
                    <m:t>ω</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w:rPr>
                      <w:rFonts w:ascii="Cambria Math" w:hAnsi="Cambria Math"/>
                    </w:rPr>
                    <m:t>ω</m:t>
                  </m:r>
                  <m:r>
                    <m:rPr>
                      <m:sty m:val="p"/>
                    </m:rPr>
                    <w:rPr>
                      <w:rFonts w:ascii="Cambria Math" w:hAnsi="Cambria Math"/>
                    </w:rPr>
                    <m:t>,</m:t>
                  </m:r>
                  <m:sSubSup>
                    <m:sSubSupPr>
                      <m:ctrlPr>
                        <w:rPr>
                          <w:rFonts w:ascii="Cambria Math" w:hAnsi="Cambria Math"/>
                        </w:rPr>
                      </m:ctrlPr>
                    </m:sSubSupPr>
                    <m:e>
                      <m:r>
                        <w:rPr>
                          <w:rFonts w:ascii="Cambria Math" w:hAnsi="Cambria Math"/>
                        </w:rPr>
                        <m:t>ω</m:t>
                      </m:r>
                    </m:e>
                    <m:sub>
                      <m:r>
                        <w:rPr>
                          <w:rFonts w:ascii="Cambria Math" w:hAnsi="Cambria Math"/>
                        </w:rPr>
                        <m:t>p</m:t>
                      </m:r>
                    </m:sub>
                    <m:sup>
                      <m:r>
                        <m:rPr>
                          <m:sty m:val="p"/>
                        </m:rPr>
                        <w:rPr>
                          <w:rFonts w:ascii="Cambria Math" w:hAnsi="Cambria Math"/>
                        </w:rPr>
                        <m:t>⋆</m:t>
                      </m:r>
                    </m:sup>
                  </m:sSubSup>
                </m:e>
              </m:d>
              <m:d>
                <m:dPr>
                  <m:ctrlPr>
                    <w:rPr>
                      <w:rFonts w:ascii="Cambria Math" w:hAnsi="Cambria Math"/>
                    </w:rPr>
                  </m:ctrlPr>
                </m:dPr>
                <m:e>
                  <m:r>
                    <w:rPr>
                      <w:rFonts w:ascii="Cambria Math" w:hAnsi="Cambria Math"/>
                    </w:rPr>
                    <m:t>ω</m:t>
                  </m:r>
                  <m:r>
                    <m:rPr>
                      <m:sty m:val="p"/>
                    </m:rPr>
                    <w:rPr>
                      <w:rFonts w:ascii="Cambria Math" w:hAnsi="Cambria Math"/>
                    </w:rPr>
                    <m:t>=15</m:t>
                  </m:r>
                  <m:r>
                    <m:rPr>
                      <m:lit/>
                      <m:sty m:val="p"/>
                    </m:rPr>
                    <w:rPr>
                      <w:rFonts w:ascii="Cambria Math" w:hAnsi="Cambria Math"/>
                    </w:rPr>
                    <m:t>/</m:t>
                  </m:r>
                  <m:r>
                    <m:rPr>
                      <m:sty m:val="p"/>
                    </m:rPr>
                    <w:rPr>
                      <w:rFonts w:ascii="Cambria Math" w:hAnsi="Cambria Math"/>
                    </w:rPr>
                    <m:t>16</m:t>
                  </m:r>
                </m:e>
              </m:d>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9</m:t>
                  </m:r>
                </m:e>
              </m:d>
              <m:ctrlPr>
                <w:rPr>
                  <w:rFonts w:ascii="Cambria Math" w:hAnsi="Cambria Math"/>
                  <w:i/>
                </w:rPr>
              </m:ctrlPr>
            </m:e>
          </m:eqArr>
        </m:oMath>
      </m:oMathPara>
    </w:p>
    <w:p w14:paraId="58932222" w14:textId="2BB4FC55" w:rsidR="00B65E9D" w:rsidRDefault="00B65E9D" w:rsidP="00B65E9D">
      <w:pPr>
        <w:spacing w:after="220"/>
      </w:pPr>
      <w:r>
        <w:t xml:space="preserve">and accepting when at least a fraction </w:t>
      </w:r>
      <m:oMath>
        <m:sSub>
          <m:sSubPr>
            <m:ctrlPr>
              <w:rPr>
                <w:rFonts w:ascii="Cambria Math" w:hAnsi="Cambria Math"/>
              </w:rPr>
            </m:ctrlPr>
          </m:sSubPr>
          <m:e>
            <m:r>
              <w:rPr>
                <w:rFonts w:ascii="Cambria Math" w:hAnsi="Cambria Math"/>
              </w:rPr>
              <m:t>η</m:t>
            </m:r>
          </m:e>
          <m:sub>
            <m:r>
              <w:rPr>
                <w:rFonts w:ascii="Cambria Math" w:hAnsi="Cambria Math"/>
              </w:rPr>
              <m:t>p</m:t>
            </m:r>
          </m:sub>
        </m:sSub>
      </m:oMath>
      <w:r>
        <w:t xml:space="preserve"> of sub-games win,</w:t>
      </w:r>
      <w:r w:rsidR="00D6040C">
        <w:t xml:space="preserve"> standard</w:t>
      </w:r>
      <w:r>
        <w:t xml:space="preserve"> concentration</w:t>
      </w:r>
      <w:r w:rsidR="00D6040C">
        <w:t xml:space="preserve"> </w:t>
      </w:r>
      <w:r w:rsidR="00D6040C" w:rsidRPr="00D6040C">
        <w:t>inequalities</w:t>
      </w:r>
      <w:r>
        <w:t xml:space="preserve"> </w:t>
      </w:r>
      <w:r w:rsidR="00DF0478">
        <w:fldChar w:fldCharType="begin"/>
      </w:r>
      <w:r w:rsidR="00DF0478">
        <w:instrText xml:space="preserve"> ADDIN ZOTERO_ITEM CSL_CITATION {"citationID":"F35j69xg","properties":{"formattedCitation":"[12]","plainCitation":"[12]","noteIndex":0},"citationItems":[{"id":4005,"uris":["http://zotero.org/users/9820314/items/9KIDJKCH"],"itemData":{"id":4005,"type":"book","collection-title":"Cambridge Series in Statistical and Probabilistic Mathematics","ISBN":"978-1-108-24454-1","publisher":"Cambridge University Press","title":"High-Dimensional Probability: An Introduction with Applications in Data Science","URL":"https://books.google.com/books?id=TahxDwAAQBAJ","author":[{"family":"Vershynin","given":"R."}],"issued":{"date-parts":[["2018"]]}}}],"schema":"https://github.com/citation-style-language/schema/raw/master/csl-citation.json"} </w:instrText>
      </w:r>
      <w:r w:rsidR="00DF0478">
        <w:fldChar w:fldCharType="separate"/>
      </w:r>
      <w:r w:rsidR="00DF0478" w:rsidRPr="00DF0478">
        <w:t>[12]</w:t>
      </w:r>
      <w:r w:rsidR="00DF0478">
        <w:fldChar w:fldCharType="end"/>
      </w:r>
      <w:r w:rsidR="00DF0478">
        <w:t xml:space="preserve"> </w:t>
      </w:r>
      <w:r w:rsidR="00D6040C">
        <w:t>ensure</w:t>
      </w:r>
      <w:r>
        <w:t xml:space="preserve"> the quantum score concentrates above </w:t>
      </w:r>
      <m:oMath>
        <m:sSub>
          <m:sSubPr>
            <m:ctrlPr>
              <w:rPr>
                <w:rFonts w:ascii="Cambria Math" w:hAnsi="Cambria Math"/>
              </w:rPr>
            </m:ctrlPr>
          </m:sSubPr>
          <m:e>
            <m:r>
              <w:rPr>
                <w:rFonts w:ascii="Cambria Math" w:hAnsi="Cambria Math"/>
              </w:rPr>
              <m:t>η</m:t>
            </m:r>
          </m:e>
          <m:sub>
            <m:r>
              <w:rPr>
                <w:rFonts w:ascii="Cambria Math" w:hAnsi="Cambria Math"/>
              </w:rPr>
              <m:t>p</m:t>
            </m:r>
          </m:sub>
        </m:sSub>
      </m:oMath>
      <w:r>
        <w:t xml:space="preserve"> (hence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r>
              <w:rPr>
                <w:rFonts w:ascii="Cambria Math" w:hAnsi="Cambria Math"/>
              </w:rPr>
              <m:t>n</m:t>
            </m:r>
            <m:r>
              <m:rPr>
                <m:sty m:val="p"/>
              </m:rPr>
              <w:rPr>
                <w:rFonts w:ascii="Cambria Math" w:hAnsi="Cambria Math"/>
              </w:rPr>
              <m:t>)</m:t>
            </m:r>
          </m:sup>
        </m:sSup>
      </m:oMath>
      <w:r>
        <w:t xml:space="preserve"> ), while classical success still decays like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-Ω(</m:t>
            </m:r>
            <m:r>
              <w:rPr>
                <w:rFonts w:ascii="Cambria Math" w:hAnsi="Cambria Math"/>
              </w:rPr>
              <m:t>n</m:t>
            </m:r>
            <m:r>
              <m:rPr>
                <m:sty m:val="p"/>
              </m:rPr>
              <w:rPr>
                <w:rFonts w:ascii="Cambria Math" w:hAnsi="Cambria Math"/>
              </w:rPr>
              <m:t>)</m:t>
            </m:r>
          </m:sup>
        </m:sSup>
      </m:oMath>
      <w:r>
        <w:t xml:space="preserve">. The separation persists whenever </w:t>
      </w:r>
      <m:oMath>
        <m:r>
          <m:rPr>
            <m:sty m:val="p"/>
          </m:rPr>
          <w:rPr>
            <w:rFonts w:ascii="Cambria Math" w:hAnsi="Cambria Math"/>
          </w:rPr>
          <m:t>(1-</m:t>
        </m:r>
        <m:r>
          <w:rPr>
            <w:rFonts w:ascii="Cambria Math" w:hAnsi="Cambria Math"/>
          </w:rPr>
          <m:t>p</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10</m:t>
            </m:r>
          </m:sup>
        </m:sSup>
        <m:r>
          <m:rPr>
            <m:sty m:val="p"/>
          </m:rPr>
          <w:rPr>
            <w:rFonts w:ascii="Cambria Math" w:hAnsi="Cambria Math"/>
          </w:rPr>
          <m:t>&gt;</m:t>
        </m:r>
        <m:r>
          <w:rPr>
            <w:rFonts w:ascii="Cambria Math" w:hAnsi="Cambria Math"/>
          </w:rPr>
          <m:t>ω</m:t>
        </m:r>
      </m:oMath>
      <w:r>
        <w:t xml:space="preserve">, i.e. </w:t>
      </w:r>
      <m:oMath>
        <m:r>
          <w:rPr>
            <w:rFonts w:ascii="Cambria Math" w:hAnsi="Cambria Math"/>
          </w:rPr>
          <m:t>p</m:t>
        </m:r>
        <m:r>
          <m:rPr>
            <m:sty m:val="p"/>
          </m:rPr>
          <w:rPr>
            <w:rFonts w:ascii="Cambria Math" w:hAnsi="Cambria Math"/>
          </w:rPr>
          <m:t>&lt;</m:t>
        </m:r>
        <m:sSub>
          <m:sSubPr>
            <m:ctrlPr>
              <w:rPr>
                <w:rFonts w:ascii="Cambria Math" w:hAnsi="Cambria Math"/>
              </w:rPr>
            </m:ctrlPr>
          </m:sSubPr>
          <m:e>
            <m:r>
              <w:rPr>
                <w:rFonts w:ascii="Cambria Math" w:hAnsi="Cambria Math"/>
              </w:rPr>
              <m:t>p</m:t>
            </m:r>
          </m:e>
          <m:sub>
            <m:r>
              <m:rPr>
                <m:sty m:val="p"/>
              </m:rPr>
              <w:rPr>
                <w:rFonts w:ascii="Cambria Math" w:hAnsi="Cambria Math"/>
              </w:rPr>
              <m:t>⋆</m:t>
            </m:r>
          </m:sub>
        </m:sSub>
      </m:oMath>
      <w:r>
        <w:t>.</w:t>
      </w:r>
    </w:p>
    <w:p w14:paraId="1F9164B2" w14:textId="3C32EEB9" w:rsidR="00B65E9D" w:rsidRDefault="00B65E9D" w:rsidP="00B65E9D">
      <w:pPr>
        <w:spacing w:after="220"/>
      </w:pPr>
      <w:r w:rsidRPr="008F7C6E">
        <w:rPr>
          <w:b/>
          <w:bCs/>
        </w:rPr>
        <w:t>Theorem 3 (Training advantage):</w:t>
      </w:r>
      <w:r>
        <w:t xml:space="preserve"> There exists a maximum-likelihood training algorithm which, with probability at least </w:t>
      </w:r>
      <m:oMath>
        <m:r>
          <m:rPr>
            <m:sty m:val="p"/>
          </m:rPr>
          <w:rPr>
            <w:rFonts w:ascii="Cambria Math" w:hAnsi="Cambria Math"/>
          </w:rPr>
          <m:t>2/3</m:t>
        </m:r>
      </m:oMath>
      <w:r>
        <w:t xml:space="preserve">, outputs the optimal </w:t>
      </w:r>
      <m:oMath>
        <m:sSub>
          <m:sSubPr>
            <m:ctrlPr>
              <w:rPr>
                <w:rFonts w:ascii="Cambria Math" w:hAnsi="Cambria Math"/>
              </w:rPr>
            </m:ctrlPr>
          </m:sSubPr>
          <m:e>
            <m:r>
              <w:rPr>
                <w:rFonts w:ascii="Cambria Math" w:hAnsi="Cambria Math"/>
              </w:rPr>
              <m:t>M</m:t>
            </m:r>
          </m:e>
          <m:sub>
            <m:r>
              <w:rPr>
                <w:rFonts w:ascii="Cambria Math" w:hAnsi="Cambria Math"/>
              </w:rPr>
              <m:t>Q</m:t>
            </m:r>
          </m:sub>
        </m:sSub>
      </m:oMath>
      <w:r>
        <w:t xml:space="preserve"> using training data of constant total size </w:t>
      </w:r>
      <m:oMath>
        <m:r>
          <w:rPr>
            <w:rFonts w:ascii="Cambria Math" w:hAnsi="Cambria Math"/>
          </w:rPr>
          <m:t>M</m:t>
        </m:r>
        <m:r>
          <m:rPr>
            <m:sty m:val="p"/>
          </m:rPr>
          <w:rPr>
            <w:rFonts w:ascii="Cambria Math" w:hAnsi="Cambria Math"/>
          </w:rPr>
          <m:t>=Θ(</m:t>
        </m:r>
        <m:r>
          <w:rPr>
            <w:rFonts w:ascii="Cambria Math" w:hAnsi="Cambria Math"/>
          </w:rPr>
          <m:t>nN</m:t>
        </m:r>
        <m:r>
          <m:rPr>
            <m:sty m:val="p"/>
          </m:rPr>
          <w:rPr>
            <w:rFonts w:ascii="Cambria Math" w:hAnsi="Cambria Math"/>
          </w:rPr>
          <m:t>)=</m:t>
        </m:r>
        <m:r>
          <w:rPr>
            <w:rFonts w:ascii="Cambria Math" w:hAnsi="Cambria Math"/>
          </w:rPr>
          <m:t>O</m:t>
        </m:r>
        <m:r>
          <m:rPr>
            <m:sty m:val="p"/>
          </m:rPr>
          <w:rPr>
            <w:rFonts w:ascii="Cambria Math" w:hAnsi="Cambria Math"/>
          </w:rPr>
          <m:t>(1)</m:t>
        </m:r>
      </m:oMath>
      <w:r>
        <w:t xml:space="preserve"> (equivalently, </w:t>
      </w:r>
      <m:oMath>
        <m:r>
          <w:rPr>
            <w:rFonts w:ascii="Cambria Math" w:hAnsi="Cambria Math"/>
          </w:rPr>
          <m:t>N</m:t>
        </m:r>
        <m:r>
          <m:rPr>
            <m:sty m:val="p"/>
          </m:rPr>
          <w:rPr>
            <w:rFonts w:ascii="Cambria Math" w:hAnsi="Cambria Math"/>
          </w:rPr>
          <m:t>=</m:t>
        </m:r>
        <m:r>
          <w:rPr>
            <w:rFonts w:ascii="Cambria Math" w:hAnsi="Cambria Math"/>
          </w:rPr>
          <m:t>O</m:t>
        </m:r>
        <m:r>
          <m:rPr>
            <m:sty m:val="p"/>
          </m:rPr>
          <w:rPr>
            <w:rFonts w:ascii="Cambria Math" w:hAnsi="Cambria Math"/>
          </w:rPr>
          <m:t>(1/</m:t>
        </m:r>
        <m:r>
          <w:rPr>
            <w:rFonts w:ascii="Cambria Math" w:hAnsi="Cambria Math"/>
          </w:rPr>
          <m:t>n</m:t>
        </m:r>
        <m:r>
          <m:rPr>
            <m:sty m:val="p"/>
          </m:rPr>
          <w:rPr>
            <w:rFonts w:ascii="Cambria Math" w:hAnsi="Cambria Math"/>
          </w:rPr>
          <m:t>)</m:t>
        </m:r>
      </m:oMath>
      <w:r>
        <w:t xml:space="preserve"> samples) and constant time </w:t>
      </w:r>
      <m:oMath>
        <m:r>
          <w:rPr>
            <w:rFonts w:ascii="Cambria Math" w:hAnsi="Cambria Math"/>
          </w:rPr>
          <m:t>T</m:t>
        </m:r>
        <m:r>
          <m:rPr>
            <m:sty m:val="p"/>
          </m:rPr>
          <w:rPr>
            <w:rFonts w:ascii="Cambria Math" w:hAnsi="Cambria Math"/>
          </w:rPr>
          <m:t>=</m:t>
        </m:r>
        <m:r>
          <w:rPr>
            <w:rFonts w:ascii="Cambria Math" w:hAnsi="Cambria Math"/>
          </w:rPr>
          <m:t>O</m:t>
        </m:r>
        <m:r>
          <m:rPr>
            <m:sty m:val="p"/>
          </m:rPr>
          <w:rPr>
            <w:rFonts w:ascii="Cambria Math" w:hAnsi="Cambria Math"/>
          </w:rPr>
          <m:t>(1)</m:t>
        </m:r>
      </m:oMath>
      <w:r>
        <w:t>.</w:t>
      </w:r>
    </w:p>
    <w:p w14:paraId="19B819C9" w14:textId="77777777" w:rsidR="00FF7A58" w:rsidRDefault="00FF7A58" w:rsidP="00FF7A58">
      <w:pPr>
        <w:spacing w:after="220"/>
      </w:pPr>
      <w:r>
        <w:t xml:space="preserve">Theorem 3 concerns training. Because the quantum hypothesis class has only </w:t>
      </w:r>
      <m:oMath>
        <m:r>
          <w:rPr>
            <w:rFonts w:ascii="Cambria Math" w:hAnsi="Cambria Math"/>
          </w:rPr>
          <m:t>O</m:t>
        </m:r>
        <m:r>
          <m:rPr>
            <m:sty m:val="p"/>
          </m:rPr>
          <w:rPr>
            <w:rFonts w:ascii="Cambria Math" w:hAnsi="Cambria Math"/>
          </w:rPr>
          <m:t>(1)</m:t>
        </m:r>
      </m:oMath>
      <w:r>
        <w:t xml:space="preserve"> parameters, a simple maximum-likelihood search recovers the optimal model using constant-size training data </w:t>
      </w:r>
      <m:oMath>
        <m:r>
          <w:rPr>
            <w:rFonts w:ascii="Cambria Math" w:hAnsi="Cambria Math"/>
          </w:rPr>
          <m:t>M</m:t>
        </m:r>
        <m:r>
          <m:rPr>
            <m:sty m:val="p"/>
          </m:rPr>
          <w:rPr>
            <w:rFonts w:ascii="Cambria Math" w:hAnsi="Cambria Math"/>
          </w:rPr>
          <m:t>=Θ(</m:t>
        </m:r>
        <m:r>
          <w:rPr>
            <w:rFonts w:ascii="Cambria Math" w:hAnsi="Cambria Math"/>
          </w:rPr>
          <m:t>nN</m:t>
        </m:r>
        <m:r>
          <m:rPr>
            <m:sty m:val="p"/>
          </m:rPr>
          <w:rPr>
            <w:rFonts w:ascii="Cambria Math" w:hAnsi="Cambria Math"/>
          </w:rPr>
          <m:t>)=</m:t>
        </m:r>
        <m:r>
          <w:rPr>
            <w:rFonts w:ascii="Cambria Math" w:hAnsi="Cambria Math"/>
          </w:rPr>
          <m:t>O</m:t>
        </m:r>
        <m:r>
          <m:rPr>
            <m:sty m:val="p"/>
          </m:rPr>
          <w:rPr>
            <w:rFonts w:ascii="Cambria Math" w:hAnsi="Cambria Math"/>
          </w:rPr>
          <m:t>(1)</m:t>
        </m:r>
      </m:oMath>
      <w:r>
        <w:t xml:space="preserve"> and constant training time; informally, as </w:t>
      </w:r>
      <m:oMath>
        <m:r>
          <w:rPr>
            <w:rFonts w:ascii="Cambria Math" w:hAnsi="Cambria Math"/>
          </w:rPr>
          <m:t>n</m:t>
        </m:r>
      </m:oMath>
      <w:r>
        <w:t xml:space="preserve"> grows each labeled pair ( </w:t>
      </w:r>
      <m:oMath>
        <m:r>
          <w:rPr>
            <w:rFonts w:ascii="Cambria Math" w:hAnsi="Cambria Math"/>
          </w:rPr>
          <m:t>x</m:t>
        </m:r>
        <m:r>
          <m:rPr>
            <m:sty m:val="p"/>
          </m:rPr>
          <w:rPr>
            <w:rFonts w:ascii="Cambria Math" w:hAnsi="Cambria Math"/>
          </w:rPr>
          <m:t>,</m:t>
        </m:r>
        <m:r>
          <w:rPr>
            <w:rFonts w:ascii="Cambria Math" w:hAnsi="Cambria Math"/>
          </w:rPr>
          <m:t>y</m:t>
        </m:r>
      </m:oMath>
      <w:r>
        <w:t xml:space="preserve"> ) carries </w:t>
      </w:r>
      <m:oMath>
        <m:r>
          <m:rPr>
            <m:sty m:val="p"/>
          </m:rPr>
          <w:rPr>
            <w:rFonts w:ascii="Cambria Math" w:hAnsi="Cambria Math"/>
          </w:rPr>
          <m:t>Θ(</m:t>
        </m:r>
        <m:r>
          <w:rPr>
            <w:rFonts w:ascii="Cambria Math" w:hAnsi="Cambria Math"/>
          </w:rPr>
          <m:t>n</m:t>
        </m:r>
        <m:r>
          <m:rPr>
            <m:sty m:val="p"/>
          </m:rPr>
          <w:rPr>
            <w:rFonts w:ascii="Cambria Math" w:hAnsi="Cambria Math"/>
          </w:rPr>
          <m:t>)</m:t>
        </m:r>
      </m:oMath>
      <w:r>
        <w:t xml:space="preserve"> bits of evidence, so the required number of samples </w:t>
      </w:r>
      <m:oMath>
        <m:r>
          <w:rPr>
            <w:rFonts w:ascii="Cambria Math" w:hAnsi="Cambria Math"/>
          </w:rPr>
          <m:t>N</m:t>
        </m:r>
      </m:oMath>
      <w:r>
        <w:t xml:space="preserve"> shrinks like </w:t>
      </w:r>
      <m:oMath>
        <m:r>
          <m:rPr>
            <m:sty m:val="p"/>
          </m:rPr>
          <w:rPr>
            <w:rFonts w:ascii="Cambria Math" w:hAnsi="Cambria Math"/>
          </w:rPr>
          <m:t>1/</m:t>
        </m:r>
        <m:r>
          <w:rPr>
            <w:rFonts w:ascii="Cambria Math" w:hAnsi="Cambria Math"/>
          </w:rPr>
          <m:t>n</m:t>
        </m:r>
      </m:oMath>
      <w:r>
        <w:t xml:space="preserve">. In contrast, the classical side provably needs </w:t>
      </w:r>
      <m:oMath>
        <m:r>
          <m:rPr>
            <m:sty m:val="p"/>
          </m:rPr>
          <w:rPr>
            <w:rFonts w:ascii="Cambria Math" w:hAnsi="Cambria Math"/>
          </w:rPr>
          <m:t>Ω(</m:t>
        </m:r>
        <m:r>
          <w:rPr>
            <w:rFonts w:ascii="Cambria Math" w:hAnsi="Cambria Math"/>
          </w:rPr>
          <m:t>n</m:t>
        </m:r>
        <m:r>
          <m:rPr>
            <m:sty m:val="p"/>
          </m:rPr>
          <w:rPr>
            <w:rFonts w:ascii="Cambria Math" w:hAnsi="Cambria Math"/>
          </w:rPr>
          <m:t>)</m:t>
        </m:r>
      </m:oMath>
      <w:r>
        <w:t xml:space="preserve"> parameters for comparable accuracy, which inflates its hypothesis space and typical sample needs.</w:t>
      </w:r>
    </w:p>
    <w:p w14:paraId="02D1BC24" w14:textId="30FB0396" w:rsidR="00B65E9D" w:rsidRDefault="00FD3229" w:rsidP="00B65E9D">
      <w:pPr>
        <w:spacing w:after="220"/>
      </w:pPr>
      <w:r>
        <w:t>T</w:t>
      </w:r>
      <w:r w:rsidR="00B65E9D">
        <w:t xml:space="preserve">he paper links five steps. First, it seeds a constant per-round gap: the regularized magic-square game provides </w:t>
      </w:r>
      <m:oMath>
        <m:d>
          <m:dPr>
            <m:ctrlPr>
              <w:rPr>
                <w:rFonts w:ascii="Cambria Math" w:hAnsi="Cambria Math"/>
              </w:rPr>
            </m:ctrlPr>
          </m:dPr>
          <m:e>
            <m:r>
              <w:rPr>
                <w:rFonts w:ascii="Cambria Math" w:hAnsi="Cambria Math"/>
              </w:rPr>
              <m:t>ω</m:t>
            </m:r>
            <m:r>
              <m:rPr>
                <m:sty m:val="p"/>
              </m:rPr>
              <w:rPr>
                <w:rFonts w:ascii="Cambria Math" w:hAnsi="Cambria Math"/>
              </w:rPr>
              <m:t>,</m:t>
            </m:r>
            <m:sSup>
              <m:sSupPr>
                <m:ctrlPr>
                  <w:rPr>
                    <w:rFonts w:ascii="Cambria Math" w:hAnsi="Cambria Math"/>
                  </w:rPr>
                </m:ctrlPr>
              </m:sSupPr>
              <m:e>
                <m:r>
                  <w:rPr>
                    <w:rFonts w:ascii="Cambria Math" w:hAnsi="Cambria Math"/>
                  </w:rPr>
                  <m:t>ω</m:t>
                </m:r>
              </m:e>
              <m:sup>
                <m:r>
                  <m:rPr>
                    <m:sty m:val="p"/>
                  </m:rPr>
                  <w:rPr>
                    <w:rFonts w:ascii="Cambria Math" w:hAnsi="Cambria Math"/>
                  </w:rPr>
                  <m:t>⋆</m:t>
                </m:r>
              </m:sup>
            </m:sSup>
          </m:e>
        </m:d>
        <m:r>
          <m:rPr>
            <m:sty m:val="p"/>
          </m:rPr>
          <w:rPr>
            <w:rFonts w:ascii="Cambria Math" w:hAnsi="Cambria Math"/>
          </w:rPr>
          <m:t>=(15/16,1)</m:t>
        </m:r>
      </m:oMath>
      <w:r w:rsidR="00B65E9D">
        <w:t xml:space="preserve"> with a tidy input-output format suited to building a dataset. Next, the authors amplify by parallel repetition: bundling </w:t>
      </w:r>
      <m:oMath>
        <m:r>
          <w:rPr>
            <w:rFonts w:ascii="Cambria Math" w:hAnsi="Cambria Math"/>
          </w:rPr>
          <m:t>n</m:t>
        </m:r>
      </m:oMath>
      <w:r w:rsidR="00B65E9D">
        <w:t xml:space="preserve"> independent copies </w:t>
      </w:r>
      <w:r w:rsidR="00F005A7">
        <w:t>yield</w:t>
      </w:r>
      <w:r w:rsidR="00B65E9D">
        <w:t xml:space="preserve"> a translation task </w:t>
      </w:r>
      <m:oMath>
        <m:r>
          <w:rPr>
            <w:rFonts w:ascii="Cambria Math" w:hAnsi="Cambria Math"/>
          </w:rPr>
          <m:t>R</m:t>
        </m:r>
      </m:oMath>
      <w:r w:rsidR="00B65E9D">
        <w:t xml:space="preserve"> whose classical non-communicating success probability decays as </w:t>
      </w:r>
      <m:oMath>
        <m:sSup>
          <m:sSupPr>
            <m:ctrlPr>
              <w:rPr>
                <w:rFonts w:ascii="Cambria Math" w:hAnsi="Cambria Math"/>
              </w:rPr>
            </m:ctrlPr>
          </m:sSupPr>
          <m:e>
            <m:r>
              <w:rPr>
                <w:rFonts w:ascii="Cambria Math" w:hAnsi="Cambria Math"/>
              </w:rPr>
              <m:t>ω</m:t>
            </m:r>
          </m:e>
          <m:sup>
            <m:r>
              <w:rPr>
                <w:rFonts w:ascii="Cambria Math" w:hAnsi="Cambria Math"/>
              </w:rPr>
              <m:t>n</m:t>
            </m:r>
          </m:sup>
        </m:sSup>
      </m:oMath>
      <w:r w:rsidR="00B65E9D">
        <w:t xml:space="preserve"> while the quantum strategy remains </w:t>
      </w:r>
      <w:r w:rsidR="00794A27">
        <w:t>this</w:t>
      </w:r>
      <w:r w:rsidR="00B65E9D">
        <w:t xml:space="preserve"> is the game-value lever used in Theorem 1. The paper then turns accuracy into model size: a communication-capacity bound converts the value gap into a linear lower bound on the number of classical parameters </w:t>
      </w:r>
      <m:oMath>
        <m:r>
          <w:rPr>
            <w:rFonts w:ascii="Cambria Math" w:hAnsi="Cambria Math"/>
          </w:rPr>
          <m:t>d</m:t>
        </m:r>
      </m:oMath>
      <w:r w:rsidR="00B65E9D">
        <w:t xml:space="preserve">, giving a constant-vs-linear inference separation (Theorem 1). To make the result robust to real noise, the authors quantify the noisy quantum value per sub-game as </w:t>
      </w:r>
      <m:oMath>
        <m:r>
          <m:rPr>
            <m:sty m:val="p"/>
          </m:rPr>
          <w:rPr>
            <w:rFonts w:ascii="Cambria Math" w:hAnsi="Cambria Math"/>
          </w:rPr>
          <m:t>(1-</m:t>
        </m:r>
        <m:r>
          <w:rPr>
            <w:rFonts w:ascii="Cambria Math" w:hAnsi="Cambria Math"/>
          </w:rPr>
          <m:t>p</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10</m:t>
            </m:r>
          </m:sup>
        </m:sSup>
      </m:oMath>
      <w:r w:rsidR="00B65E9D">
        <w:t xml:space="preserve"> and relax the acceptance rule to a calibrated fractional win </w:t>
      </w:r>
      <m:oMath>
        <m:sSub>
          <m:sSubPr>
            <m:ctrlPr>
              <w:rPr>
                <w:rFonts w:ascii="Cambria Math" w:hAnsi="Cambria Math"/>
              </w:rPr>
            </m:ctrlPr>
          </m:sSubPr>
          <m:e>
            <m:r>
              <w:rPr>
                <w:rFonts w:ascii="Cambria Math" w:hAnsi="Cambria Math"/>
              </w:rPr>
              <m:t>R</m:t>
            </m:r>
          </m:e>
          <m:sub>
            <m:r>
              <w:rPr>
                <w:rFonts w:ascii="Cambria Math" w:hAnsi="Cambria Math"/>
              </w:rPr>
              <m:t>p</m:t>
            </m:r>
          </m:sub>
        </m:sSub>
      </m:oMath>
      <w:r w:rsidR="00B65E9D">
        <w:t xml:space="preserve">; concentration keeps the quantum advantage for all </w:t>
      </w:r>
      <m:oMath>
        <m:r>
          <w:rPr>
            <w:rFonts w:ascii="Cambria Math" w:hAnsi="Cambria Math"/>
          </w:rPr>
          <m:t>p</m:t>
        </m:r>
        <m:r>
          <m:rPr>
            <m:sty m:val="p"/>
          </m:rPr>
          <w:rPr>
            <w:rFonts w:ascii="Cambria Math" w:hAnsi="Cambria Math"/>
          </w:rPr>
          <m:t>&lt;</m:t>
        </m:r>
        <m:sSub>
          <m:sSubPr>
            <m:ctrlPr>
              <w:rPr>
                <w:rFonts w:ascii="Cambria Math" w:hAnsi="Cambria Math"/>
              </w:rPr>
            </m:ctrlPr>
          </m:sSubPr>
          <m:e>
            <m:r>
              <w:rPr>
                <w:rFonts w:ascii="Cambria Math" w:hAnsi="Cambria Math"/>
              </w:rPr>
              <m:t>p</m:t>
            </m:r>
          </m:e>
          <m:sub>
            <m:r>
              <m:rPr>
                <m:sty m:val="p"/>
              </m:rPr>
              <w:rPr>
                <w:rFonts w:ascii="Cambria Math" w:hAnsi="Cambria Math"/>
              </w:rPr>
              <m:t>⋆</m:t>
            </m:r>
          </m:sub>
        </m:sSub>
      </m:oMath>
      <w:r w:rsidR="0029574F">
        <w:t>.</w:t>
      </w:r>
      <w:r w:rsidR="00B65E9D">
        <w:t xml:space="preserve">(Theorem 2). Finally, the paper closes the loop with learning: because the quantum hypothesis class is finite and constant, maximum-likelihood estimation needs only constant samples and time (Theorem 3), whereas classical models with </w:t>
      </w:r>
      <m:oMath>
        <m:r>
          <w:rPr>
            <w:rFonts w:ascii="Cambria Math" w:hAnsi="Cambria Math"/>
          </w:rPr>
          <m:t>d</m:t>
        </m:r>
      </m:oMath>
      <w:r w:rsidR="00B65E9D">
        <w:t xml:space="preserve"> parameters require </w:t>
      </w:r>
      <m:oMath>
        <m:r>
          <w:rPr>
            <w:rFonts w:ascii="Cambria Math" w:hAnsi="Cambria Math"/>
          </w:rPr>
          <m:t>N</m:t>
        </m:r>
        <m:r>
          <m:rPr>
            <m:sty m:val="p"/>
          </m:rPr>
          <w:rPr>
            <w:rFonts w:ascii="Cambria Math" w:hAnsi="Cambria Math"/>
          </w:rPr>
          <m:t>≳</m:t>
        </m:r>
        <m:r>
          <w:rPr>
            <w:rFonts w:ascii="Cambria Math" w:hAnsi="Cambria Math"/>
          </w:rPr>
          <m:t>d</m:t>
        </m:r>
      </m:oMath>
      <w:r w:rsidR="00B65E9D">
        <w:t xml:space="preserve"> samples-hence </w:t>
      </w:r>
      <m:oMath>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oMath>
      <w:r w:rsidR="00B65E9D">
        <w:t>-as suggested by standard generalization bounds.</w:t>
      </w:r>
    </w:p>
    <w:p w14:paraId="5CDA7D0F" w14:textId="4F93901F" w:rsidR="00794A27" w:rsidRDefault="00794A27" w:rsidP="00B65E9D">
      <w:pPr>
        <w:spacing w:after="220"/>
      </w:pPr>
      <w:r w:rsidRPr="00794A27">
        <w:t>Numerical experiments show</w:t>
      </w:r>
      <w:r w:rsidR="005A130A">
        <w:t xml:space="preserve"> (Figure 3)</w:t>
      </w:r>
      <w:r w:rsidR="005A130A" w:rsidRPr="00605D2A">
        <w:t xml:space="preserve"> </w:t>
      </w:r>
      <w:r w:rsidRPr="00794A27">
        <w:t xml:space="preserve">the classical score at fixed hidden size </w:t>
      </w:r>
      <m:oMath>
        <m:r>
          <w:rPr>
            <w:rFonts w:ascii="Cambria Math" w:hAnsi="Cambria Math"/>
          </w:rPr>
          <m:t>d</m:t>
        </m:r>
      </m:oMath>
      <w:r w:rsidRPr="00794A27">
        <w:t xml:space="preserve"> decays roughly like </w:t>
      </w:r>
      <m:oMath>
        <m:sSup>
          <m:sSupPr>
            <m:ctrlPr>
              <w:rPr>
                <w:rFonts w:ascii="Cambria Math" w:hAnsi="Cambria Math"/>
                <w:i/>
              </w:rPr>
            </m:ctrlPr>
          </m:sSupPr>
          <m:e>
            <m:r>
              <w:rPr>
                <w:rFonts w:ascii="Cambria Math" w:hAnsi="Cambria Math"/>
              </w:rPr>
              <m:t>2</m:t>
            </m:r>
          </m:e>
          <m:sup>
            <m:r>
              <w:rPr>
                <w:rFonts w:ascii="Cambria Math" w:hAnsi="Cambria Math"/>
              </w:rPr>
              <m:t>-0.08n</m:t>
            </m:r>
          </m:sup>
        </m:sSup>
        <m:r>
          <w:rPr>
            <w:rFonts w:ascii="Cambria Math" w:hAnsi="Cambria Math"/>
          </w:rPr>
          <m:t xml:space="preserve"> </m:t>
        </m:r>
      </m:oMath>
      <w:r w:rsidRPr="00794A27">
        <w:t xml:space="preserve">consistent with the communication-capacity analysis, while the quantum model maintains high scores under realistic noise. Runs on lonQ's 25-qubit trapped-ion machine (Aria) achieve </w:t>
      </w:r>
      <w:r w:rsidR="001F2C08">
        <w:t xml:space="preserve">an </w:t>
      </w:r>
      <w:r w:rsidRPr="00794A27">
        <w:t xml:space="preserve">average score above 0.88 for problem sizes up to </w:t>
      </w:r>
      <m:oMath>
        <m:r>
          <w:rPr>
            <w:rFonts w:ascii="Cambria Math" w:hAnsi="Cambria Math"/>
          </w:rPr>
          <m:t>n=24</m:t>
        </m:r>
      </m:oMath>
      <w:r w:rsidRPr="00794A27">
        <w:t xml:space="preserve"> on the noisy task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794A27">
        <w:t xml:space="preserve"> with a 0.95 fraction threshold, despite device noise not yet meeting the theoretical </w:t>
      </w:r>
      <m:oMath>
        <m:sSub>
          <m:sSubPr>
            <m:ctrlPr>
              <w:rPr>
                <w:rFonts w:ascii="Cambria Math" w:hAnsi="Cambria Math"/>
                <w:i/>
              </w:rPr>
            </m:ctrlPr>
          </m:sSubPr>
          <m:e>
            <m:r>
              <w:rPr>
                <w:rFonts w:ascii="Cambria Math" w:hAnsi="Cambria Math"/>
              </w:rPr>
              <m:t>p</m:t>
            </m:r>
          </m:e>
          <m:sub>
            <m:r>
              <w:rPr>
                <w:rFonts w:ascii="Cambria Math" w:hAnsi="Cambria Math"/>
              </w:rPr>
              <m:t>*</m:t>
            </m:r>
          </m:sub>
        </m:sSub>
      </m:oMath>
      <w:r w:rsidRPr="00794A27">
        <w:t>. The authors argue performance should improve as hardware noise drops, aligning with Theorem 2.</w:t>
      </w:r>
    </w:p>
    <w:p w14:paraId="7AC53474" w14:textId="77777777" w:rsidR="004E5460" w:rsidRDefault="004E5460" w:rsidP="004E5460">
      <w:pPr>
        <w:spacing w:after="220"/>
      </w:pPr>
      <w:r w:rsidRPr="0006685E">
        <w:t>The paper isolates entanglement as a resource that substitutes for classical communication</w:t>
      </w:r>
      <w:r w:rsidRPr="00794A27">
        <w:t>. In th</w:t>
      </w:r>
      <w:r>
        <w:t xml:space="preserve">e </w:t>
      </w:r>
      <w:r w:rsidRPr="0006685E">
        <w:t>streaming translation</w:t>
      </w:r>
      <w:r w:rsidRPr="00794A27">
        <w:t xml:space="preserve"> task, it removes the need to pass messages along the sequence during inference; classical models can only mimic that by carrying a bigger and bigger hidden state—hence the </w:t>
      </w:r>
      <m:oMath>
        <m:r>
          <m:rPr>
            <m:sty m:val="p"/>
          </m:rPr>
          <w:rPr>
            <w:rFonts w:ascii="Cambria Math" w:hAnsi="Cambria Math"/>
          </w:rPr>
          <m:t>Ω(</m:t>
        </m:r>
        <m:r>
          <w:rPr>
            <w:rFonts w:ascii="Cambria Math" w:hAnsi="Cambria Math"/>
          </w:rPr>
          <m:t>n</m:t>
        </m:r>
        <m:r>
          <m:rPr>
            <m:sty m:val="p"/>
          </m:rPr>
          <w:rPr>
            <w:rFonts w:ascii="Cambria Math" w:hAnsi="Cambria Math"/>
          </w:rPr>
          <m:t>)</m:t>
        </m:r>
      </m:oMath>
      <w:r w:rsidRPr="00794A27">
        <w:t xml:space="preserve"> growth.</w:t>
      </w:r>
      <w:r>
        <w:t xml:space="preserve"> The noise bound is not vanishingly small. Each sub-task uses a fixed handful of gates, so the chance of a noisy failure per </w:t>
      </w:r>
      <w:r>
        <w:lastRenderedPageBreak/>
        <w:t xml:space="preserve">sub-task is bounded by a constant. Requiring a fixed fraction of wins across </w:t>
      </w:r>
      <w:r>
        <w:rPr>
          <w:rFonts w:ascii="Cambria Math" w:hAnsi="Cambria Math" w:cs="Cambria Math"/>
        </w:rPr>
        <w:t>𝑛</w:t>
      </w:r>
      <w:r>
        <w:t xml:space="preserve"> sub-tasks gives the quantum side room to tolerate those constant-rate glitches, while classical models still face the same communication wall. Also, </w:t>
      </w:r>
      <w:r w:rsidRPr="00794A27">
        <w:t>training is easy on the quantum sid</w:t>
      </w:r>
      <w:r>
        <w:t>e as f</w:t>
      </w:r>
      <w:r w:rsidRPr="00794A27">
        <w:t xml:space="preserve">ewer parameters mean fewer hypotheses to distinguish; longer sequences pack more information per </w:t>
      </w:r>
      <w:r>
        <w:t>labelled</w:t>
      </w:r>
      <w:r w:rsidRPr="00794A27">
        <w:t xml:space="preserve"> example. That</w:t>
      </w:r>
      <w:r>
        <w:t xml:space="preserve"> is</w:t>
      </w:r>
      <w:r w:rsidRPr="00794A27">
        <w:t xml:space="preserve"> the rare learning problem where bigger inputs make training easier, not harder.</w:t>
      </w:r>
    </w:p>
    <w:p w14:paraId="79EC19D6" w14:textId="1EB4D985" w:rsidR="004E5460" w:rsidRPr="00FD6431" w:rsidRDefault="008A034E" w:rsidP="00B65E9D">
      <w:pPr>
        <w:spacing w:after="220"/>
      </w:pPr>
      <w:r w:rsidRPr="00C4105B">
        <w:rPr>
          <w:i/>
          <w:iCs/>
        </w:rPr>
        <w:t>From a critical standpoint</w:t>
      </w:r>
      <w:r w:rsidRPr="00F96D69">
        <w:t xml:space="preserve">, the paper presents a compelling theoretical framework </w:t>
      </w:r>
      <w:r>
        <w:t>proving</w:t>
      </w:r>
      <w:r w:rsidRPr="00F96D69">
        <w:t xml:space="preserve"> that quantum entanglement can accelerate both training and inference, even in the presence of quantum noise. However, its formulation relies on a simplified input model where data are represented as discrete binary values (0 or 1). In contrast, real-world data are typically continuous and high-dimensional, raising the question of how the proposed theorems would generalize beyond this idealized setting. Furthermore, the work assumes the use of pre-computed EPR pairs, but it does not address how classical continuous data could be efficiently encoded into such quantum states. This highlights a significant gap between theoretical feasibility and practical implementation. Contemporary large language models, for instance, employ embedding dimensions ranging from 768 to 4096</w:t>
      </w:r>
      <w:r>
        <w:t xml:space="preserve"> </w:t>
      </w:r>
      <w:r>
        <w:fldChar w:fldCharType="begin"/>
      </w:r>
      <w:r>
        <w:instrText xml:space="preserve"> ADDIN ZOTERO_ITEM CSL_CITATION {"citationID":"GkopvJOq","properties":{"formattedCitation":"[13], [14]","plainCitation":"[13], [14]","noteIndex":0},"citationItems":[{"id":4006,"uris":["http://zotero.org/users/9820314/items/QQWTCZC8"],"itemData":{"id":4006,"type":"paper-conference","abstract":"We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improvement).","container-title":"Proceedings of the 2019 Conference of the North American Chapter of the Association for Computational Linguistics: Human Language Technologies, Volume 1 (Long and Short Papers)","DOI":"10.18653/v1/N19-1423","event-place":"Minneapolis, Minnesota","event-title":"NAACL-HLT 2019","page":"4171–4186","publisher":"Association for Computational Linguistics","publisher-place":"Minneapolis, Minnesota","source":"ACLWeb","title":"BERT: Pre-training of Deep Bidirectional Transformers for Language Understanding","title-short":"BERT","URL":"https://aclanthology.org/N19-1423/","author":[{"family":"Devlin","given":"Jacob"},{"family":"Chang","given":"Ming-Wei"},{"family":"Lee","given":"Kenton"},{"family":"Toutanova","given":"Kristina"}],"editor":[{"family":"Burstein","given":"Jill"},{"family":"Doran","given":"Christy"},{"family":"Solorio","given":"Thamar"}],"accessed":{"date-parts":[["2025",10,16]]},"issued":{"date-parts":[["2019",6]]}}},{"id":3882,"uris":["http://zotero.org/users/9820314/items/WXIENVCK"],"itemData":{"id":3882,"type":"webpage","title":"Introducing ChatGPT | OpenAI","URL":"https://openai.com/index/chatgpt/","accessed":{"date-parts":[["2025",8,14]]}}}],"schema":"https://github.com/citation-style-language/schema/raw/master/csl-citation.json"} </w:instrText>
      </w:r>
      <w:r>
        <w:fldChar w:fldCharType="separate"/>
      </w:r>
      <w:r w:rsidRPr="005A2806">
        <w:t>[13], [14]</w:t>
      </w:r>
      <w:r>
        <w:fldChar w:fldCharType="end"/>
      </w:r>
      <w:r w:rsidRPr="00F96D69">
        <w:t>, and directly encoding such spaces into qubits—whether through angle encoding (requiring one qubit per feature) or amplitude encoding (logarithmic in dimension)</w:t>
      </w:r>
      <w:r>
        <w:t xml:space="preserve"> </w:t>
      </w:r>
      <w:r>
        <w:fldChar w:fldCharType="begin"/>
      </w:r>
      <w:r>
        <w:instrText xml:space="preserve"> ADDIN ZOTERO_ITEM CSL_CITATION {"citationID":"xtdhRFlP","properties":{"formattedCitation":"[15]","plainCitation":"[15]","noteIndex":0},"citationItems":[{"id":4007,"uris":["http://zotero.org/users/9820314/items/D6F7TSEL"],"itemData":{"id":4007,"type":"webpage","abstract":"An overview of data encoding methods in quantum machine learning. Encoding schemes covered include basis, amplitude, angle, and dense encoding.","container-title":"IBM Quantum Learning","language":"en","title":"Data encoding","URL":"https://quantum.cloud.ibm.com/learning/en/courses/quantum-machine-learning/quantum.cloud.ibm.com/learning/en/courses/quantum-machine-learning/data-encoding","accessed":{"date-parts":[["2025",10,16]]}}}],"schema":"https://github.com/citation-style-language/schema/raw/master/csl-citation.json"} </w:instrText>
      </w:r>
      <w:r>
        <w:fldChar w:fldCharType="separate"/>
      </w:r>
      <w:r w:rsidRPr="005A2806">
        <w:t>[15]</w:t>
      </w:r>
      <w:r>
        <w:fldChar w:fldCharType="end"/>
      </w:r>
      <w:r w:rsidRPr="00F96D69">
        <w:t>—poses serious scalability and noise challenges, particularly on NISQ devices. Consequently, future research should investigate how entanglement-based acceleration behaves when extended to realistic, continuous input domains and how robust such methods remain as qubit counts and noise levels increase.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EE2E11" w14:paraId="2136A337" w14:textId="77777777" w:rsidTr="00AA05B9">
        <w:tc>
          <w:tcPr>
            <w:tcW w:w="4675" w:type="dxa"/>
          </w:tcPr>
          <w:p w14:paraId="6275128B" w14:textId="2859DC7D" w:rsidR="00D95B91" w:rsidRPr="00D95B91" w:rsidRDefault="00D95B91" w:rsidP="00826E44">
            <w:pPr>
              <w:keepNext/>
              <w:spacing w:after="220"/>
            </w:pPr>
            <w:r w:rsidRPr="00DD41EE">
              <w:rPr>
                <w:b/>
                <w:bCs/>
                <w:noProof/>
              </w:rPr>
              <w:drawing>
                <wp:anchor distT="0" distB="0" distL="114300" distR="114300" simplePos="0" relativeHeight="251753472" behindDoc="0" locked="0" layoutInCell="1" allowOverlap="1" wp14:anchorId="0C15318B" wp14:editId="23CD1209">
                  <wp:simplePos x="0" y="0"/>
                  <wp:positionH relativeFrom="column">
                    <wp:posOffset>-38100</wp:posOffset>
                  </wp:positionH>
                  <wp:positionV relativeFrom="paragraph">
                    <wp:posOffset>0</wp:posOffset>
                  </wp:positionV>
                  <wp:extent cx="5768340" cy="4415790"/>
                  <wp:effectExtent l="0" t="0" r="3810" b="3810"/>
                  <wp:wrapSquare wrapText="bothSides"/>
                  <wp:docPr id="187449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96600" name=""/>
                          <pic:cNvPicPr/>
                        </pic:nvPicPr>
                        <pic:blipFill>
                          <a:blip r:embed="rId17"/>
                          <a:stretch>
                            <a:fillRect/>
                          </a:stretch>
                        </pic:blipFill>
                        <pic:spPr>
                          <a:xfrm>
                            <a:off x="0" y="0"/>
                            <a:ext cx="5768340" cy="4415790"/>
                          </a:xfrm>
                          <a:prstGeom prst="rect">
                            <a:avLst/>
                          </a:prstGeom>
                        </pic:spPr>
                      </pic:pic>
                    </a:graphicData>
                  </a:graphic>
                  <wp14:sizeRelH relativeFrom="margin">
                    <wp14:pctWidth>0</wp14:pctWidth>
                  </wp14:sizeRelH>
                  <wp14:sizeRelV relativeFrom="margin">
                    <wp14:pctHeight>0</wp14:pctHeight>
                  </wp14:sizeRelV>
                </wp:anchor>
              </w:drawing>
            </w:r>
            <w:r w:rsidRPr="00DD41EE">
              <w:rPr>
                <w:b/>
                <w:bCs/>
              </w:rPr>
              <w:t xml:space="preserve">Figure </w:t>
            </w:r>
            <w:r w:rsidRPr="00DD41EE">
              <w:rPr>
                <w:b/>
                <w:bCs/>
              </w:rPr>
              <w:fldChar w:fldCharType="begin"/>
            </w:r>
            <w:r w:rsidRPr="00DD41EE">
              <w:rPr>
                <w:b/>
                <w:bCs/>
              </w:rPr>
              <w:instrText xml:space="preserve"> SEQ Figure \* ARABIC </w:instrText>
            </w:r>
            <w:r w:rsidRPr="00DD41EE">
              <w:rPr>
                <w:b/>
                <w:bCs/>
              </w:rPr>
              <w:fldChar w:fldCharType="separate"/>
            </w:r>
            <w:r w:rsidRPr="00DD41EE">
              <w:rPr>
                <w:b/>
                <w:bCs/>
                <w:noProof/>
              </w:rPr>
              <w:t>3</w:t>
            </w:r>
            <w:r w:rsidRPr="00DD41EE">
              <w:rPr>
                <w:b/>
                <w:bCs/>
              </w:rPr>
              <w:fldChar w:fldCharType="end"/>
            </w:r>
            <w:r w:rsidR="008072AF">
              <w:rPr>
                <w:b/>
                <w:bCs/>
              </w:rPr>
              <w:t>.</w:t>
            </w:r>
            <w:r>
              <w:t xml:space="preserve"> </w:t>
            </w:r>
            <w:r w:rsidRPr="00DD41EE">
              <w:t>Results on numerical simulations and trapped-ion experiments on IonQ Aria [1]</w:t>
            </w:r>
            <w:r w:rsidRPr="00D95B91">
              <w:rPr>
                <w:b/>
                <w:bCs/>
              </w:rPr>
              <w:t>.</w:t>
            </w:r>
          </w:p>
        </w:tc>
        <w:tc>
          <w:tcPr>
            <w:tcW w:w="4675" w:type="dxa"/>
          </w:tcPr>
          <w:p w14:paraId="40553DF4" w14:textId="7AA1368A" w:rsidR="00EE2E11" w:rsidRDefault="00EE2E11" w:rsidP="00B65E9D">
            <w:pPr>
              <w:spacing w:after="220"/>
            </w:pPr>
          </w:p>
        </w:tc>
      </w:tr>
    </w:tbl>
    <w:p w14:paraId="12459F99" w14:textId="4FE71178" w:rsidR="00AA4A64" w:rsidRDefault="00AA4A64" w:rsidP="00794A27">
      <w:pPr>
        <w:spacing w:after="220"/>
      </w:pPr>
      <w:r w:rsidRPr="00AA4A64">
        <w:t xml:space="preserve">Additionally, the paper does not include any form of statistical significance analysis </w:t>
      </w:r>
      <w:r>
        <w:t>with its classical counterpart algorithms</w:t>
      </w:r>
      <w:r w:rsidRPr="00AA4A64">
        <w:t>.</w:t>
      </w:r>
      <w:r>
        <w:t xml:space="preserve"> </w:t>
      </w:r>
      <w:r w:rsidRPr="00AA4A64">
        <w:t xml:space="preserve">It is also important to acknowledge that demonstrating quantum advantage cannot </w:t>
      </w:r>
      <w:r w:rsidRPr="00AA4A64">
        <w:lastRenderedPageBreak/>
        <w:t>rely solely on traditional significance testing, such as p-value analysis. While p-values are useful for assessing the likelihood that observed differences arise by chance, they are insufficient to capture the full statistical and practical meaning of a quantum–classical performance gap. In the context of quantum computing, establishing statistical significance requires additional,</w:t>
      </w:r>
      <w:r>
        <w:t xml:space="preserve"> </w:t>
      </w:r>
      <w:r w:rsidRPr="00AA4A64">
        <w:t>domain-specific metrics—such as fidelity, circuit depth efficiency, resource overhead reduction, or speedup scaling relative to noise levels—to determine whether a quantum algorithm is meaningfully better than its classical counterpart. Therefore, future research should not only extend the theoretical framework to handle continuous and high-dimensional data but also develop comprehensive statistical and empirical evaluation methodologies capable of rigorously quantifying quantum advantage under real-world computational and noise constraints.</w:t>
      </w:r>
    </w:p>
    <w:p w14:paraId="4FFE15B8" w14:textId="7FFDA496" w:rsidR="001F2C08" w:rsidRDefault="00135052" w:rsidP="00794A27">
      <w:pPr>
        <w:spacing w:after="220"/>
      </w:pPr>
      <w:r w:rsidRPr="00135052">
        <w:t>In summary, the first study demonstrates that quantum entanglement acts as a direct substitute for classical communication, enabling efficient and robust learning even under noise. Yet, entanglement’s role extends beyond computation—it can also reshape how data itself contributes to learning. The next section explores this broader perspective by examining how entangled datasets alter the theoretical limits of generalization in machine learning.</w:t>
      </w:r>
    </w:p>
    <w:p w14:paraId="7335660B" w14:textId="3B0C4FD3" w:rsidR="00E12CC5" w:rsidRDefault="005B6BDB" w:rsidP="00187744">
      <w:pPr>
        <w:pStyle w:val="Heading1"/>
        <w:keepNext w:val="0"/>
        <w:keepLines w:val="0"/>
        <w:widowControl w:val="0"/>
      </w:pPr>
      <w:bookmarkStart w:id="24" w:name="_Toc211530411"/>
      <w:r>
        <w:t xml:space="preserve">Entangled </w:t>
      </w:r>
      <w:r w:rsidR="001765EC">
        <w:rPr>
          <w:u w:val="double"/>
        </w:rPr>
        <w:t>D</w:t>
      </w:r>
      <w:r>
        <w:t>ata and Quantum NFL</w:t>
      </w:r>
      <w:bookmarkEnd w:id="24"/>
    </w:p>
    <w:p w14:paraId="759AF915" w14:textId="536B666A" w:rsidR="002A7E40" w:rsidRPr="002A7E40" w:rsidRDefault="00794736" w:rsidP="002A7E40">
      <w:r w:rsidRPr="00794736">
        <w:t>Building on this foundation, the second study</w:t>
      </w:r>
      <w:r>
        <w:t xml:space="preserve"> </w:t>
      </w:r>
      <w:r>
        <w:fldChar w:fldCharType="begin"/>
      </w:r>
      <w:r>
        <w:instrText xml:space="preserve"> ADDIN ZOTERO_ITEM CSL_CITATION {"citationID":"cDFxuQH4","properties":{"formattedCitation":"[2]","plainCitation":"[2]","noteIndex":0},"citationItems":[{"id":3959,"uris":["http://zotero.org/groups/5049127/items/VHSXJQMH"],"itemData":{"id":3959,"type":"article-journal","container-title":"Phys. Rev. Lett.","DOI":"10.1103/PhysRevLett.128.070501","issue":"7","note":"publisher: American Physical Society","page":"070501","title":"Reformulation of the No-Free-Lunch Theorem for Entangled Datasets","volume":"128","author":[{"family":"Sharma","given":"Kunal"},{"family":"Cerezo","given":"M."},{"family":"Holmes","given":"Zoë"},{"family":"Cincio","given":"Lukasz"},{"family":"Sornborger","given":"Andrew"},{"family":"Coles","given":"Patrick J."}],"issued":{"date-parts":[["2022",2]]}}}],"schema":"https://github.com/citation-style-language/schema/raw/master/csl-citation.json"} </w:instrText>
      </w:r>
      <w:r>
        <w:fldChar w:fldCharType="separate"/>
      </w:r>
      <w:r w:rsidRPr="00794736">
        <w:t>[2]</w:t>
      </w:r>
      <w:r>
        <w:fldChar w:fldCharType="end"/>
      </w:r>
      <w:r w:rsidRPr="00794736">
        <w:t xml:space="preserve"> extends the notion of entanglement from computation to data itself</w:t>
      </w:r>
      <w:r>
        <w:t xml:space="preserve">. </w:t>
      </w:r>
      <w:r w:rsidR="00B70596">
        <w:t>They ask</w:t>
      </w:r>
      <w:r w:rsidR="002A7E40" w:rsidRPr="002A7E40">
        <w:t xml:space="preserve"> a </w:t>
      </w:r>
      <w:r w:rsidR="00B70596">
        <w:t>central question</w:t>
      </w:r>
      <w:r w:rsidR="002A7E40" w:rsidRPr="002A7E40">
        <w:t xml:space="preserve"> of learning theory and its quantum extension: if classical “no-free-lunch” limits say that, on average, </w:t>
      </w:r>
      <w:r w:rsidR="002A7E40">
        <w:t>we</w:t>
      </w:r>
      <w:r w:rsidR="002A7E40" w:rsidRPr="002A7E40">
        <w:t xml:space="preserve"> cannot beat data scarcity by choosing a clever optimizer, does quantum mechanics change what “enough data” means once training examples may be entangled with a reference system. The authors formulate a supervised learning setting in which the task is to learn an unknown unitary map using quantum training pairs and show that allowing the training states to be entangled yields a quantitatively different and strictly more permissive no-free-lunch bound. In effect, entanglement becomes a fungible currency so the budget for learnability is not only how many examples </w:t>
      </w:r>
      <w:r w:rsidR="002A7E40">
        <w:t>we</w:t>
      </w:r>
      <w:r w:rsidR="002A7E40" w:rsidRPr="002A7E40">
        <w:t xml:space="preserve"> have but also how entangled those examples are. </w:t>
      </w:r>
    </w:p>
    <w:p w14:paraId="646A07BA" w14:textId="2DB5D51B" w:rsidR="006C29EA" w:rsidRPr="005C7C6A" w:rsidRDefault="006C29EA" w:rsidP="006C29EA">
      <w:pPr>
        <w:spacing w:after="220"/>
      </w:pPr>
      <w:r>
        <w:t xml:space="preserve">The setup replaces the usual supervised-learning tuple of inputs and labels with pairs of quantum states. The unknown target is a d-dimensional unitary </w:t>
      </w:r>
      <m:oMath>
        <m:r>
          <w:rPr>
            <w:rFonts w:ascii="Cambria Math" w:hAnsi="Cambria Math"/>
          </w:rPr>
          <m:t>U</m:t>
        </m:r>
      </m:oMath>
      <w:r>
        <w:t xml:space="preserve">. A training example is a state </w:t>
      </w:r>
      <m:oMath>
        <m:d>
          <m:dPr>
            <m:begChr m:val="|"/>
            <m:endChr m:val="⟩"/>
            <m:ctrlPr>
              <w:rPr>
                <w:rFonts w:ascii="Cambria Math" w:hAnsi="Cambria Math"/>
              </w:rPr>
            </m:ctrlPr>
          </m:dPr>
          <m:e>
            <m:r>
              <w:rPr>
                <w:rFonts w:ascii="Cambria Math" w:hAnsi="Cambria Math"/>
              </w:rPr>
              <m:t>ψ</m:t>
            </m:r>
          </m:e>
        </m:d>
      </m:oMath>
      <w:r>
        <w:t xml:space="preserve"> on the input system </w:t>
      </w:r>
      <m:oMath>
        <m:r>
          <w:rPr>
            <w:rFonts w:ascii="Cambria Math" w:hAnsi="Cambria Math"/>
          </w:rPr>
          <m:t>X</m:t>
        </m:r>
      </m:oMath>
      <w:r>
        <w:t xml:space="preserve"> together with a reference </w:t>
      </w:r>
      <m:oMath>
        <m:r>
          <w:rPr>
            <w:rFonts w:ascii="Cambria Math" w:hAnsi="Cambria Math"/>
          </w:rPr>
          <m:t>R</m:t>
        </m:r>
      </m:oMath>
      <w:r>
        <w:t xml:space="preserve">, and its "label" is the output state </w:t>
      </w:r>
      <m:oMath>
        <m:r>
          <m:rPr>
            <m:sty m:val="p"/>
          </m:rPr>
          <w:rPr>
            <w:rFonts w:ascii="Cambria Math" w:hAnsi="Cambria Math"/>
          </w:rPr>
          <m:t>∣</m:t>
        </m:r>
        <m:r>
          <w:rPr>
            <w:rFonts w:ascii="Cambria Math" w:hAnsi="Cambria Math"/>
          </w:rPr>
          <m:t>φ</m:t>
        </m:r>
        <m:r>
          <m:rPr>
            <m:sty m:val="p"/>
          </m:rPr>
          <w:rPr>
            <w:rFonts w:ascii="Cambria Math" w:hAnsi="Cambria Math"/>
          </w:rPr>
          <m:t>)</m:t>
        </m:r>
      </m:oMath>
      <w:r>
        <w:t xml:space="preserve"> obtained by applying </w:t>
      </w:r>
      <m:oMath>
        <m:r>
          <w:rPr>
            <w:rFonts w:ascii="Cambria Math" w:hAnsi="Cambria Math"/>
          </w:rPr>
          <m:t>U</m:t>
        </m:r>
      </m:oMath>
      <w:r>
        <w:t xml:space="preserve"> to </w:t>
      </w:r>
      <m:oMath>
        <m:r>
          <w:rPr>
            <w:rFonts w:ascii="Cambria Math" w:hAnsi="Cambria Math"/>
          </w:rPr>
          <m:t>X</m:t>
        </m:r>
      </m:oMath>
      <w:r>
        <w:t xml:space="preserve"> while doing nothing to </w:t>
      </w:r>
      <m:oMath>
        <m:r>
          <w:rPr>
            <w:rFonts w:ascii="Cambria Math" w:hAnsi="Cambria Math"/>
          </w:rPr>
          <m:t>R</m:t>
        </m:r>
      </m:oMath>
      <w:r>
        <w:t xml:space="preserve">. The learner searches over a hypothesis unitary </w:t>
      </w:r>
      <m:oMath>
        <m:r>
          <w:rPr>
            <w:rFonts w:ascii="Cambria Math" w:hAnsi="Cambria Math"/>
          </w:rPr>
          <m:t>V</m:t>
        </m:r>
      </m:oMath>
      <w:r>
        <w:t xml:space="preserve"> that exactly interpolates the training set, meaning </w:t>
      </w:r>
      <m:oMath>
        <m:r>
          <w:rPr>
            <w:rFonts w:ascii="Cambria Math" w:hAnsi="Cambria Math"/>
          </w:rPr>
          <m:t>V</m:t>
        </m:r>
      </m:oMath>
      <w:r>
        <w:t xml:space="preserve"> reproduces every training pair perfectly. The key new knob is that </w:t>
      </w:r>
      <m:oMath>
        <m:d>
          <m:dPr>
            <m:begChr m:val="|"/>
            <m:endChr m:val="⟩"/>
            <m:ctrlPr>
              <w:rPr>
                <w:rFonts w:ascii="Cambria Math" w:hAnsi="Cambria Math"/>
              </w:rPr>
            </m:ctrlPr>
          </m:dPr>
          <m:e>
            <m:r>
              <w:rPr>
                <w:rFonts w:ascii="Cambria Math" w:hAnsi="Cambria Math"/>
              </w:rPr>
              <m:t>ψ</m:t>
            </m:r>
          </m:e>
        </m:d>
      </m:oMath>
      <w:r>
        <w:t xml:space="preserve"> can be entangled across </w:t>
      </w:r>
      <m:oMath>
        <m:r>
          <w:rPr>
            <w:rFonts w:ascii="Cambria Math" w:hAnsi="Cambria Math"/>
          </w:rPr>
          <m:t>X</m:t>
        </m:r>
      </m:oMath>
      <w:r>
        <w:t xml:space="preserve"> and </w:t>
      </w:r>
      <m:oMath>
        <m:r>
          <w:rPr>
            <w:rFonts w:ascii="Cambria Math" w:hAnsi="Cambria Math"/>
          </w:rPr>
          <m:t>R</m:t>
        </m:r>
      </m:oMath>
      <w:r>
        <w:t xml:space="preserve">, and the amount of entanglement is summarized by its Schmidt rank </w:t>
      </w:r>
      <m:oMath>
        <m:r>
          <w:rPr>
            <w:rFonts w:ascii="Cambria Math" w:hAnsi="Cambria Math"/>
          </w:rPr>
          <m:t>r</m:t>
        </m:r>
      </m:oMath>
      <w:r>
        <w:t xml:space="preserve">, which ranges from 1 (no entanglement) to d (maximal entanglement). The authors define the generalization error, or "risk," as the average squared trace distance between the true output </w:t>
      </w:r>
      <m:oMath>
        <m:r>
          <w:rPr>
            <w:rFonts w:ascii="Cambria Math" w:hAnsi="Cambria Math"/>
          </w:rPr>
          <m:t>U</m:t>
        </m:r>
        <m:d>
          <m:dPr>
            <m:begChr m:val="|"/>
            <m:endChr m:val="⟩"/>
            <m:ctrlPr>
              <w:rPr>
                <w:rFonts w:ascii="Cambria Math" w:hAnsi="Cambria Math"/>
                <w:i/>
              </w:rPr>
            </m:ctrlPr>
          </m:dPr>
          <m:e>
            <m:r>
              <w:rPr>
                <w:rFonts w:ascii="Cambria Math" w:hAnsi="Cambria Math"/>
              </w:rPr>
              <m:t>x</m:t>
            </m:r>
            <m:ctrlPr>
              <w:rPr>
                <w:rFonts w:ascii="Cambria Math" w:hAnsi="Cambria Math"/>
              </w:rPr>
            </m:ctrlPr>
          </m:e>
        </m:d>
      </m:oMath>
      <w:r>
        <w:t xml:space="preserve"> and the hypothesis output </w:t>
      </w:r>
      <m:oMath>
        <m:r>
          <m:rPr>
            <m:sty m:val="p"/>
          </m:rPr>
          <w:rPr>
            <w:rFonts w:ascii="Cambria Math" w:hAnsi="Cambria Math"/>
          </w:rPr>
          <m:t>V|o⟩</m:t>
        </m:r>
      </m:oMath>
      <w:r w:rsidR="005C7C6A">
        <w:t xml:space="preserve"> </w:t>
      </w:r>
      <w:r>
        <w:t xml:space="preserve">over uniformly random pure inputs </w:t>
      </w:r>
      <m:oMath>
        <m:d>
          <m:dPr>
            <m:begChr m:val="|"/>
            <m:endChr m:val="⟩"/>
            <m:ctrlPr>
              <w:rPr>
                <w:rFonts w:ascii="Cambria Math" w:hAnsi="Cambria Math"/>
                <w:i/>
              </w:rPr>
            </m:ctrlPr>
          </m:dPr>
          <m:e>
            <m:r>
              <w:rPr>
                <w:rFonts w:ascii="Cambria Math" w:hAnsi="Cambria Math"/>
              </w:rPr>
              <m:t>x</m:t>
            </m:r>
            <m:ctrlPr>
              <w:rPr>
                <w:rFonts w:ascii="Cambria Math" w:hAnsi="Cambria Math"/>
              </w:rPr>
            </m:ctrlPr>
          </m:e>
        </m:d>
      </m:oMath>
      <w:r>
        <w:t xml:space="preserve"> on X. This risk is directly tied to the average output-state fidelity via a standard identity: if </w:t>
      </w:r>
      <m:oMath>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oMath>
      <w:r>
        <w:t xml:space="preserve">, then the risk equals </w:t>
      </w:r>
      <m:oMath>
        <m:r>
          <m:rPr>
            <m:sty m:val="p"/>
          </m:rPr>
          <w:rPr>
            <w:rFonts w:ascii="Cambria Math" w:hAnsi="Cambria Math"/>
          </w:rPr>
          <m:t>1-</m:t>
        </m:r>
        <m:f>
          <m:fPr>
            <m:ctrlPr>
              <w:rPr>
                <w:rFonts w:ascii="Cambria Math" w:hAnsi="Cambria Math"/>
              </w:rPr>
            </m:ctrlPr>
          </m:fPr>
          <m:num>
            <m:r>
              <w:rPr>
                <w:rFonts w:ascii="Cambria Math" w:hAnsi="Cambria Math"/>
              </w:rPr>
              <m:t>d</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|Tr|</m:t>
                    </m:r>
                    <m:r>
                      <w:rPr>
                        <w:rFonts w:ascii="Cambria Math" w:hAnsi="Cambria Math"/>
                      </w:rPr>
                      <m:t>W</m:t>
                    </m:r>
                  </m:e>
                </m:d>
              </m:e>
              <m:sup>
                <m:r>
                  <m:rPr>
                    <m:sty m:val="p"/>
                  </m:rPr>
                  <w:rPr>
                    <w:rFonts w:ascii="Cambria Math" w:hAnsi="Cambria Math"/>
                  </w:rPr>
                  <m:t>2</m:t>
                </m:r>
              </m:sup>
            </m:sSup>
          </m:num>
          <m:den>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+1)</m:t>
            </m:r>
          </m:den>
        </m:f>
      </m:oMath>
      <w:r>
        <w:t xml:space="preserve">. This formula converts the performance question into a group-integral question about </w:t>
      </w:r>
      <m:oMath>
        <m:r>
          <m:rPr>
            <m:sty m:val="p"/>
          </m:rPr>
          <w:rPr>
            <w:rFonts w:ascii="Cambria Math" w:hAnsi="Cambria Math"/>
          </w:rPr>
          <m:t>|Tr(</m:t>
        </m:r>
        <m:r>
          <w:rPr>
            <w:rFonts w:ascii="Cambria Math" w:hAnsi="Cambria Math"/>
          </w:rPr>
          <m:t>W</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t xml:space="preserve"> when </w:t>
      </w:r>
      <w:r w:rsidR="00F671F4">
        <w:t>is</w:t>
      </w:r>
      <w:r>
        <w:t xml:space="preserve"> average</w:t>
      </w:r>
      <w:r w:rsidR="00F671F4">
        <w:t>d</w:t>
      </w:r>
      <w:r>
        <w:t xml:space="preserve"> over random targets </w:t>
      </w:r>
      <m:oMath>
        <m:r>
          <w:rPr>
            <w:rFonts w:ascii="Cambria Math" w:hAnsi="Cambria Math"/>
          </w:rPr>
          <m:t>U</m:t>
        </m:r>
      </m:oMath>
      <w:r>
        <w:t>.</w:t>
      </w:r>
    </w:p>
    <w:p w14:paraId="52B7527F" w14:textId="76BF749C" w:rsidR="006C29EA" w:rsidRDefault="006C29EA" w:rsidP="006C29EA">
      <w:pPr>
        <w:spacing w:after="220"/>
      </w:pPr>
      <w:r>
        <w:t xml:space="preserve">The first mathematical insight is that perfect interpolation on the training set constrains the mismatch unitary </w:t>
      </w:r>
      <m:oMath>
        <m:r>
          <w:rPr>
            <w:rFonts w:ascii="Cambria Math" w:hAnsi="Cambria Math"/>
          </w:rPr>
          <m:t>W</m:t>
        </m:r>
        <m:r>
          <m:rPr>
            <m:sty m:val="p"/>
          </m:rPr>
          <w:rPr>
            <w:rFonts w:ascii="Cambria Math" w:hAnsi="Cambria Math"/>
          </w:rPr>
          <m:t>=</m:t>
        </m:r>
        <m:sSup>
          <m:sSupPr>
            <m:ctrlPr>
              <w:rPr>
                <w:rFonts w:ascii="Cambria Math" w:hAnsi="Cambria Math"/>
              </w:rPr>
            </m:ctrlPr>
          </m:sSupPr>
          <m:e>
            <m:r>
              <w:rPr>
                <w:rFonts w:ascii="Cambria Math" w:hAnsi="Cambria Math"/>
              </w:rPr>
              <m:t>U</m:t>
            </m:r>
          </m:e>
          <m:sup>
            <m:r>
              <w:rPr>
                <w:rFonts w:ascii="Cambria Math" w:hAnsi="Cambria Math"/>
              </w:rPr>
              <m:t>'</m:t>
            </m:r>
          </m:sup>
        </m:sSup>
        <m:r>
          <w:rPr>
            <w:rFonts w:ascii="Cambria Math" w:hAnsi="Cambria Math"/>
          </w:rPr>
          <m:t>V</m:t>
        </m:r>
      </m:oMath>
      <w:r>
        <w:t xml:space="preserve"> to a block-diagonal form. If the </w:t>
      </w:r>
      <m:oMath>
        <m:r>
          <w:rPr>
            <w:rFonts w:ascii="Cambria Math" w:hAnsi="Cambria Math"/>
          </w:rPr>
          <m:t>t</m:t>
        </m:r>
      </m:oMath>
      <w:r>
        <w:t xml:space="preserve"> training inputs each have Schmidt rank </w:t>
      </w:r>
      <m:oMath>
        <m:r>
          <w:rPr>
            <w:rFonts w:ascii="Cambria Math" w:hAnsi="Cambria Math"/>
          </w:rPr>
          <m:t>r</m:t>
        </m:r>
      </m:oMath>
      <w:r>
        <w:t xml:space="preserve">, then those constraints pin down an </w:t>
      </w:r>
      <m:oMath>
        <m:r>
          <w:rPr>
            <w:rFonts w:ascii="Cambria Math" w:hAnsi="Cambria Math"/>
          </w:rPr>
          <m:t>rt</m:t>
        </m:r>
      </m:oMath>
      <w:r>
        <w:t xml:space="preserve">-dimensional subspace on which </w:t>
      </w:r>
      <m:oMath>
        <m:r>
          <w:rPr>
            <w:rFonts w:ascii="Cambria Math" w:hAnsi="Cambria Math"/>
          </w:rPr>
          <m:t>W</m:t>
        </m:r>
      </m:oMath>
      <w:r>
        <w:t xml:space="preserve"> acts as a global phase </w:t>
      </w:r>
      <m:oMath>
        <m:sSup>
          <m:sSupPr>
            <m:ctrlPr>
              <w:rPr>
                <w:rFonts w:ascii="Cambria Math" w:hAnsi="Cambria Math"/>
              </w:rPr>
            </m:ctrlPr>
          </m:sSupPr>
          <m:e>
            <m:r>
              <w:rPr>
                <w:rFonts w:ascii="Cambria Math" w:hAnsi="Cambria Math"/>
              </w:rPr>
              <m:t>e</m:t>
            </m:r>
          </m:e>
          <m:sup>
            <m:r>
              <w:rPr>
                <w:rFonts w:ascii="Cambria Math" w:hAnsi="Cambria Math"/>
              </w:rPr>
              <m:t>ij</m:t>
            </m:r>
          </m:sup>
        </m:sSup>
      </m:oMath>
      <w:r>
        <w:t xml:space="preserve">, while the unconstrained </w:t>
      </w:r>
      <m:oMath>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rt</m:t>
        </m:r>
        <m:r>
          <m:rPr>
            <m:sty m:val="p"/>
          </m:rPr>
          <w:rPr>
            <w:rFonts w:ascii="Cambria Math" w:hAnsi="Cambria Math"/>
          </w:rPr>
          <m:t>)</m:t>
        </m:r>
      </m:oMath>
      <w:r>
        <w:t xml:space="preserve">-dimensional orthogonal block is an arbitrary unitary </w:t>
      </w:r>
      <m:oMath>
        <m:r>
          <w:rPr>
            <w:rFonts w:ascii="Cambria Math" w:hAnsi="Cambria Math"/>
          </w:rPr>
          <m:t>Y</m:t>
        </m:r>
      </m:oMath>
      <w:r>
        <w:t xml:space="preserve">. Concretely, after choosing a basis adapted to the training subspace, </w:t>
      </w:r>
      <m:oMath>
        <m:r>
          <w:rPr>
            <w:rFonts w:ascii="Cambria Math" w:hAnsi="Cambria Math"/>
          </w:rPr>
          <m:t>W</m:t>
        </m:r>
      </m:oMath>
      <w:r>
        <w:t xml:space="preserve"> looks like dlag </w:t>
      </w:r>
      <m:oMath>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iθ</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iθ</m:t>
                </m:r>
              </m:sup>
            </m:sSup>
            <m:r>
              <m:rPr>
                <m:sty m:val="p"/>
              </m:rPr>
              <w:rPr>
                <w:rFonts w:ascii="Cambria Math" w:hAnsi="Cambria Math"/>
              </w:rPr>
              <m:t>,</m:t>
            </m:r>
            <m:r>
              <w:rPr>
                <w:rFonts w:ascii="Cambria Math" w:hAnsi="Cambria Math"/>
              </w:rPr>
              <m:t>Y</m:t>
            </m:r>
          </m:e>
        </m:d>
      </m:oMath>
      <w:r>
        <w:t xml:space="preserve"> with r copies of </w:t>
      </w:r>
      <m:oMath>
        <m:sSup>
          <m:sSupPr>
            <m:ctrlPr>
              <w:rPr>
                <w:rFonts w:ascii="Cambria Math" w:hAnsi="Cambria Math"/>
              </w:rPr>
            </m:ctrlPr>
          </m:sSupPr>
          <m:e>
            <m:r>
              <w:rPr>
                <w:rFonts w:ascii="Cambria Math" w:hAnsi="Cambria Math"/>
              </w:rPr>
              <m:t>e</m:t>
            </m:r>
          </m:e>
          <m:sup>
            <m:r>
              <w:rPr>
                <w:rFonts w:ascii="Cambria Math" w:hAnsi="Cambria Math"/>
              </w:rPr>
              <m:t>if</m:t>
            </m:r>
          </m:sup>
        </m:sSup>
      </m:oMath>
      <w:r>
        <w:t xml:space="preserve"> per training pair. The trace then splits as </w:t>
      </w:r>
      <m:oMath>
        <m:r>
          <m:rPr>
            <m:sty m:val="p"/>
          </m:rPr>
          <w:rPr>
            <w:rFonts w:ascii="Cambria Math" w:hAnsi="Cambria Math"/>
          </w:rPr>
          <m:t>Tr(</m:t>
        </m:r>
        <m:r>
          <w:rPr>
            <w:rFonts w:ascii="Cambria Math" w:hAnsi="Cambria Math"/>
          </w:rPr>
          <m:t>W</m:t>
        </m:r>
        <m:r>
          <m:rPr>
            <m:sty m:val="p"/>
          </m:rPr>
          <w:rPr>
            <w:rFonts w:ascii="Cambria Math" w:hAnsi="Cambria Math"/>
          </w:rPr>
          <m:t>)=</m:t>
        </m:r>
        <m:r>
          <w:rPr>
            <w:rFonts w:ascii="Cambria Math" w:hAnsi="Cambria Math"/>
          </w:rPr>
          <m:t>rt</m:t>
        </m:r>
        <m:sSup>
          <m:sSupPr>
            <m:ctrlPr>
              <w:rPr>
                <w:rFonts w:ascii="Cambria Math" w:hAnsi="Cambria Math"/>
              </w:rPr>
            </m:ctrlPr>
          </m:sSupPr>
          <m:e>
            <m:r>
              <w:rPr>
                <w:rFonts w:ascii="Cambria Math" w:hAnsi="Cambria Math"/>
              </w:rPr>
              <m:t>e</m:t>
            </m:r>
          </m:e>
          <m:sup>
            <m:r>
              <w:rPr>
                <w:rFonts w:ascii="Cambria Math" w:hAnsi="Cambria Math"/>
              </w:rPr>
              <m:t>iθ</m:t>
            </m:r>
          </m:sup>
        </m:sSup>
        <m:r>
          <m:rPr>
            <m:sty m:val="p"/>
          </m:rPr>
          <w:rPr>
            <w:rFonts w:ascii="Cambria Math" w:hAnsi="Cambria Math"/>
          </w:rPr>
          <m:t>+Tr(</m:t>
        </m:r>
        <m:r>
          <w:rPr>
            <w:rFonts w:ascii="Cambria Math" w:hAnsi="Cambria Math"/>
          </w:rPr>
          <m:t>Y</m:t>
        </m:r>
        <m:r>
          <m:rPr>
            <m:sty m:val="p"/>
          </m:rPr>
          <w:rPr>
            <w:rFonts w:ascii="Cambria Math" w:hAnsi="Cambria Math"/>
          </w:rPr>
          <m:t>)</m:t>
        </m:r>
      </m:oMath>
      <w:r>
        <w:t xml:space="preserve">. When </w:t>
      </w:r>
      <w:r w:rsidR="001F2C08">
        <w:t>we</w:t>
      </w:r>
      <w:r>
        <w:t xml:space="preserve"> average over random targets </w:t>
      </w:r>
      <m:oMath>
        <m:r>
          <w:rPr>
            <w:rFonts w:ascii="Cambria Math" w:hAnsi="Cambria Math"/>
          </w:rPr>
          <m:t>U</m:t>
        </m:r>
      </m:oMath>
      <w:r>
        <w:t xml:space="preserve">, the randomness transfers to the free block </w:t>
      </w:r>
      <m:oMath>
        <m:r>
          <w:rPr>
            <w:rFonts w:ascii="Cambria Math" w:hAnsi="Cambria Math"/>
          </w:rPr>
          <m:t>Y</m:t>
        </m:r>
      </m:oMath>
      <w:r>
        <w:t xml:space="preserve">, and the Weingarten calculus shows that </w:t>
      </w:r>
      <m:oMath>
        <m:r>
          <m:rPr>
            <m:scr m:val="double-struck"/>
          </m:rPr>
          <w:rPr>
            <w:rFonts w:ascii="Cambria Math" w:hAnsi="Cambria Math"/>
          </w:rPr>
          <m:t>E</m:t>
        </m:r>
        <m:d>
          <m:dPr>
            <m:begChr m:val="["/>
            <m:endChr m:val="]"/>
            <m:ctrlPr>
              <w:rPr>
                <w:rFonts w:ascii="Cambria Math" w:hAnsi="Cambria Math"/>
              </w:rPr>
            </m:ctrlPr>
          </m:dPr>
          <m:e>
            <m:r>
              <m:rPr>
                <m:sty m:val="p"/>
              </m:rPr>
              <w:rPr>
                <w:rFonts w:ascii="Cambria Math" w:hAnsi="Cambria Math"/>
              </w:rPr>
              <m:t>|Tr(</m:t>
            </m:r>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=1</m:t>
        </m:r>
      </m:oMath>
      <w:r>
        <w:t xml:space="preserve"> while cross terms vanish by unitary-invariance. Hence </w:t>
      </w:r>
      <m:oMath>
        <m:r>
          <m:rPr>
            <m:scr m:val="double-struck"/>
          </m:rPr>
          <w:rPr>
            <w:rFonts w:ascii="Cambria Math" w:hAnsi="Cambria Math"/>
          </w:rPr>
          <m:t>E</m:t>
        </m:r>
        <m:d>
          <m:dPr>
            <m:begChr m:val="["/>
            <m:endChr m:val="]"/>
            <m:ctrlPr>
              <w:rPr>
                <w:rFonts w:ascii="Cambria Math" w:hAnsi="Cambria Math"/>
              </w:rPr>
            </m:ctrlPr>
          </m:dPr>
          <m:e>
            <m:r>
              <m:rPr>
                <m:sty m:val="p"/>
              </m:rPr>
              <w:rPr>
                <w:rFonts w:ascii="Cambria Math" w:hAnsi="Cambria Math"/>
              </w:rPr>
              <m:t>|Tr(</m:t>
            </m:r>
            <m:r>
              <w:rPr>
                <w:rFonts w:ascii="Cambria Math" w:hAnsi="Cambria Math"/>
              </w:rPr>
              <m:t>W</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oMath>
      <w:r>
        <w:t>. Plugging this back into the risk identity yields the central bound</w:t>
      </w:r>
    </w:p>
    <w:p w14:paraId="1A3EA0C8" w14:textId="41C3CC8B" w:rsidR="00351CFD" w:rsidRPr="00351CFD" w:rsidRDefault="00000000" w:rsidP="006C29EA">
      <w:pPr>
        <w:spacing w:after="220"/>
      </w:pPr>
      <m:oMathPara>
        <m:oMath>
          <m:eqArr>
            <m:eqArrPr>
              <m:maxDist m:val="1"/>
              <m:ctrlPr>
                <w:rPr>
                  <w:rFonts w:ascii="Cambria Math" w:hAnsi="Cambria Math"/>
                </w:rPr>
              </m:ctrlPr>
            </m:eqArrPr>
            <m:e>
              <m:sSub>
                <m:sSubPr>
                  <m:ctrlPr>
                    <w:rPr>
                      <w:rFonts w:ascii="Cambria Math" w:hAnsi="Cambria Math"/>
                    </w:rPr>
                  </m:ctrlPr>
                </m:sSubPr>
                <m:e>
                  <m:r>
                    <m:rPr>
                      <m:scr m:val="double-struck"/>
                    </m:rPr>
                    <w:rPr>
                      <w:rFonts w:ascii="Cambria Math" w:hAnsi="Cambria Math"/>
                    </w:rPr>
                    <m:t>E</m:t>
                  </m:r>
                </m:e>
                <m:sub>
                  <m:r>
                    <w:rPr>
                      <w:rFonts w:ascii="Cambria Math" w:hAnsi="Cambria Math"/>
                    </w:rPr>
                    <m:t>U</m:t>
                  </m:r>
                </m:sub>
              </m:sSub>
              <m:sSub>
                <m:sSubPr>
                  <m:ctrlPr>
                    <w:rPr>
                      <w:rFonts w:ascii="Cambria Math" w:hAnsi="Cambria Math"/>
                    </w:rPr>
                  </m:ctrlPr>
                </m:sSubPr>
                <m:e>
                  <m:r>
                    <m:rPr>
                      <m:scr m:val="double-struck"/>
                    </m:rPr>
                    <w:rPr>
                      <w:rFonts w:ascii="Cambria Math" w:hAnsi="Cambria Math"/>
                    </w:rPr>
                    <m:t>E</m:t>
                  </m:r>
                </m:e>
                <m:sub>
                  <m:r>
                    <m:rPr>
                      <m:nor/>
                    </m:rPr>
                    <m:t>train </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U</m:t>
                      </m:r>
                    </m:sub>
                  </m:sSub>
                  <m:d>
                    <m:dPr>
                      <m:ctrlPr>
                        <w:rPr>
                          <w:rFonts w:ascii="Cambria Math" w:hAnsi="Cambria Math"/>
                        </w:rPr>
                      </m:ctrlPr>
                    </m:dPr>
                    <m:e>
                      <m:r>
                        <w:rPr>
                          <w:rFonts w:ascii="Cambria Math" w:hAnsi="Cambria Math"/>
                        </w:rPr>
                        <m:t>V</m:t>
                      </m:r>
                    </m:e>
                  </m:d>
                </m:e>
              </m:d>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m:t>
                  </m:r>
                  <m:r>
                    <w:rPr>
                      <w:rFonts w:ascii="Cambria Math" w:hAnsi="Cambria Math"/>
                    </w:rPr>
                    <m:t>d</m:t>
                  </m:r>
                  <m:r>
                    <m:rPr>
                      <m:sty m:val="p"/>
                    </m:rPr>
                    <w:rPr>
                      <w:rFonts w:ascii="Cambria Math" w:hAnsi="Cambria Math"/>
                    </w:rPr>
                    <m:t>+1</m:t>
                  </m:r>
                </m:num>
                <m:den>
                  <m:r>
                    <w:rPr>
                      <w:rFonts w:ascii="Cambria Math" w:hAnsi="Cambria Math"/>
                    </w:rPr>
                    <m:t>d</m:t>
                  </m:r>
                  <m:d>
                    <m:dPr>
                      <m:ctrlPr>
                        <w:rPr>
                          <w:rFonts w:ascii="Cambria Math" w:hAnsi="Cambria Math"/>
                        </w:rPr>
                      </m:ctrlPr>
                    </m:dPr>
                    <m:e>
                      <m:r>
                        <w:rPr>
                          <w:rFonts w:ascii="Cambria Math" w:hAnsi="Cambria Math"/>
                        </w:rPr>
                        <m:t>d</m:t>
                      </m:r>
                      <m:r>
                        <m:rPr>
                          <m:sty m:val="p"/>
                        </m:rPr>
                        <w:rPr>
                          <w:rFonts w:ascii="Cambria Math" w:hAnsi="Cambria Math"/>
                        </w:rPr>
                        <m:t>+1</m:t>
                      </m:r>
                    </m:e>
                  </m:d>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10</m:t>
                  </m:r>
                </m:e>
              </m:d>
              <m:ctrlPr>
                <w:rPr>
                  <w:rFonts w:ascii="Cambria Math" w:hAnsi="Cambria Math"/>
                  <w:i/>
                </w:rPr>
              </m:ctrlPr>
            </m:e>
          </m:eqArr>
        </m:oMath>
      </m:oMathPara>
    </w:p>
    <w:p w14:paraId="5BC97FC5" w14:textId="2D495020" w:rsidR="006C29EA" w:rsidRDefault="006C29EA" w:rsidP="006C29EA">
      <w:pPr>
        <w:spacing w:after="220"/>
      </w:pPr>
      <w:r>
        <w:t xml:space="preserve">The average risk is therefore controlled by the product </w:t>
      </w:r>
      <m:oMath>
        <m:r>
          <w:rPr>
            <w:rFonts w:ascii="Cambria Math" w:hAnsi="Cambria Math"/>
          </w:rPr>
          <m:t>r</m:t>
        </m:r>
        <m:r>
          <m:rPr>
            <m:sty m:val="p"/>
          </m:rPr>
          <w:rPr>
            <w:rFonts w:ascii="Cambria Math" w:hAnsi="Cambria Math"/>
          </w:rPr>
          <m:t>×</m:t>
        </m:r>
        <m:r>
          <w:rPr>
            <w:rFonts w:ascii="Cambria Math" w:hAnsi="Cambria Math"/>
          </w:rPr>
          <m:t>t</m:t>
        </m:r>
      </m:oMath>
      <w:r>
        <w:t xml:space="preserve">. When there is no entanglement, </w:t>
      </w:r>
      <m:oMath>
        <m:r>
          <w:rPr>
            <w:rFonts w:ascii="Cambria Math" w:hAnsi="Cambria Math"/>
          </w:rPr>
          <m:t>r</m:t>
        </m:r>
        <m:r>
          <m:rPr>
            <m:sty m:val="p"/>
          </m:rPr>
          <w:rPr>
            <w:rFonts w:ascii="Cambria Math" w:hAnsi="Cambria Math"/>
          </w:rPr>
          <m:t>=1</m:t>
        </m:r>
      </m:oMath>
      <w:r>
        <w:t xml:space="preserve">, </w:t>
      </w:r>
      <w:r w:rsidR="001F2C08">
        <w:t>we</w:t>
      </w:r>
      <w:r>
        <w:t xml:space="preserve"> recover earlier quantum NFL bounds that require </w:t>
      </w:r>
      <m:oMath>
        <m:r>
          <w:rPr>
            <w:rFonts w:ascii="Cambria Math" w:hAnsi="Cambria Math"/>
          </w:rPr>
          <m:t>t</m:t>
        </m:r>
        <m:r>
          <m:rPr>
            <m:sty m:val="p"/>
          </m:rPr>
          <w:rPr>
            <w:rFonts w:ascii="Cambria Math" w:hAnsi="Cambria Math"/>
          </w:rPr>
          <m:t>=</m:t>
        </m:r>
        <m:r>
          <w:rPr>
            <w:rFonts w:ascii="Cambria Math" w:hAnsi="Cambria Math"/>
          </w:rPr>
          <m:t>d</m:t>
        </m:r>
      </m:oMath>
      <w:r>
        <w:t xml:space="preserve"> to drive the average risk to zero, which is generically exponential in the number of qubits. When the examples are maximally entangled, </w:t>
      </w:r>
      <m:oMath>
        <m:r>
          <w:rPr>
            <w:rFonts w:ascii="Cambria Math" w:hAnsi="Cambria Math"/>
          </w:rPr>
          <m:t>r</m:t>
        </m:r>
        <m:r>
          <m:rPr>
            <m:sty m:val="p"/>
          </m:rPr>
          <w:rPr>
            <w:rFonts w:ascii="Cambria Math" w:hAnsi="Cambria Math"/>
          </w:rPr>
          <m:t>=</m:t>
        </m:r>
        <m:r>
          <w:rPr>
            <w:rFonts w:ascii="Cambria Math" w:hAnsi="Cambria Math"/>
          </w:rPr>
          <m:t>d</m:t>
        </m:r>
      </m:oMath>
      <w:r>
        <w:t>, a single training pair is enough in principle to make the lower bound vanish, which matches the intuition that one Choi state uniquely identifies a quantum channel. The theorem is tight in that the inequality is saturated whenever the training inputs are linearly independent, so the bound is not merely a pessimistic artifact of averaging.</w:t>
      </w:r>
    </w:p>
    <w:p w14:paraId="17E42710" w14:textId="630E272C" w:rsidR="00605D2A" w:rsidRPr="00605D2A" w:rsidRDefault="00605D2A" w:rsidP="00605D2A">
      <w:pPr>
        <w:spacing w:after="220"/>
      </w:pPr>
      <w:r w:rsidRPr="00605D2A">
        <w:t>The authors tested their theory both on actual quantum hardware and in computer simulations. On Rigetti’s Aspen-4 quantum computer, they trained small quantum operations (unitaries) using two types of training data: one with no entanglement between quantum states (</w:t>
      </w:r>
      <m:oMath>
        <m:r>
          <w:rPr>
            <w:rFonts w:ascii="Cambria Math" w:hAnsi="Cambria Math"/>
          </w:rPr>
          <m:t>r = 1</m:t>
        </m:r>
      </m:oMath>
      <w:r w:rsidRPr="00605D2A">
        <w:t>) and one with entangled states (</w:t>
      </w:r>
      <m:oMath>
        <m:r>
          <w:rPr>
            <w:rFonts w:ascii="Cambria Math" w:hAnsi="Cambria Math"/>
          </w:rPr>
          <m:t>r = 2</m:t>
        </m:r>
      </m:oMath>
      <w:r w:rsidRPr="00605D2A">
        <w:t>). They found that, with the same number of training examples, the entangled data led to much lower average error (risk) and matched the theoretical predictions closely. The small differences they observed were mainly due to noise and limited data.</w:t>
      </w:r>
    </w:p>
    <w:p w14:paraId="26BB60D6" w14:textId="2879F480" w:rsidR="00605D2A" w:rsidRPr="00605D2A" w:rsidRDefault="00605D2A" w:rsidP="00605D2A">
      <w:pPr>
        <w:spacing w:after="220"/>
      </w:pPr>
      <w:r w:rsidRPr="00605D2A">
        <w:t>They also ran larger simulations</w:t>
      </w:r>
      <w:r w:rsidR="000B00AE">
        <w:t xml:space="preserve"> (Figure</w:t>
      </w:r>
      <w:r w:rsidR="001B4C44">
        <w:t xml:space="preserve"> 4-5</w:t>
      </w:r>
      <w:r w:rsidR="000B00AE">
        <w:t>)</w:t>
      </w:r>
      <w:r w:rsidRPr="00605D2A">
        <w:t xml:space="preserve"> on six qubits, varying the number of training examples (</w:t>
      </w:r>
      <m:oMath>
        <m:r>
          <w:rPr>
            <w:rFonts w:ascii="Cambria Math" w:hAnsi="Cambria Math"/>
          </w:rPr>
          <m:t>t</m:t>
        </m:r>
      </m:oMath>
      <w:r w:rsidRPr="00605D2A">
        <w:t xml:space="preserve"> from </w:t>
      </w:r>
      <m:oMath>
        <m:r>
          <w:rPr>
            <w:rFonts w:ascii="Cambria Math" w:hAnsi="Cambria Math"/>
          </w:rPr>
          <m:t>1 to 64</m:t>
        </m:r>
      </m:oMath>
      <w:r w:rsidRPr="00605D2A">
        <w:t>) and the amount of entanglement (</w:t>
      </w:r>
      <m:oMath>
        <m:r>
          <w:rPr>
            <w:rFonts w:ascii="Cambria Math" w:hAnsi="Cambria Math"/>
          </w:rPr>
          <m:t>r</m:t>
        </m:r>
      </m:oMath>
      <w:r w:rsidRPr="00605D2A">
        <w:t xml:space="preserve"> as powers of two). The results closely followed the theoretical formula. The plots clearly show the main idea: when the product of </w:t>
      </w:r>
      <m:oMath>
        <m:r>
          <w:rPr>
            <w:rFonts w:ascii="Cambria Math" w:hAnsi="Cambria Math"/>
          </w:rPr>
          <m:t>r</m:t>
        </m:r>
      </m:oMath>
      <w:r w:rsidRPr="00605D2A">
        <w:t xml:space="preserve"> and </w:t>
      </w:r>
      <m:oMath>
        <m:r>
          <w:rPr>
            <w:rFonts w:ascii="Cambria Math" w:hAnsi="Cambria Math"/>
          </w:rPr>
          <m:t>t</m:t>
        </m:r>
      </m:oMath>
      <w:r w:rsidRPr="00605D2A">
        <w:t xml:space="preserve"> (that is, </w:t>
      </w:r>
      <m:oMath>
        <m:r>
          <w:rPr>
            <w:rFonts w:ascii="Cambria Math" w:hAnsi="Cambria Math"/>
          </w:rPr>
          <m:t>r×t</m:t>
        </m:r>
      </m:oMath>
      <w:r w:rsidRPr="00605D2A">
        <w:t xml:space="preserve">) is the same, the data curves align; and when </w:t>
      </w:r>
      <m:oMath>
        <m:r>
          <w:rPr>
            <w:rFonts w:ascii="Cambria Math" w:hAnsi="Cambria Math"/>
          </w:rPr>
          <m:t>r×t</m:t>
        </m:r>
      </m:oMath>
      <w:r w:rsidRPr="00605D2A">
        <w:t xml:space="preserve"> is larger, the error drops faster toward zero.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798"/>
      </w:tblGrid>
      <w:tr w:rsidR="00F81E7F" w14:paraId="13B20B7A" w14:textId="77777777" w:rsidTr="000B00AE">
        <w:trPr>
          <w:trHeight w:hRule="exact" w:val="4176"/>
        </w:trPr>
        <w:tc>
          <w:tcPr>
            <w:tcW w:w="0" w:type="auto"/>
          </w:tcPr>
          <w:p w14:paraId="10D8DA73" w14:textId="77777777" w:rsidR="00EB0380" w:rsidRDefault="00F81E7F" w:rsidP="00EB0380">
            <w:pPr>
              <w:keepNext/>
              <w:spacing w:after="220"/>
            </w:pPr>
            <w:r>
              <w:rPr>
                <w:noProof/>
              </w:rPr>
              <w:drawing>
                <wp:inline distT="0" distB="0" distL="0" distR="0" wp14:anchorId="2E2E104B" wp14:editId="69DD23BE">
                  <wp:extent cx="2651760" cy="2080260"/>
                  <wp:effectExtent l="0" t="0" r="0" b="0"/>
                  <wp:docPr id="1817218443"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3" name="image-acfb7a3196484c6b507fee210b496c1afe283631.jpg"/>
                          <pic:cNvPicPr/>
                        </pic:nvPicPr>
                        <pic:blipFill>
                          <a:blip r:embed="rId18" cstate="print"/>
                          <a:srcRect/>
                          <a:stretch>
                            <a:fillRect/>
                          </a:stretch>
                        </pic:blipFill>
                        <pic:spPr>
                          <a:xfrm>
                            <a:off x="0" y="0"/>
                            <a:ext cx="2652149" cy="2080565"/>
                          </a:xfrm>
                          <a:prstGeom prst="rect">
                            <a:avLst/>
                          </a:prstGeom>
                        </pic:spPr>
                      </pic:pic>
                    </a:graphicData>
                  </a:graphic>
                </wp:inline>
              </w:drawing>
            </w:r>
          </w:p>
          <w:p w14:paraId="7628AC04" w14:textId="7FF69B80" w:rsidR="00F81E7F" w:rsidRDefault="00EB0380" w:rsidP="00EB0380">
            <w:pPr>
              <w:pStyle w:val="Caption"/>
            </w:pPr>
            <w:r>
              <w:t xml:space="preserve">Figure </w:t>
            </w:r>
            <w:fldSimple w:instr=" SEQ Figure \* ARABIC ">
              <w:r w:rsidR="00D95B91">
                <w:rPr>
                  <w:noProof/>
                </w:rPr>
                <w:t>4</w:t>
              </w:r>
            </w:fldSimple>
            <w:r w:rsidR="00B06346">
              <w:t>.</w:t>
            </w:r>
            <w:r>
              <w:t xml:space="preserve"> </w:t>
            </w:r>
            <w:r w:rsidRPr="00EB0380">
              <w:rPr>
                <w:b w:val="0"/>
                <w:bCs w:val="0"/>
              </w:rPr>
              <w:t>Classical and quantum NFL bounds showing reduced risk with increasing entanglement.</w:t>
            </w:r>
          </w:p>
        </w:tc>
        <w:tc>
          <w:tcPr>
            <w:tcW w:w="0" w:type="auto"/>
          </w:tcPr>
          <w:p w14:paraId="41168D71" w14:textId="77777777" w:rsidR="00EB0380" w:rsidRDefault="00F81E7F" w:rsidP="00EB0380">
            <w:pPr>
              <w:keepNext/>
              <w:spacing w:after="220"/>
            </w:pPr>
            <w:r>
              <w:rPr>
                <w:noProof/>
              </w:rPr>
              <w:drawing>
                <wp:inline distT="0" distB="0" distL="0" distR="0" wp14:anchorId="49CF0E98" wp14:editId="6B83F6E2">
                  <wp:extent cx="2804160" cy="2080260"/>
                  <wp:effectExtent l="0" t="0" r="0" b="0"/>
                  <wp:docPr id="2121770473"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2121770473" name="image-acfb7a3196484c6b507fee210b496c1afe283631.jpg"/>
                          <pic:cNvPicPr/>
                        </pic:nvPicPr>
                        <pic:blipFill>
                          <a:blip r:embed="rId19"/>
                          <a:stretch>
                            <a:fillRect/>
                          </a:stretch>
                        </pic:blipFill>
                        <pic:spPr>
                          <a:xfrm>
                            <a:off x="0" y="0"/>
                            <a:ext cx="2805227" cy="2081052"/>
                          </a:xfrm>
                          <a:prstGeom prst="rect">
                            <a:avLst/>
                          </a:prstGeom>
                        </pic:spPr>
                      </pic:pic>
                    </a:graphicData>
                  </a:graphic>
                </wp:inline>
              </w:drawing>
            </w:r>
          </w:p>
          <w:p w14:paraId="193D0830" w14:textId="2BC5A34F" w:rsidR="00EB0380" w:rsidRDefault="00EB0380" w:rsidP="00EB0380">
            <w:pPr>
              <w:pStyle w:val="Caption"/>
              <w:rPr>
                <w:b w:val="0"/>
                <w:bCs w:val="0"/>
              </w:rPr>
            </w:pPr>
            <w:r>
              <w:t xml:space="preserve">Figure </w:t>
            </w:r>
            <w:fldSimple w:instr=" SEQ Figure \* ARABIC ">
              <w:r w:rsidR="00D95B91">
                <w:rPr>
                  <w:noProof/>
                </w:rPr>
                <w:t>5</w:t>
              </w:r>
            </w:fldSimple>
            <w:r w:rsidR="00B06346">
              <w:t>.</w:t>
            </w:r>
            <w:r>
              <w:t xml:space="preserve"> </w:t>
            </w:r>
            <w:r w:rsidRPr="00EB0380">
              <w:rPr>
                <w:b w:val="0"/>
                <w:bCs w:val="0"/>
              </w:rPr>
              <w:t>Quantum hardware results showing entangled data gives lower risk than unentangled data.</w:t>
            </w:r>
          </w:p>
          <w:p w14:paraId="73FD1366" w14:textId="77777777" w:rsidR="000B00AE" w:rsidRPr="000B00AE" w:rsidRDefault="000B00AE" w:rsidP="000B00AE"/>
          <w:p w14:paraId="4DA9B4CA" w14:textId="77777777" w:rsidR="000B00AE" w:rsidRPr="000B00AE" w:rsidRDefault="000B00AE" w:rsidP="000B00AE"/>
          <w:p w14:paraId="115C0ED7" w14:textId="124D788E" w:rsidR="00F81E7F" w:rsidRDefault="00F81E7F" w:rsidP="006C29EA">
            <w:pPr>
              <w:spacing w:after="220"/>
            </w:pPr>
          </w:p>
        </w:tc>
      </w:tr>
    </w:tbl>
    <w:p w14:paraId="3E374444" w14:textId="40F787E3" w:rsidR="006C29EA" w:rsidRDefault="006C29EA" w:rsidP="006C29EA">
      <w:pPr>
        <w:spacing w:after="220"/>
      </w:pPr>
      <w:r>
        <w:t xml:space="preserve">The notion of an "entangled dataset" becomes precise in this framework. A dataset is a set of input-output pairs </w:t>
      </w:r>
      <m:oMath>
        <m:sSubSup>
          <m:sSubSupPr>
            <m:ctrlPr>
              <w:rPr>
                <w:rFonts w:ascii="Cambria Math" w:hAnsi="Cambria Math"/>
              </w:rPr>
            </m:ctrlPr>
          </m:sSubSupPr>
          <m:e>
            <m:d>
              <m:dPr>
                <m:begChr m:val="{"/>
                <m:endChr m:val="}"/>
                <m:ctrlPr>
                  <w:rPr>
                    <w:rFonts w:ascii="Cambria Math" w:hAnsi="Cambria Math"/>
                  </w:rPr>
                </m:ctrlPr>
              </m:dPr>
              <m:e>
                <m:d>
                  <m:dPr>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j</m:t>
                            </m:r>
                          </m:sub>
                        </m:sSub>
                      </m:e>
                    </m:d>
                  </m:e>
                </m:d>
              </m:e>
            </m:d>
          </m:e>
          <m:sub>
            <m:r>
              <w:rPr>
                <w:rFonts w:ascii="Cambria Math" w:hAnsi="Cambria Math"/>
              </w:rPr>
              <m:t>j</m:t>
            </m:r>
            <m:r>
              <m:rPr>
                <m:sty m:val="p"/>
              </m:rPr>
              <w:rPr>
                <w:rFonts w:ascii="Cambria Math" w:hAnsi="Cambria Math"/>
              </w:rPr>
              <m:t>=1</m:t>
            </m:r>
          </m:sub>
          <m:sup>
            <m:r>
              <w:rPr>
                <w:rFonts w:ascii="Cambria Math" w:hAnsi="Cambria Math"/>
              </w:rPr>
              <m:t>t</m:t>
            </m:r>
          </m:sup>
        </m:sSubSup>
      </m:oMath>
      <w:r>
        <w:t xml:space="preserve"> where each input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oMath>
      <w:r>
        <w:t xml:space="preserve"> lives on </w:t>
      </w:r>
      <m:oMath>
        <m:r>
          <w:rPr>
            <w:rFonts w:ascii="Cambria Math" w:hAnsi="Cambria Math"/>
          </w:rPr>
          <m:t>X</m:t>
        </m:r>
        <m:r>
          <m:rPr>
            <m:sty m:val="p"/>
          </m:rPr>
          <w:rPr>
            <w:rFonts w:ascii="Cambria Math" w:hAnsi="Cambria Math"/>
          </w:rPr>
          <m:t>⊗</m:t>
        </m:r>
        <m:r>
          <w:rPr>
            <w:rFonts w:ascii="Cambria Math" w:hAnsi="Cambria Math"/>
          </w:rPr>
          <m:t>R</m:t>
        </m:r>
      </m:oMath>
      <w:r>
        <w:t xml:space="preserve"> and has Schmidt rank</w:t>
      </w:r>
      <w:r w:rsidR="00AE4F33">
        <w:t>,</w:t>
      </w:r>
      <w:r>
        <w:t xml:space="preserve"> </w:t>
      </w:r>
      <m:oMath>
        <m:r>
          <w:rPr>
            <w:rFonts w:ascii="Cambria Math" w:hAnsi="Cambria Math"/>
          </w:rPr>
          <m:t>r</m:t>
        </m:r>
      </m:oMath>
      <w:r>
        <w:t xml:space="preserve"> across the split </w:t>
      </w:r>
      <m:oMath>
        <m:r>
          <w:rPr>
            <w:rFonts w:ascii="Cambria Math" w:hAnsi="Cambria Math"/>
          </w:rPr>
          <m:t>X</m:t>
        </m:r>
        <m:r>
          <m:rPr>
            <m:sty m:val="p"/>
          </m:rPr>
          <w:rPr>
            <w:rFonts w:ascii="Cambria Math" w:hAnsi="Cambria Math"/>
          </w:rPr>
          <m:t>∣</m:t>
        </m:r>
        <m:r>
          <w:rPr>
            <w:rFonts w:ascii="Cambria Math" w:hAnsi="Cambria Math"/>
          </w:rPr>
          <m:t>R</m:t>
        </m:r>
      </m:oMath>
      <w:r>
        <w:t xml:space="preserve">. The rank measures how many orthogonal "branches" of correlation between </w:t>
      </w:r>
      <m:oMath>
        <m:r>
          <w:rPr>
            <w:rFonts w:ascii="Cambria Math" w:hAnsi="Cambria Math"/>
          </w:rPr>
          <m:t>X</m:t>
        </m:r>
      </m:oMath>
      <w:r>
        <w:t xml:space="preserve"> and </w:t>
      </w:r>
      <m:oMath>
        <m:r>
          <w:rPr>
            <w:rFonts w:ascii="Cambria Math" w:hAnsi="Cambria Math"/>
          </w:rPr>
          <m:t>R</m:t>
        </m:r>
      </m:oMath>
      <w:r>
        <w:t xml:space="preserve"> the example contains. Rank one means a product state with no correlations, while rank </w:t>
      </w:r>
      <m:oMath>
        <m:r>
          <w:rPr>
            <w:rFonts w:ascii="Cambria Math" w:hAnsi="Cambria Math"/>
          </w:rPr>
          <m:t>d</m:t>
        </m:r>
      </m:oMath>
      <w:r>
        <w:t xml:space="preserve"> means a maximally entangled state that distributes amplitude evenly across a basis on X and a conjugate basis on </w:t>
      </w:r>
      <m:oMath>
        <m:r>
          <w:rPr>
            <w:rFonts w:ascii="Cambria Math" w:hAnsi="Cambria Math"/>
          </w:rPr>
          <m:t>R</m:t>
        </m:r>
      </m:oMath>
      <w:r>
        <w:t xml:space="preserve">. Because training demands that </w:t>
      </w:r>
      <m:oMath>
        <m:r>
          <w:rPr>
            <w:rFonts w:ascii="Cambria Math" w:hAnsi="Cambria Math"/>
          </w:rPr>
          <m:t>V</m:t>
        </m:r>
      </m:oMath>
      <w:r>
        <w:t xml:space="preserve"> maps every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oMath>
      <w:r>
        <w:t xml:space="preserve"> to the correct output </w:t>
      </w:r>
      <m:oMath>
        <m:d>
          <m:dPr>
            <m:ctrlPr>
              <w:rPr>
                <w:rFonts w:ascii="Cambria Math" w:hAnsi="Cambria Math"/>
              </w:rPr>
            </m:ctrlPr>
          </m:dPr>
          <m:e>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R</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j</m:t>
                </m:r>
              </m:sub>
            </m:sSub>
          </m:e>
        </m:d>
      </m:oMath>
      <w:r>
        <w:t xml:space="preserve">, each entangled example knocks out not just a single direction on </w:t>
      </w:r>
      <m:oMath>
        <m:r>
          <w:rPr>
            <w:rFonts w:ascii="Cambria Math" w:hAnsi="Cambria Math"/>
          </w:rPr>
          <m:t>X</m:t>
        </m:r>
      </m:oMath>
      <w:r>
        <w:t xml:space="preserve"> but an </w:t>
      </w:r>
      <m:oMath>
        <m:r>
          <w:rPr>
            <w:rFonts w:ascii="Cambria Math" w:hAnsi="Cambria Math"/>
          </w:rPr>
          <m:t xml:space="preserve">r </m:t>
        </m:r>
      </m:oMath>
      <w:r>
        <w:t xml:space="preserve">-dimensional slice, and </w:t>
      </w:r>
      <m:oMath>
        <m:r>
          <w:rPr>
            <w:rFonts w:ascii="Cambria Math" w:hAnsi="Cambria Math"/>
          </w:rPr>
          <m:t>t</m:t>
        </m:r>
      </m:oMath>
      <w:r>
        <w:t xml:space="preserve"> such examples carve out a total constrained subspace of dimension up to </w:t>
      </w:r>
      <m:oMath>
        <m:r>
          <w:rPr>
            <w:rFonts w:ascii="Cambria Math" w:hAnsi="Cambria Math"/>
          </w:rPr>
          <m:t>rt</m:t>
        </m:r>
      </m:oMath>
      <w:r>
        <w:t xml:space="preserve">. An "entangled dataset" therefore literally amplifies the information per example by its Schmidt rank, which is why the product </w:t>
      </w:r>
      <m:oMath>
        <m:r>
          <w:rPr>
            <w:rFonts w:ascii="Cambria Math" w:hAnsi="Cambria Math"/>
          </w:rPr>
          <m:t>rt</m:t>
        </m:r>
      </m:oMath>
      <w:r>
        <w:t xml:space="preserve"> is the quantity in the bound.</w:t>
      </w:r>
    </w:p>
    <w:p w14:paraId="513DC36A" w14:textId="77777777" w:rsidR="0043091F" w:rsidRPr="0043091F" w:rsidRDefault="0043091F" w:rsidP="0043091F">
      <w:pPr>
        <w:spacing w:after="220"/>
      </w:pPr>
      <w:r w:rsidRPr="00F64FEF">
        <w:rPr>
          <w:i/>
          <w:iCs/>
        </w:rPr>
        <w:t>From a critical perspective</w:t>
      </w:r>
      <w:r w:rsidRPr="0043091F">
        <w:t xml:space="preserve">, the finding that a higher degree of entanglement within a dataset implies that </w:t>
      </w:r>
      <w:r w:rsidRPr="0043091F">
        <w:lastRenderedPageBreak/>
        <w:t>less data is required for learning is an extremely significant and potentially disruptive development for current machine learning research. This result challenges the data-hungry nature of classical machine learning systems by suggesting that quantum entanglement could serve as a new form of data efficiency. However, a major research gap remains in determining how to identify whether a real-world dataset is entangled. While entangled datasets can be simulated in laboratory settings or through numerical models, discovering entangled samples in real-world data—such as EEG signals or multimodal datasets including video and sensor data—would represent a major step forward.</w:t>
      </w:r>
    </w:p>
    <w:p w14:paraId="497E8C27" w14:textId="252BCC6D" w:rsidR="0043091F" w:rsidRPr="0043091F" w:rsidRDefault="0043091F" w:rsidP="0043091F">
      <w:pPr>
        <w:spacing w:after="220"/>
      </w:pPr>
      <w:r w:rsidRPr="0043091F">
        <w:t>One possible approach involves measuring quantum correlations using metrics such as the CHSH Bell value</w:t>
      </w:r>
      <w:r w:rsidR="008B2079">
        <w:t xml:space="preserve"> </w:t>
      </w:r>
      <w:r w:rsidR="008B2079">
        <w:fldChar w:fldCharType="begin"/>
      </w:r>
      <w:r w:rsidR="005A2806">
        <w:instrText xml:space="preserve"> ADDIN ZOTERO_ITEM CSL_CITATION {"citationID":"v6A51dey","properties":{"formattedCitation":"[16]","plainCitation":"[16]","noteIndex":0},"citationItems":[{"id":4002,"uris":["http://zotero.org/users/9820314/items/E84PDMZA"],"itemData":{"id":4002,"type":"article-journal","container-title":"Phys. Rev. Lett.","DOI":"10.1103/PhysRevLett.23.880","issue":"15","note":"publisher: American Physical Society","page":"880–884","title":"Proposed Experiment to Test Local Hidden-Variable Theories","volume":"23","author":[{"family":"Clauser","given":"John F."},{"family":"Horne","given":"Michael A."},{"family":"Shimony","given":"Abner"},{"family":"Holt","given":"Richard A."}],"issued":{"date-parts":[["1969",10]]}}}],"schema":"https://github.com/citation-style-language/schema/raw/master/csl-citation.json"} </w:instrText>
      </w:r>
      <w:r w:rsidR="008B2079">
        <w:fldChar w:fldCharType="separate"/>
      </w:r>
      <w:r w:rsidR="005A2806" w:rsidRPr="005A2806">
        <w:t>[16]</w:t>
      </w:r>
      <w:r w:rsidR="008B2079">
        <w:fldChar w:fldCharType="end"/>
      </w:r>
      <w:r w:rsidRPr="0043091F">
        <w:t>. If the expectation value of a quantum system exceeds two, this indicates a type of correlation that cannot be captured using classical measures. Detecting such quantum-like properties in real-world data could provide evidence that certain datasets exhibit entanglement-like structures. If such properties exist, the implications are profound: according to the quantum NFL theorem, systems that leverage entangled data would require significantly fewer samples to achieve comparable generalization performance. This would render current classical machine learning algorithms, which depend on massive amounts of data, obsolete.</w:t>
      </w:r>
    </w:p>
    <w:p w14:paraId="16D39B6C" w14:textId="77777777" w:rsidR="0043091F" w:rsidRPr="0043091F" w:rsidRDefault="0043091F" w:rsidP="0043091F">
      <w:pPr>
        <w:spacing w:after="220"/>
      </w:pPr>
      <w:r w:rsidRPr="0043091F">
        <w:t>Nonetheless, challenges remain. The current formulations of the quantum NFL theorem assume idealized conditions of perfect training—meaning all hypotheses are correctly predicted. In practice, however, such perfect training conditions are exceedingly rare in machine learning systems. Real-world data are noisy, incomplete, and often unbalanced, making perfect optimization nearly impossible. Therefore, future theoretical work should aim to develop a generalized form of the quantum NFL theorem that accounts for imperfect training conditions and noisy data environments.</w:t>
      </w:r>
    </w:p>
    <w:p w14:paraId="4146C9B5" w14:textId="5961FD8D" w:rsidR="00431601" w:rsidRPr="002A7E40" w:rsidRDefault="00431601" w:rsidP="002A7E40">
      <w:pPr>
        <w:spacing w:after="220"/>
      </w:pPr>
      <w:r w:rsidRPr="00431601">
        <w:t xml:space="preserve">While entanglement provides the strongest form of quantum correlation and enables profound theoretical shifts in data </w:t>
      </w:r>
      <w:r w:rsidR="00A17BDE">
        <w:t>advantage</w:t>
      </w:r>
      <w:r w:rsidRPr="00431601">
        <w:t>, it is also fragile under noise and decoherence—conditions that dominate current quantum hardware. This limitation motivates the exploration of weaker yet more robust correlations. The next section investigates quantum discord, a subtler form of correlation that can sustain quantum advantage even in noisy, mixed-state environments.</w:t>
      </w:r>
    </w:p>
    <w:p w14:paraId="1BC0E191" w14:textId="50B6B2CE" w:rsidR="00453F08" w:rsidRDefault="006E24CB" w:rsidP="001B369A">
      <w:pPr>
        <w:pStyle w:val="Heading1"/>
      </w:pPr>
      <w:bookmarkStart w:id="25" w:name="_Toc211508192"/>
      <w:bookmarkStart w:id="26" w:name="_Toc211510053"/>
      <w:bookmarkStart w:id="27" w:name="_Toc211511074"/>
      <w:bookmarkStart w:id="28" w:name="_Toc211530412"/>
      <w:r>
        <w:t>D</w:t>
      </w:r>
      <w:r w:rsidR="00DA4F36">
        <w:t xml:space="preserve">iscord-based </w:t>
      </w:r>
      <w:r w:rsidR="008C0199">
        <w:t>A</w:t>
      </w:r>
      <w:r w:rsidR="00DA4F36">
        <w:t>dvantage</w:t>
      </w:r>
      <w:bookmarkEnd w:id="25"/>
      <w:bookmarkEnd w:id="26"/>
      <w:bookmarkEnd w:id="27"/>
      <w:bookmarkEnd w:id="28"/>
    </w:p>
    <w:p w14:paraId="54A2E0E9" w14:textId="77777777" w:rsidR="00D05482" w:rsidRDefault="003A529B" w:rsidP="00DE677B">
      <w:pPr>
        <w:spacing w:after="220"/>
      </w:pPr>
      <w:r w:rsidRPr="003A529B">
        <w:t>Finally, the third study</w:t>
      </w:r>
      <w:r>
        <w:t xml:space="preserve"> </w:t>
      </w:r>
      <w:r>
        <w:fldChar w:fldCharType="begin"/>
      </w:r>
      <w:r>
        <w:instrText xml:space="preserve"> ADDIN ZOTERO_ITEM CSL_CITATION {"citationID":"cf814CtZ","properties":{"formattedCitation":"[3]","plainCitation":"[3]","noteIndex":0},"citationItems":[{"id":3798,"uris":["http://zotero.org/groups/5049127/items/L38PSWCZ"],"itemData":{"id":3798,"type":"article-journal","container-title":"Scientific Reports","DOI":"10.1038/s41598-023-46497-y","ISSN":"2045-2322","issue":"1","journalAbbreviation":"Sci Rep","language":"en","license":"2023 The Author(s)","note":"publisher: Nature Publishing Group","page":"19975","source":"www.nature.com","title":"The power of one clean qubit in supervised machine learning","volume":"13","author":[{"family":"Karimi","given":"Mahsa"},{"family":"Javadi-Abhari","given":"Ali"},{"family":"Simon","given":"Christoph"},{"family":"Ghobadi","given":"Roohollah"}],"issued":{"date-parts":[["2023",11,15]]}}}],"schema":"https://github.com/citation-style-language/schema/raw/master/csl-citation.json"} </w:instrText>
      </w:r>
      <w:r>
        <w:fldChar w:fldCharType="separate"/>
      </w:r>
      <w:r w:rsidRPr="003A529B">
        <w:t>[3]</w:t>
      </w:r>
      <w:r>
        <w:fldChar w:fldCharType="end"/>
      </w:r>
      <w:r w:rsidRPr="003A529B">
        <w:t xml:space="preserve"> explores how quantum discord—though weaker than entanglement—provides practical advantages for noisy quantum devices</w:t>
      </w:r>
      <w:r>
        <w:t>.</w:t>
      </w:r>
      <w:r w:rsidR="00F04519">
        <w:t xml:space="preserve"> The authors explore</w:t>
      </w:r>
      <w:r w:rsidR="00DE677B">
        <w:t xml:space="preserve"> whether the non-universal "power of one clean qubit" model (DQC1) can do useful work for supervised learning by estimating kernels efficiently and robustly, and it answers in the affirmative by tying the learnability of data directly to coherence consumption and quantum discord while demonstrating the full pipeline on IBM hardware. </w:t>
      </w:r>
    </w:p>
    <w:p w14:paraId="0AE570D0" w14:textId="2A7BBF0A" w:rsidR="00DE677B" w:rsidRDefault="00DE677B" w:rsidP="00DE677B">
      <w:pPr>
        <w:spacing w:after="220"/>
      </w:pPr>
      <w:r>
        <w:t xml:space="preserve">The core machine-learning problem is to evaluate a kernel </w:t>
      </w:r>
      <m:oMath>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r>
              <w:rPr>
                <w:rFonts w:ascii="Cambria Math" w:hAnsi="Cambria Math"/>
              </w:rPr>
              <m:t>ϕ</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ϕ</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e>
        </m:d>
      </m:oMath>
      <w:r>
        <w:t xml:space="preserve"> fast and accurately enough that a classical SVM trained on that kernel generalizes well; when the kernel has the right structure, computing it classically can be costly, so a quantum </w:t>
      </w:r>
      <w:r w:rsidR="00D05482">
        <w:t>algorithm</w:t>
      </w:r>
      <w:r>
        <w:t xml:space="preserve"> that estimates the kernel more efficiently, with fewer or less fragile quantum resources, is valuable. The authors show that DQC1-which uses a single, partially pure control qubit coupled to a register in a maximally mixed state</w:t>
      </w:r>
      <w:r w:rsidR="00D05482">
        <w:t xml:space="preserve"> </w:t>
      </w:r>
      <w:r>
        <w:t>can estimate a broad family of kernels by encoding the pair (</w:t>
      </w:r>
      <m:oMath>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oMath>
      <w:r>
        <w:t xml:space="preserve">) into a unitary </w:t>
      </w:r>
      <m:oMath>
        <m:sSub>
          <m:sSubPr>
            <m:ctrlPr>
              <w:rPr>
                <w:rFonts w:ascii="Cambria Math" w:hAnsi="Cambria Math"/>
              </w:rPr>
            </m:ctrlPr>
          </m:sSubPr>
          <m:e>
            <m:r>
              <w:rPr>
                <w:rFonts w:ascii="Cambria Math" w:hAnsi="Cambria Math"/>
              </w:rPr>
              <m:t>U</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e>
          <m:sup>
            <m:r>
              <m:rPr>
                <m:sty m:val="p"/>
              </m:rPr>
              <w:rPr>
                <w:rFonts w:ascii="Cambria Math" w:hAnsi="Cambria Math"/>
              </w:rPr>
              <m:t>†</m:t>
            </m:r>
          </m:sup>
        </m:sSup>
      </m:oMath>
      <w:r>
        <w:t xml:space="preserve"> and reading out </w:t>
      </w:r>
      <m:oMath>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t xml:space="preserve"> from the Bloch vector of the control qubit, so that the offdiagonal expectation of the control qubit equals the complex kernel value. Because DQC1 achieves this with only one measured qubit and without entangling the clean qubit with the mixed register, the method is naturally resilient to the kinds of noise that most strongly affect multi-qubit measurements on today's devices. </w:t>
      </w:r>
    </w:p>
    <w:p w14:paraId="1153C81B" w14:textId="17D6ECB4" w:rsidR="00DE677B" w:rsidRDefault="00C63844" w:rsidP="00DE677B">
      <w:pPr>
        <w:spacing w:after="220"/>
      </w:pPr>
      <w:r w:rsidRPr="00C63844">
        <w:t>The DQC1 model reveals the kernel function through a mathematically straightforward process.</w:t>
      </w:r>
      <w:r w:rsidR="008F5EFD">
        <w:t xml:space="preserve"> </w:t>
      </w:r>
      <w:r w:rsidR="00DE677B">
        <w:t xml:space="preserve">The control qubit starts in </w:t>
      </w:r>
      <m:oMath>
        <m:sSub>
          <m:sSubPr>
            <m:ctrlPr>
              <w:rPr>
                <w:rFonts w:ascii="Cambria Math" w:hAnsi="Cambria Math"/>
              </w:rPr>
            </m:ctrlPr>
          </m:sSubPr>
          <m:e>
            <m:r>
              <w:rPr>
                <w:rFonts w:ascii="Cambria Math" w:hAnsi="Cambria Math"/>
              </w:rPr>
              <m:t>ρ</m:t>
            </m:r>
          </m:e>
          <m:sub>
            <m:r>
              <w:rPr>
                <w:rFonts w:ascii="Cambria Math" w:hAnsi="Cambria Math"/>
              </w:rPr>
              <m:t>c</m:t>
            </m:r>
            <m:r>
              <m:rPr>
                <m:sty m:val="p"/>
              </m:rPr>
              <w:rPr>
                <w:rFonts w:ascii="Cambria Math" w:hAnsi="Cambria Math"/>
              </w:rPr>
              <m:t>,</m:t>
            </m:r>
            <m:r>
              <m:rPr>
                <m:nor/>
              </m:rPr>
              <m:t> in </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αZ</m:t>
        </m:r>
        <m:r>
          <m:rPr>
            <m:sty m:val="p"/>
          </m:rPr>
          <w:rPr>
            <w:rFonts w:ascii="Cambria Math" w:hAnsi="Cambria Math"/>
          </w:rPr>
          <m:t>)</m:t>
        </m:r>
      </m:oMath>
      <w:r w:rsidR="00DE677B">
        <w:t xml:space="preserve"> with a tunable purity</w:t>
      </w:r>
      <w:r w:rsidR="000E6360">
        <w:t>,</w:t>
      </w:r>
      <w:r w:rsidR="00DE677B">
        <w:t xml:space="preserve"> </w:t>
      </w:r>
      <m:oMath>
        <m:r>
          <w:rPr>
            <w:rFonts w:ascii="Cambria Math" w:hAnsi="Cambria Math"/>
          </w:rPr>
          <m:t>α</m:t>
        </m:r>
        <m:r>
          <m:rPr>
            <m:sty m:val="p"/>
          </m:rPr>
          <w:rPr>
            <w:rFonts w:ascii="Cambria Math" w:hAnsi="Cambria Math"/>
          </w:rPr>
          <m:t>∈[0,1]</m:t>
        </m:r>
      </m:oMath>
      <w:r w:rsidR="00DE677B">
        <w:t xml:space="preserve"> and the </w:t>
      </w:r>
      <m:oMath>
        <m:r>
          <w:rPr>
            <w:rFonts w:ascii="Cambria Math" w:hAnsi="Cambria Math"/>
          </w:rPr>
          <m:t>n</m:t>
        </m:r>
      </m:oMath>
      <w:r w:rsidR="00DE677B">
        <w:t xml:space="preserve"> target qubits start maximally </w:t>
      </w:r>
      <w:r w:rsidR="00DE677B">
        <w:lastRenderedPageBreak/>
        <w:t xml:space="preserve">mixed, then a Hadamard on the control and a controlled-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00DE677B">
        <w:t xml:space="preserve"> produce a joint state whose reduced control density matrix is </w:t>
      </w:r>
      <m:oMath>
        <m:sSub>
          <m:sSubPr>
            <m:ctrlPr>
              <w:rPr>
                <w:rFonts w:ascii="Cambria Math" w:hAnsi="Cambria Math"/>
              </w:rPr>
            </m:ctrlPr>
          </m:sSubPr>
          <m:e>
            <m:r>
              <w:rPr>
                <w:rFonts w:ascii="Cambria Math" w:hAnsi="Cambria Math"/>
              </w:rPr>
              <m:t>ρ</m:t>
            </m:r>
          </m:e>
          <m:sub>
            <m:r>
              <w:rPr>
                <w:rFonts w:ascii="Cambria Math" w:hAnsi="Cambria Math"/>
              </w:rPr>
              <m:t>c</m:t>
            </m:r>
            <m:r>
              <m:rPr>
                <m:sty m:val="p"/>
              </m:rPr>
              <w:rPr>
                <w:rFonts w:ascii="Cambria Math" w:hAnsi="Cambria Math"/>
              </w:rPr>
              <m:t>,</m:t>
            </m:r>
            <m:r>
              <m:rPr>
                <m:nor/>
              </m:rPr>
              <m:t> out </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m>
              <m:mPr>
                <m:plcHide m:val="1"/>
                <m:mcs>
                  <m:mc>
                    <m:mcPr>
                      <m:count m:val="2"/>
                      <m:mcJc m:val="center"/>
                    </m:mcPr>
                  </m:mc>
                </m:mcs>
                <m:ctrlPr>
                  <w:rPr>
                    <w:rFonts w:ascii="Cambria Math" w:hAnsi="Cambria Math"/>
                    <w:i/>
                  </w:rPr>
                </m:ctrlPr>
              </m:mPr>
              <m:mr>
                <m:e>
                  <m:r>
                    <m:rPr>
                      <m:sty m:val="p"/>
                    </m:rPr>
                    <w:rPr>
                      <w:rFonts w:ascii="Cambria Math" w:hAnsi="Cambria Math"/>
                    </w:rPr>
                    <m:t>1</m:t>
                  </m:r>
                </m:e>
                <m:e>
                  <m:r>
                    <w:rPr>
                      <w:rFonts w:ascii="Cambria Math" w:hAnsi="Cambria Math"/>
                    </w:rPr>
                    <m:t>α</m:t>
                  </m:r>
                  <m:r>
                    <m:rPr>
                      <m:sty m:val="p"/>
                    </m:rPr>
                    <w:rPr>
                      <w:rFonts w:ascii="Cambria Math" w:hAnsi="Cambria Math"/>
                    </w:rPr>
                    <m:t>tr</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mr>
              <m:mr>
                <m:e>
                  <m:r>
                    <w:rPr>
                      <w:rFonts w:ascii="Cambria Math" w:hAnsi="Cambria Math"/>
                    </w:rPr>
                    <m:t>α</m:t>
                  </m:r>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e>
                  <m:r>
                    <m:rPr>
                      <m:sty m:val="p"/>
                    </m:rPr>
                    <w:rPr>
                      <w:rFonts w:ascii="Cambria Math" w:hAnsi="Cambria Math"/>
                    </w:rPr>
                    <m:t>1</m:t>
                  </m:r>
                </m:e>
              </m:mr>
            </m:m>
          </m:e>
        </m:d>
      </m:oMath>
      <w:r w:rsidR="00DE677B">
        <w:t xml:space="preserve">. Measuring </w:t>
      </w:r>
      <m:oMath>
        <m:r>
          <w:rPr>
            <w:rFonts w:ascii="Cambria Math" w:hAnsi="Cambria Math"/>
          </w:rPr>
          <m:t>Pauli-X</m:t>
        </m:r>
      </m:oMath>
      <w:r w:rsidR="00DE677B">
        <w:t xml:space="preserve"> and </w:t>
      </w:r>
      <w:r w:rsidR="007203A0" w:rsidRPr="0003587D">
        <w:rPr>
          <w:i/>
          <w:iCs/>
        </w:rPr>
        <w:t>Pauli-</w:t>
      </w:r>
      <m:oMath>
        <m:r>
          <w:rPr>
            <w:rFonts w:ascii="Cambria Math" w:hAnsi="Cambria Math"/>
          </w:rPr>
          <m:t>Y</m:t>
        </m:r>
      </m:oMath>
      <w:r w:rsidR="00DE677B">
        <w:t xml:space="preserve"> on the control recovers the real and imaginary parts of </w:t>
      </w:r>
      <m:oMath>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rsidR="00DE677B">
        <w:t xml:space="preserve"> within additive error </w:t>
      </w:r>
      <m:oMath>
        <m:r>
          <w:rPr>
            <w:rFonts w:ascii="Cambria Math" w:hAnsi="Cambria Math"/>
          </w:rPr>
          <m:t>ϵ</m:t>
        </m:r>
      </m:oMath>
      <w:r w:rsidR="00DE677B">
        <w:t xml:space="preserve"> using </w:t>
      </w:r>
      <m:oMath>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ϵ</m:t>
                </m:r>
              </m:e>
              <m:sup>
                <m:r>
                  <m:rPr>
                    <m:sty m:val="p"/>
                  </m:rPr>
                  <w:rPr>
                    <w:rFonts w:ascii="Cambria Math" w:hAnsi="Cambria Math"/>
                  </w:rPr>
                  <m:t>-2</m:t>
                </m:r>
              </m:sup>
            </m:sSup>
            <m:sSup>
              <m:sSupPr>
                <m:ctrlPr>
                  <w:rPr>
                    <w:rFonts w:ascii="Cambria Math" w:hAnsi="Cambria Math"/>
                  </w:rPr>
                </m:ctrlPr>
              </m:sSupPr>
              <m:e>
                <m:r>
                  <w:rPr>
                    <w:rFonts w:ascii="Cambria Math" w:hAnsi="Cambria Math"/>
                  </w:rPr>
                  <m:t>α</m:t>
                </m:r>
              </m:e>
              <m:sup>
                <m:r>
                  <m:rPr>
                    <m:sty m:val="p"/>
                  </m:rPr>
                  <w:rPr>
                    <w:rFonts w:ascii="Cambria Math" w:hAnsi="Cambria Math"/>
                  </w:rPr>
                  <m:t>-2</m:t>
                </m:r>
              </m:sup>
            </m:sSup>
            <m:r>
              <m:rPr>
                <m:sty m:val="p"/>
              </m:rPr>
              <w:rPr>
                <w:rFonts w:ascii="Cambria Math" w:hAnsi="Cambria Math"/>
              </w:rPr>
              <m:t>log⁡(1/</m:t>
            </m:r>
            <m:r>
              <w:rPr>
                <w:rFonts w:ascii="Cambria Math" w:hAnsi="Cambria Math"/>
              </w:rPr>
              <m:t>δ</m:t>
            </m:r>
            <m:r>
              <m:rPr>
                <m:sty m:val="p"/>
              </m:rPr>
              <w:rPr>
                <w:rFonts w:ascii="Cambria Math" w:hAnsi="Cambria Math"/>
              </w:rPr>
              <m:t>)</m:t>
            </m:r>
          </m:e>
        </m:d>
      </m:oMath>
      <w:r w:rsidR="00DE677B">
        <w:t xml:space="preserve"> shots independent of </w:t>
      </w:r>
      <m:oMath>
        <m:r>
          <w:rPr>
            <w:rFonts w:ascii="Cambria Math" w:hAnsi="Cambria Math"/>
          </w:rPr>
          <m:t>n</m:t>
        </m:r>
      </m:oMath>
      <w:r w:rsidR="00DE677B">
        <w:t xml:space="preserve">, which is the familiar DQC1 trace-estimation scaling and is the crux of the computational appeal. This scaling separates the intrinsic statistical cost of estimation from system size, and it holds even though efficiently approximating DQC1 output probabilities in general is believed to be classically intractable. The authors also </w:t>
      </w:r>
      <w:r w:rsidR="005B2A02">
        <w:t>explained</w:t>
      </w:r>
      <w:r w:rsidR="00DE677B">
        <w:t xml:space="preserve"> that in DQC1 the control and register remain separable throughout the computation, which explains the protocol's robustness to entanglement</w:t>
      </w:r>
      <w:r w:rsidR="005A0F21">
        <w:t xml:space="preserve"> </w:t>
      </w:r>
      <w:r w:rsidR="00DE677B">
        <w:t>destroying noise while still harvesting nonclassical correlations.</w:t>
      </w:r>
    </w:p>
    <w:p w14:paraId="2C1C078B" w14:textId="3CEB21A4" w:rsidR="007C6A11" w:rsidRPr="004F5353" w:rsidRDefault="00873931" w:rsidP="00DE677B">
      <w:pPr>
        <w:spacing w:after="220"/>
      </w:pPr>
      <w:r w:rsidRPr="004F5353">
        <w:t>The definition of quantum coherence is it describes a system's ability to maintain a stable, synchronized phase relationship between its quantum states, allowing it to exist in multiple states simultaneously through superposition</w:t>
      </w:r>
      <w:r w:rsidR="00B075FD" w:rsidRPr="004F5353">
        <w:t xml:space="preserve">. </w:t>
      </w:r>
      <w:r w:rsidR="00DE677B" w:rsidRPr="004F5353">
        <w:t xml:space="preserve">The coherence of the control qubit, quantified by the relative-entropy coherence </w:t>
      </w:r>
      <w:r w:rsidR="00AF6A7B" w:rsidRPr="004F5353">
        <w:t>define</w:t>
      </w:r>
      <w:r w:rsidR="00443BE6">
        <w:t>d</w:t>
      </w:r>
      <w:r w:rsidR="00AF6A7B" w:rsidRPr="004F5353">
        <w:t xml:space="preserve"> as</w:t>
      </w:r>
      <w:r w:rsidR="00645716" w:rsidRPr="004F5353">
        <w:t xml:space="preserve"> </w:t>
      </w:r>
      <m:oMath>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ρ</m:t>
                </m:r>
              </m:e>
              <m:sub>
                <m:r>
                  <m:rPr>
                    <m:nor/>
                  </m:rPr>
                  <m:t>diag </m:t>
                </m:r>
              </m:sub>
            </m:sSub>
          </m:e>
        </m:d>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ρ</m:t>
        </m:r>
        <m:r>
          <m:rPr>
            <m:sty m:val="p"/>
          </m:rPr>
          <w:rPr>
            <w:rFonts w:ascii="Cambria Math" w:hAnsi="Cambria Math"/>
          </w:rPr>
          <m:t>)</m:t>
        </m:r>
      </m:oMath>
      <w:r w:rsidR="00DE677B" w:rsidRPr="004F5353">
        <w:t xml:space="preserve">, is reduced by running the controlled-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00AF6A7B" w:rsidRPr="004F5353">
        <w:t>. T</w:t>
      </w:r>
      <w:r w:rsidR="00DE677B" w:rsidRPr="004F5353">
        <w:t>he amount consumed</w:t>
      </w:r>
      <w:r w:rsidR="00AF6A7B" w:rsidRPr="004F5353">
        <w:t xml:space="preserve"> can be determine</w:t>
      </w:r>
      <w:r w:rsidR="003742CF">
        <w:t>d</w:t>
      </w:r>
      <w:r w:rsidR="00AF6A7B" w:rsidRPr="004F5353">
        <w:t xml:space="preserve"> by </w:t>
      </w:r>
      <m:oMath>
        <m:r>
          <m:rPr>
            <m:sty m:val="p"/>
          </m:rPr>
          <w:rPr>
            <w:rFonts w:ascii="Cambria Math" w:hAnsi="Cambria Math"/>
          </w:rPr>
          <m:t>Δ</m:t>
        </m:r>
        <m:r>
          <w:rPr>
            <w:rFonts w:ascii="Cambria Math" w:hAnsi="Cambria Math"/>
          </w:rPr>
          <m:t>C</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d>
                  <m:dPr>
                    <m:begChr m:val="|"/>
                    <m:endChr m:val="|"/>
                    <m:ctrlPr>
                      <w:rPr>
                        <w:rFonts w:ascii="Cambria Math" w:hAnsi="Cambria Math"/>
                      </w:rPr>
                    </m:ctrlPr>
                  </m:dPr>
                  <m:e>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e>
                </m:d>
              </m:num>
              <m:den>
                <m:r>
                  <m:rPr>
                    <m:sty m:val="p"/>
                  </m:rPr>
                  <w:rPr>
                    <w:rFonts w:ascii="Cambria Math" w:hAnsi="Cambria Math"/>
                  </w:rPr>
                  <m:t>2</m:t>
                </m:r>
              </m:den>
            </m:f>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α</m:t>
                </m:r>
              </m:num>
              <m:den>
                <m:r>
                  <m:rPr>
                    <m:sty m:val="p"/>
                  </m:rPr>
                  <w:rPr>
                    <w:rFonts w:ascii="Cambria Math" w:hAnsi="Cambria Math"/>
                  </w:rPr>
                  <m:t>2</m:t>
                </m:r>
              </m:den>
            </m:f>
          </m:e>
        </m:d>
      </m:oMath>
      <w:r w:rsidR="00DE677B" w:rsidRPr="004F5353">
        <w:t xml:space="preserve"> for </w:t>
      </w:r>
      <m:oMath>
        <m:r>
          <w:rPr>
            <w:rFonts w:ascii="Cambria Math" w:hAnsi="Cambria Math"/>
          </w:rPr>
          <m:t>α</m:t>
        </m:r>
        <m:r>
          <m:rPr>
            <m:sty m:val="p"/>
          </m:rPr>
          <w:rPr>
            <w:rFonts w:ascii="Cambria Math" w:hAnsi="Cambria Math"/>
          </w:rPr>
          <m:t>=1</m:t>
        </m:r>
      </m:oMath>
      <w:r w:rsidR="00DE677B" w:rsidRPr="004F5353">
        <w:t xml:space="preserve">, where </w:t>
      </w:r>
      <m:oMath>
        <m:sSub>
          <m:sSubPr>
            <m:ctrlPr>
              <w:rPr>
                <w:rFonts w:ascii="Cambria Math" w:hAnsi="Cambria Math"/>
              </w:rPr>
            </m:ctrlPr>
          </m:sSubPr>
          <m:e>
            <m:r>
              <w:rPr>
                <w:rFonts w:ascii="Cambria Math" w:hAnsi="Cambria Math"/>
              </w:rPr>
              <m:t>H</m:t>
            </m:r>
          </m:e>
          <m:sub>
            <m:r>
              <m:rPr>
                <m:sty m:val="p"/>
              </m:rPr>
              <w:rPr>
                <w:rFonts w:ascii="Cambria Math" w:hAnsi="Cambria Math"/>
              </w:rPr>
              <m:t>2</m:t>
            </m:r>
          </m:sub>
        </m:sSub>
      </m:oMath>
      <w:r w:rsidR="00DE677B" w:rsidRPr="004F5353">
        <w:t xml:space="preserve"> is the binary entropy. This formula immediately yields two operational interpretations that are very useful. </w:t>
      </w:r>
    </w:p>
    <w:p w14:paraId="3E4EF3E3" w14:textId="4250E9A2" w:rsidR="00DE677B" w:rsidRPr="004F5353" w:rsidRDefault="00DE677B" w:rsidP="00DE677B">
      <w:pPr>
        <w:spacing w:after="220"/>
      </w:pPr>
      <w:r w:rsidRPr="004F5353">
        <w:t xml:space="preserve">First, if no coherence is consumed when comparing </w:t>
      </w:r>
      <m:oMath>
        <m:r>
          <w:rPr>
            <w:rFonts w:ascii="Cambria Math" w:hAnsi="Cambria Math"/>
          </w:rPr>
          <m:t>x</m:t>
        </m:r>
      </m:oMath>
      <w:r w:rsidRPr="004F5353">
        <w:t xml:space="preserve"> to </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4F5353">
        <w:t xml:space="preserve">, then </w:t>
      </w:r>
      <m:oMath>
        <m:d>
          <m:dPr>
            <m:begChr m:val="|"/>
            <m:endChr m:val="|"/>
            <m:ctrlPr>
              <w:rPr>
                <w:rFonts w:ascii="Cambria Math" w:hAnsi="Cambria Math"/>
              </w:rPr>
            </m:ctrlPr>
          </m:dPr>
          <m:e>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e>
        </m:d>
        <m:r>
          <m:rPr>
            <m:sty m:val="p"/>
          </m:rPr>
          <w:rPr>
            <w:rFonts w:ascii="Cambria Math" w:hAnsi="Cambria Math"/>
          </w:rPr>
          <m:t>=1</m:t>
        </m:r>
      </m:oMath>
      <w:r w:rsidRPr="004F5353">
        <w:t xml:space="preserve">, which means the feature states are indistinguishable to the chosen map and the classifier cannot learn to separate them; conversely, larger coherence consumption implies greater discriminative power. Second, on real hardware the diagonal kernel elements should satisfy </w:t>
      </w: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)=1</m:t>
        </m:r>
      </m:oMath>
      <w:r w:rsidRPr="004F5353">
        <w:t xml:space="preserve">, and any deviation </w:t>
      </w: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)&lt;1</m:t>
        </m:r>
      </m:oMath>
      <w:r w:rsidRPr="004F5353">
        <w:t xml:space="preserve"> diagnoses stochastic noise or coherent errors as literal lost coherence, which turns a messy hardware effect into an interpretable knob in the learning pipeline. The authors validate this relation experimentally</w:t>
      </w:r>
      <w:r w:rsidR="00806D65" w:rsidRPr="004F5353">
        <w:t>.</w:t>
      </w:r>
    </w:p>
    <w:p w14:paraId="122ABB56" w14:textId="781B0676" w:rsidR="00DE677B" w:rsidRDefault="00DE677B" w:rsidP="00DE677B">
      <w:pPr>
        <w:spacing w:after="220"/>
      </w:pPr>
      <w:r w:rsidRPr="004F5353">
        <w:t xml:space="preserve">The role of quantum discord is made concrete through the geometric discord of the control-register state after the circuit, which has a closed form in DQC1: </w:t>
      </w:r>
      <m:oMath>
        <m:sSub>
          <m:sSubPr>
            <m:ctrlPr>
              <w:rPr>
                <w:rFonts w:ascii="Cambria Math" w:hAnsi="Cambria Math"/>
              </w:rPr>
            </m:ctrlPr>
          </m:sSubPr>
          <m:e>
            <m:r>
              <w:rPr>
                <w:rFonts w:ascii="Cambria Math" w:hAnsi="Cambria Math"/>
              </w:rPr>
              <m:t>D</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f</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α</m:t>
                    </m:r>
                  </m:num>
                  <m:den>
                    <m:r>
                      <m:rPr>
                        <m:sty m:val="p"/>
                      </m:rPr>
                      <w:rPr>
                        <w:rFonts w:ascii="Cambria Math" w:hAnsi="Cambria Math"/>
                      </w:rPr>
                      <m:t>2</m:t>
                    </m:r>
                  </m:den>
                </m:f>
              </m:e>
            </m:d>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n</m:t>
            </m:r>
          </m:sup>
        </m:sSup>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r>
                  <m:rPr>
                    <m:sty m:val="p"/>
                  </m:rPr>
                  <w:rPr>
                    <w:rFonts w:ascii="Cambria Math" w:hAnsi="Cambria Math"/>
                  </w:rPr>
                  <m:t>tr</m:t>
                </m:r>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n</m:t>
                        </m:r>
                      </m:sub>
                      <m:sup>
                        <m:r>
                          <m:rPr>
                            <m:sty m:val="p"/>
                          </m:rPr>
                          <w:rPr>
                            <w:rFonts w:ascii="Cambria Math" w:hAnsi="Cambria Math"/>
                          </w:rPr>
                          <m:t>2</m:t>
                        </m:r>
                      </m:sup>
                    </m:sSubSup>
                  </m:e>
                </m:d>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d>
      </m:oMath>
      <w:r w:rsidRPr="004F5353">
        <w:t xml:space="preserve">. The authors show that the discord generated during the run is upper bounded by the coherence consumed from the control qubit, </w:t>
      </w:r>
      <m:oMath>
        <m:sSub>
          <m:sSubPr>
            <m:ctrlPr>
              <w:rPr>
                <w:rFonts w:ascii="Cambria Math" w:hAnsi="Cambria Math"/>
              </w:rPr>
            </m:ctrlPr>
          </m:sSubPr>
          <m:e>
            <m:r>
              <w:rPr>
                <w:rFonts w:ascii="Cambria Math" w:hAnsi="Cambria Math"/>
              </w:rPr>
              <m:t>D</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f</m:t>
                </m:r>
              </m:sub>
            </m:sSub>
          </m:e>
        </m:d>
        <m:r>
          <m:rPr>
            <m:sty m:val="p"/>
          </m:rPr>
          <w:rPr>
            <w:rFonts w:ascii="Cambria Math" w:hAnsi="Cambria Math"/>
          </w:rPr>
          <m:t>≤Δ</m:t>
        </m:r>
        <m:r>
          <w:rPr>
            <w:rFonts w:ascii="Cambria Math" w:hAnsi="Cambria Math"/>
          </w:rPr>
          <m:t>C</m:t>
        </m:r>
      </m:oMath>
      <w:r w:rsidRPr="004F5353">
        <w:t xml:space="preserve">, so discord is literally created by spending coherence. This inequality "makes sense" physically because the controlled-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Pr="004F5353">
        <w:t xml:space="preserve"> converts local superposition on the clean qubit into nonclassical correlations with the mixed register without ever creating entanglement, and mathematically because geometric discord in DQC1 depends on the same trace structure as the off-diagonal control elements that define the coherence loss. The same measurement strategy that estimates </w:t>
      </w:r>
      <m:oMath>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Pr="004F5353">
        <w:t xml:space="preserve"> can be repeated to estimate </w:t>
      </w:r>
      <m:oMath>
        <m:r>
          <m:rPr>
            <m:sty m:val="p"/>
          </m:rPr>
          <w:rPr>
            <w:rFonts w:ascii="Cambria Math" w:hAnsi="Cambria Math"/>
          </w:rPr>
          <m:t>tr</m:t>
        </m:r>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n</m:t>
                </m:r>
              </m:sub>
              <m:sup>
                <m:r>
                  <m:rPr>
                    <m:sty m:val="p"/>
                  </m:rPr>
                  <w:rPr>
                    <w:rFonts w:ascii="Cambria Math" w:hAnsi="Cambria Math"/>
                  </w:rPr>
                  <m:t>2</m:t>
                </m:r>
              </m:sup>
            </m:sSubSup>
          </m:e>
        </m:d>
      </m:oMath>
      <w:r w:rsidRPr="004F5353">
        <w:t xml:space="preserve">, which lets one quantify discord from experimental data and verify the bound empirically. The key advantage </w:t>
      </w:r>
      <w:r w:rsidR="005A0F21" w:rsidRPr="004F5353">
        <w:t>of</w:t>
      </w:r>
      <w:r w:rsidRPr="004F5353">
        <w:t xml:space="preserve"> learning is that discord, unlike entanglement, is more tolerant to realistic noise channels, so a DQC1 kernel can remain useful in regimes where entanglement-based kernels degrade.</w:t>
      </w:r>
    </w:p>
    <w:tbl>
      <w:tblPr>
        <w:tblStyle w:val="TableGrid"/>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08"/>
      </w:tblGrid>
      <w:tr w:rsidR="00B226CE" w:rsidRPr="004F5353" w14:paraId="537B5546" w14:textId="77777777" w:rsidTr="00B226CE">
        <w:trPr>
          <w:trHeight w:hRule="exact" w:val="3888"/>
        </w:trPr>
        <w:tc>
          <w:tcPr>
            <w:tcW w:w="0" w:type="auto"/>
          </w:tcPr>
          <w:p w14:paraId="0EB8F4F7" w14:textId="77777777" w:rsidR="00B226CE" w:rsidRPr="004F5353" w:rsidRDefault="00B226CE" w:rsidP="00C9788C">
            <w:pPr>
              <w:keepNext/>
              <w:spacing w:after="220"/>
            </w:pPr>
            <w:r w:rsidRPr="004F5353">
              <w:rPr>
                <w:noProof/>
              </w:rPr>
              <w:lastRenderedPageBreak/>
              <w:drawing>
                <wp:inline distT="0" distB="0" distL="0" distR="0" wp14:anchorId="3D83345F" wp14:editId="6D7D0776">
                  <wp:extent cx="2652149" cy="2003845"/>
                  <wp:effectExtent l="0" t="0" r="0" b="0"/>
                  <wp:docPr id="673648150"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282502954" name="image-acfb7a3196484c6b507fee210b496c1afe283631.jpg"/>
                          <pic:cNvPicPr/>
                        </pic:nvPicPr>
                        <pic:blipFill>
                          <a:blip r:embed="rId20"/>
                          <a:stretch>
                            <a:fillRect/>
                          </a:stretch>
                        </pic:blipFill>
                        <pic:spPr>
                          <a:xfrm>
                            <a:off x="0" y="0"/>
                            <a:ext cx="2652149" cy="2003845"/>
                          </a:xfrm>
                          <a:prstGeom prst="rect">
                            <a:avLst/>
                          </a:prstGeom>
                        </pic:spPr>
                      </pic:pic>
                    </a:graphicData>
                  </a:graphic>
                </wp:inline>
              </w:drawing>
            </w:r>
          </w:p>
          <w:p w14:paraId="689A6552" w14:textId="50499334" w:rsidR="00B226CE" w:rsidRPr="004F5353" w:rsidRDefault="00B226CE" w:rsidP="00C9788C">
            <w:pPr>
              <w:pStyle w:val="Caption"/>
            </w:pPr>
            <w:r w:rsidRPr="004F5353">
              <w:t>Figure 6</w:t>
            </w:r>
            <w:r w:rsidR="00B7168B">
              <w:t>.</w:t>
            </w:r>
            <w:r w:rsidRPr="004F5353">
              <w:t xml:space="preserve"> </w:t>
            </w:r>
            <w:r w:rsidRPr="004F5353">
              <w:rPr>
                <w:b w:val="0"/>
                <w:bCs w:val="0"/>
              </w:rPr>
              <w:t>The plot shows accuracy versus control qubit purity (α): when α = 0 the state is fully mixed, when α = 1 it is pure.</w:t>
            </w:r>
          </w:p>
        </w:tc>
        <w:tc>
          <w:tcPr>
            <w:tcW w:w="0" w:type="auto"/>
          </w:tcPr>
          <w:p w14:paraId="062DE078" w14:textId="77777777" w:rsidR="00B226CE" w:rsidRPr="004F5353" w:rsidRDefault="00B226CE" w:rsidP="00C9788C">
            <w:pPr>
              <w:keepNext/>
              <w:spacing w:after="220"/>
            </w:pPr>
            <w:r w:rsidRPr="004F5353">
              <w:rPr>
                <w:noProof/>
              </w:rPr>
              <w:drawing>
                <wp:inline distT="0" distB="0" distL="0" distR="0" wp14:anchorId="709429BC" wp14:editId="7F11F27A">
                  <wp:extent cx="2738755" cy="2003425"/>
                  <wp:effectExtent l="0" t="0" r="4445" b="0"/>
                  <wp:docPr id="1479201623"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1754017308" name="image-acfb7a3196484c6b507fee210b496c1afe283631.jpg"/>
                          <pic:cNvPicPr/>
                        </pic:nvPicPr>
                        <pic:blipFill>
                          <a:blip r:embed="rId21"/>
                          <a:stretch>
                            <a:fillRect/>
                          </a:stretch>
                        </pic:blipFill>
                        <pic:spPr>
                          <a:xfrm>
                            <a:off x="0" y="0"/>
                            <a:ext cx="2739227" cy="2003770"/>
                          </a:xfrm>
                          <a:prstGeom prst="rect">
                            <a:avLst/>
                          </a:prstGeom>
                        </pic:spPr>
                      </pic:pic>
                    </a:graphicData>
                  </a:graphic>
                </wp:inline>
              </w:drawing>
            </w:r>
          </w:p>
          <w:p w14:paraId="290921BA" w14:textId="58467CE5" w:rsidR="00B226CE" w:rsidRPr="004F5353" w:rsidRDefault="00B226CE" w:rsidP="00C9788C">
            <w:pPr>
              <w:pStyle w:val="Caption"/>
              <w:rPr>
                <w:b w:val="0"/>
                <w:bCs w:val="0"/>
              </w:rPr>
            </w:pPr>
            <w:r w:rsidRPr="004F5353">
              <w:t>Figure 7</w:t>
            </w:r>
            <w:r w:rsidR="00B7168B">
              <w:t>.</w:t>
            </w:r>
            <w:r w:rsidRPr="004F5353">
              <w:t xml:space="preserve"> </w:t>
            </w:r>
            <w:r w:rsidRPr="004F5353">
              <w:rPr>
                <w:b w:val="0"/>
                <w:bCs w:val="0"/>
              </w:rPr>
              <w:t>Simulation results of learning process for “make-moon” and “make-circle” dataset</w:t>
            </w:r>
          </w:p>
          <w:p w14:paraId="5E5FB702" w14:textId="77777777" w:rsidR="00B226CE" w:rsidRPr="004F5353" w:rsidRDefault="00B226CE" w:rsidP="00C9788C"/>
          <w:p w14:paraId="18FCAAC9" w14:textId="77777777" w:rsidR="00B226CE" w:rsidRPr="004F5353" w:rsidRDefault="00B226CE" w:rsidP="00C9788C"/>
          <w:p w14:paraId="30309971" w14:textId="77777777" w:rsidR="00B226CE" w:rsidRPr="004F5353" w:rsidRDefault="00B226CE" w:rsidP="00C9788C">
            <w:pPr>
              <w:spacing w:after="220"/>
            </w:pPr>
          </w:p>
        </w:tc>
      </w:tr>
    </w:tbl>
    <w:p w14:paraId="4A17F004" w14:textId="77777777" w:rsidR="00B226CE" w:rsidRPr="004F5353" w:rsidRDefault="00B226CE" w:rsidP="00DE677B">
      <w:pPr>
        <w:spacing w:after="220"/>
      </w:pPr>
    </w:p>
    <w:p w14:paraId="48AB1278" w14:textId="437152EF" w:rsidR="00DE677B" w:rsidRPr="004F5353" w:rsidRDefault="00DE677B" w:rsidP="00DE677B">
      <w:pPr>
        <w:spacing w:after="220"/>
      </w:pPr>
      <w:r w:rsidRPr="004F5353">
        <w:rPr>
          <w:rFonts w:eastAsia="Georgia"/>
        </w:rPr>
        <w:t>The paper instantiates these ideas with a complete supervised-learning workflow. The data are embedded via the Havlíček-style diagonal feature map</w:t>
      </w:r>
      <w:r w:rsidR="00FA7F86" w:rsidRPr="004F5353">
        <w:rPr>
          <w:rFonts w:eastAsia="Georgia"/>
        </w:rPr>
        <w:t xml:space="preserve"> </w:t>
      </w:r>
      <w:r w:rsidRPr="004F5353">
        <w:rPr>
          <w:rFonts w:eastAsia="Georgia"/>
        </w:rPr>
        <w:t xml:space="preserve"> </w:t>
      </w:r>
      <m:oMath>
        <m:sSub>
          <m:sSubPr>
            <m:ctrlPr>
              <w:rPr>
                <w:rFonts w:ascii="Cambria Math" w:hAnsi="Cambria Math"/>
              </w:rPr>
            </m:ctrlPr>
          </m:sSubPr>
          <m:e>
            <m:r>
              <w:rPr>
                <w:rFonts w:ascii="Cambria Math" w:hAnsi="Cambria Math"/>
              </w:rPr>
              <m:t>U</m:t>
            </m:r>
          </m:e>
          <m:sub>
            <m:r>
              <w:rPr>
                <w:rFonts w:ascii="Cambria Math" w:hAnsi="Cambria Math"/>
              </w:rPr>
              <m:t>ϕ</m:t>
            </m:r>
          </m:sub>
        </m:sSub>
        <m:r>
          <m:rPr>
            <m:sty m:val="p"/>
          </m:rPr>
          <w:rPr>
            <w:rFonts w:ascii="Cambria Math" w:hAnsi="Cambria Math"/>
          </w:rPr>
          <m:t>(</m:t>
        </m:r>
        <m:r>
          <w:rPr>
            <w:rFonts w:ascii="Cambria Math" w:hAnsi="Cambria Math"/>
          </w:rPr>
          <m:t>x</m:t>
        </m:r>
        <m:r>
          <m:rPr>
            <m:sty m:val="p"/>
          </m:rPr>
          <w:rPr>
            <w:rFonts w:ascii="Cambria Math" w:hAnsi="Cambria Math"/>
          </w:rPr>
          <m:t>)=exp⁡</m:t>
        </m:r>
        <m:d>
          <m:dPr>
            <m:ctrlPr>
              <w:rPr>
                <w:rFonts w:ascii="Cambria Math" w:hAnsi="Cambria Math"/>
              </w:rPr>
            </m:ctrlPr>
          </m:dPr>
          <m:e>
            <m:nary>
              <m:naryPr>
                <m:chr m:val="∑"/>
                <m:limLoc m:val="undOvr"/>
                <m:grow m:val="1"/>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n</m:t>
                </m:r>
                <m:r>
                  <m:rPr>
                    <m:sty m:val="p"/>
                  </m:rPr>
                  <w:rPr>
                    <w:rFonts w:ascii="Cambria Math" w:hAnsi="Cambria Math"/>
                  </w:rPr>
                  <m:t>]</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ϕ</m:t>
                </m:r>
              </m:e>
              <m:sub>
                <m:r>
                  <w:rPr>
                    <w:rFonts w:ascii="Cambria Math" w:hAnsi="Cambria Math"/>
                  </w:rPr>
                  <m:t>S</m:t>
                </m:r>
              </m:sub>
            </m:sSub>
            <m:r>
              <m:rPr>
                <m:sty m:val="p"/>
              </m:rPr>
              <w:rPr>
                <w:rFonts w:ascii="Cambria Math" w:hAnsi="Cambria Math"/>
              </w:rPr>
              <m:t>(</m:t>
            </m:r>
            <m:r>
              <w:rPr>
                <w:rFonts w:ascii="Cambria Math" w:hAnsi="Cambria Math"/>
              </w:rPr>
              <m:t>x</m:t>
            </m:r>
            <m:r>
              <m:rPr>
                <m:sty m:val="p"/>
              </m:rP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S</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Z</m:t>
                </m:r>
              </m:e>
              <m:sub>
                <m:r>
                  <w:rPr>
                    <w:rFonts w:ascii="Cambria Math" w:hAnsi="Cambria Math"/>
                  </w:rPr>
                  <m:t>i</m:t>
                </m:r>
              </m:sub>
            </m:sSub>
          </m:e>
        </m:d>
      </m:oMath>
      <w:r w:rsidRPr="004F5353">
        <w:t xml:space="preserve"> </w:t>
      </w:r>
      <w:r w:rsidR="003128DE">
        <w:fldChar w:fldCharType="begin"/>
      </w:r>
      <w:r w:rsidR="003128DE">
        <w:instrText xml:space="preserve"> ADDIN ZOTERO_ITEM CSL_CITATION {"citationID":"Jjwj64Yo","properties":{"formattedCitation":"[17]","plainCitation":"[17]","noteIndex":0},"citationItems":[{"id":4003,"uris":["http://zotero.org/users/9820314/items/ULJXNKHG"],"itemData":{"id":4003,"type":"article-journal","abstract":"Machine learning and quantum computing are two technologies that each have the potential to alter how computation is performed to address previously untenable problems. Kernel methods for machine learning are ubiquitous in pattern recognition, with support vector machines (SVMs) being the best known method for classification problems. However, there are limitations to the successful solution to such classification problems when the feature space becomes large, and the kernel functions become computationally expensive to estimate. A core element in the computational speed-ups enabled by quantum algorithms is the exploitation of an exponentially large quantum state space through controllable entanglement and interference. Here we propose and experimentally implement two quantum algorithms on a superconducting processor. A key component in both methods is the use of the quantum state space as feature space. The use of a quantum-enhanced feature space that is only efficiently accessible on a quantum computer provides a possible path to quantum advantage. The algorithms solve a problem of supervised learning: the construction of a classifier. One method, the quantum variational classifier, uses a variational quantum circuit1,2 to classify the data in a way similar to the method of conventional SVMs. The other method, a quantum kernel estimator, estimates the kernel function on the quantum computer and optimizes a classical SVM. The two methods provide tools for exploring the applications of noisy intermediate-scale quantum computers3 to machine learning.","container-title":"Nature","DOI":"10.1038/s41586-019-0980-2","ISSN":"1476-4687","issue":"7747","language":"en","license":"2019 The Author(s), under exclusive licence to Springer Nature Limited","note":"publisher: Nature Publishing Group","page":"209-212","source":"www.nature.com","title":"Supervised learning with quantum-enhanced feature spaces","volume":"567","author":[{"family":"Havlíček","given":"Vojtěch"},{"family":"Córcoles","given":"Antonio D."},{"family":"Temme","given":"Kristan"},{"family":"Harrow","given":"Aram W."},{"family":"Kandala","given":"Abhinav"},{"family":"Chow","given":"Jerry M."},{"family":"Gambetta","given":"Jay M."}],"issued":{"date-parts":[["2019",3]]}}}],"schema":"https://github.com/citation-style-language/schema/raw/master/csl-citation.json"} </w:instrText>
      </w:r>
      <w:r w:rsidR="003128DE">
        <w:fldChar w:fldCharType="separate"/>
      </w:r>
      <w:r w:rsidR="003128DE" w:rsidRPr="003128DE">
        <w:t>[17]</w:t>
      </w:r>
      <w:r w:rsidR="003128DE">
        <w:fldChar w:fldCharType="end"/>
      </w:r>
      <w:r w:rsidR="003128DE">
        <w:t xml:space="preserve"> </w:t>
      </w:r>
      <w:r w:rsidRPr="004F5353">
        <w:t xml:space="preserve">layered as </w:t>
      </w:r>
      <m:oMath>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ϕ</m:t>
                    </m:r>
                  </m:sub>
                </m:sSub>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H</m:t>
                    </m:r>
                  </m:e>
                  <m:sup>
                    <m:r>
                      <m:rPr>
                        <m:sty m:val="p"/>
                      </m:rPr>
                      <w:rPr>
                        <w:rFonts w:ascii="Cambria Math" w:hAnsi="Cambria Math"/>
                      </w:rPr>
                      <m:t>⊗</m:t>
                    </m:r>
                    <m:r>
                      <w:rPr>
                        <w:rFonts w:ascii="Cambria Math" w:hAnsi="Cambria Math"/>
                      </w:rPr>
                      <m:t>n</m:t>
                    </m:r>
                  </m:sup>
                </m:sSup>
              </m:e>
            </m:d>
          </m:e>
          <m:sup>
            <m:r>
              <m:rPr>
                <m:scr m:val="script"/>
              </m:rPr>
              <w:rPr>
                <w:rFonts w:ascii="Cambria Math" w:hAnsi="Cambria Math"/>
              </w:rPr>
              <m:t>l</m:t>
            </m:r>
          </m:sup>
        </m:sSup>
      </m:oMath>
      <w:r w:rsidRPr="004F5353">
        <w:t xml:space="preserve">, and the kernel is defined as </w:t>
      </w:r>
      <m:oMath>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tr</m:t>
            </m:r>
            <m:d>
              <m:dPr>
                <m:ctrlPr>
                  <w:rPr>
                    <w:rFonts w:ascii="Cambria Math" w:hAnsi="Cambria Math"/>
                  </w:rPr>
                </m:ctrlPr>
              </m:dPr>
              <m:e>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u</m:t>
                    </m:r>
                  </m:e>
                  <m:sub>
                    <m:r>
                      <m:rPr>
                        <m:scr m:val="script"/>
                      </m:rPr>
                      <w:rPr>
                        <w:rFonts w:ascii="Cambria Math" w:hAnsi="Cambria Math"/>
                      </w:rPr>
                      <m:t>l</m:t>
                    </m: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e>
                  <m:sup>
                    <m:r>
                      <m:rPr>
                        <m:sty m:val="p"/>
                      </m:rPr>
                      <w:rPr>
                        <w:rFonts w:ascii="Cambria Math" w:hAnsi="Cambria Math"/>
                      </w:rPr>
                      <m:t>†</m:t>
                    </m:r>
                  </m:sup>
                </m:sSup>
              </m:e>
            </m:d>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rsidRPr="004F5353">
        <w:t xml:space="preserve">. For </w:t>
      </w:r>
      <m:oMath>
        <m:r>
          <m:rPr>
            <m:scr m:val="script"/>
          </m:rPr>
          <w:rPr>
            <w:rFonts w:ascii="Cambria Math" w:hAnsi="Cambria Math"/>
          </w:rPr>
          <m:t>l</m:t>
        </m:r>
        <m:r>
          <m:rPr>
            <m:sty m:val="p"/>
          </m:rPr>
          <w:rPr>
            <w:rFonts w:ascii="Cambria Math" w:hAnsi="Cambria Math"/>
          </w:rPr>
          <m:t>=2</m:t>
        </m:r>
      </m:oMath>
      <w:r w:rsidRPr="004F5353">
        <w:t xml:space="preserve"> and </w:t>
      </w:r>
      <m:oMath>
        <m:r>
          <w:rPr>
            <w:rFonts w:ascii="Cambria Math" w:hAnsi="Cambria Math"/>
          </w:rPr>
          <m:t>n</m:t>
        </m:r>
        <m:r>
          <m:rPr>
            <m:sty m:val="p"/>
          </m:rPr>
          <w:rPr>
            <w:rFonts w:ascii="Cambria Math" w:hAnsi="Cambria Math"/>
          </w:rPr>
          <m:t>=2</m:t>
        </m:r>
      </m:oMath>
      <w:r w:rsidRPr="004F5353">
        <w:rPr>
          <w:rFonts w:eastAsia="Georgia"/>
        </w:rPr>
        <w:t xml:space="preserve">, the authors implement the DQC1 circuit on IBM's seven-qubit "ibm_perth" device using only the control qubit to build the kernel matrix for training and to compute test-time kernel evaluations; with identical encoding on a </w:t>
      </w:r>
      <w:r w:rsidR="00FA7F86" w:rsidRPr="004F5353">
        <w:rPr>
          <w:rFonts w:eastAsia="Georgia"/>
        </w:rPr>
        <w:t>simulator,</w:t>
      </w:r>
      <w:r w:rsidRPr="004F5353">
        <w:rPr>
          <w:rFonts w:eastAsia="Georgia"/>
        </w:rPr>
        <w:t xml:space="preserve"> they obtain perfect classification on the "ad_hoc" dataset</w:t>
      </w:r>
      <w:r w:rsidR="007431CB" w:rsidRPr="004F5353">
        <w:rPr>
          <w:rFonts w:eastAsia="Georgia"/>
        </w:rPr>
        <w:t xml:space="preserve"> </w:t>
      </w:r>
      <w:r w:rsidR="007431CB" w:rsidRPr="004F5353">
        <w:rPr>
          <w:rFonts w:eastAsia="Georgia"/>
        </w:rPr>
        <w:fldChar w:fldCharType="begin"/>
      </w:r>
      <w:r w:rsidR="007431CB" w:rsidRPr="004F5353">
        <w:rPr>
          <w:rFonts w:eastAsia="Georgia"/>
        </w:rPr>
        <w:instrText xml:space="preserve"> ADDIN ZOTERO_ITEM CSL_CITATION {"citationID":"FBTIPyio","properties":{"formattedCitation":"[17]","plainCitation":"[17]","noteIndex":0},"citationItems":[{"id":4003,"uris":["http://zotero.org/users/9820314/items/ULJXNKHG"],"itemData":{"id":4003,"type":"article-journal","abstract":"Machine learning and quantum computing are two technologies that each have the potential to alter how computation is performed to address previously untenable problems. Kernel methods for machine learning are ubiquitous in pattern recognition, with support vector machines (SVMs) being the best known method for classification problems. However, there are limitations to the successful solution to such classification problems when the feature space becomes large, and the kernel functions become computationally expensive to estimate. A core element in the computational speed-ups enabled by quantum algorithms is the exploitation of an exponentially large quantum state space through controllable entanglement and interference. Here we propose and experimentally implement two quantum algorithms on a superconducting processor. A key component in both methods is the use of the quantum state space as feature space. The use of a quantum-enhanced feature space that is only efficiently accessible on a quantum computer provides a possible path to quantum advantage. The algorithms solve a problem of supervised learning: the construction of a classifier. One method, the quantum variational classifier, uses a variational quantum circuit1,2 to classify the data in a way similar to the method of conventional SVMs. The other method, a quantum kernel estimator, estimates the kernel function on the quantum computer and optimizes a classical SVM. The two methods provide tools for exploring the applications of noisy intermediate-scale quantum computers3 to machine learning.","container-title":"Nature","DOI":"10.1038/s41586-019-0980-2","ISSN":"1476-4687","issue":"7747","language":"en","license":"2019 The Author(s), under exclusive licence to Springer Nature Limited","note":"publisher: Nature Publishing Group","page":"209-212","source":"www.nature.com","title":"Supervised learning with quantum-enhanced feature spaces","volume":"567","author":[{"family":"Havlíček","given":"Vojtěch"},{"family":"Córcoles","given":"Antonio D."},{"family":"Temme","given":"Kristan"},{"family":"Harrow","given":"Aram W."},{"family":"Kandala","given":"Abhinav"},{"family":"Chow","given":"Jerry M."},{"family":"Gambetta","given":"Jay M."}],"issued":{"date-parts":[["2019",3]]}}}],"schema":"https://github.com/citation-style-language/schema/raw/master/csl-citation.json"} </w:instrText>
      </w:r>
      <w:r w:rsidR="007431CB" w:rsidRPr="004F5353">
        <w:rPr>
          <w:rFonts w:eastAsia="Georgia"/>
        </w:rPr>
        <w:fldChar w:fldCharType="separate"/>
      </w:r>
      <w:r w:rsidR="007431CB" w:rsidRPr="004F5353">
        <w:rPr>
          <w:rFonts w:eastAsia="Georgia"/>
        </w:rPr>
        <w:t>[17]</w:t>
      </w:r>
      <w:r w:rsidR="007431CB" w:rsidRPr="004F5353">
        <w:rPr>
          <w:rFonts w:eastAsia="Georgia"/>
        </w:rPr>
        <w:fldChar w:fldCharType="end"/>
      </w:r>
      <w:r w:rsidRPr="004F5353">
        <w:rPr>
          <w:rFonts w:eastAsia="Georgia"/>
        </w:rPr>
        <w:t xml:space="preserve">, while hardware achieves </w:t>
      </w:r>
      <m:oMath>
        <m:r>
          <m:rPr>
            <m:sty m:val="p"/>
          </m:rPr>
          <w:rPr>
            <w:rFonts w:ascii="Cambria Math" w:hAnsi="Cambria Math"/>
          </w:rPr>
          <m:t>90.00%</m:t>
        </m:r>
      </m:oMath>
      <w:r w:rsidRPr="004F5353">
        <w:t xml:space="preserve"> accuracy with errors attributable to noisy gates and readout. The authors further sweep the control purity </w:t>
      </w:r>
      <m:oMath>
        <m:r>
          <w:rPr>
            <w:rFonts w:ascii="Cambria Math" w:hAnsi="Cambria Math"/>
          </w:rPr>
          <m:t>α</m:t>
        </m:r>
      </m:oMath>
      <w:r w:rsidRPr="004F5353">
        <w:t xml:space="preserve"> and observe the expected transition </w:t>
      </w:r>
      <w:r w:rsidR="001E1035" w:rsidRPr="004F5353">
        <w:t xml:space="preserve">(Figure 7) </w:t>
      </w:r>
      <w:r w:rsidRPr="004F5353">
        <w:t xml:space="preserve">from chance-level accuracy at </w:t>
      </w:r>
      <m:oMath>
        <m:r>
          <w:rPr>
            <w:rFonts w:ascii="Cambria Math" w:hAnsi="Cambria Math"/>
          </w:rPr>
          <m:t>α</m:t>
        </m:r>
        <m:r>
          <m:rPr>
            <m:sty m:val="p"/>
          </m:rPr>
          <w:rPr>
            <w:rFonts w:ascii="Cambria Math" w:hAnsi="Cambria Math"/>
          </w:rPr>
          <m:t>=0</m:t>
        </m:r>
      </m:oMath>
      <w:r w:rsidRPr="004F5353">
        <w:t xml:space="preserve"> up to high accuracy beyond a dataset-dependent threshold, which matches the theoretical reading of </w:t>
      </w:r>
      <m:oMath>
        <m:r>
          <m:rPr>
            <m:sty m:val="p"/>
          </m:rPr>
          <w:rPr>
            <w:rFonts w:ascii="Cambria Math" w:hAnsi="Cambria Math"/>
          </w:rPr>
          <m:t>Δ</m:t>
        </m:r>
        <m:r>
          <w:rPr>
            <w:rFonts w:ascii="Cambria Math" w:hAnsi="Cambria Math"/>
          </w:rPr>
          <m:t>C</m:t>
        </m:r>
      </m:oMath>
      <w:r w:rsidRPr="004F5353">
        <w:t xml:space="preserve"> as a learnability meter and shows how "how much coherence </w:t>
      </w:r>
      <w:r w:rsidR="005122C5" w:rsidRPr="004F5353">
        <w:t>we</w:t>
      </w:r>
      <w:r w:rsidRPr="004F5353">
        <w:t xml:space="preserve"> are willing to spend" controls performance. They visualize the simulator and hardware kernels</w:t>
      </w:r>
      <w:r w:rsidR="00C42983">
        <w:t xml:space="preserve"> (Figure 8) </w:t>
      </w:r>
      <w:r w:rsidRPr="004F5353">
        <w:t>and the derived coherence-consumption and discord heatmaps</w:t>
      </w:r>
      <w:r w:rsidR="002867FB">
        <w:t xml:space="preserve"> (Figure 9).</w:t>
      </w:r>
      <w:r w:rsidRPr="004F5353">
        <w:t xml:space="preserve"> </w:t>
      </w:r>
      <w:r w:rsidR="002968A1">
        <w:t>These</w:t>
      </w:r>
      <w:r w:rsidRPr="004F5353">
        <w:t xml:space="preserve"> plots confirm the deviation </w:t>
      </w: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)&lt;1</m:t>
        </m:r>
      </m:oMath>
      <w:r w:rsidRPr="004F5353">
        <w:t xml:space="preserve"> along the diagonal and the inequality between generated discord and consumed coherence. </w:t>
      </w:r>
    </w:p>
    <w:tbl>
      <w:tblPr>
        <w:tblStyle w:val="TableGrid"/>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10"/>
      </w:tblGrid>
      <w:tr w:rsidR="00242FC6" w:rsidRPr="004F5353" w14:paraId="2CB24CA7" w14:textId="77777777" w:rsidTr="00B066DE">
        <w:trPr>
          <w:trHeight w:hRule="exact" w:val="2880"/>
        </w:trPr>
        <w:tc>
          <w:tcPr>
            <w:tcW w:w="0" w:type="auto"/>
          </w:tcPr>
          <w:p w14:paraId="3B1BB98D" w14:textId="7B3FF69B" w:rsidR="00F03A75" w:rsidRPr="004F5353" w:rsidRDefault="00F03A75" w:rsidP="00C9788C">
            <w:pPr>
              <w:keepNext/>
              <w:spacing w:after="220"/>
            </w:pPr>
            <w:r w:rsidRPr="004F5353">
              <w:rPr>
                <w:noProof/>
              </w:rPr>
              <w:drawing>
                <wp:inline distT="0" distB="0" distL="0" distR="0" wp14:anchorId="5FE49789" wp14:editId="390EEE19">
                  <wp:extent cx="2652149" cy="1417907"/>
                  <wp:effectExtent l="0" t="0" r="0" b="0"/>
                  <wp:docPr id="776920929"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776920929" name="image-acfb7a3196484c6b507fee210b496c1afe283631.jpg"/>
                          <pic:cNvPicPr/>
                        </pic:nvPicPr>
                        <pic:blipFill>
                          <a:blip r:embed="rId22"/>
                          <a:stretch>
                            <a:fillRect/>
                          </a:stretch>
                        </pic:blipFill>
                        <pic:spPr>
                          <a:xfrm>
                            <a:off x="0" y="0"/>
                            <a:ext cx="2652149" cy="1417907"/>
                          </a:xfrm>
                          <a:prstGeom prst="rect">
                            <a:avLst/>
                          </a:prstGeom>
                        </pic:spPr>
                      </pic:pic>
                    </a:graphicData>
                  </a:graphic>
                </wp:inline>
              </w:drawing>
            </w:r>
          </w:p>
          <w:p w14:paraId="31AA3934" w14:textId="4ECE6491" w:rsidR="00F03A75" w:rsidRPr="004F5353" w:rsidRDefault="00F03A75" w:rsidP="00C9788C">
            <w:pPr>
              <w:pStyle w:val="Caption"/>
            </w:pPr>
            <w:r w:rsidRPr="004F5353">
              <w:t xml:space="preserve">Figure </w:t>
            </w:r>
            <w:r w:rsidR="008C16F9">
              <w:t>8</w:t>
            </w:r>
            <w:r w:rsidR="0007115D">
              <w:t>.</w:t>
            </w:r>
            <w:r w:rsidRPr="004F5353">
              <w:t xml:space="preserve"> </w:t>
            </w:r>
            <w:r w:rsidR="000B26ED">
              <w:rPr>
                <w:b w:val="0"/>
                <w:bCs w:val="0"/>
              </w:rPr>
              <w:t>Heatmap of coherence consumption.</w:t>
            </w:r>
          </w:p>
        </w:tc>
        <w:tc>
          <w:tcPr>
            <w:tcW w:w="0" w:type="auto"/>
          </w:tcPr>
          <w:p w14:paraId="6A6157B4" w14:textId="3CEF80A6" w:rsidR="00F03A75" w:rsidRPr="004F5353" w:rsidRDefault="00F03A75" w:rsidP="00C9788C">
            <w:pPr>
              <w:keepNext/>
              <w:spacing w:after="220"/>
            </w:pPr>
            <w:r w:rsidRPr="004F5353">
              <w:rPr>
                <w:noProof/>
              </w:rPr>
              <w:drawing>
                <wp:inline distT="0" distB="0" distL="0" distR="0" wp14:anchorId="4B27362D" wp14:editId="26C0C7E1">
                  <wp:extent cx="2651760" cy="1417320"/>
                  <wp:effectExtent l="0" t="0" r="0" b="0"/>
                  <wp:docPr id="1597583584" name="image-acfb7a3196484c6b507fee210b496c1afe283631.jpg"/>
                  <wp:cNvGraphicFramePr/>
                  <a:graphic xmlns:a="http://schemas.openxmlformats.org/drawingml/2006/main">
                    <a:graphicData uri="http://schemas.openxmlformats.org/drawingml/2006/picture">
                      <pic:pic xmlns:pic="http://schemas.openxmlformats.org/drawingml/2006/picture">
                        <pic:nvPicPr>
                          <pic:cNvPr id="1597583584" name="image-acfb7a3196484c6b507fee210b496c1afe283631.jpg"/>
                          <pic:cNvPicPr/>
                        </pic:nvPicPr>
                        <pic:blipFill>
                          <a:blip r:embed="rId23"/>
                          <a:stretch>
                            <a:fillRect/>
                          </a:stretch>
                        </pic:blipFill>
                        <pic:spPr>
                          <a:xfrm>
                            <a:off x="0" y="0"/>
                            <a:ext cx="2652735" cy="1417841"/>
                          </a:xfrm>
                          <a:prstGeom prst="rect">
                            <a:avLst/>
                          </a:prstGeom>
                        </pic:spPr>
                      </pic:pic>
                    </a:graphicData>
                  </a:graphic>
                </wp:inline>
              </w:drawing>
            </w:r>
          </w:p>
          <w:p w14:paraId="336E9019" w14:textId="5511512F" w:rsidR="00F03A75" w:rsidRPr="004F5353" w:rsidRDefault="00F03A75" w:rsidP="00242FC6">
            <w:pPr>
              <w:pStyle w:val="Caption"/>
              <w:rPr>
                <w:b w:val="0"/>
                <w:bCs w:val="0"/>
              </w:rPr>
            </w:pPr>
            <w:r w:rsidRPr="004F5353">
              <w:t xml:space="preserve">Figure </w:t>
            </w:r>
            <w:r w:rsidR="008C16F9">
              <w:t>9</w:t>
            </w:r>
            <w:r w:rsidR="0007115D">
              <w:t>.</w:t>
            </w:r>
            <w:r w:rsidRPr="004F5353">
              <w:t xml:space="preserve"> </w:t>
            </w:r>
            <w:r w:rsidR="000B26ED">
              <w:rPr>
                <w:b w:val="0"/>
                <w:bCs w:val="0"/>
              </w:rPr>
              <w:t>Results for the DQC1 quantum kernel.</w:t>
            </w:r>
          </w:p>
          <w:p w14:paraId="339AE4A7" w14:textId="77777777" w:rsidR="00F03A75" w:rsidRPr="004F5353" w:rsidRDefault="00F03A75" w:rsidP="00C9788C"/>
          <w:p w14:paraId="58429EC7" w14:textId="77777777" w:rsidR="00F03A75" w:rsidRPr="004F5353" w:rsidRDefault="00F03A75" w:rsidP="00C9788C"/>
          <w:p w14:paraId="0ED21668" w14:textId="77777777" w:rsidR="00F03A75" w:rsidRPr="004F5353" w:rsidRDefault="00F03A75" w:rsidP="00C9788C">
            <w:pPr>
              <w:spacing w:after="220"/>
            </w:pPr>
          </w:p>
        </w:tc>
      </w:tr>
    </w:tbl>
    <w:p w14:paraId="0E7727D5" w14:textId="77777777" w:rsidR="00EE2E11" w:rsidRPr="004F5353" w:rsidRDefault="00EE2E11" w:rsidP="00DE677B">
      <w:pPr>
        <w:spacing w:after="220"/>
      </w:pPr>
    </w:p>
    <w:p w14:paraId="50304E6D" w14:textId="77777777" w:rsidR="002D74A6" w:rsidRPr="004F5353" w:rsidRDefault="00DE677B" w:rsidP="00DE677B">
      <w:pPr>
        <w:spacing w:after="220"/>
      </w:pPr>
      <w:r w:rsidRPr="004F5353">
        <w:t xml:space="preserve">The theoretical statements in the paper align with standard complexity and information-theory intuitions while remaining consistent with known caveats for quantum kernels. The DQC1 trace-estimation </w:t>
      </w:r>
      <w:r w:rsidR="00A24671" w:rsidRPr="004F5353">
        <w:t>function</w:t>
      </w:r>
      <w:r w:rsidRPr="004F5353">
        <w:t xml:space="preserve"> uses </w:t>
      </w:r>
      <w:r w:rsidR="00C2436C" w:rsidRPr="004F5353">
        <w:t>standard</w:t>
      </w:r>
      <w:r w:rsidRPr="004F5353">
        <w:t xml:space="preserve"> concentration to yield the </w:t>
      </w:r>
      <m:oMath>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ϵ</m:t>
                </m:r>
              </m:e>
              <m:sup>
                <m:r>
                  <m:rPr>
                    <m:sty m:val="p"/>
                  </m:rPr>
                  <w:rPr>
                    <w:rFonts w:ascii="Cambria Math" w:hAnsi="Cambria Math"/>
                  </w:rPr>
                  <m:t>-2</m:t>
                </m:r>
              </m:sup>
            </m:sSup>
          </m:e>
        </m:d>
      </m:oMath>
      <w:r w:rsidRPr="004F5353">
        <w:t xml:space="preserve"> shot complexity</w:t>
      </w:r>
      <w:r w:rsidR="005422E8" w:rsidRPr="004F5353">
        <w:t xml:space="preserve">, where </w:t>
      </w:r>
      <m:oMath>
        <m:r>
          <w:rPr>
            <w:rFonts w:ascii="Cambria Math" w:hAnsi="Cambria Math"/>
          </w:rPr>
          <m:t>ϵ</m:t>
        </m:r>
      </m:oMath>
      <w:r w:rsidR="005422E8" w:rsidRPr="004F5353">
        <w:t xml:space="preserve"> is the target precision. </w:t>
      </w:r>
      <w:r w:rsidR="002D74A6" w:rsidRPr="004F5353">
        <w:t>This explains why measuring only the control qubit is enough and why the sampling cost does not increase with system size—the uncertainty in the estimate depends on the value of the trace being measured, not on the number of qubits in the system.</w:t>
      </w:r>
    </w:p>
    <w:p w14:paraId="44927C01" w14:textId="0EEDEDD8" w:rsidR="00DE677B" w:rsidRDefault="00DE677B" w:rsidP="00DE677B">
      <w:pPr>
        <w:spacing w:after="220"/>
      </w:pPr>
      <w:r>
        <w:lastRenderedPageBreak/>
        <w:t xml:space="preserve">Although each kernel entry is size-independent to estimate to fixed precision, the authors note that for many structured encodings the kernel values themselves can concentrate exponentially with the number of qubits, which implies that the number of shots needed to resolve useful variation may grow quickly; in such regimes the untrainability phenomena identified for fidelity-based kernels can appear here as well. The hardware results quantify noise through the deviation of diagonals from unity and through the accuracy-versus-purity curves, which give actionable diagnostics for choosing </w:t>
      </w:r>
      <m:oMath>
        <m:r>
          <w:rPr>
            <w:rFonts w:ascii="Cambria Math" w:hAnsi="Cambria Math"/>
          </w:rPr>
          <m:t>α</m:t>
        </m:r>
      </m:oMath>
      <w:r>
        <w:t>, compiler synthesis fidelity, and circuit depth. The comparison to projected kernels shows that measuring a single clean qubit can be competitive in accuracy while saving a large constant measurement overhead and avoiding fragile multi-qubit tomography. The broader message is that in noisy intermediate-scale devices, discord can be a practical workhorse while entanglement is scarce, so DQC1 offers a principled path to useful quantum kernels with a small, interpretable resource budget.</w:t>
      </w:r>
    </w:p>
    <w:p w14:paraId="54ED238C" w14:textId="77777777" w:rsidR="009F76C3" w:rsidRDefault="00287ECF" w:rsidP="00DE677B">
      <w:pPr>
        <w:spacing w:after="220"/>
      </w:pPr>
      <w:r w:rsidRPr="00655D1F">
        <w:rPr>
          <w:i/>
          <w:iCs/>
        </w:rPr>
        <w:t>From a critical perspective</w:t>
      </w:r>
      <w:r w:rsidRPr="00287ECF">
        <w:t>, this paper marks an important step toward achieving quantum advantage using only one clean qubit. It demonstrates that complex kernel functions for supervised learning can be efficiently estimated by exploiting quantum discord and quantum coherence. Unlike earlier studies, the authors designed a binary classification task implemented on quantum hardware with a toy dataset containing continuous values. The experiment achieved high accuracy, highlighting quantum discord as a more noise-resilient alternative to entanglement in real quantum devices.</w:t>
      </w:r>
      <w:r w:rsidR="00D402B4">
        <w:t xml:space="preserve"> </w:t>
      </w:r>
      <w:r w:rsidR="00D402B4" w:rsidRPr="00D402B4">
        <w:t>Another important distinction from the other two papers is that this study discusses how to encode classical data into quantum states using the ZZFeatureMap</w:t>
      </w:r>
      <w:r w:rsidR="00AA4CAC">
        <w:t xml:space="preserve"> </w:t>
      </w:r>
      <w:r w:rsidR="00AA4CAC">
        <w:fldChar w:fldCharType="begin"/>
      </w:r>
      <w:r w:rsidR="00AA4CAC">
        <w:instrText xml:space="preserve"> ADDIN ZOTERO_ITEM CSL_CITATION {"citationID":"eVlBEgBi","properties":{"formattedCitation":"[17]","plainCitation":"[17]","noteIndex":0},"citationItems":[{"id":4003,"uris":["http://zotero.org/users/9820314/items/ULJXNKHG"],"itemData":{"id":4003,"type":"article-journal","abstract":"Machine learning and quantum computing are two technologies that each have the potential to alter how computation is performed to address previously untenable problems. Kernel methods for machine learning are ubiquitous in pattern recognition, with support vector machines (SVMs) being the best known method for classification problems. However, there are limitations to the successful solution to such classification problems when the feature space becomes large, and the kernel functions become computationally expensive to estimate. A core element in the computational speed-ups enabled by quantum algorithms is the exploitation of an exponentially large quantum state space through controllable entanglement and interference. Here we propose and experimentally implement two quantum algorithms on a superconducting processor. A key component in both methods is the use of the quantum state space as feature space. The use of a quantum-enhanced feature space that is only efficiently accessible on a quantum computer provides a possible path to quantum advantage. The algorithms solve a problem of supervised learning: the construction of a classifier. One method, the quantum variational classifier, uses a variational quantum circuit1,2 to classify the data in a way similar to the method of conventional SVMs. The other method, a quantum kernel estimator, estimates the kernel function on the quantum computer and optimizes a classical SVM. The two methods provide tools for exploring the applications of noisy intermediate-scale quantum computers3 to machine learning.","container-title":"Nature","DOI":"10.1038/s41586-019-0980-2","ISSN":"1476-4687","issue":"7747","language":"en","license":"2019 The Author(s), under exclusive licence to Springer Nature Limited","note":"publisher: Nature Publishing Group","page":"209-212","source":"www.nature.com","title":"Supervised learning with quantum-enhanced feature spaces","volume":"567","author":[{"family":"Havlíček","given":"Vojtěch"},{"family":"Córcoles","given":"Antonio D."},{"family":"Temme","given":"Kristan"},{"family":"Harrow","given":"Aram W."},{"family":"Kandala","given":"Abhinav"},{"family":"Chow","given":"Jerry M."},{"family":"Gambetta","given":"Jay M."}],"issued":{"date-parts":[["2019",3]]}}}],"schema":"https://github.com/citation-style-language/schema/raw/master/csl-citation.json"} </w:instrText>
      </w:r>
      <w:r w:rsidR="00AA4CAC">
        <w:fldChar w:fldCharType="separate"/>
      </w:r>
      <w:r w:rsidR="00AA4CAC" w:rsidRPr="00AA4CAC">
        <w:t>[17]</w:t>
      </w:r>
      <w:r w:rsidR="00AA4CAC">
        <w:fldChar w:fldCharType="end"/>
      </w:r>
      <w:r w:rsidR="00D402B4">
        <w:t>.</w:t>
      </w:r>
      <w:r w:rsidR="00D240AB" w:rsidRPr="00D240AB">
        <w:t xml:space="preserve"> Also, the authors study the coherence consumption rate, which can be considered an evaluation metric specific to the quantum model and which proves the robustness of quantum discord</w:t>
      </w:r>
      <w:r w:rsidR="00D240AB">
        <w:t xml:space="preserve">. </w:t>
      </w:r>
    </w:p>
    <w:p w14:paraId="4DA5103B" w14:textId="77097AB2" w:rsidR="00320F55" w:rsidRDefault="009F76C3" w:rsidP="00DE677B">
      <w:pPr>
        <w:spacing w:after="220"/>
      </w:pPr>
      <w:r w:rsidRPr="009F76C3">
        <w:t xml:space="preserve">Although the DQC1 model demonstrates that quantum discord can provide measurable learning advantages using minimal resources, its performance </w:t>
      </w:r>
      <w:r w:rsidR="004B19F8">
        <w:t xml:space="preserve">did not </w:t>
      </w:r>
      <w:r w:rsidR="00265721">
        <w:t>compare</w:t>
      </w:r>
      <w:r w:rsidR="004B19F8">
        <w:t xml:space="preserve"> with</w:t>
      </w:r>
      <w:r w:rsidRPr="009F76C3">
        <w:t xml:space="preserve"> </w:t>
      </w:r>
      <w:r w:rsidR="00265721">
        <w:t xml:space="preserve">other </w:t>
      </w:r>
      <w:r w:rsidRPr="009F76C3">
        <w:t>quantum machine learning frameworks. In contrast to Variational Quantum Classifiers (VQC)</w:t>
      </w:r>
      <w:r w:rsidR="004B19F8">
        <w:t xml:space="preserve"> </w:t>
      </w:r>
      <w:r w:rsidR="004B19F8">
        <w:fldChar w:fldCharType="begin"/>
      </w:r>
      <w:r w:rsidR="004B19F8">
        <w:instrText xml:space="preserve"> ADDIN ZOTERO_ITEM CSL_CITATION {"citationID":"5gyCGYrw","properties":{"formattedCitation":"[18]","plainCitation":"[18]","noteIndex":0},"citationItems":[{"id":4011,"uris":["http://zotero.org/users/9820314/items/Y6RKU9EH"],"itemData":{"id":4011,"type":"article-journal","abstract":"Hybrid quantum–classical systems make it possible to utilize existing quantum computers to their fullest extent. Within this framework, parameterized quantum circuits can be regarded as machine learning models with remarkable expressive power. This Review presents the components of these models and discusses their application to a variety of data-driven tasks, such as supervised learning and generative modeling. With an increasing number of experimental demonstrations carried out on actual quantum hardware and with software being actively developed, this rapidly growing field is poised to have a broad spectrum of real-world applications.","container-title":"Quantum Science and Technology","DOI":"10.1088/2058-9565/ab4eb5","issue":"4","note":"publisher: IOP Publishing","page":"043001","title":"Parameterized quantum circuits as machine learning models","volume":"4","author":[{"family":"Benedetti","given":"Marcello"},{"family":"Lloyd","given":"Erika"},{"family":"Sack","given":"Stefan"},{"family":"Fiorentini","given":"Mattia"}],"issued":{"date-parts":[["2019",11]]}}}],"schema":"https://github.com/citation-style-language/schema/raw/master/csl-citation.json"} </w:instrText>
      </w:r>
      <w:r w:rsidR="004B19F8">
        <w:fldChar w:fldCharType="separate"/>
      </w:r>
      <w:r w:rsidR="004B19F8" w:rsidRPr="004B19F8">
        <w:t>[18]</w:t>
      </w:r>
      <w:r w:rsidR="004B19F8">
        <w:fldChar w:fldCharType="end"/>
      </w:r>
      <w:r w:rsidRPr="009F76C3">
        <w:t>, which rely on parameterized quantum circuits trained through gradient-based optimization, DQC1 does not require iterative training and thus avoids issues like barren plateaus and high gradient variance. This makes DQC1 more stable and efficient on NISQ hardware. However, VQCs offer greater expressive power through tunable parameters and deeper circuits, which can model more complex decision boundaries when sufficient qubits and noise control are available.</w:t>
      </w:r>
      <w:r>
        <w:t xml:space="preserve"> </w:t>
      </w:r>
      <w:r w:rsidR="004B19F8">
        <w:t>The</w:t>
      </w:r>
      <w:r w:rsidR="00287ECF" w:rsidRPr="00287ECF">
        <w:t xml:space="preserve"> study</w:t>
      </w:r>
      <w:r w:rsidR="004B19F8">
        <w:t xml:space="preserve"> also</w:t>
      </w:r>
      <w:r w:rsidR="00287ECF" w:rsidRPr="00287ECF">
        <w:t xml:space="preserve"> lacks a comparative analysis with classical support vector machine kernel functions and does not report statistical significance for the results.</w:t>
      </w:r>
      <w:r w:rsidR="003343B4">
        <w:t xml:space="preserve"> </w:t>
      </w:r>
    </w:p>
    <w:p w14:paraId="0645C81E" w14:textId="042CA268" w:rsidR="00287ECF" w:rsidRDefault="005C7555" w:rsidP="00DE677B">
      <w:pPr>
        <w:spacing w:after="220"/>
      </w:pPr>
      <w:r>
        <w:t>In addition</w:t>
      </w:r>
      <w:r w:rsidR="00320F55" w:rsidRPr="00320F55">
        <w:t>, compared to Quantum Kernel Estimation (QKS) frameworks</w:t>
      </w:r>
      <w:r w:rsidR="00320F55">
        <w:t xml:space="preserve"> </w:t>
      </w:r>
      <w:r w:rsidR="00320F55">
        <w:fldChar w:fldCharType="begin"/>
      </w:r>
      <w:r w:rsidR="00320F55">
        <w:instrText xml:space="preserve"> ADDIN ZOTERO_ITEM CSL_CITATION {"citationID":"cngP7kXI","properties":{"formattedCitation":"[19]","plainCitation":"[19]","noteIndex":0},"citationItems":[{"id":3721,"uris":["http://zotero.org/users/9820314/items/FGMKWEPZ"],"itemData":{"id":3721,"type":"article-journal","abstract":"Quantum kernels are considered as potential resources to illustrate benefits of quantum computing in machine learning. Considering the impact of hyperparameters on the performance of a classical machine learning model, it is imperative to identify promising hyperparameters using quantum kernel methods in order to achieve quantum advantages. In this work, we analyse and classify sentiments of textual data using a new quantum kernel based on linear and full entangled circuits as hyperparameters for controlling the correlation among words. We also find that the use of linear and full entanglement further controls the expressivity of the Quantum Support Vector Machine (QSVM). In addition, we also compare the efficiency of the proposed circuit with other quantum circuits and classical machine learning algorithms. Our results show that the proposed fully entangled circuit outperforms all other fully or linearly entangled circuits in addition to classical algorithms for most of the features. In fact, as the feature increases the efficiency of our proposed fully entangled model also increases significantly.","container-title":"Physica A: Statistical Mechanics and its Applications","DOI":"10.1016/j.physa.2023.128938","ISSN":"0378-4371","journalAbbreviation":"Physica A: Statistical Mechanics and its Applications","page":"128938","source":"ScienceDirect","title":"The role of entanglement for enhancing the efficiency of quantum kernels towards classification","volume":"625","author":[{"family":"Sharma","given":"Diksha"},{"family":"Singh","given":"Parvinder"},{"family":"Kumar","given":"Atul"}],"issued":{"date-parts":[["2023",9,1]]}}}],"schema":"https://github.com/citation-style-language/schema/raw/master/csl-citation.json"} </w:instrText>
      </w:r>
      <w:r w:rsidR="00320F55">
        <w:fldChar w:fldCharType="separate"/>
      </w:r>
      <w:r w:rsidR="00320F55" w:rsidRPr="00320F55">
        <w:t>[19]</w:t>
      </w:r>
      <w:r w:rsidR="00320F55">
        <w:fldChar w:fldCharType="end"/>
      </w:r>
      <w:r w:rsidR="00320F55" w:rsidRPr="00320F55">
        <w:t>—which evaluate kernel functions using entangled feature maps—DQC1 achieves kernel estimation with substantially fewer resources by leveraging a single clean qubit and exploiting quantum discord rather than entanglement. This leads to improved noise tolerance but can limit scalability for large datasets. Therefore, while DQC1 provides a promising low-resource path to near-term quantum advantage, it complements rather than replaces variational and kernel-based approaches, each occupying distinct positions on the trade-off between expressivity, robustness, and scalability.</w:t>
      </w:r>
      <w:r w:rsidR="00D33D6C">
        <w:t xml:space="preserve"> </w:t>
      </w:r>
      <w:r w:rsidR="00D33D6C" w:rsidRPr="00D33D6C">
        <w:t>Future work could integrate these paradigms—for example, hybrid architectures that combine DQC1’s discord-driven kernel estimation with VQC-based adaptive parameterization—to achieve both noise resilience and expressive capacity.</w:t>
      </w:r>
      <w:r w:rsidR="00D33D6C">
        <w:t xml:space="preserve"> </w:t>
      </w:r>
      <w:r w:rsidR="00D33D6C" w:rsidRPr="00D33D6C">
        <w:t>Future work could integrate these paradigms—for example, hybrid architectures that combine DQC1’s discord-driven kernel estimation with VQC-based adaptive parameterization—to achieve both noise resilience and expressive capacity.</w:t>
      </w:r>
      <w:r w:rsidR="00287ECF" w:rsidRPr="00287ECF">
        <w:t xml:space="preserve"> </w:t>
      </w:r>
    </w:p>
    <w:p w14:paraId="45431B57" w14:textId="23D39AE9" w:rsidR="00D65D30" w:rsidRDefault="00B24E20" w:rsidP="00D65D30">
      <w:pPr>
        <w:pStyle w:val="Heading1"/>
      </w:pPr>
      <w:bookmarkStart w:id="29" w:name="_Toc25162603"/>
      <w:bookmarkStart w:id="30" w:name="_Toc25162657"/>
      <w:bookmarkStart w:id="31" w:name="_Toc25162604"/>
      <w:bookmarkStart w:id="32" w:name="_Toc25162658"/>
      <w:bookmarkStart w:id="33" w:name="_Toc25162605"/>
      <w:bookmarkStart w:id="34" w:name="_Toc25162659"/>
      <w:bookmarkStart w:id="35" w:name="_Toc211511075"/>
      <w:bookmarkStart w:id="36" w:name="_Toc211530413"/>
      <w:bookmarkEnd w:id="29"/>
      <w:bookmarkEnd w:id="30"/>
      <w:bookmarkEnd w:id="31"/>
      <w:bookmarkEnd w:id="32"/>
      <w:bookmarkEnd w:id="33"/>
      <w:bookmarkEnd w:id="34"/>
      <w:r>
        <w:t xml:space="preserve">Future Research </w:t>
      </w:r>
      <w:r w:rsidR="005B6BDB">
        <w:t>D</w:t>
      </w:r>
      <w:r>
        <w:t>irections</w:t>
      </w:r>
      <w:bookmarkEnd w:id="35"/>
      <w:bookmarkEnd w:id="36"/>
      <w:r w:rsidR="00A059F8">
        <w:t xml:space="preserve"> </w:t>
      </w:r>
    </w:p>
    <w:p w14:paraId="693C9153" w14:textId="1F463C9B" w:rsidR="00A059F8" w:rsidRPr="003008C6" w:rsidRDefault="00A059F8" w:rsidP="00A059F8">
      <w:r w:rsidRPr="003008C6">
        <w:t xml:space="preserve">The findings discussed in this report collectively demonstrate that quantum correlations—entanglement and quantum discord—serve as the fundamental enablers of quantum advantage in machine learning. Each form of correlation offers distinct benefits: entanglement enables computational speedups and data efficiency by allowing distributed quantum systems to act collectively, while quantum discord ensures stability and </w:t>
      </w:r>
      <w:r w:rsidRPr="003008C6">
        <w:lastRenderedPageBreak/>
        <w:t xml:space="preserve">robustness in the presence of noise. Together, they form a complementary resource hierarchy for advancing quantum </w:t>
      </w:r>
      <w:r w:rsidR="0052304D">
        <w:t xml:space="preserve">machine </w:t>
      </w:r>
      <w:r w:rsidRPr="003008C6">
        <w:t>learning systems across both theoretical and practical domains.</w:t>
      </w:r>
    </w:p>
    <w:p w14:paraId="0406FC8E" w14:textId="212B7D5A" w:rsidR="00A059F8" w:rsidRPr="003008C6" w:rsidRDefault="00A059F8" w:rsidP="00A059F8">
      <w:r w:rsidRPr="003008C6">
        <w:t>Entanglement provides the strongest form of quantum correlation and remains central to the demonstration of quantum advantage. The first study examined shows that entangled quantum systems can achieve constant-time solutions to problems that require linear resources in classical models. This advantage arises because entanglement effectively replaces the need for explicit communication between system components,</w:t>
      </w:r>
      <w:r w:rsidR="00835084">
        <w:t> </w:t>
      </w:r>
      <w:r w:rsidRPr="003008C6">
        <w:t>allowing</w:t>
      </w:r>
      <w:r w:rsidR="00835084">
        <w:t> </w:t>
      </w:r>
      <w:r w:rsidRPr="003008C6">
        <w:t>qubits</w:t>
      </w:r>
      <w:r w:rsidR="00835084">
        <w:t> </w:t>
      </w:r>
      <w:r w:rsidRPr="003008C6">
        <w:t>to</w:t>
      </w:r>
      <w:r w:rsidR="00835084">
        <w:t> </w:t>
      </w:r>
      <w:r w:rsidRPr="003008C6">
        <w:t>share</w:t>
      </w:r>
      <w:r w:rsidR="00835084">
        <w:t> </w:t>
      </w:r>
      <w:r w:rsidRPr="003008C6">
        <w:t>information</w:t>
      </w:r>
      <w:r w:rsidR="00835084">
        <w:t> </w:t>
      </w:r>
      <w:r w:rsidRPr="003008C6">
        <w:t>nonlocally.</w:t>
      </w:r>
      <w:r w:rsidR="00835084">
        <w:t> </w:t>
      </w:r>
      <w:r w:rsidRPr="003008C6">
        <w:t xml:space="preserve">However, the current models assume </w:t>
      </w:r>
      <w:r w:rsidR="00A848F4">
        <w:t>discrete</w:t>
      </w:r>
      <w:r w:rsidRPr="003008C6">
        <w:t xml:space="preserve"> binary datasets and perfect quantum hardware, leaving open questions about how entanglement-based learning would scale with continuous, high-dimensional, or noisy data. Extending these theoretical frameworks to handle realistic data distributions remains a necessary step toward demonstrating practical quantum learning advantages.</w:t>
      </w:r>
    </w:p>
    <w:p w14:paraId="38C68475" w14:textId="310CF5E0" w:rsidR="00A059F8" w:rsidRPr="003008C6" w:rsidRDefault="00A059F8" w:rsidP="00A059F8">
      <w:r w:rsidRPr="003008C6">
        <w:t xml:space="preserve">The reformulated Quantum </w:t>
      </w:r>
      <w:r w:rsidR="00204915">
        <w:t>NFL</w:t>
      </w:r>
      <w:r w:rsidRPr="003008C6">
        <w:t xml:space="preserve"> theorem redefines the limits of generalization by introducing entangled datasets as an informational resource. The key insight is that the degree of entanglement within training examples directly reduces the amount of data required to achieve a desired level of accuracy. This theoretical finding challenges the data-hungry nature of classical learning systems and opens a pathway toward</w:t>
      </w:r>
      <w:r w:rsidR="00707FB3">
        <w:t> </w:t>
      </w:r>
      <w:r w:rsidRPr="003008C6">
        <w:t>data-efficient</w:t>
      </w:r>
      <w:r w:rsidR="00707FB3">
        <w:t> </w:t>
      </w:r>
      <w:r w:rsidRPr="003008C6">
        <w:t>quantum</w:t>
      </w:r>
      <w:r w:rsidR="00707FB3">
        <w:t> </w:t>
      </w:r>
      <w:r w:rsidRPr="003008C6">
        <w:t>learning</w:t>
      </w:r>
      <w:r w:rsidR="00707FB3">
        <w:t> </w:t>
      </w:r>
      <w:r w:rsidRPr="003008C6">
        <w:t>paradigms.</w:t>
      </w:r>
      <w:r w:rsidR="00707FB3">
        <w:t xml:space="preserve"> </w:t>
      </w:r>
    </w:p>
    <w:p w14:paraId="7E296B70" w14:textId="0EAC7968" w:rsidR="00A059F8" w:rsidRPr="003008C6" w:rsidRDefault="00A059F8" w:rsidP="00A059F8">
      <w:r w:rsidRPr="003008C6">
        <w:t xml:space="preserve">Quantum discord represents a weaker but more robust form of quantum correlation that persists even in mixed or noisy states. The third study shows that quantum discord can drive useful computation in the </w:t>
      </w:r>
      <w:r w:rsidRPr="0029098D">
        <w:t>Deterministic Quantum Computing with One Qubit (DQC1)</w:t>
      </w:r>
      <w:r w:rsidRPr="003008C6">
        <w:t xml:space="preserve"> framework, where only a single pure qubit interacts with a mixed-state register. This setup is particularly suited for today’s NISQ devices because it avoids the need for large-scale entanglement and complex multi-qubit measurements.</w:t>
      </w:r>
      <w:r w:rsidRPr="003008C6">
        <w:br/>
        <w:t>The experimental results confirm that discord-based kernels can achieve meaningful classification accuracy while maintaining resilience against decoherence and readout noise. These findings position quantum discord as a practical computational resource for early-stage quantum machine learning, capable of enabling near-term quantum advantage before full-scale fault-tolerant quantum computers become available.</w:t>
      </w:r>
    </w:p>
    <w:p w14:paraId="44F528EF" w14:textId="20C34E97" w:rsidR="00705673" w:rsidRPr="00705673" w:rsidRDefault="00705673" w:rsidP="00705673">
      <w:r w:rsidRPr="00705673">
        <w:t xml:space="preserve">Future research in quantum machine learning should progress along a staged but interdependent path that moves from theory to data representation, to empirical validation, to system integration. First, the field needs a more realistic theoretical foundation: generalize </w:t>
      </w:r>
      <w:r w:rsidR="00292D71">
        <w:t>quantum NFL</w:t>
      </w:r>
      <w:r w:rsidRPr="00705673">
        <w:t xml:space="preserve"> results to imperfect optimization, label noise, and device noise, replacing the idealized assumption of perfect </w:t>
      </w:r>
      <w:r w:rsidR="00292D71">
        <w:t>training conditions</w:t>
      </w:r>
      <w:r w:rsidRPr="00705673">
        <w:t>. The</w:t>
      </w:r>
      <w:r w:rsidR="00A10901">
        <w:t xml:space="preserve"> generalize quantum NFL </w:t>
      </w:r>
      <w:r w:rsidRPr="00705673">
        <w:t>should predict how effective sample complexity scales with the product of dataset size and usable correlation after noise, rather than with either factor alone.</w:t>
      </w:r>
    </w:p>
    <w:p w14:paraId="5D6DD156" w14:textId="77777777" w:rsidR="00150C62" w:rsidRDefault="00705673" w:rsidP="00705673">
      <w:r w:rsidRPr="00705673">
        <w:t xml:space="preserve">Building on that foundation, research should develop scalable encodings that map continuous, high-dimensional data to quantum states while preserving useful correlations under hardware constraints. Comparative studies of angle/phase, amplitude, and hybrid encodings </w:t>
      </w:r>
      <w:r w:rsidR="00E43D2D">
        <w:t>need</w:t>
      </w:r>
      <w:r w:rsidRPr="00705673">
        <w:t xml:space="preserve"> to quantify trade-offs among qubits, depth, retained </w:t>
      </w:r>
      <w:r w:rsidR="00D35002">
        <w:t>quantum correlation</w:t>
      </w:r>
      <w:r w:rsidRPr="00705673">
        <w:t>, and noise sensitivity</w:t>
      </w:r>
      <w:r w:rsidR="00371B0C">
        <w:t xml:space="preserve"> </w:t>
      </w:r>
      <w:r w:rsidRPr="00705673">
        <w:t>both synthetic</w:t>
      </w:r>
      <w:r w:rsidR="00371B0C">
        <w:t xml:space="preserve"> and real-world</w:t>
      </w:r>
      <w:r w:rsidRPr="00705673">
        <w:t xml:space="preserve"> </w:t>
      </w:r>
      <w:r w:rsidR="00076810">
        <w:t xml:space="preserve">large-scale </w:t>
      </w:r>
      <w:r w:rsidRPr="00705673">
        <w:t>continuous data. With theory and encodings in place, the next priority is empirical identification or construction of entangled</w:t>
      </w:r>
      <w:r w:rsidR="00CF493C">
        <w:t xml:space="preserve"> dataset</w:t>
      </w:r>
      <w:r w:rsidRPr="00705673">
        <w:t xml:space="preserve"> and the demonstration that they reduce sample complexity in line with theory. This requires benchmarks with tunable Schmidt rank.</w:t>
      </w:r>
      <w:r w:rsidR="00516087">
        <w:t xml:space="preserve"> </w:t>
      </w:r>
      <w:r w:rsidR="00150C62" w:rsidRPr="00150C62">
        <w:t>lthough entangled datasets can be mathematically simulated or experimentally engineered, measuring entanglement in naturally occurring data—such as electroencephalogram (EEG) signals, sensory data, or high-dimensional multimodal inputs—will have a significant impact on the QML field. We need to develop quantitative tools to detect “quantum-like” correlations in classical data, where quantum-correlation measures can further be utilized as feature selectors for classical ML algorithms and can also lead to the development of a new family of quantum machine learning algorithms.</w:t>
      </w:r>
    </w:p>
    <w:p w14:paraId="2F67FD31" w14:textId="57C28B7B" w:rsidR="00705673" w:rsidRPr="00705673" w:rsidRDefault="00705673" w:rsidP="00705673">
      <w:r w:rsidRPr="00705673">
        <w:t xml:space="preserve">To make results comparable and hardware-relevant, evaluation must move beyond </w:t>
      </w:r>
      <w:r w:rsidRPr="00705673">
        <w:rPr>
          <w:i/>
          <w:iCs/>
        </w:rPr>
        <w:t>p-values</w:t>
      </w:r>
      <w:r w:rsidRPr="00705673">
        <w:t xml:space="preserve"> to a quantum-</w:t>
      </w:r>
      <w:r w:rsidRPr="00705673">
        <w:lastRenderedPageBreak/>
        <w:t>native metric suite that jointly reports learning performance (risk, margins, kernel conditioning), physical indicators (state/process fidelity, coherence consumed, discord generated, depth, two-qubit gate count), robustness (accuracy under injected noise and compilation changes), and efficiency (shots, wall-clock time, qubit-seconds, classical post-processing). A reproducible leaderboard that aggregates these metrics would enable fair comparisons across devices and methods.</w:t>
      </w:r>
    </w:p>
    <w:p w14:paraId="6E16F1BC" w14:textId="5E4390E1" w:rsidR="00360962" w:rsidRPr="002942F6" w:rsidRDefault="00705673" w:rsidP="00567916">
      <w:r w:rsidRPr="00705673">
        <w:t xml:space="preserve">Finally, integration should focus on hybrid architectures that deploy entanglement where it buys expressivity and discord where it buys robustness. Two-tier pipelines—using shallow entanglement to create expressive features and a DQC1-style kernel estimator for scalable evaluation, followed by a classical learner—can be paired with explicit “coherence budgeting,” in which the purity and feature-map depth control accuracy–cost trade-offs predicted by the theory. Program-level risks such as noise and encoding bottlenecks can be mitigated with error-mitigation techniques, kernel regularization or projection, and classical dimensionality reduction prior to quantum mapping. Taken together, this roadmap closes the loop from theory to deployment: realistic bounds specify what is learnable under noise; encodings make real data compatible with those bounds; experiments validate that </w:t>
      </w:r>
      <w:r w:rsidR="009D6F18">
        <w:t xml:space="preserve">quantum </w:t>
      </w:r>
      <w:r w:rsidRPr="00705673">
        <w:t xml:space="preserve">correlations reduce sample needs; metrics quantify true advantage; and hybrid systems translate entanglement’s expressivity and discord’s resilience into scalable, hardware-relevant quantum </w:t>
      </w:r>
      <w:r w:rsidR="00261649">
        <w:t xml:space="preserve">machine </w:t>
      </w:r>
      <w:r w:rsidRPr="00705673">
        <w:t>learning</w:t>
      </w:r>
      <w:r w:rsidR="00261649">
        <w:t xml:space="preserve"> system</w:t>
      </w:r>
      <w:r w:rsidRPr="00705673">
        <w:t>.</w:t>
      </w:r>
    </w:p>
    <w:p w14:paraId="1F71836D" w14:textId="257036E5" w:rsidR="00220FB4" w:rsidRDefault="00220FB4" w:rsidP="00220FB4">
      <w:pPr>
        <w:pStyle w:val="Heading1"/>
      </w:pPr>
      <w:bookmarkStart w:id="37" w:name="_Toc25262899"/>
      <w:bookmarkStart w:id="38" w:name="_Ref28399568"/>
      <w:bookmarkStart w:id="39" w:name="_Toc211508194"/>
      <w:bookmarkStart w:id="40" w:name="_Toc211510055"/>
      <w:bookmarkStart w:id="41" w:name="_Toc211511076"/>
      <w:bookmarkStart w:id="42" w:name="_Toc211530414"/>
      <w:r w:rsidRPr="002942F6">
        <w:t>References</w:t>
      </w:r>
      <w:bookmarkEnd w:id="37"/>
      <w:bookmarkEnd w:id="38"/>
      <w:bookmarkEnd w:id="39"/>
      <w:bookmarkEnd w:id="40"/>
      <w:bookmarkEnd w:id="41"/>
      <w:bookmarkEnd w:id="42"/>
    </w:p>
    <w:p w14:paraId="0FC7029D" w14:textId="77777777" w:rsidR="00DC1556" w:rsidRPr="00DC1556" w:rsidRDefault="00AF0525" w:rsidP="00DC1556">
      <w:pPr>
        <w:pStyle w:val="Bibliography"/>
      </w:pPr>
      <w:r>
        <w:fldChar w:fldCharType="begin"/>
      </w:r>
      <w:r w:rsidR="00FF0E9E">
        <w:instrText xml:space="preserve"> ADDIN ZOTERO_BIBL {"uncited":[],"omitted":[],"custom":[]} CSL_BIBLIOGRAPHY </w:instrText>
      </w:r>
      <w:r>
        <w:fldChar w:fldCharType="separate"/>
      </w:r>
      <w:r w:rsidR="00DC1556" w:rsidRPr="00DC1556">
        <w:t>[1]</w:t>
      </w:r>
      <w:r w:rsidR="00DC1556" w:rsidRPr="00DC1556">
        <w:tab/>
        <w:t xml:space="preserve">H. Zhao and D.-L. Deng, “Entanglement-induced provable and robust quantum learning advantages,” </w:t>
      </w:r>
      <w:r w:rsidR="00DC1556" w:rsidRPr="00DC1556">
        <w:rPr>
          <w:i/>
          <w:iCs/>
        </w:rPr>
        <w:t>npj Quantum Inf</w:t>
      </w:r>
      <w:r w:rsidR="00DC1556" w:rsidRPr="00DC1556">
        <w:t>, vol. 11, no. 1, p. 127, Jul. 2025, doi: 10.1038/s41534-025-01078-x.</w:t>
      </w:r>
    </w:p>
    <w:p w14:paraId="60BC06A4" w14:textId="77777777" w:rsidR="00DC1556" w:rsidRPr="00DC1556" w:rsidRDefault="00DC1556" w:rsidP="00DC1556">
      <w:pPr>
        <w:pStyle w:val="Bibliography"/>
      </w:pPr>
      <w:r w:rsidRPr="00DC1556">
        <w:t>[2]</w:t>
      </w:r>
      <w:r w:rsidRPr="00DC1556">
        <w:tab/>
        <w:t xml:space="preserve">K. Sharma, M. Cerezo, Z. Holmes, L. Cincio, A. Sornborger, and P. J. Coles, “Reformulation of the No-Free-Lunch Theorem for Entangled Datasets,” </w:t>
      </w:r>
      <w:r w:rsidRPr="00DC1556">
        <w:rPr>
          <w:i/>
          <w:iCs/>
        </w:rPr>
        <w:t>Phys. Rev. Lett.</w:t>
      </w:r>
      <w:r w:rsidRPr="00DC1556">
        <w:t>, vol. 128, no. 7, p. 070501, Feb. 2022, doi: 10.1103/PhysRevLett.128.070501.</w:t>
      </w:r>
    </w:p>
    <w:p w14:paraId="2857B7F7" w14:textId="77777777" w:rsidR="00DC1556" w:rsidRPr="00DC1556" w:rsidRDefault="00DC1556" w:rsidP="00DC1556">
      <w:pPr>
        <w:pStyle w:val="Bibliography"/>
      </w:pPr>
      <w:r w:rsidRPr="00DC1556">
        <w:t>[3]</w:t>
      </w:r>
      <w:r w:rsidRPr="00DC1556">
        <w:tab/>
        <w:t xml:space="preserve">M. Karimi, A. Javadi-Abhari, C. Simon, and R. Ghobadi, “The power of one clean qubit in supervised machine learning,” </w:t>
      </w:r>
      <w:r w:rsidRPr="00DC1556">
        <w:rPr>
          <w:i/>
          <w:iCs/>
        </w:rPr>
        <w:t>Sci Rep</w:t>
      </w:r>
      <w:r w:rsidRPr="00DC1556">
        <w:t>, vol. 13, no. 1, p. 19975, Nov. 2023, doi: 10.1038/s41598-023-46497-y.</w:t>
      </w:r>
    </w:p>
    <w:p w14:paraId="48395845" w14:textId="77777777" w:rsidR="00DC1556" w:rsidRPr="00DC1556" w:rsidRDefault="00DC1556" w:rsidP="00DC1556">
      <w:pPr>
        <w:pStyle w:val="Bibliography"/>
      </w:pPr>
      <w:r w:rsidRPr="00DC1556">
        <w:t>[4]</w:t>
      </w:r>
      <w:r w:rsidRPr="00DC1556">
        <w:tab/>
        <w:t xml:space="preserve">M. A. Nielsen and I. L. Chuang, </w:t>
      </w:r>
      <w:r w:rsidRPr="00DC1556">
        <w:rPr>
          <w:i/>
          <w:iCs/>
        </w:rPr>
        <w:t>Quantum Computation and Quantum Information: 10th Anniversary Edition</w:t>
      </w:r>
      <w:r w:rsidRPr="00DC1556">
        <w:t>. Cambridge University Press, 2010.</w:t>
      </w:r>
    </w:p>
    <w:p w14:paraId="5AFC2B3A" w14:textId="77777777" w:rsidR="00DC1556" w:rsidRPr="00DC1556" w:rsidRDefault="00DC1556" w:rsidP="00DC1556">
      <w:pPr>
        <w:pStyle w:val="Bibliography"/>
      </w:pPr>
      <w:r w:rsidRPr="00DC1556">
        <w:t>[5]</w:t>
      </w:r>
      <w:r w:rsidRPr="00DC1556">
        <w:tab/>
        <w:t xml:space="preserve">J. Biamonte, P. Wittek, N. Pancotti, P. Rebentrost, N. Wiebe, and S. Lloyd, “Quantum machine learning,” </w:t>
      </w:r>
      <w:r w:rsidRPr="00DC1556">
        <w:rPr>
          <w:i/>
          <w:iCs/>
        </w:rPr>
        <w:t>Nature</w:t>
      </w:r>
      <w:r w:rsidRPr="00DC1556">
        <w:t>, vol. 549, no. 7671, pp. 195–202, Sep. 2017, doi: 10.1038/nature23474.</w:t>
      </w:r>
    </w:p>
    <w:p w14:paraId="171339F2" w14:textId="77777777" w:rsidR="00DC1556" w:rsidRPr="00DC1556" w:rsidRDefault="00DC1556" w:rsidP="00DC1556">
      <w:pPr>
        <w:pStyle w:val="Bibliography"/>
      </w:pPr>
      <w:r w:rsidRPr="00DC1556">
        <w:t>[6]</w:t>
      </w:r>
      <w:r w:rsidRPr="00DC1556">
        <w:tab/>
        <w:t xml:space="preserve">H. Ollivier and W. H. Zurek, “Quantum Discord: A Measure of the Quantumness of Correlations,” </w:t>
      </w:r>
      <w:r w:rsidRPr="00DC1556">
        <w:rPr>
          <w:i/>
          <w:iCs/>
        </w:rPr>
        <w:t>Phys. Rev. Lett.</w:t>
      </w:r>
      <w:r w:rsidRPr="00DC1556">
        <w:t>, vol. 88, no. 1, p. 017901, Dec. 2001, doi: 10.1103/PhysRevLett.88.017901.</w:t>
      </w:r>
    </w:p>
    <w:p w14:paraId="57A2C5A4" w14:textId="77777777" w:rsidR="00DC1556" w:rsidRPr="00DC1556" w:rsidRDefault="00DC1556" w:rsidP="00DC1556">
      <w:pPr>
        <w:pStyle w:val="Bibliography"/>
      </w:pPr>
      <w:r w:rsidRPr="00DC1556">
        <w:t>[7]</w:t>
      </w:r>
      <w:r w:rsidRPr="00DC1556">
        <w:tab/>
        <w:t xml:space="preserve">L. Henderson and V. Vedral, “Classical, quantum and total correlations,” </w:t>
      </w:r>
      <w:r w:rsidRPr="00DC1556">
        <w:rPr>
          <w:i/>
          <w:iCs/>
        </w:rPr>
        <w:t>Journal of Physics A: Mathematical and General</w:t>
      </w:r>
      <w:r w:rsidRPr="00DC1556">
        <w:t>, vol. 34, no. 35, p. 6899, Aug. 2001, doi: 10.1088/0305-4470/34/35/315.</w:t>
      </w:r>
    </w:p>
    <w:p w14:paraId="1A84FE6B" w14:textId="77777777" w:rsidR="00DC1556" w:rsidRPr="00DC1556" w:rsidRDefault="00DC1556" w:rsidP="00DC1556">
      <w:pPr>
        <w:pStyle w:val="Bibliography"/>
      </w:pPr>
      <w:r w:rsidRPr="00DC1556">
        <w:t>[8]</w:t>
      </w:r>
      <w:r w:rsidRPr="00DC1556">
        <w:tab/>
        <w:t xml:space="preserve">J. Preskill, “Quantum Computing in the NISQ era and beyond,” </w:t>
      </w:r>
      <w:r w:rsidRPr="00DC1556">
        <w:rPr>
          <w:i/>
          <w:iCs/>
        </w:rPr>
        <w:t>Quantum</w:t>
      </w:r>
      <w:r w:rsidRPr="00DC1556">
        <w:t>, vol. 2, p. 79, Aug. 2018, doi: 10.22331/q-2018-08-06-79.</w:t>
      </w:r>
    </w:p>
    <w:p w14:paraId="7B21208A" w14:textId="77777777" w:rsidR="00DC1556" w:rsidRPr="00DC1556" w:rsidRDefault="00DC1556" w:rsidP="00DC1556">
      <w:pPr>
        <w:pStyle w:val="Bibliography"/>
      </w:pPr>
      <w:r w:rsidRPr="00DC1556">
        <w:t>[9]</w:t>
      </w:r>
      <w:r w:rsidRPr="00DC1556">
        <w:tab/>
        <w:t xml:space="preserve">“Uncertainty principle,” </w:t>
      </w:r>
      <w:r w:rsidRPr="00DC1556">
        <w:rPr>
          <w:i/>
          <w:iCs/>
        </w:rPr>
        <w:t>Wikipedia</w:t>
      </w:r>
      <w:r w:rsidRPr="00DC1556">
        <w:t>. Oct. 09, 2025. Accessed: Oct. 16, 2025. [Online]. Available: https://en.wikipedia.org/w/index.php?title=Uncertainty_principle&amp;oldid=1315884955</w:t>
      </w:r>
    </w:p>
    <w:p w14:paraId="40EA4DE3" w14:textId="77777777" w:rsidR="00DC1556" w:rsidRPr="00DC1556" w:rsidRDefault="00DC1556" w:rsidP="00DC1556">
      <w:pPr>
        <w:pStyle w:val="Bibliography"/>
      </w:pPr>
      <w:r w:rsidRPr="00DC1556">
        <w:t>[10]</w:t>
      </w:r>
      <w:r w:rsidRPr="00DC1556">
        <w:tab/>
        <w:t xml:space="preserve">“Bloch sphere,” </w:t>
      </w:r>
      <w:r w:rsidRPr="00DC1556">
        <w:rPr>
          <w:i/>
          <w:iCs/>
        </w:rPr>
        <w:t>Wikipedia</w:t>
      </w:r>
      <w:r w:rsidRPr="00DC1556">
        <w:t>. Oct. 10, 2025. Accessed: Oct. 16, 2025. [Online]. Available: https://en.wikipedia.org/w/index.php?title=Bloch_sphere&amp;oldid=1316160511</w:t>
      </w:r>
    </w:p>
    <w:p w14:paraId="77BACBC3" w14:textId="77777777" w:rsidR="00DC1556" w:rsidRPr="00DC1556" w:rsidRDefault="00DC1556" w:rsidP="00DC1556">
      <w:pPr>
        <w:pStyle w:val="Bibliography"/>
      </w:pPr>
      <w:r w:rsidRPr="00DC1556">
        <w:t>[11]</w:t>
      </w:r>
      <w:r w:rsidRPr="00DC1556">
        <w:tab/>
        <w:t xml:space="preserve">“Bell state,” </w:t>
      </w:r>
      <w:r w:rsidRPr="00DC1556">
        <w:rPr>
          <w:i/>
          <w:iCs/>
        </w:rPr>
        <w:t>Wikipedia</w:t>
      </w:r>
      <w:r w:rsidRPr="00DC1556">
        <w:t>. Oct. 01, 2025. Accessed: Oct. 16, 2025. [Online]. Available: https://en.wikipedia.org/w/index.php?title=Bell_state&amp;oldid=1314388682</w:t>
      </w:r>
    </w:p>
    <w:p w14:paraId="5427F0EC" w14:textId="77777777" w:rsidR="00DC1556" w:rsidRPr="00DC1556" w:rsidRDefault="00DC1556" w:rsidP="00DC1556">
      <w:pPr>
        <w:pStyle w:val="Bibliography"/>
      </w:pPr>
      <w:r w:rsidRPr="00DC1556">
        <w:t>[12]</w:t>
      </w:r>
      <w:r w:rsidRPr="00DC1556">
        <w:tab/>
        <w:t xml:space="preserve">R. Vershynin, </w:t>
      </w:r>
      <w:r w:rsidRPr="00DC1556">
        <w:rPr>
          <w:i/>
          <w:iCs/>
        </w:rPr>
        <w:t>High-Dimensional Probability: An Introduction with Applications in Data Science</w:t>
      </w:r>
      <w:r w:rsidRPr="00DC1556">
        <w:t>. in Cambridge Series in Statistical and Probabilistic Mathematics. Cambridge University Press, 2018. [Online]. Available: https://books.google.com/books?id=TahxDwAAQBAJ</w:t>
      </w:r>
    </w:p>
    <w:p w14:paraId="1B527BF5" w14:textId="77777777" w:rsidR="00DC1556" w:rsidRPr="00DC1556" w:rsidRDefault="00DC1556" w:rsidP="00DC1556">
      <w:pPr>
        <w:pStyle w:val="Bibliography"/>
      </w:pPr>
      <w:r w:rsidRPr="00DC1556">
        <w:t>[13]</w:t>
      </w:r>
      <w:r w:rsidRPr="00DC1556">
        <w:tab/>
        <w:t xml:space="preserve">J. Devlin, M.-W. Chang, K. Lee, and K. Toutanova, “BERT: Pre-training of Deep Bidirectional Transformers for Language Understanding,” in </w:t>
      </w:r>
      <w:r w:rsidRPr="00DC1556">
        <w:rPr>
          <w:i/>
          <w:iCs/>
        </w:rPr>
        <w:t>Proceedings of the 2019 Conference of the North American Chapter of the Association for Computational Linguistics: Human Language Technologies, Volume 1 (Long and Short Papers)</w:t>
      </w:r>
      <w:r w:rsidRPr="00DC1556">
        <w:t xml:space="preserve">, J. Burstein, C. Doran, and T. Solorio, Eds., Minneapolis, Minnesota: Association for Computational Linguistics, Jun. 2019, pp. 4171–4186. doi: </w:t>
      </w:r>
      <w:r w:rsidRPr="00DC1556">
        <w:lastRenderedPageBreak/>
        <w:t>10.18653/v1/N19-1423.</w:t>
      </w:r>
    </w:p>
    <w:p w14:paraId="466A20E6" w14:textId="77777777" w:rsidR="00DC1556" w:rsidRPr="00DC1556" w:rsidRDefault="00DC1556" w:rsidP="00DC1556">
      <w:pPr>
        <w:pStyle w:val="Bibliography"/>
      </w:pPr>
      <w:r w:rsidRPr="00DC1556">
        <w:t>[14]</w:t>
      </w:r>
      <w:r w:rsidRPr="00DC1556">
        <w:tab/>
        <w:t>“Introducing ChatGPT | OpenAI.” Accessed: Aug. 14, 2025. [Online]. Available: https://openai.com/index/chatgpt/</w:t>
      </w:r>
    </w:p>
    <w:p w14:paraId="707CE88D" w14:textId="1DCC44E8" w:rsidR="00DC1556" w:rsidRPr="00DC1556" w:rsidRDefault="00DC1556" w:rsidP="00DC1556">
      <w:pPr>
        <w:pStyle w:val="Bibliography"/>
      </w:pPr>
      <w:r w:rsidRPr="00DC1556">
        <w:t>[15]</w:t>
      </w:r>
      <w:r w:rsidRPr="00DC1556">
        <w:tab/>
        <w:t>“Data encoding,” IBM Quantum Learning. Accessed: Oct. 1</w:t>
      </w:r>
      <w:r w:rsidR="00762583">
        <w:t>6</w:t>
      </w:r>
      <w:r w:rsidRPr="00DC1556">
        <w:t>, 2025. [Online]. Available: https://quantum.cloud.ibm.com/learning/en/courses/quantum-machine-learning/quantum.cloud.ibm.com/learning/en/courses/quantum-machine-learning/data-encoding</w:t>
      </w:r>
    </w:p>
    <w:p w14:paraId="02F250A1" w14:textId="77777777" w:rsidR="00DC1556" w:rsidRPr="00DC1556" w:rsidRDefault="00DC1556" w:rsidP="00DC1556">
      <w:pPr>
        <w:pStyle w:val="Bibliography"/>
      </w:pPr>
      <w:r w:rsidRPr="00DC1556">
        <w:t>[16]</w:t>
      </w:r>
      <w:r w:rsidRPr="00DC1556">
        <w:tab/>
        <w:t xml:space="preserve">J. F. Clauser, M. A. Horne, A. Shimony, and R. A. Holt, “Proposed Experiment to Test Local Hidden-Variable Theories,” </w:t>
      </w:r>
      <w:r w:rsidRPr="00DC1556">
        <w:rPr>
          <w:i/>
          <w:iCs/>
        </w:rPr>
        <w:t>Phys. Rev. Lett.</w:t>
      </w:r>
      <w:r w:rsidRPr="00DC1556">
        <w:t xml:space="preserve">, vol. 23, no. 15, pp. 880–884, Oct. 1969, doi: </w:t>
      </w:r>
      <w:r w:rsidRPr="008A3D06">
        <w:rPr>
          <w:i/>
          <w:iCs/>
        </w:rPr>
        <w:t>10.1103/PhysRevLett.23.880</w:t>
      </w:r>
      <w:r w:rsidRPr="00DC1556">
        <w:t>.</w:t>
      </w:r>
    </w:p>
    <w:p w14:paraId="250BD714" w14:textId="77777777" w:rsidR="00DC1556" w:rsidRPr="00DC1556" w:rsidRDefault="00DC1556" w:rsidP="00DC1556">
      <w:pPr>
        <w:pStyle w:val="Bibliography"/>
      </w:pPr>
      <w:r w:rsidRPr="00DC1556">
        <w:t>[17]</w:t>
      </w:r>
      <w:r w:rsidRPr="00DC1556">
        <w:tab/>
        <w:t xml:space="preserve">V. Havlíček </w:t>
      </w:r>
      <w:r w:rsidRPr="00DC1556">
        <w:rPr>
          <w:i/>
          <w:iCs/>
        </w:rPr>
        <w:t>et al.</w:t>
      </w:r>
      <w:r w:rsidRPr="00DC1556">
        <w:t xml:space="preserve">, “Supervised learning with quantum-enhanced feature spaces,” </w:t>
      </w:r>
      <w:r w:rsidRPr="00DC1556">
        <w:rPr>
          <w:i/>
          <w:iCs/>
        </w:rPr>
        <w:t>Nature</w:t>
      </w:r>
      <w:r w:rsidRPr="00DC1556">
        <w:t xml:space="preserve">, vol. 567, no. 7747, pp. 209–212, Mar. 2019, doi: </w:t>
      </w:r>
      <w:r w:rsidRPr="008A3D06">
        <w:rPr>
          <w:i/>
          <w:iCs/>
        </w:rPr>
        <w:t>10.1038/s41586-019-0980-2</w:t>
      </w:r>
      <w:r w:rsidRPr="00DC1556">
        <w:t>.</w:t>
      </w:r>
    </w:p>
    <w:p w14:paraId="5246E2A6" w14:textId="77777777" w:rsidR="00DC1556" w:rsidRPr="00DC1556" w:rsidRDefault="00DC1556" w:rsidP="00DC1556">
      <w:pPr>
        <w:pStyle w:val="Bibliography"/>
      </w:pPr>
      <w:r w:rsidRPr="00DC1556">
        <w:t>[18]</w:t>
      </w:r>
      <w:r w:rsidRPr="00DC1556">
        <w:tab/>
        <w:t xml:space="preserve">M. Benedetti, E. Lloyd, S. Sack, and M. Fiorentini, “Parameterized quantum circuits as machine learning models,” </w:t>
      </w:r>
      <w:r w:rsidRPr="00DC1556">
        <w:rPr>
          <w:i/>
          <w:iCs/>
        </w:rPr>
        <w:t>Quantum Science and Technology</w:t>
      </w:r>
      <w:r w:rsidRPr="00DC1556">
        <w:t xml:space="preserve">, vol. 4, no. 4, p. 043001, Nov. 2019, doi: </w:t>
      </w:r>
      <w:r w:rsidRPr="008A3D06">
        <w:rPr>
          <w:i/>
          <w:iCs/>
        </w:rPr>
        <w:t>10.1088/2058-9565/ab4eb5</w:t>
      </w:r>
      <w:r w:rsidRPr="00DC1556">
        <w:t>.</w:t>
      </w:r>
    </w:p>
    <w:p w14:paraId="0471D69F" w14:textId="77777777" w:rsidR="00DC1556" w:rsidRPr="00DC1556" w:rsidRDefault="00DC1556" w:rsidP="00DC1556">
      <w:pPr>
        <w:pStyle w:val="Bibliography"/>
      </w:pPr>
      <w:r w:rsidRPr="00DC1556">
        <w:t>[19]</w:t>
      </w:r>
      <w:r w:rsidRPr="00DC1556">
        <w:tab/>
        <w:t xml:space="preserve">D. Sharma, P. Singh, and A. Kumar, “The role of entanglement for enhancing the efficiency of quantum kernels towards classification,” </w:t>
      </w:r>
      <w:r w:rsidRPr="00DC1556">
        <w:rPr>
          <w:i/>
          <w:iCs/>
        </w:rPr>
        <w:t>Physica A: Statistical Mechanics and its Applications</w:t>
      </w:r>
      <w:r w:rsidRPr="00DC1556">
        <w:t xml:space="preserve">, vol. 625, p. 128938, Sep. 2023, doi: </w:t>
      </w:r>
      <w:r w:rsidRPr="008A3D06">
        <w:rPr>
          <w:i/>
          <w:iCs/>
        </w:rPr>
        <w:t>10.1016/j.physa.2023.128938</w:t>
      </w:r>
      <w:r w:rsidRPr="00DC1556">
        <w:t>.</w:t>
      </w:r>
    </w:p>
    <w:p w14:paraId="55099421" w14:textId="76E7F885" w:rsidR="00AF0525" w:rsidRPr="00AF0525" w:rsidRDefault="00AF0525" w:rsidP="00FF0E9E">
      <w:pPr>
        <w:pStyle w:val="Bibliography"/>
      </w:pPr>
      <w:r>
        <w:fldChar w:fldCharType="end"/>
      </w:r>
    </w:p>
    <w:p w14:paraId="148A5977" w14:textId="046D9D57" w:rsidR="00AC722B" w:rsidRPr="00187744" w:rsidRDefault="00AC722B" w:rsidP="003532D1">
      <w:pPr>
        <w:ind w:left="480" w:hanging="480"/>
        <w:rPr>
          <w:szCs w:val="22"/>
        </w:rPr>
      </w:pPr>
      <w:bookmarkStart w:id="43" w:name="end_of_document"/>
      <w:bookmarkEnd w:id="13"/>
      <w:bookmarkEnd w:id="43"/>
    </w:p>
    <w:sectPr w:rsidR="00AC722B" w:rsidRPr="00187744" w:rsidSect="00C51BA9">
      <w:headerReference w:type="default" r:id="rId24"/>
      <w:footerReference w:type="default" r:id="rId25"/>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CF265" w14:textId="77777777" w:rsidR="00232E52" w:rsidRDefault="00232E52">
      <w:pPr>
        <w:spacing w:after="0"/>
      </w:pPr>
      <w:r>
        <w:separator/>
      </w:r>
    </w:p>
  </w:endnote>
  <w:endnote w:type="continuationSeparator" w:id="0">
    <w:p w14:paraId="076024A1" w14:textId="77777777" w:rsidR="00232E52" w:rsidRDefault="00232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2D65" w14:textId="715F1A10" w:rsidR="00CF7355" w:rsidRDefault="00CF7355" w:rsidP="00C51BA9">
    <w:pPr>
      <w:pStyle w:val="Footer"/>
      <w:tabs>
        <w:tab w:val="clear" w:pos="8640"/>
      </w:tabs>
      <w:spacing w:after="0"/>
    </w:pPr>
    <w:r>
      <w:t>Department of Electrical and Computer Engineering</w:t>
    </w:r>
    <w:r>
      <w:tab/>
    </w:r>
    <w:r w:rsidR="00566F1B">
      <w:t>v2</w:t>
    </w:r>
    <w:r w:rsidR="006F0E39">
      <w:t>1</w:t>
    </w:r>
    <w:r w:rsidR="004E4515">
      <w:t xml:space="preserve">: </w:t>
    </w:r>
    <w:fldSimple w:instr=" DOCPROPERTY &quot;ISIP Document Date&quot;  \* MERGEFORMAT ">
      <w:r w:rsidR="00566F1B">
        <w:t>April</w:t>
      </w:r>
      <w:r w:rsidR="004E4515">
        <w:t xml:space="preserve"> </w:t>
      </w:r>
      <w:r w:rsidR="006F0E39">
        <w:t>27</w:t>
      </w:r>
      <w:r w:rsidR="004E4515">
        <w:t>, 2020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E93" w14:textId="5770483F" w:rsidR="00CF7355" w:rsidRDefault="00CF7355" w:rsidP="005A1E3C">
    <w:pPr>
      <w:pStyle w:val="Footer"/>
      <w:tabs>
        <w:tab w:val="clear" w:pos="8640"/>
      </w:tabs>
      <w:spacing w:after="0"/>
    </w:pPr>
    <w:r>
      <w:rPr>
        <w:noProof/>
      </w:rPr>
      <mc:AlternateContent>
        <mc:Choice Requires="wps">
          <w:drawing>
            <wp:anchor distT="0" distB="0" distL="114300" distR="114300" simplePos="0" relativeHeight="251663360" behindDoc="0" locked="0" layoutInCell="1" allowOverlap="1" wp14:anchorId="6A957143" wp14:editId="02270377">
              <wp:simplePos x="0" y="0"/>
              <wp:positionH relativeFrom="column">
                <wp:posOffset>17780</wp:posOffset>
              </wp:positionH>
              <wp:positionV relativeFrom="paragraph">
                <wp:posOffset>2540</wp:posOffset>
              </wp:positionV>
              <wp:extent cx="1283970" cy="236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39F7F025" w14:textId="77777777" w:rsidR="00CF7355" w:rsidRPr="00652A17" w:rsidRDefault="00CF7355"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57143" id="_x0000_t202" coordsize="21600,21600" o:spt="202" path="m,l,21600r21600,l21600,xe">
              <v:stroke joinstyle="miter"/>
              <v:path gradientshapeok="t" o:connecttype="rect"/>
            </v:shapetype>
            <v:shape id="Text Box 2" o:spid="_x0000_s1031"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" filled="f" stroked="f">
              <v:textbox>
                <w:txbxContent>
                  <w:p w14:paraId="39F7F025" w14:textId="77777777" w:rsidR="00CF7355" w:rsidRPr="00652A17" w:rsidRDefault="00CF7355" w:rsidP="00652A17">
                    <w:pPr>
                      <w:rPr>
                        <w:color w:val="7F7F7F" w:themeColor="text1" w:themeTint="80"/>
                        <w:sz w:val="16"/>
                        <w:szCs w:val="16"/>
                      </w:rPr>
                    </w:pPr>
                    <w:r>
                      <w:rPr>
                        <w:color w:val="7F7F7F" w:themeColor="text1" w:themeTint="80"/>
                        <w:sz w:val="16"/>
                        <w:szCs w:val="16"/>
                      </w:rPr>
                      <w:t>\</w:t>
                    </w:r>
                  </w:p>
                </w:txbxContent>
              </v:textbox>
            </v:shape>
          </w:pict>
        </mc:Fallback>
      </mc:AlternateContent>
    </w:r>
    <w:r>
      <w:t>Department of Electrical and Computer Engineering</w:t>
    </w:r>
    <w:r>
      <w:tab/>
      <w:t>v</w:t>
    </w:r>
    <w:r w:rsidR="00ED19EE">
      <w:t>2</w:t>
    </w:r>
    <w:r w:rsidR="006F0E39">
      <w:t>1</w:t>
    </w:r>
    <w:r>
      <w:t xml:space="preserve">: </w:t>
    </w:r>
    <w:r w:rsidR="00ED19EE">
      <w:t>April</w:t>
    </w:r>
    <w:r>
      <w:t xml:space="preserve"> </w:t>
    </w:r>
    <w:r w:rsidR="006F0E39">
      <w:t>2</w:t>
    </w:r>
    <w:r w:rsidR="00ED19EE">
      <w:t>7</w:t>
    </w:r>
    <w: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4C37A" w14:textId="77777777" w:rsidR="00232E52" w:rsidRDefault="00232E52">
      <w:pPr>
        <w:spacing w:after="0"/>
      </w:pPr>
      <w:r>
        <w:separator/>
      </w:r>
    </w:p>
  </w:footnote>
  <w:footnote w:type="continuationSeparator" w:id="0">
    <w:p w14:paraId="422DB523" w14:textId="77777777" w:rsidR="00232E52" w:rsidRDefault="00232E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084651"/>
      <w:docPartObj>
        <w:docPartGallery w:val="Page Numbers (Top of Page)"/>
        <w:docPartUnique/>
      </w:docPartObj>
    </w:sdtPr>
    <w:sdtContent>
      <w:p w14:paraId="2896DD1F" w14:textId="77777777" w:rsidR="00CF7355" w:rsidRDefault="00CF7355" w:rsidP="00187744">
        <w:pPr>
          <w:pStyle w:val="Header"/>
          <w:framePr w:wrap="none" w:vAnchor="text" w:hAnchor="margin" w:xAlign="right" w:y="1"/>
          <w:rPr>
            <w:rStyle w:val="PageNumber"/>
            <w:sz w:val="22"/>
          </w:rPr>
        </w:pPr>
        <w:r>
          <w:rPr>
            <w:rStyle w:val="PageNumber"/>
          </w:rPr>
          <w:fldChar w:fldCharType="begin"/>
        </w:r>
        <w:r>
          <w:rPr>
            <w:rStyle w:val="PageNumber"/>
          </w:rPr>
          <w:instrText xml:space="preserve"> PAGE </w:instrText>
        </w:r>
        <w:r>
          <w:rPr>
            <w:rStyle w:val="PageNumber"/>
          </w:rPr>
          <w:fldChar w:fldCharType="end"/>
        </w:r>
      </w:p>
    </w:sdtContent>
  </w:sdt>
  <w:p w14:paraId="3EADBA64" w14:textId="77777777" w:rsidR="00CF7355" w:rsidRDefault="00CF7355" w:rsidP="001877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294C" w14:textId="77777777" w:rsidR="00CF7355" w:rsidRDefault="00CF7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888237"/>
      <w:docPartObj>
        <w:docPartGallery w:val="Page Numbers (Top of Page)"/>
        <w:docPartUnique/>
      </w:docPartObj>
    </w:sdtPr>
    <w:sdtContent>
      <w:p w14:paraId="23AF85D5" w14:textId="15688512" w:rsidR="00CF7355" w:rsidRDefault="00CF7355" w:rsidP="00CA3D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B4E2FDC" w14:textId="77777777" w:rsidR="00CF7355" w:rsidRDefault="00CF7355" w:rsidP="0018774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5698" w14:textId="6A7072E2" w:rsidR="00CF7355" w:rsidRDefault="006E3DED" w:rsidP="005A1E3C">
    <w:pPr>
      <w:pStyle w:val="Header"/>
      <w:tabs>
        <w:tab w:val="clear" w:pos="8640"/>
      </w:tabs>
      <w:spacing w:after="0"/>
      <w:rPr>
        <w:rStyle w:val="PageNumber"/>
      </w:rPr>
    </w:pPr>
    <w:r>
      <w:t>S. Purba</w:t>
    </w:r>
    <w:r w:rsidR="00CF7355">
      <w:t>: PhD Preliminary Exam</w:t>
    </w:r>
    <w:r w:rsidR="00CF7355">
      <w:tab/>
      <w:t xml:space="preserve">Page </w:t>
    </w:r>
    <w:sdt>
      <w:sdtPr>
        <w:rPr>
          <w:rStyle w:val="PageNumber"/>
        </w:rPr>
        <w:id w:val="-1002350680"/>
        <w:docPartObj>
          <w:docPartGallery w:val="Page Numbers (Top of Page)"/>
          <w:docPartUnique/>
        </w:docPartObj>
      </w:sdtPr>
      <w:sdtContent>
        <w:r w:rsidR="00CF7355">
          <w:rPr>
            <w:rStyle w:val="PageNumber"/>
          </w:rPr>
          <w:fldChar w:fldCharType="begin"/>
        </w:r>
        <w:r w:rsidR="00CF7355">
          <w:rPr>
            <w:rStyle w:val="PageNumber"/>
          </w:rPr>
          <w:instrText xml:space="preserve"> PAGE </w:instrText>
        </w:r>
        <w:r w:rsidR="00CF7355">
          <w:rPr>
            <w:rStyle w:val="PageNumber"/>
          </w:rPr>
          <w:fldChar w:fldCharType="separate"/>
        </w:r>
        <w:r w:rsidR="00CF7355">
          <w:rPr>
            <w:rStyle w:val="PageNumber"/>
          </w:rPr>
          <w:t>1</w:t>
        </w:r>
        <w:r w:rsidR="00CF7355">
          <w:rPr>
            <w:rStyle w:val="PageNumber"/>
          </w:rPr>
          <w:fldChar w:fldCharType="end"/>
        </w:r>
        <w:r w:rsidR="00CF7355">
          <w:rPr>
            <w:rStyle w:val="PageNumber"/>
          </w:rPr>
          <w:t xml:space="preserve"> of </w:t>
        </w:r>
        <w:r w:rsidR="00CF7355">
          <w:rPr>
            <w:rStyle w:val="PageNumber"/>
          </w:rPr>
          <w:fldChar w:fldCharType="begin"/>
        </w:r>
        <w:r w:rsidR="00CF7355">
          <w:rPr>
            <w:rStyle w:val="PageNumber"/>
          </w:rPr>
          <w:instrText xml:space="preserve"> PAGEREF end_of_document </w:instrText>
        </w:r>
        <w:r w:rsidR="00CF7355">
          <w:rPr>
            <w:rStyle w:val="PageNumber"/>
          </w:rPr>
          <w:fldChar w:fldCharType="separate"/>
        </w:r>
        <w:r w:rsidR="00F4317A">
          <w:rPr>
            <w:rStyle w:val="PageNumber"/>
            <w:noProof/>
          </w:rPr>
          <w:t>18</w:t>
        </w:r>
        <w:r w:rsidR="00CF7355">
          <w:rPr>
            <w:rStyle w:val="PageNumber"/>
          </w:rPr>
          <w:fldChar w:fldCharType="end"/>
        </w:r>
      </w:sdtContent>
    </w:sdt>
  </w:p>
  <w:p w14:paraId="2DBFE07C" w14:textId="77777777" w:rsidR="00CF7355" w:rsidRDefault="00CF7355" w:rsidP="00C51BA9">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EF6CA4"/>
    <w:multiLevelType w:val="hybridMultilevel"/>
    <w:tmpl w:val="468A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00C52"/>
    <w:multiLevelType w:val="multilevel"/>
    <w:tmpl w:val="1CEA92C0"/>
    <w:lvl w:ilvl="0">
      <w:start w:val="1"/>
      <w:numFmt w:val="decimal"/>
      <w:pStyle w:val="Heading1"/>
      <w:lvlText w:val="%1."/>
      <w:lvlJc w:val="left"/>
      <w:pPr>
        <w:tabs>
          <w:tab w:val="num" w:pos="360"/>
        </w:tabs>
        <w:ind w:left="360" w:hanging="360"/>
      </w:pPr>
      <w:rPr>
        <w:rFonts w:hint="default"/>
        <w:b/>
        <w:i w:val="0"/>
        <w:sz w:val="22"/>
      </w:rPr>
    </w:lvl>
    <w:lvl w:ilvl="1">
      <w:start w:val="1"/>
      <w:numFmt w:val="decimal"/>
      <w:pStyle w:val="Heading2"/>
      <w:lvlText w:val="%1.%2."/>
      <w:lvlJc w:val="left"/>
      <w:pPr>
        <w:tabs>
          <w:tab w:val="num" w:pos="576"/>
        </w:tabs>
        <w:ind w:left="0" w:firstLine="0"/>
      </w:pPr>
      <w:rPr>
        <w:rFonts w:hint="default"/>
        <w:b/>
        <w:i w:val="0"/>
        <w:sz w:val="22"/>
      </w:rPr>
    </w:lvl>
    <w:lvl w:ilvl="2">
      <w:start w:val="1"/>
      <w:numFmt w:val="decimal"/>
      <w:pStyle w:val="Heading3"/>
      <w:lvlText w:val="%1.%2.%3."/>
      <w:lvlJc w:val="left"/>
      <w:pPr>
        <w:ind w:left="0" w:firstLine="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F7C5926"/>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32E3735B"/>
    <w:multiLevelType w:val="hybridMultilevel"/>
    <w:tmpl w:val="93D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004E35"/>
    <w:multiLevelType w:val="hybridMultilevel"/>
    <w:tmpl w:val="2BE4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C239D"/>
    <w:multiLevelType w:val="multilevel"/>
    <w:tmpl w:val="2764B368"/>
    <w:lvl w:ilvl="0">
      <w:start w:val="1"/>
      <w:numFmt w:val="decimal"/>
      <w:pStyle w:val="headings2"/>
      <w:lvlText w:val="%1."/>
      <w:lvlJc w:val="left"/>
      <w:pPr>
        <w:ind w:left="720" w:hanging="360"/>
      </w:pPr>
      <w:rPr>
        <w:rFonts w:hint="default"/>
      </w:rPr>
    </w:lvl>
    <w:lvl w:ilvl="1">
      <w:start w:val="1"/>
      <w:numFmt w:val="decimal"/>
      <w:pStyle w:val="subheadings2"/>
      <w:isLgl/>
      <w:lvlText w:val="%1.%2."/>
      <w:lvlJc w:val="left"/>
      <w:pPr>
        <w:ind w:left="720" w:hanging="360"/>
      </w:pPr>
      <w:rPr>
        <w:rFonts w:hint="default"/>
      </w:rPr>
    </w:lvl>
    <w:lvl w:ilvl="2">
      <w:start w:val="1"/>
      <w:numFmt w:val="decimal"/>
      <w:pStyle w:val="sub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CD455FB"/>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43722932"/>
    <w:multiLevelType w:val="multilevel"/>
    <w:tmpl w:val="27BEF5A2"/>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7C5018F"/>
    <w:multiLevelType w:val="hybridMultilevel"/>
    <w:tmpl w:val="D83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C00B1"/>
    <w:multiLevelType w:val="hybridMultilevel"/>
    <w:tmpl w:val="6D10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58B1581D"/>
    <w:multiLevelType w:val="multilevel"/>
    <w:tmpl w:val="9ACC1E26"/>
    <w:lvl w:ilvl="0">
      <w:start w:val="1"/>
      <w:numFmt w:val="decimal"/>
      <w:lvlText w:val="%1."/>
      <w:lvlJc w:val="left"/>
      <w:pPr>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F2C560D"/>
    <w:multiLevelType w:val="hybridMultilevel"/>
    <w:tmpl w:val="C23AAB8C"/>
    <w:lvl w:ilvl="0" w:tplc="A1A84D6C">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F7F479C"/>
    <w:multiLevelType w:val="hybridMultilevel"/>
    <w:tmpl w:val="C5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074F9"/>
    <w:multiLevelType w:val="hybridMultilevel"/>
    <w:tmpl w:val="9F92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04385"/>
    <w:multiLevelType w:val="multilevel"/>
    <w:tmpl w:val="27483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111E1C"/>
    <w:multiLevelType w:val="hybridMultilevel"/>
    <w:tmpl w:val="83EE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5338285">
    <w:abstractNumId w:val="3"/>
  </w:num>
  <w:num w:numId="2" w16cid:durableId="642275211">
    <w:abstractNumId w:val="12"/>
  </w:num>
  <w:num w:numId="3" w16cid:durableId="378017813">
    <w:abstractNumId w:val="19"/>
  </w:num>
  <w:num w:numId="4" w16cid:durableId="281158824">
    <w:abstractNumId w:val="0"/>
  </w:num>
  <w:num w:numId="5" w16cid:durableId="217982551">
    <w:abstractNumId w:val="2"/>
  </w:num>
  <w:num w:numId="6" w16cid:durableId="1970286048">
    <w:abstractNumId w:val="18"/>
  </w:num>
  <w:num w:numId="7" w16cid:durableId="1136142238">
    <w:abstractNumId w:val="6"/>
  </w:num>
  <w:num w:numId="8" w16cid:durableId="754479711">
    <w:abstractNumId w:val="15"/>
  </w:num>
  <w:num w:numId="9" w16cid:durableId="606740855">
    <w:abstractNumId w:val="5"/>
  </w:num>
  <w:num w:numId="10" w16cid:durableId="122503512">
    <w:abstractNumId w:val="10"/>
  </w:num>
  <w:num w:numId="11" w16cid:durableId="497428444">
    <w:abstractNumId w:val="14"/>
  </w:num>
  <w:num w:numId="12" w16cid:durableId="974411203">
    <w:abstractNumId w:val="7"/>
  </w:num>
  <w:num w:numId="13" w16cid:durableId="779881590">
    <w:abstractNumId w:val="13"/>
  </w:num>
  <w:num w:numId="14" w16cid:durableId="1422020812">
    <w:abstractNumId w:val="3"/>
  </w:num>
  <w:num w:numId="15" w16cid:durableId="1127235593">
    <w:abstractNumId w:val="3"/>
  </w:num>
  <w:num w:numId="16" w16cid:durableId="514853219">
    <w:abstractNumId w:val="3"/>
  </w:num>
  <w:num w:numId="17" w16cid:durableId="974531849">
    <w:abstractNumId w:val="3"/>
  </w:num>
  <w:num w:numId="18" w16cid:durableId="865604734">
    <w:abstractNumId w:val="3"/>
  </w:num>
  <w:num w:numId="19" w16cid:durableId="2125803009">
    <w:abstractNumId w:val="3"/>
  </w:num>
  <w:num w:numId="20" w16cid:durableId="82411035">
    <w:abstractNumId w:val="3"/>
  </w:num>
  <w:num w:numId="21" w16cid:durableId="1992830898">
    <w:abstractNumId w:val="3"/>
  </w:num>
  <w:num w:numId="22" w16cid:durableId="1071730391">
    <w:abstractNumId w:val="9"/>
  </w:num>
  <w:num w:numId="23" w16cid:durableId="2056537626">
    <w:abstractNumId w:val="3"/>
  </w:num>
  <w:num w:numId="24" w16cid:durableId="112944316">
    <w:abstractNumId w:val="11"/>
  </w:num>
  <w:num w:numId="25" w16cid:durableId="2132361636">
    <w:abstractNumId w:val="3"/>
  </w:num>
  <w:num w:numId="26" w16cid:durableId="34240508">
    <w:abstractNumId w:val="4"/>
  </w:num>
  <w:num w:numId="27" w16cid:durableId="685717664">
    <w:abstractNumId w:val="8"/>
  </w:num>
  <w:num w:numId="28" w16cid:durableId="656109153">
    <w:abstractNumId w:val="16"/>
  </w:num>
  <w:num w:numId="29" w16cid:durableId="376055216">
    <w:abstractNumId w:val="1"/>
  </w:num>
  <w:num w:numId="30" w16cid:durableId="1388188428">
    <w:abstractNumId w:val="20"/>
  </w:num>
  <w:num w:numId="31" w16cid:durableId="1338462654">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7MEERbmFsamSjpKwanFxZn5eSAFJsa1AJkSXzwtAAAA"/>
  </w:docVars>
  <w:rsids>
    <w:rsidRoot w:val="00366F6D"/>
    <w:rsid w:val="00000291"/>
    <w:rsid w:val="00000D35"/>
    <w:rsid w:val="0000189B"/>
    <w:rsid w:val="00003631"/>
    <w:rsid w:val="00003DC0"/>
    <w:rsid w:val="00004444"/>
    <w:rsid w:val="0000531D"/>
    <w:rsid w:val="00007E40"/>
    <w:rsid w:val="000129BE"/>
    <w:rsid w:val="00016AFD"/>
    <w:rsid w:val="00016BA3"/>
    <w:rsid w:val="00024B9B"/>
    <w:rsid w:val="00025830"/>
    <w:rsid w:val="00025888"/>
    <w:rsid w:val="00025D7E"/>
    <w:rsid w:val="00026FB5"/>
    <w:rsid w:val="000278FC"/>
    <w:rsid w:val="000303D8"/>
    <w:rsid w:val="00030DF5"/>
    <w:rsid w:val="0003159F"/>
    <w:rsid w:val="000329D7"/>
    <w:rsid w:val="0003498D"/>
    <w:rsid w:val="00035130"/>
    <w:rsid w:val="00035671"/>
    <w:rsid w:val="0003587D"/>
    <w:rsid w:val="00036497"/>
    <w:rsid w:val="00040581"/>
    <w:rsid w:val="00041047"/>
    <w:rsid w:val="0004277D"/>
    <w:rsid w:val="00042D19"/>
    <w:rsid w:val="00043AF6"/>
    <w:rsid w:val="00043E39"/>
    <w:rsid w:val="00044C5C"/>
    <w:rsid w:val="00044DAC"/>
    <w:rsid w:val="00044F72"/>
    <w:rsid w:val="000452E6"/>
    <w:rsid w:val="0004656E"/>
    <w:rsid w:val="00047E57"/>
    <w:rsid w:val="0005043F"/>
    <w:rsid w:val="00051279"/>
    <w:rsid w:val="0005139D"/>
    <w:rsid w:val="00051772"/>
    <w:rsid w:val="00051893"/>
    <w:rsid w:val="000523B4"/>
    <w:rsid w:val="0005482C"/>
    <w:rsid w:val="00056DBE"/>
    <w:rsid w:val="00056DF5"/>
    <w:rsid w:val="00057FD1"/>
    <w:rsid w:val="0006134C"/>
    <w:rsid w:val="00061EB0"/>
    <w:rsid w:val="00065EA9"/>
    <w:rsid w:val="0006685E"/>
    <w:rsid w:val="0006769B"/>
    <w:rsid w:val="0007115D"/>
    <w:rsid w:val="00072027"/>
    <w:rsid w:val="000745B7"/>
    <w:rsid w:val="000760BA"/>
    <w:rsid w:val="000764D4"/>
    <w:rsid w:val="00076810"/>
    <w:rsid w:val="00083396"/>
    <w:rsid w:val="0008494F"/>
    <w:rsid w:val="000854EF"/>
    <w:rsid w:val="000857C8"/>
    <w:rsid w:val="0008607F"/>
    <w:rsid w:val="00090142"/>
    <w:rsid w:val="00092597"/>
    <w:rsid w:val="0009323F"/>
    <w:rsid w:val="0009648E"/>
    <w:rsid w:val="000964F2"/>
    <w:rsid w:val="00096C1B"/>
    <w:rsid w:val="00097148"/>
    <w:rsid w:val="000A1945"/>
    <w:rsid w:val="000A35A5"/>
    <w:rsid w:val="000A3634"/>
    <w:rsid w:val="000A3760"/>
    <w:rsid w:val="000A392D"/>
    <w:rsid w:val="000A52C6"/>
    <w:rsid w:val="000A6DF9"/>
    <w:rsid w:val="000A6EFF"/>
    <w:rsid w:val="000B00AE"/>
    <w:rsid w:val="000B00F5"/>
    <w:rsid w:val="000B1BF9"/>
    <w:rsid w:val="000B226F"/>
    <w:rsid w:val="000B26ED"/>
    <w:rsid w:val="000B28F3"/>
    <w:rsid w:val="000B2AA8"/>
    <w:rsid w:val="000B3FE2"/>
    <w:rsid w:val="000B41DA"/>
    <w:rsid w:val="000B44FA"/>
    <w:rsid w:val="000C0080"/>
    <w:rsid w:val="000C155F"/>
    <w:rsid w:val="000C2210"/>
    <w:rsid w:val="000C396E"/>
    <w:rsid w:val="000C44B6"/>
    <w:rsid w:val="000C4851"/>
    <w:rsid w:val="000C5D0E"/>
    <w:rsid w:val="000D1161"/>
    <w:rsid w:val="000D25D7"/>
    <w:rsid w:val="000D2AC7"/>
    <w:rsid w:val="000D436F"/>
    <w:rsid w:val="000D4E41"/>
    <w:rsid w:val="000D50A4"/>
    <w:rsid w:val="000D5910"/>
    <w:rsid w:val="000D5E0D"/>
    <w:rsid w:val="000D6301"/>
    <w:rsid w:val="000D6555"/>
    <w:rsid w:val="000D7791"/>
    <w:rsid w:val="000D77FF"/>
    <w:rsid w:val="000E079B"/>
    <w:rsid w:val="000E07AD"/>
    <w:rsid w:val="000E1D59"/>
    <w:rsid w:val="000E2C9E"/>
    <w:rsid w:val="000E3204"/>
    <w:rsid w:val="000E46F3"/>
    <w:rsid w:val="000E46F6"/>
    <w:rsid w:val="000E6360"/>
    <w:rsid w:val="000E71A2"/>
    <w:rsid w:val="000F1849"/>
    <w:rsid w:val="000F1FA1"/>
    <w:rsid w:val="000F5114"/>
    <w:rsid w:val="000F685D"/>
    <w:rsid w:val="000F7C6B"/>
    <w:rsid w:val="000F7D96"/>
    <w:rsid w:val="00102030"/>
    <w:rsid w:val="0010664C"/>
    <w:rsid w:val="00107F2B"/>
    <w:rsid w:val="0011037A"/>
    <w:rsid w:val="001108D5"/>
    <w:rsid w:val="00111669"/>
    <w:rsid w:val="001120CA"/>
    <w:rsid w:val="00112B14"/>
    <w:rsid w:val="00112C34"/>
    <w:rsid w:val="0011319F"/>
    <w:rsid w:val="001141BD"/>
    <w:rsid w:val="00114C79"/>
    <w:rsid w:val="001167F8"/>
    <w:rsid w:val="001172A2"/>
    <w:rsid w:val="001179BA"/>
    <w:rsid w:val="0012016C"/>
    <w:rsid w:val="00121CF6"/>
    <w:rsid w:val="00121D2B"/>
    <w:rsid w:val="001220E0"/>
    <w:rsid w:val="00123096"/>
    <w:rsid w:val="00123597"/>
    <w:rsid w:val="001240E3"/>
    <w:rsid w:val="00126FD1"/>
    <w:rsid w:val="001305C9"/>
    <w:rsid w:val="00131125"/>
    <w:rsid w:val="00135052"/>
    <w:rsid w:val="00135565"/>
    <w:rsid w:val="001357F2"/>
    <w:rsid w:val="0013612C"/>
    <w:rsid w:val="00136519"/>
    <w:rsid w:val="001370FB"/>
    <w:rsid w:val="00137C66"/>
    <w:rsid w:val="00137DA9"/>
    <w:rsid w:val="0014111C"/>
    <w:rsid w:val="001423F3"/>
    <w:rsid w:val="001431A5"/>
    <w:rsid w:val="001432BB"/>
    <w:rsid w:val="001441E3"/>
    <w:rsid w:val="0015093B"/>
    <w:rsid w:val="00150A09"/>
    <w:rsid w:val="00150B29"/>
    <w:rsid w:val="00150C62"/>
    <w:rsid w:val="0015159C"/>
    <w:rsid w:val="0015194F"/>
    <w:rsid w:val="001526F7"/>
    <w:rsid w:val="0015365A"/>
    <w:rsid w:val="00154020"/>
    <w:rsid w:val="00154D30"/>
    <w:rsid w:val="00155607"/>
    <w:rsid w:val="00157C74"/>
    <w:rsid w:val="00160805"/>
    <w:rsid w:val="00161366"/>
    <w:rsid w:val="00161601"/>
    <w:rsid w:val="001645FC"/>
    <w:rsid w:val="001660BA"/>
    <w:rsid w:val="001707A8"/>
    <w:rsid w:val="001713EF"/>
    <w:rsid w:val="00171D0B"/>
    <w:rsid w:val="001732A7"/>
    <w:rsid w:val="00175203"/>
    <w:rsid w:val="001765EC"/>
    <w:rsid w:val="00176778"/>
    <w:rsid w:val="00176A2F"/>
    <w:rsid w:val="00177288"/>
    <w:rsid w:val="00177862"/>
    <w:rsid w:val="0018016F"/>
    <w:rsid w:val="00181C44"/>
    <w:rsid w:val="00182667"/>
    <w:rsid w:val="00183094"/>
    <w:rsid w:val="00183BA2"/>
    <w:rsid w:val="00184F7A"/>
    <w:rsid w:val="00187599"/>
    <w:rsid w:val="00187744"/>
    <w:rsid w:val="001879FF"/>
    <w:rsid w:val="001911FE"/>
    <w:rsid w:val="00193A73"/>
    <w:rsid w:val="00193ECB"/>
    <w:rsid w:val="00194E22"/>
    <w:rsid w:val="0019525A"/>
    <w:rsid w:val="00195487"/>
    <w:rsid w:val="0019588C"/>
    <w:rsid w:val="00195FD3"/>
    <w:rsid w:val="001A04A7"/>
    <w:rsid w:val="001A1691"/>
    <w:rsid w:val="001A2013"/>
    <w:rsid w:val="001A3755"/>
    <w:rsid w:val="001A3974"/>
    <w:rsid w:val="001A5949"/>
    <w:rsid w:val="001A5B41"/>
    <w:rsid w:val="001A6646"/>
    <w:rsid w:val="001A6733"/>
    <w:rsid w:val="001A6959"/>
    <w:rsid w:val="001A6EDB"/>
    <w:rsid w:val="001B1BF2"/>
    <w:rsid w:val="001B314C"/>
    <w:rsid w:val="001B369A"/>
    <w:rsid w:val="001B3724"/>
    <w:rsid w:val="001B419B"/>
    <w:rsid w:val="001B4C44"/>
    <w:rsid w:val="001B5549"/>
    <w:rsid w:val="001B5A41"/>
    <w:rsid w:val="001C1372"/>
    <w:rsid w:val="001C3714"/>
    <w:rsid w:val="001C4182"/>
    <w:rsid w:val="001C4860"/>
    <w:rsid w:val="001C526C"/>
    <w:rsid w:val="001C5488"/>
    <w:rsid w:val="001C5A5F"/>
    <w:rsid w:val="001C6B62"/>
    <w:rsid w:val="001C7BE2"/>
    <w:rsid w:val="001D0223"/>
    <w:rsid w:val="001D06E5"/>
    <w:rsid w:val="001D139D"/>
    <w:rsid w:val="001D2397"/>
    <w:rsid w:val="001D40AB"/>
    <w:rsid w:val="001D449B"/>
    <w:rsid w:val="001E1035"/>
    <w:rsid w:val="001E16C7"/>
    <w:rsid w:val="001E1BF8"/>
    <w:rsid w:val="001E1FB3"/>
    <w:rsid w:val="001E35A4"/>
    <w:rsid w:val="001E38D2"/>
    <w:rsid w:val="001E433A"/>
    <w:rsid w:val="001E4A80"/>
    <w:rsid w:val="001E4B95"/>
    <w:rsid w:val="001E6EEB"/>
    <w:rsid w:val="001E72CC"/>
    <w:rsid w:val="001F01E6"/>
    <w:rsid w:val="001F0CBA"/>
    <w:rsid w:val="001F1C70"/>
    <w:rsid w:val="001F2C08"/>
    <w:rsid w:val="001F3496"/>
    <w:rsid w:val="002000AC"/>
    <w:rsid w:val="002019D1"/>
    <w:rsid w:val="0020329C"/>
    <w:rsid w:val="002047B5"/>
    <w:rsid w:val="00204915"/>
    <w:rsid w:val="002063D4"/>
    <w:rsid w:val="00206C38"/>
    <w:rsid w:val="002070DA"/>
    <w:rsid w:val="00207AD3"/>
    <w:rsid w:val="00211A40"/>
    <w:rsid w:val="00212D7E"/>
    <w:rsid w:val="002132B3"/>
    <w:rsid w:val="00215CC7"/>
    <w:rsid w:val="00217256"/>
    <w:rsid w:val="00217670"/>
    <w:rsid w:val="00217B63"/>
    <w:rsid w:val="00220750"/>
    <w:rsid w:val="00220FB4"/>
    <w:rsid w:val="00221754"/>
    <w:rsid w:val="00223573"/>
    <w:rsid w:val="0022357C"/>
    <w:rsid w:val="00223930"/>
    <w:rsid w:val="00223CA3"/>
    <w:rsid w:val="00224DD2"/>
    <w:rsid w:val="00225625"/>
    <w:rsid w:val="002256CC"/>
    <w:rsid w:val="00231375"/>
    <w:rsid w:val="002319E5"/>
    <w:rsid w:val="00232C9B"/>
    <w:rsid w:val="00232E52"/>
    <w:rsid w:val="002332CD"/>
    <w:rsid w:val="00233959"/>
    <w:rsid w:val="0023419E"/>
    <w:rsid w:val="00235479"/>
    <w:rsid w:val="0023696A"/>
    <w:rsid w:val="002374E6"/>
    <w:rsid w:val="0024165F"/>
    <w:rsid w:val="00241E9C"/>
    <w:rsid w:val="00242990"/>
    <w:rsid w:val="00242FC6"/>
    <w:rsid w:val="00244013"/>
    <w:rsid w:val="00244435"/>
    <w:rsid w:val="00244936"/>
    <w:rsid w:val="00244B61"/>
    <w:rsid w:val="0024727D"/>
    <w:rsid w:val="002503A0"/>
    <w:rsid w:val="002523A6"/>
    <w:rsid w:val="00252603"/>
    <w:rsid w:val="00254C6F"/>
    <w:rsid w:val="00255367"/>
    <w:rsid w:val="002563C5"/>
    <w:rsid w:val="00256D74"/>
    <w:rsid w:val="00256DB9"/>
    <w:rsid w:val="00261649"/>
    <w:rsid w:val="002646FA"/>
    <w:rsid w:val="00265721"/>
    <w:rsid w:val="002668CF"/>
    <w:rsid w:val="00266FFB"/>
    <w:rsid w:val="002670C1"/>
    <w:rsid w:val="0026741A"/>
    <w:rsid w:val="00271735"/>
    <w:rsid w:val="00271D60"/>
    <w:rsid w:val="00276B75"/>
    <w:rsid w:val="002779E1"/>
    <w:rsid w:val="00280760"/>
    <w:rsid w:val="0028119F"/>
    <w:rsid w:val="00281252"/>
    <w:rsid w:val="002813A0"/>
    <w:rsid w:val="00282ECB"/>
    <w:rsid w:val="002832BD"/>
    <w:rsid w:val="00283A37"/>
    <w:rsid w:val="0028428B"/>
    <w:rsid w:val="00284931"/>
    <w:rsid w:val="00285545"/>
    <w:rsid w:val="002867FB"/>
    <w:rsid w:val="00287ECF"/>
    <w:rsid w:val="0029098D"/>
    <w:rsid w:val="00292D71"/>
    <w:rsid w:val="0029427A"/>
    <w:rsid w:val="002942F6"/>
    <w:rsid w:val="0029574F"/>
    <w:rsid w:val="00295BC8"/>
    <w:rsid w:val="00296307"/>
    <w:rsid w:val="00296530"/>
    <w:rsid w:val="00296828"/>
    <w:rsid w:val="002968A1"/>
    <w:rsid w:val="00296B10"/>
    <w:rsid w:val="00296F18"/>
    <w:rsid w:val="00297599"/>
    <w:rsid w:val="002A0B22"/>
    <w:rsid w:val="002A16BA"/>
    <w:rsid w:val="002A1D82"/>
    <w:rsid w:val="002A1EA7"/>
    <w:rsid w:val="002A5165"/>
    <w:rsid w:val="002A5199"/>
    <w:rsid w:val="002A5C1F"/>
    <w:rsid w:val="002A7E40"/>
    <w:rsid w:val="002B0447"/>
    <w:rsid w:val="002B09CD"/>
    <w:rsid w:val="002B1A41"/>
    <w:rsid w:val="002B262A"/>
    <w:rsid w:val="002B27E6"/>
    <w:rsid w:val="002B57CA"/>
    <w:rsid w:val="002B6C54"/>
    <w:rsid w:val="002B6C73"/>
    <w:rsid w:val="002C0849"/>
    <w:rsid w:val="002C1191"/>
    <w:rsid w:val="002C1F23"/>
    <w:rsid w:val="002C4765"/>
    <w:rsid w:val="002C4883"/>
    <w:rsid w:val="002D073A"/>
    <w:rsid w:val="002D0B96"/>
    <w:rsid w:val="002D0C46"/>
    <w:rsid w:val="002D23B0"/>
    <w:rsid w:val="002D2619"/>
    <w:rsid w:val="002D3436"/>
    <w:rsid w:val="002D3D29"/>
    <w:rsid w:val="002D5603"/>
    <w:rsid w:val="002D6E88"/>
    <w:rsid w:val="002D74A6"/>
    <w:rsid w:val="002D7EAE"/>
    <w:rsid w:val="002E18AC"/>
    <w:rsid w:val="002E240A"/>
    <w:rsid w:val="002E3739"/>
    <w:rsid w:val="002E3B5A"/>
    <w:rsid w:val="002E546B"/>
    <w:rsid w:val="002E54D1"/>
    <w:rsid w:val="002E70E5"/>
    <w:rsid w:val="002F0D5E"/>
    <w:rsid w:val="002F1205"/>
    <w:rsid w:val="002F344D"/>
    <w:rsid w:val="002F3EE6"/>
    <w:rsid w:val="002F5478"/>
    <w:rsid w:val="002F6031"/>
    <w:rsid w:val="002F6234"/>
    <w:rsid w:val="002F6604"/>
    <w:rsid w:val="002F76AA"/>
    <w:rsid w:val="003008C6"/>
    <w:rsid w:val="00302477"/>
    <w:rsid w:val="003036B8"/>
    <w:rsid w:val="0030639C"/>
    <w:rsid w:val="0030664B"/>
    <w:rsid w:val="00306A33"/>
    <w:rsid w:val="00310506"/>
    <w:rsid w:val="003121DE"/>
    <w:rsid w:val="003128DE"/>
    <w:rsid w:val="003146FD"/>
    <w:rsid w:val="00316A5D"/>
    <w:rsid w:val="00320088"/>
    <w:rsid w:val="0032009A"/>
    <w:rsid w:val="00320A36"/>
    <w:rsid w:val="00320F55"/>
    <w:rsid w:val="0032122F"/>
    <w:rsid w:val="003220A2"/>
    <w:rsid w:val="00324AFC"/>
    <w:rsid w:val="00324C34"/>
    <w:rsid w:val="003306B6"/>
    <w:rsid w:val="003320CE"/>
    <w:rsid w:val="003326E4"/>
    <w:rsid w:val="0033281C"/>
    <w:rsid w:val="00333180"/>
    <w:rsid w:val="003335BD"/>
    <w:rsid w:val="003335F8"/>
    <w:rsid w:val="00333EF5"/>
    <w:rsid w:val="003341AB"/>
    <w:rsid w:val="003343B4"/>
    <w:rsid w:val="00334750"/>
    <w:rsid w:val="00335B6C"/>
    <w:rsid w:val="00340555"/>
    <w:rsid w:val="00341915"/>
    <w:rsid w:val="00342EB6"/>
    <w:rsid w:val="00343BEA"/>
    <w:rsid w:val="00343F3F"/>
    <w:rsid w:val="00344EBF"/>
    <w:rsid w:val="00346839"/>
    <w:rsid w:val="00347466"/>
    <w:rsid w:val="00347969"/>
    <w:rsid w:val="00350523"/>
    <w:rsid w:val="00351CFD"/>
    <w:rsid w:val="003523CC"/>
    <w:rsid w:val="0035311E"/>
    <w:rsid w:val="00353131"/>
    <w:rsid w:val="0035321C"/>
    <w:rsid w:val="003532D1"/>
    <w:rsid w:val="003551C2"/>
    <w:rsid w:val="00356F9B"/>
    <w:rsid w:val="00360962"/>
    <w:rsid w:val="00361A76"/>
    <w:rsid w:val="00362747"/>
    <w:rsid w:val="00363275"/>
    <w:rsid w:val="0036479B"/>
    <w:rsid w:val="00366298"/>
    <w:rsid w:val="00366F6D"/>
    <w:rsid w:val="003677AD"/>
    <w:rsid w:val="00370483"/>
    <w:rsid w:val="0037057D"/>
    <w:rsid w:val="00370DF1"/>
    <w:rsid w:val="00371A6A"/>
    <w:rsid w:val="00371B0C"/>
    <w:rsid w:val="00372046"/>
    <w:rsid w:val="00372A8F"/>
    <w:rsid w:val="00372F65"/>
    <w:rsid w:val="003737C5"/>
    <w:rsid w:val="003742CF"/>
    <w:rsid w:val="0037551B"/>
    <w:rsid w:val="00375E5C"/>
    <w:rsid w:val="00376B66"/>
    <w:rsid w:val="00376DB2"/>
    <w:rsid w:val="0038151E"/>
    <w:rsid w:val="00381B32"/>
    <w:rsid w:val="00382BD7"/>
    <w:rsid w:val="00385C71"/>
    <w:rsid w:val="00386556"/>
    <w:rsid w:val="00386638"/>
    <w:rsid w:val="00386767"/>
    <w:rsid w:val="003877C3"/>
    <w:rsid w:val="00390E35"/>
    <w:rsid w:val="00393581"/>
    <w:rsid w:val="00395E9A"/>
    <w:rsid w:val="0039708D"/>
    <w:rsid w:val="0039783E"/>
    <w:rsid w:val="003A09DE"/>
    <w:rsid w:val="003A529B"/>
    <w:rsid w:val="003A78A9"/>
    <w:rsid w:val="003A79B5"/>
    <w:rsid w:val="003A7FC8"/>
    <w:rsid w:val="003B0CEC"/>
    <w:rsid w:val="003B0E5A"/>
    <w:rsid w:val="003B12FA"/>
    <w:rsid w:val="003B14B5"/>
    <w:rsid w:val="003B32A2"/>
    <w:rsid w:val="003B3583"/>
    <w:rsid w:val="003B5987"/>
    <w:rsid w:val="003B5BD2"/>
    <w:rsid w:val="003B6AFD"/>
    <w:rsid w:val="003B79F3"/>
    <w:rsid w:val="003C0251"/>
    <w:rsid w:val="003C2106"/>
    <w:rsid w:val="003C2757"/>
    <w:rsid w:val="003C3EA6"/>
    <w:rsid w:val="003C4193"/>
    <w:rsid w:val="003C558A"/>
    <w:rsid w:val="003C7142"/>
    <w:rsid w:val="003D0725"/>
    <w:rsid w:val="003D2BE9"/>
    <w:rsid w:val="003D2DBD"/>
    <w:rsid w:val="003D3AEB"/>
    <w:rsid w:val="003D43C2"/>
    <w:rsid w:val="003D5A5A"/>
    <w:rsid w:val="003D5CCE"/>
    <w:rsid w:val="003D692F"/>
    <w:rsid w:val="003E1640"/>
    <w:rsid w:val="003E1915"/>
    <w:rsid w:val="003E344D"/>
    <w:rsid w:val="003E4985"/>
    <w:rsid w:val="003E59FF"/>
    <w:rsid w:val="003E6A16"/>
    <w:rsid w:val="003E76F5"/>
    <w:rsid w:val="003E7909"/>
    <w:rsid w:val="003E7AD6"/>
    <w:rsid w:val="003E7E95"/>
    <w:rsid w:val="003F2A51"/>
    <w:rsid w:val="003F4517"/>
    <w:rsid w:val="003F4536"/>
    <w:rsid w:val="003F55C6"/>
    <w:rsid w:val="003F58F8"/>
    <w:rsid w:val="003F7D2C"/>
    <w:rsid w:val="004006EE"/>
    <w:rsid w:val="0040087B"/>
    <w:rsid w:val="00400CEE"/>
    <w:rsid w:val="00401271"/>
    <w:rsid w:val="00401570"/>
    <w:rsid w:val="004022AC"/>
    <w:rsid w:val="004047D8"/>
    <w:rsid w:val="00404DA3"/>
    <w:rsid w:val="0040642F"/>
    <w:rsid w:val="004106FF"/>
    <w:rsid w:val="00411322"/>
    <w:rsid w:val="004126AA"/>
    <w:rsid w:val="004128B2"/>
    <w:rsid w:val="004142A5"/>
    <w:rsid w:val="00414EC3"/>
    <w:rsid w:val="00415A80"/>
    <w:rsid w:val="00416CF6"/>
    <w:rsid w:val="00421AFB"/>
    <w:rsid w:val="00426B0E"/>
    <w:rsid w:val="0043038D"/>
    <w:rsid w:val="004307F6"/>
    <w:rsid w:val="0043091F"/>
    <w:rsid w:val="00431601"/>
    <w:rsid w:val="004338C9"/>
    <w:rsid w:val="00434559"/>
    <w:rsid w:val="00434B66"/>
    <w:rsid w:val="00434C2D"/>
    <w:rsid w:val="00435E2F"/>
    <w:rsid w:val="0043632C"/>
    <w:rsid w:val="00436386"/>
    <w:rsid w:val="0043671E"/>
    <w:rsid w:val="00436F5A"/>
    <w:rsid w:val="0044049E"/>
    <w:rsid w:val="0044177E"/>
    <w:rsid w:val="00443BE6"/>
    <w:rsid w:val="0044434C"/>
    <w:rsid w:val="004446C4"/>
    <w:rsid w:val="004448E6"/>
    <w:rsid w:val="0044500A"/>
    <w:rsid w:val="004454CF"/>
    <w:rsid w:val="00450456"/>
    <w:rsid w:val="00452241"/>
    <w:rsid w:val="004532C2"/>
    <w:rsid w:val="00453F08"/>
    <w:rsid w:val="00456234"/>
    <w:rsid w:val="00456EA7"/>
    <w:rsid w:val="00463163"/>
    <w:rsid w:val="00463B2E"/>
    <w:rsid w:val="0046599A"/>
    <w:rsid w:val="00466249"/>
    <w:rsid w:val="00466F5B"/>
    <w:rsid w:val="004720D1"/>
    <w:rsid w:val="00474042"/>
    <w:rsid w:val="004743E1"/>
    <w:rsid w:val="0047545F"/>
    <w:rsid w:val="00476367"/>
    <w:rsid w:val="00477A7E"/>
    <w:rsid w:val="004809F2"/>
    <w:rsid w:val="00482054"/>
    <w:rsid w:val="00483D14"/>
    <w:rsid w:val="00486403"/>
    <w:rsid w:val="00490E81"/>
    <w:rsid w:val="00492BC2"/>
    <w:rsid w:val="004930F5"/>
    <w:rsid w:val="00493360"/>
    <w:rsid w:val="00493370"/>
    <w:rsid w:val="00494C77"/>
    <w:rsid w:val="004961B8"/>
    <w:rsid w:val="00497538"/>
    <w:rsid w:val="00497998"/>
    <w:rsid w:val="004A0153"/>
    <w:rsid w:val="004A11C4"/>
    <w:rsid w:val="004A19E9"/>
    <w:rsid w:val="004A25C8"/>
    <w:rsid w:val="004A5E49"/>
    <w:rsid w:val="004A7078"/>
    <w:rsid w:val="004A7EF6"/>
    <w:rsid w:val="004B10BD"/>
    <w:rsid w:val="004B168B"/>
    <w:rsid w:val="004B19F8"/>
    <w:rsid w:val="004B1DA9"/>
    <w:rsid w:val="004B2ACB"/>
    <w:rsid w:val="004B3545"/>
    <w:rsid w:val="004B497A"/>
    <w:rsid w:val="004B4D11"/>
    <w:rsid w:val="004B6E0D"/>
    <w:rsid w:val="004B7DEF"/>
    <w:rsid w:val="004C023A"/>
    <w:rsid w:val="004C404E"/>
    <w:rsid w:val="004C4FFA"/>
    <w:rsid w:val="004C6FD5"/>
    <w:rsid w:val="004D0750"/>
    <w:rsid w:val="004D3770"/>
    <w:rsid w:val="004D4A9C"/>
    <w:rsid w:val="004D7163"/>
    <w:rsid w:val="004D7D35"/>
    <w:rsid w:val="004D7FC3"/>
    <w:rsid w:val="004E0261"/>
    <w:rsid w:val="004E07D8"/>
    <w:rsid w:val="004E1465"/>
    <w:rsid w:val="004E2BED"/>
    <w:rsid w:val="004E3002"/>
    <w:rsid w:val="004E3ABE"/>
    <w:rsid w:val="004E4515"/>
    <w:rsid w:val="004E45B5"/>
    <w:rsid w:val="004E506C"/>
    <w:rsid w:val="004E5460"/>
    <w:rsid w:val="004E5A41"/>
    <w:rsid w:val="004E7850"/>
    <w:rsid w:val="004E7F2A"/>
    <w:rsid w:val="004F0D1D"/>
    <w:rsid w:val="004F0EA6"/>
    <w:rsid w:val="004F1061"/>
    <w:rsid w:val="004F246B"/>
    <w:rsid w:val="004F2982"/>
    <w:rsid w:val="004F3CBB"/>
    <w:rsid w:val="004F4726"/>
    <w:rsid w:val="004F4ADB"/>
    <w:rsid w:val="004F5353"/>
    <w:rsid w:val="004F5D23"/>
    <w:rsid w:val="004F5E8D"/>
    <w:rsid w:val="004F6495"/>
    <w:rsid w:val="004F754E"/>
    <w:rsid w:val="004F769C"/>
    <w:rsid w:val="00501A8F"/>
    <w:rsid w:val="00501C21"/>
    <w:rsid w:val="00502C30"/>
    <w:rsid w:val="005032DA"/>
    <w:rsid w:val="0050384D"/>
    <w:rsid w:val="005052D5"/>
    <w:rsid w:val="00506393"/>
    <w:rsid w:val="00506B29"/>
    <w:rsid w:val="005102A4"/>
    <w:rsid w:val="005107DD"/>
    <w:rsid w:val="005122C5"/>
    <w:rsid w:val="00512F60"/>
    <w:rsid w:val="00513072"/>
    <w:rsid w:val="005131C9"/>
    <w:rsid w:val="00513E9E"/>
    <w:rsid w:val="00514D78"/>
    <w:rsid w:val="00516087"/>
    <w:rsid w:val="00516B9B"/>
    <w:rsid w:val="00517245"/>
    <w:rsid w:val="00520C26"/>
    <w:rsid w:val="00522DB9"/>
    <w:rsid w:val="0052304D"/>
    <w:rsid w:val="005232AD"/>
    <w:rsid w:val="00523CAA"/>
    <w:rsid w:val="005240A7"/>
    <w:rsid w:val="00524A48"/>
    <w:rsid w:val="005251B9"/>
    <w:rsid w:val="0052758C"/>
    <w:rsid w:val="0053186A"/>
    <w:rsid w:val="005336A1"/>
    <w:rsid w:val="005363F2"/>
    <w:rsid w:val="0053652E"/>
    <w:rsid w:val="00537264"/>
    <w:rsid w:val="005422E8"/>
    <w:rsid w:val="00542A55"/>
    <w:rsid w:val="005442FD"/>
    <w:rsid w:val="005449D3"/>
    <w:rsid w:val="00546C21"/>
    <w:rsid w:val="005508BF"/>
    <w:rsid w:val="00550DF1"/>
    <w:rsid w:val="005528B5"/>
    <w:rsid w:val="00552FA3"/>
    <w:rsid w:val="00553052"/>
    <w:rsid w:val="00553500"/>
    <w:rsid w:val="00553586"/>
    <w:rsid w:val="00556941"/>
    <w:rsid w:val="00556EBE"/>
    <w:rsid w:val="0055742D"/>
    <w:rsid w:val="00557B25"/>
    <w:rsid w:val="00560B24"/>
    <w:rsid w:val="00561106"/>
    <w:rsid w:val="005618D7"/>
    <w:rsid w:val="005636E7"/>
    <w:rsid w:val="00564F75"/>
    <w:rsid w:val="00566F1B"/>
    <w:rsid w:val="00567916"/>
    <w:rsid w:val="005722C3"/>
    <w:rsid w:val="00572DF6"/>
    <w:rsid w:val="00572F22"/>
    <w:rsid w:val="0057444D"/>
    <w:rsid w:val="00574F55"/>
    <w:rsid w:val="005755D7"/>
    <w:rsid w:val="0058082E"/>
    <w:rsid w:val="005822DE"/>
    <w:rsid w:val="00582401"/>
    <w:rsid w:val="00583348"/>
    <w:rsid w:val="00585A48"/>
    <w:rsid w:val="00586614"/>
    <w:rsid w:val="00587156"/>
    <w:rsid w:val="00587637"/>
    <w:rsid w:val="00596062"/>
    <w:rsid w:val="005969F7"/>
    <w:rsid w:val="00596E89"/>
    <w:rsid w:val="005A029C"/>
    <w:rsid w:val="005A0B97"/>
    <w:rsid w:val="005A0F21"/>
    <w:rsid w:val="005A130A"/>
    <w:rsid w:val="005A1E3C"/>
    <w:rsid w:val="005A21C1"/>
    <w:rsid w:val="005A227D"/>
    <w:rsid w:val="005A2806"/>
    <w:rsid w:val="005A38B2"/>
    <w:rsid w:val="005A3EAD"/>
    <w:rsid w:val="005A3F50"/>
    <w:rsid w:val="005A47E5"/>
    <w:rsid w:val="005A615F"/>
    <w:rsid w:val="005A6F09"/>
    <w:rsid w:val="005A7CB6"/>
    <w:rsid w:val="005B1787"/>
    <w:rsid w:val="005B2A02"/>
    <w:rsid w:val="005B335A"/>
    <w:rsid w:val="005B3456"/>
    <w:rsid w:val="005B5390"/>
    <w:rsid w:val="005B611F"/>
    <w:rsid w:val="005B6BDB"/>
    <w:rsid w:val="005C46E0"/>
    <w:rsid w:val="005C7555"/>
    <w:rsid w:val="005C7C6A"/>
    <w:rsid w:val="005D0D06"/>
    <w:rsid w:val="005D26FC"/>
    <w:rsid w:val="005D26FE"/>
    <w:rsid w:val="005D3B8F"/>
    <w:rsid w:val="005D4F9E"/>
    <w:rsid w:val="005D6589"/>
    <w:rsid w:val="005D75C1"/>
    <w:rsid w:val="005E0649"/>
    <w:rsid w:val="005E22D4"/>
    <w:rsid w:val="005E2560"/>
    <w:rsid w:val="005E31CA"/>
    <w:rsid w:val="005E3477"/>
    <w:rsid w:val="005E390B"/>
    <w:rsid w:val="005E6A09"/>
    <w:rsid w:val="005F0EDC"/>
    <w:rsid w:val="005F1D17"/>
    <w:rsid w:val="005F55BD"/>
    <w:rsid w:val="005F626D"/>
    <w:rsid w:val="005F6A97"/>
    <w:rsid w:val="005F7031"/>
    <w:rsid w:val="005F78B7"/>
    <w:rsid w:val="005F796C"/>
    <w:rsid w:val="0060161C"/>
    <w:rsid w:val="00604150"/>
    <w:rsid w:val="006042AC"/>
    <w:rsid w:val="00605D2A"/>
    <w:rsid w:val="006073D7"/>
    <w:rsid w:val="006108E3"/>
    <w:rsid w:val="00610983"/>
    <w:rsid w:val="00613234"/>
    <w:rsid w:val="0061656A"/>
    <w:rsid w:val="00617589"/>
    <w:rsid w:val="00617868"/>
    <w:rsid w:val="00620FC2"/>
    <w:rsid w:val="00623D52"/>
    <w:rsid w:val="00626C31"/>
    <w:rsid w:val="006272C1"/>
    <w:rsid w:val="00632454"/>
    <w:rsid w:val="00633BC8"/>
    <w:rsid w:val="00637D03"/>
    <w:rsid w:val="0064286F"/>
    <w:rsid w:val="00642E00"/>
    <w:rsid w:val="00643A12"/>
    <w:rsid w:val="00644032"/>
    <w:rsid w:val="00645716"/>
    <w:rsid w:val="00650C70"/>
    <w:rsid w:val="00652A17"/>
    <w:rsid w:val="00652B7A"/>
    <w:rsid w:val="006542D2"/>
    <w:rsid w:val="00655054"/>
    <w:rsid w:val="00655AA1"/>
    <w:rsid w:val="00655D1F"/>
    <w:rsid w:val="00656310"/>
    <w:rsid w:val="006613DC"/>
    <w:rsid w:val="00664043"/>
    <w:rsid w:val="00664676"/>
    <w:rsid w:val="006646A6"/>
    <w:rsid w:val="00665DFB"/>
    <w:rsid w:val="00665FE9"/>
    <w:rsid w:val="006660A4"/>
    <w:rsid w:val="0067018F"/>
    <w:rsid w:val="00670973"/>
    <w:rsid w:val="00670CB7"/>
    <w:rsid w:val="00672FF0"/>
    <w:rsid w:val="006730EA"/>
    <w:rsid w:val="00675365"/>
    <w:rsid w:val="00675B5B"/>
    <w:rsid w:val="00675E68"/>
    <w:rsid w:val="00681441"/>
    <w:rsid w:val="006818F2"/>
    <w:rsid w:val="00681967"/>
    <w:rsid w:val="00682A1E"/>
    <w:rsid w:val="00682E8E"/>
    <w:rsid w:val="006834B9"/>
    <w:rsid w:val="00683BA3"/>
    <w:rsid w:val="00684B1A"/>
    <w:rsid w:val="00684BBF"/>
    <w:rsid w:val="0068591D"/>
    <w:rsid w:val="00685B7C"/>
    <w:rsid w:val="00687E50"/>
    <w:rsid w:val="006909CD"/>
    <w:rsid w:val="00691016"/>
    <w:rsid w:val="0069150E"/>
    <w:rsid w:val="00694228"/>
    <w:rsid w:val="00694C37"/>
    <w:rsid w:val="00696331"/>
    <w:rsid w:val="006A1600"/>
    <w:rsid w:val="006A3001"/>
    <w:rsid w:val="006A349F"/>
    <w:rsid w:val="006A4163"/>
    <w:rsid w:val="006A62D4"/>
    <w:rsid w:val="006A64B2"/>
    <w:rsid w:val="006A6689"/>
    <w:rsid w:val="006B298E"/>
    <w:rsid w:val="006B3480"/>
    <w:rsid w:val="006B3895"/>
    <w:rsid w:val="006B40B2"/>
    <w:rsid w:val="006B5C68"/>
    <w:rsid w:val="006B62B9"/>
    <w:rsid w:val="006B6B39"/>
    <w:rsid w:val="006B76BD"/>
    <w:rsid w:val="006C29EA"/>
    <w:rsid w:val="006C2DB0"/>
    <w:rsid w:val="006C40C7"/>
    <w:rsid w:val="006C49DB"/>
    <w:rsid w:val="006C4E0B"/>
    <w:rsid w:val="006C50F4"/>
    <w:rsid w:val="006C69A3"/>
    <w:rsid w:val="006C7A1D"/>
    <w:rsid w:val="006D3B72"/>
    <w:rsid w:val="006D3D07"/>
    <w:rsid w:val="006D53CC"/>
    <w:rsid w:val="006D5A0D"/>
    <w:rsid w:val="006D787B"/>
    <w:rsid w:val="006E0D56"/>
    <w:rsid w:val="006E1365"/>
    <w:rsid w:val="006E1412"/>
    <w:rsid w:val="006E1492"/>
    <w:rsid w:val="006E24CB"/>
    <w:rsid w:val="006E2E95"/>
    <w:rsid w:val="006E3DED"/>
    <w:rsid w:val="006E3F76"/>
    <w:rsid w:val="006E4546"/>
    <w:rsid w:val="006E49FB"/>
    <w:rsid w:val="006E54D8"/>
    <w:rsid w:val="006E56E2"/>
    <w:rsid w:val="006E7082"/>
    <w:rsid w:val="006E727D"/>
    <w:rsid w:val="006F0086"/>
    <w:rsid w:val="006F0136"/>
    <w:rsid w:val="006F0E39"/>
    <w:rsid w:val="006F0F94"/>
    <w:rsid w:val="006F4C4D"/>
    <w:rsid w:val="006F6D9D"/>
    <w:rsid w:val="006F7860"/>
    <w:rsid w:val="00700F1E"/>
    <w:rsid w:val="00702877"/>
    <w:rsid w:val="0070490C"/>
    <w:rsid w:val="00705673"/>
    <w:rsid w:val="00707FB3"/>
    <w:rsid w:val="00711259"/>
    <w:rsid w:val="007115FB"/>
    <w:rsid w:val="00712BE0"/>
    <w:rsid w:val="00714088"/>
    <w:rsid w:val="0071589F"/>
    <w:rsid w:val="00720008"/>
    <w:rsid w:val="007203A0"/>
    <w:rsid w:val="0072059B"/>
    <w:rsid w:val="00720D6E"/>
    <w:rsid w:val="00720FD0"/>
    <w:rsid w:val="00722BD0"/>
    <w:rsid w:val="007238E8"/>
    <w:rsid w:val="00723C11"/>
    <w:rsid w:val="00725021"/>
    <w:rsid w:val="00726C0A"/>
    <w:rsid w:val="00727782"/>
    <w:rsid w:val="00730034"/>
    <w:rsid w:val="00731746"/>
    <w:rsid w:val="00731877"/>
    <w:rsid w:val="00732C6A"/>
    <w:rsid w:val="00732F5C"/>
    <w:rsid w:val="00736B2D"/>
    <w:rsid w:val="00736F9D"/>
    <w:rsid w:val="00737474"/>
    <w:rsid w:val="007431CB"/>
    <w:rsid w:val="007447B9"/>
    <w:rsid w:val="00752A04"/>
    <w:rsid w:val="00756452"/>
    <w:rsid w:val="00756D11"/>
    <w:rsid w:val="007574BA"/>
    <w:rsid w:val="00757997"/>
    <w:rsid w:val="00757ACF"/>
    <w:rsid w:val="00761ADA"/>
    <w:rsid w:val="00762315"/>
    <w:rsid w:val="00762583"/>
    <w:rsid w:val="007628A2"/>
    <w:rsid w:val="00770408"/>
    <w:rsid w:val="00771AEE"/>
    <w:rsid w:val="007725DD"/>
    <w:rsid w:val="00773A0A"/>
    <w:rsid w:val="007741FC"/>
    <w:rsid w:val="00774514"/>
    <w:rsid w:val="00774774"/>
    <w:rsid w:val="00775A91"/>
    <w:rsid w:val="00775D17"/>
    <w:rsid w:val="00776C63"/>
    <w:rsid w:val="00776C73"/>
    <w:rsid w:val="00780220"/>
    <w:rsid w:val="007805E6"/>
    <w:rsid w:val="007808F0"/>
    <w:rsid w:val="007818C8"/>
    <w:rsid w:val="00783570"/>
    <w:rsid w:val="00783622"/>
    <w:rsid w:val="00784C28"/>
    <w:rsid w:val="007851D1"/>
    <w:rsid w:val="00787433"/>
    <w:rsid w:val="00787BB5"/>
    <w:rsid w:val="00787E38"/>
    <w:rsid w:val="00790100"/>
    <w:rsid w:val="0079013D"/>
    <w:rsid w:val="007903C3"/>
    <w:rsid w:val="00791650"/>
    <w:rsid w:val="00793934"/>
    <w:rsid w:val="00793A48"/>
    <w:rsid w:val="00794736"/>
    <w:rsid w:val="00794A27"/>
    <w:rsid w:val="007957FE"/>
    <w:rsid w:val="007975A1"/>
    <w:rsid w:val="007A11E7"/>
    <w:rsid w:val="007A3265"/>
    <w:rsid w:val="007A4C2E"/>
    <w:rsid w:val="007A73FE"/>
    <w:rsid w:val="007B03E6"/>
    <w:rsid w:val="007B1AF4"/>
    <w:rsid w:val="007B1FE6"/>
    <w:rsid w:val="007B6ACC"/>
    <w:rsid w:val="007B7596"/>
    <w:rsid w:val="007C0390"/>
    <w:rsid w:val="007C0E3E"/>
    <w:rsid w:val="007C206A"/>
    <w:rsid w:val="007C25B7"/>
    <w:rsid w:val="007C3391"/>
    <w:rsid w:val="007C372C"/>
    <w:rsid w:val="007C3857"/>
    <w:rsid w:val="007C3E5A"/>
    <w:rsid w:val="007C4444"/>
    <w:rsid w:val="007C5301"/>
    <w:rsid w:val="007C5BD6"/>
    <w:rsid w:val="007C6A11"/>
    <w:rsid w:val="007D07DF"/>
    <w:rsid w:val="007D1EA8"/>
    <w:rsid w:val="007D22F9"/>
    <w:rsid w:val="007D2F29"/>
    <w:rsid w:val="007D32F1"/>
    <w:rsid w:val="007D4FA2"/>
    <w:rsid w:val="007D51F6"/>
    <w:rsid w:val="007D5ADE"/>
    <w:rsid w:val="007E04F7"/>
    <w:rsid w:val="007E207F"/>
    <w:rsid w:val="007E25A6"/>
    <w:rsid w:val="007E28A3"/>
    <w:rsid w:val="007E3604"/>
    <w:rsid w:val="007E3CF3"/>
    <w:rsid w:val="007E5451"/>
    <w:rsid w:val="007F0B50"/>
    <w:rsid w:val="007F1E37"/>
    <w:rsid w:val="007F2088"/>
    <w:rsid w:val="007F240E"/>
    <w:rsid w:val="007F2F3B"/>
    <w:rsid w:val="007F3538"/>
    <w:rsid w:val="007F4B98"/>
    <w:rsid w:val="007F4CF8"/>
    <w:rsid w:val="007F5E5E"/>
    <w:rsid w:val="008009E0"/>
    <w:rsid w:val="0080137E"/>
    <w:rsid w:val="008029BE"/>
    <w:rsid w:val="00802A9C"/>
    <w:rsid w:val="00802D2B"/>
    <w:rsid w:val="00803346"/>
    <w:rsid w:val="00803D1F"/>
    <w:rsid w:val="00804FF1"/>
    <w:rsid w:val="00806554"/>
    <w:rsid w:val="00806D65"/>
    <w:rsid w:val="008072AF"/>
    <w:rsid w:val="00810390"/>
    <w:rsid w:val="008107B7"/>
    <w:rsid w:val="008121CD"/>
    <w:rsid w:val="00812ECD"/>
    <w:rsid w:val="00813602"/>
    <w:rsid w:val="008174F2"/>
    <w:rsid w:val="0081764B"/>
    <w:rsid w:val="00820429"/>
    <w:rsid w:val="00820652"/>
    <w:rsid w:val="0082136F"/>
    <w:rsid w:val="00821C1D"/>
    <w:rsid w:val="00822C1C"/>
    <w:rsid w:val="00823649"/>
    <w:rsid w:val="00823C97"/>
    <w:rsid w:val="008240DF"/>
    <w:rsid w:val="00824637"/>
    <w:rsid w:val="00825F3D"/>
    <w:rsid w:val="00826946"/>
    <w:rsid w:val="00826E44"/>
    <w:rsid w:val="00827926"/>
    <w:rsid w:val="00827BDC"/>
    <w:rsid w:val="00830211"/>
    <w:rsid w:val="00831B92"/>
    <w:rsid w:val="00831BCE"/>
    <w:rsid w:val="00832743"/>
    <w:rsid w:val="008336AF"/>
    <w:rsid w:val="00833D33"/>
    <w:rsid w:val="00834903"/>
    <w:rsid w:val="00835084"/>
    <w:rsid w:val="00835155"/>
    <w:rsid w:val="00840898"/>
    <w:rsid w:val="00841593"/>
    <w:rsid w:val="00841A27"/>
    <w:rsid w:val="0084230B"/>
    <w:rsid w:val="00843F0D"/>
    <w:rsid w:val="0084504D"/>
    <w:rsid w:val="0084550D"/>
    <w:rsid w:val="008537E9"/>
    <w:rsid w:val="008559A4"/>
    <w:rsid w:val="008604D7"/>
    <w:rsid w:val="00860951"/>
    <w:rsid w:val="00862141"/>
    <w:rsid w:val="00864D7B"/>
    <w:rsid w:val="00867946"/>
    <w:rsid w:val="00867CD3"/>
    <w:rsid w:val="0087003E"/>
    <w:rsid w:val="0087036B"/>
    <w:rsid w:val="00870B68"/>
    <w:rsid w:val="00872FA1"/>
    <w:rsid w:val="00873931"/>
    <w:rsid w:val="00875161"/>
    <w:rsid w:val="0087558D"/>
    <w:rsid w:val="0087655D"/>
    <w:rsid w:val="00877A9E"/>
    <w:rsid w:val="00880208"/>
    <w:rsid w:val="00880CCF"/>
    <w:rsid w:val="00882BFF"/>
    <w:rsid w:val="00885BB8"/>
    <w:rsid w:val="00886851"/>
    <w:rsid w:val="00886B77"/>
    <w:rsid w:val="0088763E"/>
    <w:rsid w:val="00890938"/>
    <w:rsid w:val="00891A76"/>
    <w:rsid w:val="00894975"/>
    <w:rsid w:val="008973B5"/>
    <w:rsid w:val="0089791B"/>
    <w:rsid w:val="008A034E"/>
    <w:rsid w:val="008A0526"/>
    <w:rsid w:val="008A272A"/>
    <w:rsid w:val="008A2EDE"/>
    <w:rsid w:val="008A32CE"/>
    <w:rsid w:val="008A3D06"/>
    <w:rsid w:val="008A5385"/>
    <w:rsid w:val="008B1176"/>
    <w:rsid w:val="008B1376"/>
    <w:rsid w:val="008B2079"/>
    <w:rsid w:val="008B2EF3"/>
    <w:rsid w:val="008B412D"/>
    <w:rsid w:val="008B4832"/>
    <w:rsid w:val="008B6958"/>
    <w:rsid w:val="008C0199"/>
    <w:rsid w:val="008C16CD"/>
    <w:rsid w:val="008C16F9"/>
    <w:rsid w:val="008C180F"/>
    <w:rsid w:val="008C2744"/>
    <w:rsid w:val="008C3455"/>
    <w:rsid w:val="008C4C30"/>
    <w:rsid w:val="008D0725"/>
    <w:rsid w:val="008D34A3"/>
    <w:rsid w:val="008D6E93"/>
    <w:rsid w:val="008D705B"/>
    <w:rsid w:val="008E04CA"/>
    <w:rsid w:val="008E0F2B"/>
    <w:rsid w:val="008E19AA"/>
    <w:rsid w:val="008E19F5"/>
    <w:rsid w:val="008E1DA2"/>
    <w:rsid w:val="008E2853"/>
    <w:rsid w:val="008E5B26"/>
    <w:rsid w:val="008E62CE"/>
    <w:rsid w:val="008F177A"/>
    <w:rsid w:val="008F1923"/>
    <w:rsid w:val="008F20F2"/>
    <w:rsid w:val="008F3FC6"/>
    <w:rsid w:val="008F49DE"/>
    <w:rsid w:val="008F5EFD"/>
    <w:rsid w:val="008F6103"/>
    <w:rsid w:val="008F71AB"/>
    <w:rsid w:val="008F74C3"/>
    <w:rsid w:val="008F7C6E"/>
    <w:rsid w:val="00900009"/>
    <w:rsid w:val="00900BB3"/>
    <w:rsid w:val="009013B0"/>
    <w:rsid w:val="00901B75"/>
    <w:rsid w:val="00903237"/>
    <w:rsid w:val="00903927"/>
    <w:rsid w:val="009039F9"/>
    <w:rsid w:val="0090411D"/>
    <w:rsid w:val="00904936"/>
    <w:rsid w:val="00904A9B"/>
    <w:rsid w:val="00910215"/>
    <w:rsid w:val="00912611"/>
    <w:rsid w:val="00912EA2"/>
    <w:rsid w:val="0091320D"/>
    <w:rsid w:val="0091336D"/>
    <w:rsid w:val="00920861"/>
    <w:rsid w:val="00920B8C"/>
    <w:rsid w:val="00924962"/>
    <w:rsid w:val="00924D46"/>
    <w:rsid w:val="00930CBB"/>
    <w:rsid w:val="00930F4C"/>
    <w:rsid w:val="009324AA"/>
    <w:rsid w:val="00933D6D"/>
    <w:rsid w:val="00934339"/>
    <w:rsid w:val="00936F32"/>
    <w:rsid w:val="009400C4"/>
    <w:rsid w:val="009426F9"/>
    <w:rsid w:val="0094408B"/>
    <w:rsid w:val="00944444"/>
    <w:rsid w:val="00945DF5"/>
    <w:rsid w:val="009505B3"/>
    <w:rsid w:val="00953B19"/>
    <w:rsid w:val="009542D7"/>
    <w:rsid w:val="009543BD"/>
    <w:rsid w:val="00956A6C"/>
    <w:rsid w:val="00961848"/>
    <w:rsid w:val="009621E7"/>
    <w:rsid w:val="00962314"/>
    <w:rsid w:val="0096364C"/>
    <w:rsid w:val="009641C6"/>
    <w:rsid w:val="00966F38"/>
    <w:rsid w:val="00970598"/>
    <w:rsid w:val="00970EEF"/>
    <w:rsid w:val="009720EB"/>
    <w:rsid w:val="00972A67"/>
    <w:rsid w:val="00974BC4"/>
    <w:rsid w:val="00975E66"/>
    <w:rsid w:val="00977820"/>
    <w:rsid w:val="009822D2"/>
    <w:rsid w:val="009836F0"/>
    <w:rsid w:val="00983C9B"/>
    <w:rsid w:val="00983FC9"/>
    <w:rsid w:val="00986536"/>
    <w:rsid w:val="00991232"/>
    <w:rsid w:val="00991E9D"/>
    <w:rsid w:val="009924F0"/>
    <w:rsid w:val="00993447"/>
    <w:rsid w:val="00994751"/>
    <w:rsid w:val="009955ED"/>
    <w:rsid w:val="00995E36"/>
    <w:rsid w:val="009A140B"/>
    <w:rsid w:val="009A14DA"/>
    <w:rsid w:val="009A26A7"/>
    <w:rsid w:val="009A29B8"/>
    <w:rsid w:val="009A30E3"/>
    <w:rsid w:val="009A4861"/>
    <w:rsid w:val="009A5047"/>
    <w:rsid w:val="009A5B52"/>
    <w:rsid w:val="009A63DB"/>
    <w:rsid w:val="009A6AA3"/>
    <w:rsid w:val="009A7B65"/>
    <w:rsid w:val="009A7B6E"/>
    <w:rsid w:val="009B00ED"/>
    <w:rsid w:val="009B0636"/>
    <w:rsid w:val="009B0F76"/>
    <w:rsid w:val="009B1525"/>
    <w:rsid w:val="009B1F1F"/>
    <w:rsid w:val="009B1F56"/>
    <w:rsid w:val="009B2CE8"/>
    <w:rsid w:val="009B331D"/>
    <w:rsid w:val="009B5941"/>
    <w:rsid w:val="009C1020"/>
    <w:rsid w:val="009C11E5"/>
    <w:rsid w:val="009C1530"/>
    <w:rsid w:val="009C17B8"/>
    <w:rsid w:val="009C2355"/>
    <w:rsid w:val="009C2BA3"/>
    <w:rsid w:val="009C416D"/>
    <w:rsid w:val="009C6A67"/>
    <w:rsid w:val="009C6E9D"/>
    <w:rsid w:val="009C7674"/>
    <w:rsid w:val="009D3B50"/>
    <w:rsid w:val="009D52AF"/>
    <w:rsid w:val="009D6F18"/>
    <w:rsid w:val="009D70BA"/>
    <w:rsid w:val="009D75CC"/>
    <w:rsid w:val="009D76C5"/>
    <w:rsid w:val="009E0B6D"/>
    <w:rsid w:val="009E0EBE"/>
    <w:rsid w:val="009E3C77"/>
    <w:rsid w:val="009E3F1F"/>
    <w:rsid w:val="009E4367"/>
    <w:rsid w:val="009E4874"/>
    <w:rsid w:val="009E4C85"/>
    <w:rsid w:val="009E6391"/>
    <w:rsid w:val="009E7198"/>
    <w:rsid w:val="009E733E"/>
    <w:rsid w:val="009E7574"/>
    <w:rsid w:val="009E7FE5"/>
    <w:rsid w:val="009F054C"/>
    <w:rsid w:val="009F11D8"/>
    <w:rsid w:val="009F3A29"/>
    <w:rsid w:val="009F49DE"/>
    <w:rsid w:val="009F4ACC"/>
    <w:rsid w:val="009F693A"/>
    <w:rsid w:val="009F721B"/>
    <w:rsid w:val="009F76C3"/>
    <w:rsid w:val="00A01259"/>
    <w:rsid w:val="00A0174E"/>
    <w:rsid w:val="00A02018"/>
    <w:rsid w:val="00A02766"/>
    <w:rsid w:val="00A03166"/>
    <w:rsid w:val="00A03861"/>
    <w:rsid w:val="00A059F8"/>
    <w:rsid w:val="00A06361"/>
    <w:rsid w:val="00A10901"/>
    <w:rsid w:val="00A10925"/>
    <w:rsid w:val="00A14728"/>
    <w:rsid w:val="00A14786"/>
    <w:rsid w:val="00A15227"/>
    <w:rsid w:val="00A17BDE"/>
    <w:rsid w:val="00A2028D"/>
    <w:rsid w:val="00A215DA"/>
    <w:rsid w:val="00A219CE"/>
    <w:rsid w:val="00A230AC"/>
    <w:rsid w:val="00A24671"/>
    <w:rsid w:val="00A24C8B"/>
    <w:rsid w:val="00A25720"/>
    <w:rsid w:val="00A25DAA"/>
    <w:rsid w:val="00A27B42"/>
    <w:rsid w:val="00A3003D"/>
    <w:rsid w:val="00A31964"/>
    <w:rsid w:val="00A32C97"/>
    <w:rsid w:val="00A335BC"/>
    <w:rsid w:val="00A335DF"/>
    <w:rsid w:val="00A337F3"/>
    <w:rsid w:val="00A34584"/>
    <w:rsid w:val="00A35DCA"/>
    <w:rsid w:val="00A366A4"/>
    <w:rsid w:val="00A37432"/>
    <w:rsid w:val="00A37589"/>
    <w:rsid w:val="00A414B8"/>
    <w:rsid w:val="00A415DC"/>
    <w:rsid w:val="00A43880"/>
    <w:rsid w:val="00A43BD0"/>
    <w:rsid w:val="00A4656B"/>
    <w:rsid w:val="00A465F3"/>
    <w:rsid w:val="00A46C83"/>
    <w:rsid w:val="00A501E8"/>
    <w:rsid w:val="00A5181B"/>
    <w:rsid w:val="00A52101"/>
    <w:rsid w:val="00A53098"/>
    <w:rsid w:val="00A53F22"/>
    <w:rsid w:val="00A560B6"/>
    <w:rsid w:val="00A56749"/>
    <w:rsid w:val="00A60911"/>
    <w:rsid w:val="00A618B4"/>
    <w:rsid w:val="00A64B0B"/>
    <w:rsid w:val="00A64C2C"/>
    <w:rsid w:val="00A651B4"/>
    <w:rsid w:val="00A65432"/>
    <w:rsid w:val="00A6596B"/>
    <w:rsid w:val="00A705BD"/>
    <w:rsid w:val="00A71AD2"/>
    <w:rsid w:val="00A72344"/>
    <w:rsid w:val="00A723E5"/>
    <w:rsid w:val="00A73083"/>
    <w:rsid w:val="00A73A8A"/>
    <w:rsid w:val="00A746D6"/>
    <w:rsid w:val="00A771F6"/>
    <w:rsid w:val="00A77F40"/>
    <w:rsid w:val="00A818B7"/>
    <w:rsid w:val="00A81AF4"/>
    <w:rsid w:val="00A81BB2"/>
    <w:rsid w:val="00A830E2"/>
    <w:rsid w:val="00A84271"/>
    <w:rsid w:val="00A842FD"/>
    <w:rsid w:val="00A84876"/>
    <w:rsid w:val="00A848F4"/>
    <w:rsid w:val="00A85C32"/>
    <w:rsid w:val="00A87B48"/>
    <w:rsid w:val="00A87C70"/>
    <w:rsid w:val="00A90B89"/>
    <w:rsid w:val="00A910F9"/>
    <w:rsid w:val="00A913A0"/>
    <w:rsid w:val="00A917AB"/>
    <w:rsid w:val="00A91D84"/>
    <w:rsid w:val="00A91F66"/>
    <w:rsid w:val="00A9517C"/>
    <w:rsid w:val="00A95A27"/>
    <w:rsid w:val="00A96DC1"/>
    <w:rsid w:val="00AA05B9"/>
    <w:rsid w:val="00AA065A"/>
    <w:rsid w:val="00AA154A"/>
    <w:rsid w:val="00AA18BB"/>
    <w:rsid w:val="00AA23D4"/>
    <w:rsid w:val="00AA4A64"/>
    <w:rsid w:val="00AA4CAC"/>
    <w:rsid w:val="00AA5FBB"/>
    <w:rsid w:val="00AA64A0"/>
    <w:rsid w:val="00AA6529"/>
    <w:rsid w:val="00AB0928"/>
    <w:rsid w:val="00AB17AE"/>
    <w:rsid w:val="00AB1FF4"/>
    <w:rsid w:val="00AB29F3"/>
    <w:rsid w:val="00AB316A"/>
    <w:rsid w:val="00AB3B0E"/>
    <w:rsid w:val="00AB4341"/>
    <w:rsid w:val="00AB5B80"/>
    <w:rsid w:val="00AB638F"/>
    <w:rsid w:val="00AB65F8"/>
    <w:rsid w:val="00AB7484"/>
    <w:rsid w:val="00AC043D"/>
    <w:rsid w:val="00AC0F6F"/>
    <w:rsid w:val="00AC28BB"/>
    <w:rsid w:val="00AC4110"/>
    <w:rsid w:val="00AC44B4"/>
    <w:rsid w:val="00AC6295"/>
    <w:rsid w:val="00AC68FB"/>
    <w:rsid w:val="00AC722B"/>
    <w:rsid w:val="00AC7787"/>
    <w:rsid w:val="00AD3015"/>
    <w:rsid w:val="00AD4141"/>
    <w:rsid w:val="00AD5046"/>
    <w:rsid w:val="00AD518B"/>
    <w:rsid w:val="00AD553D"/>
    <w:rsid w:val="00AE1CCC"/>
    <w:rsid w:val="00AE27BC"/>
    <w:rsid w:val="00AE2DFD"/>
    <w:rsid w:val="00AE4F33"/>
    <w:rsid w:val="00AE6403"/>
    <w:rsid w:val="00AE79EB"/>
    <w:rsid w:val="00AF000C"/>
    <w:rsid w:val="00AF0525"/>
    <w:rsid w:val="00AF10C5"/>
    <w:rsid w:val="00AF18A5"/>
    <w:rsid w:val="00AF31FC"/>
    <w:rsid w:val="00AF3E93"/>
    <w:rsid w:val="00AF48E0"/>
    <w:rsid w:val="00AF5DFB"/>
    <w:rsid w:val="00AF61C0"/>
    <w:rsid w:val="00AF6A7B"/>
    <w:rsid w:val="00AF71E4"/>
    <w:rsid w:val="00B02557"/>
    <w:rsid w:val="00B03CE7"/>
    <w:rsid w:val="00B03E05"/>
    <w:rsid w:val="00B04C3D"/>
    <w:rsid w:val="00B055C1"/>
    <w:rsid w:val="00B0578B"/>
    <w:rsid w:val="00B057CE"/>
    <w:rsid w:val="00B06346"/>
    <w:rsid w:val="00B066DE"/>
    <w:rsid w:val="00B075FD"/>
    <w:rsid w:val="00B079FB"/>
    <w:rsid w:val="00B10E40"/>
    <w:rsid w:val="00B1118F"/>
    <w:rsid w:val="00B115A1"/>
    <w:rsid w:val="00B122D7"/>
    <w:rsid w:val="00B1399D"/>
    <w:rsid w:val="00B14136"/>
    <w:rsid w:val="00B14B09"/>
    <w:rsid w:val="00B164AF"/>
    <w:rsid w:val="00B16A30"/>
    <w:rsid w:val="00B16C11"/>
    <w:rsid w:val="00B205CC"/>
    <w:rsid w:val="00B215DB"/>
    <w:rsid w:val="00B226CE"/>
    <w:rsid w:val="00B23E0E"/>
    <w:rsid w:val="00B244B2"/>
    <w:rsid w:val="00B24E20"/>
    <w:rsid w:val="00B2579D"/>
    <w:rsid w:val="00B3018E"/>
    <w:rsid w:val="00B3027D"/>
    <w:rsid w:val="00B316C4"/>
    <w:rsid w:val="00B319A8"/>
    <w:rsid w:val="00B31AEA"/>
    <w:rsid w:val="00B31F50"/>
    <w:rsid w:val="00B33912"/>
    <w:rsid w:val="00B34142"/>
    <w:rsid w:val="00B34BB0"/>
    <w:rsid w:val="00B374A7"/>
    <w:rsid w:val="00B407D0"/>
    <w:rsid w:val="00B40CE8"/>
    <w:rsid w:val="00B414D7"/>
    <w:rsid w:val="00B446D4"/>
    <w:rsid w:val="00B44BE6"/>
    <w:rsid w:val="00B44C39"/>
    <w:rsid w:val="00B4500A"/>
    <w:rsid w:val="00B453EC"/>
    <w:rsid w:val="00B4547B"/>
    <w:rsid w:val="00B45A0C"/>
    <w:rsid w:val="00B45FA3"/>
    <w:rsid w:val="00B46B08"/>
    <w:rsid w:val="00B47D28"/>
    <w:rsid w:val="00B515D5"/>
    <w:rsid w:val="00B516F7"/>
    <w:rsid w:val="00B51783"/>
    <w:rsid w:val="00B5562A"/>
    <w:rsid w:val="00B56389"/>
    <w:rsid w:val="00B62665"/>
    <w:rsid w:val="00B65E9D"/>
    <w:rsid w:val="00B66278"/>
    <w:rsid w:val="00B70596"/>
    <w:rsid w:val="00B7168B"/>
    <w:rsid w:val="00B716E0"/>
    <w:rsid w:val="00B71CAC"/>
    <w:rsid w:val="00B72F1C"/>
    <w:rsid w:val="00B7470C"/>
    <w:rsid w:val="00B761EA"/>
    <w:rsid w:val="00B763E7"/>
    <w:rsid w:val="00B803AC"/>
    <w:rsid w:val="00B80FE4"/>
    <w:rsid w:val="00B82DE9"/>
    <w:rsid w:val="00B833DB"/>
    <w:rsid w:val="00B84EC1"/>
    <w:rsid w:val="00B85938"/>
    <w:rsid w:val="00B86AE8"/>
    <w:rsid w:val="00B86B5F"/>
    <w:rsid w:val="00B87056"/>
    <w:rsid w:val="00B9070C"/>
    <w:rsid w:val="00B90A30"/>
    <w:rsid w:val="00B94132"/>
    <w:rsid w:val="00B942F7"/>
    <w:rsid w:val="00B94BA8"/>
    <w:rsid w:val="00B9621C"/>
    <w:rsid w:val="00B97EA3"/>
    <w:rsid w:val="00BA0687"/>
    <w:rsid w:val="00BA0FC3"/>
    <w:rsid w:val="00BA6170"/>
    <w:rsid w:val="00BB3869"/>
    <w:rsid w:val="00BB4039"/>
    <w:rsid w:val="00BC05B9"/>
    <w:rsid w:val="00BC1459"/>
    <w:rsid w:val="00BC1C83"/>
    <w:rsid w:val="00BC2244"/>
    <w:rsid w:val="00BC3DF5"/>
    <w:rsid w:val="00BC437F"/>
    <w:rsid w:val="00BC67CF"/>
    <w:rsid w:val="00BC6D50"/>
    <w:rsid w:val="00BD053A"/>
    <w:rsid w:val="00BD118D"/>
    <w:rsid w:val="00BD17C1"/>
    <w:rsid w:val="00BD1B54"/>
    <w:rsid w:val="00BD2026"/>
    <w:rsid w:val="00BD2D5E"/>
    <w:rsid w:val="00BD4929"/>
    <w:rsid w:val="00BD515A"/>
    <w:rsid w:val="00BD533F"/>
    <w:rsid w:val="00BD5722"/>
    <w:rsid w:val="00BD676D"/>
    <w:rsid w:val="00BE1175"/>
    <w:rsid w:val="00BE161E"/>
    <w:rsid w:val="00BE2B2E"/>
    <w:rsid w:val="00BE3C9E"/>
    <w:rsid w:val="00BE486A"/>
    <w:rsid w:val="00BE4FDF"/>
    <w:rsid w:val="00BE58A2"/>
    <w:rsid w:val="00BE7BFD"/>
    <w:rsid w:val="00BF01F4"/>
    <w:rsid w:val="00BF04B2"/>
    <w:rsid w:val="00BF0E7D"/>
    <w:rsid w:val="00BF1470"/>
    <w:rsid w:val="00BF2217"/>
    <w:rsid w:val="00BF2241"/>
    <w:rsid w:val="00BF31D5"/>
    <w:rsid w:val="00BF3DDD"/>
    <w:rsid w:val="00BF4A8E"/>
    <w:rsid w:val="00BF51FA"/>
    <w:rsid w:val="00BF5C38"/>
    <w:rsid w:val="00BF5E15"/>
    <w:rsid w:val="00BF766C"/>
    <w:rsid w:val="00BF7ECD"/>
    <w:rsid w:val="00C02161"/>
    <w:rsid w:val="00C03252"/>
    <w:rsid w:val="00C0521A"/>
    <w:rsid w:val="00C0726F"/>
    <w:rsid w:val="00C1141C"/>
    <w:rsid w:val="00C11F9A"/>
    <w:rsid w:val="00C12C71"/>
    <w:rsid w:val="00C12E39"/>
    <w:rsid w:val="00C133C3"/>
    <w:rsid w:val="00C133EC"/>
    <w:rsid w:val="00C14564"/>
    <w:rsid w:val="00C148CA"/>
    <w:rsid w:val="00C15C1A"/>
    <w:rsid w:val="00C16DBC"/>
    <w:rsid w:val="00C21C59"/>
    <w:rsid w:val="00C2311B"/>
    <w:rsid w:val="00C233E8"/>
    <w:rsid w:val="00C2436C"/>
    <w:rsid w:val="00C24AB0"/>
    <w:rsid w:val="00C24AD0"/>
    <w:rsid w:val="00C24E08"/>
    <w:rsid w:val="00C25821"/>
    <w:rsid w:val="00C2591A"/>
    <w:rsid w:val="00C269C7"/>
    <w:rsid w:val="00C30501"/>
    <w:rsid w:val="00C30AD9"/>
    <w:rsid w:val="00C316C4"/>
    <w:rsid w:val="00C3211C"/>
    <w:rsid w:val="00C3279D"/>
    <w:rsid w:val="00C33BCD"/>
    <w:rsid w:val="00C352AD"/>
    <w:rsid w:val="00C40954"/>
    <w:rsid w:val="00C4105B"/>
    <w:rsid w:val="00C413C0"/>
    <w:rsid w:val="00C42983"/>
    <w:rsid w:val="00C45104"/>
    <w:rsid w:val="00C45921"/>
    <w:rsid w:val="00C4689E"/>
    <w:rsid w:val="00C4779A"/>
    <w:rsid w:val="00C5008D"/>
    <w:rsid w:val="00C51298"/>
    <w:rsid w:val="00C51A1B"/>
    <w:rsid w:val="00C51BA9"/>
    <w:rsid w:val="00C53509"/>
    <w:rsid w:val="00C549F3"/>
    <w:rsid w:val="00C55E72"/>
    <w:rsid w:val="00C56704"/>
    <w:rsid w:val="00C57FD6"/>
    <w:rsid w:val="00C60B1B"/>
    <w:rsid w:val="00C613C4"/>
    <w:rsid w:val="00C614C6"/>
    <w:rsid w:val="00C61B99"/>
    <w:rsid w:val="00C63844"/>
    <w:rsid w:val="00C65221"/>
    <w:rsid w:val="00C65A13"/>
    <w:rsid w:val="00C67792"/>
    <w:rsid w:val="00C711A1"/>
    <w:rsid w:val="00C71EAA"/>
    <w:rsid w:val="00C72B28"/>
    <w:rsid w:val="00C72DC9"/>
    <w:rsid w:val="00C742E8"/>
    <w:rsid w:val="00C75D64"/>
    <w:rsid w:val="00C77D94"/>
    <w:rsid w:val="00C813F5"/>
    <w:rsid w:val="00C82C13"/>
    <w:rsid w:val="00C83EC0"/>
    <w:rsid w:val="00C86190"/>
    <w:rsid w:val="00C901EF"/>
    <w:rsid w:val="00C9067B"/>
    <w:rsid w:val="00C91705"/>
    <w:rsid w:val="00C92657"/>
    <w:rsid w:val="00C93F15"/>
    <w:rsid w:val="00C93F8A"/>
    <w:rsid w:val="00C96DF1"/>
    <w:rsid w:val="00C971BB"/>
    <w:rsid w:val="00CA1540"/>
    <w:rsid w:val="00CA2173"/>
    <w:rsid w:val="00CA3C8C"/>
    <w:rsid w:val="00CA3D0C"/>
    <w:rsid w:val="00CA591B"/>
    <w:rsid w:val="00CB0608"/>
    <w:rsid w:val="00CB144E"/>
    <w:rsid w:val="00CB2FE9"/>
    <w:rsid w:val="00CB344E"/>
    <w:rsid w:val="00CB3506"/>
    <w:rsid w:val="00CB3A0F"/>
    <w:rsid w:val="00CB5310"/>
    <w:rsid w:val="00CB54A1"/>
    <w:rsid w:val="00CB5788"/>
    <w:rsid w:val="00CB66FB"/>
    <w:rsid w:val="00CB6894"/>
    <w:rsid w:val="00CB694B"/>
    <w:rsid w:val="00CC171E"/>
    <w:rsid w:val="00CC32A3"/>
    <w:rsid w:val="00CC6097"/>
    <w:rsid w:val="00CC6194"/>
    <w:rsid w:val="00CC68A8"/>
    <w:rsid w:val="00CC78A0"/>
    <w:rsid w:val="00CD0161"/>
    <w:rsid w:val="00CD3F72"/>
    <w:rsid w:val="00CD5341"/>
    <w:rsid w:val="00CD5CEF"/>
    <w:rsid w:val="00CD6928"/>
    <w:rsid w:val="00CD6C78"/>
    <w:rsid w:val="00CD7843"/>
    <w:rsid w:val="00CD78BD"/>
    <w:rsid w:val="00CD7BA9"/>
    <w:rsid w:val="00CE03E8"/>
    <w:rsid w:val="00CE3DF3"/>
    <w:rsid w:val="00CE4032"/>
    <w:rsid w:val="00CE4716"/>
    <w:rsid w:val="00CE5DAC"/>
    <w:rsid w:val="00CE7771"/>
    <w:rsid w:val="00CE7F86"/>
    <w:rsid w:val="00CF0A59"/>
    <w:rsid w:val="00CF3158"/>
    <w:rsid w:val="00CF46DA"/>
    <w:rsid w:val="00CF493C"/>
    <w:rsid w:val="00CF4EFF"/>
    <w:rsid w:val="00CF4F77"/>
    <w:rsid w:val="00CF59B8"/>
    <w:rsid w:val="00CF6C72"/>
    <w:rsid w:val="00CF7355"/>
    <w:rsid w:val="00D00788"/>
    <w:rsid w:val="00D00B2F"/>
    <w:rsid w:val="00D018B5"/>
    <w:rsid w:val="00D02E30"/>
    <w:rsid w:val="00D032DE"/>
    <w:rsid w:val="00D037B0"/>
    <w:rsid w:val="00D04158"/>
    <w:rsid w:val="00D05482"/>
    <w:rsid w:val="00D05778"/>
    <w:rsid w:val="00D05B46"/>
    <w:rsid w:val="00D078EF"/>
    <w:rsid w:val="00D10C68"/>
    <w:rsid w:val="00D13E9E"/>
    <w:rsid w:val="00D14221"/>
    <w:rsid w:val="00D205C6"/>
    <w:rsid w:val="00D20618"/>
    <w:rsid w:val="00D20CF9"/>
    <w:rsid w:val="00D22177"/>
    <w:rsid w:val="00D23D30"/>
    <w:rsid w:val="00D240AB"/>
    <w:rsid w:val="00D30ACB"/>
    <w:rsid w:val="00D30C97"/>
    <w:rsid w:val="00D30EF5"/>
    <w:rsid w:val="00D326B2"/>
    <w:rsid w:val="00D32C82"/>
    <w:rsid w:val="00D32ED9"/>
    <w:rsid w:val="00D339C9"/>
    <w:rsid w:val="00D33B0D"/>
    <w:rsid w:val="00D33D6C"/>
    <w:rsid w:val="00D343AA"/>
    <w:rsid w:val="00D34A7A"/>
    <w:rsid w:val="00D35002"/>
    <w:rsid w:val="00D35CE0"/>
    <w:rsid w:val="00D36573"/>
    <w:rsid w:val="00D402B4"/>
    <w:rsid w:val="00D44472"/>
    <w:rsid w:val="00D449CE"/>
    <w:rsid w:val="00D44B2A"/>
    <w:rsid w:val="00D4635A"/>
    <w:rsid w:val="00D4786A"/>
    <w:rsid w:val="00D47905"/>
    <w:rsid w:val="00D5181B"/>
    <w:rsid w:val="00D51A8B"/>
    <w:rsid w:val="00D544DB"/>
    <w:rsid w:val="00D54B11"/>
    <w:rsid w:val="00D54BBA"/>
    <w:rsid w:val="00D5525E"/>
    <w:rsid w:val="00D55A99"/>
    <w:rsid w:val="00D5626E"/>
    <w:rsid w:val="00D571B0"/>
    <w:rsid w:val="00D6040C"/>
    <w:rsid w:val="00D64F52"/>
    <w:rsid w:val="00D65518"/>
    <w:rsid w:val="00D65D30"/>
    <w:rsid w:val="00D669A3"/>
    <w:rsid w:val="00D7034F"/>
    <w:rsid w:val="00D705EA"/>
    <w:rsid w:val="00D71A11"/>
    <w:rsid w:val="00D74113"/>
    <w:rsid w:val="00D746D9"/>
    <w:rsid w:val="00D7706A"/>
    <w:rsid w:val="00D77A39"/>
    <w:rsid w:val="00D80030"/>
    <w:rsid w:val="00D8144F"/>
    <w:rsid w:val="00D817BE"/>
    <w:rsid w:val="00D837BC"/>
    <w:rsid w:val="00D83EB9"/>
    <w:rsid w:val="00D86680"/>
    <w:rsid w:val="00D870E4"/>
    <w:rsid w:val="00D9371E"/>
    <w:rsid w:val="00D95B91"/>
    <w:rsid w:val="00D95FD1"/>
    <w:rsid w:val="00D96CAE"/>
    <w:rsid w:val="00D97CDC"/>
    <w:rsid w:val="00DA06EC"/>
    <w:rsid w:val="00DA4715"/>
    <w:rsid w:val="00DA4F36"/>
    <w:rsid w:val="00DA6170"/>
    <w:rsid w:val="00DA75BB"/>
    <w:rsid w:val="00DB012F"/>
    <w:rsid w:val="00DB05E8"/>
    <w:rsid w:val="00DB0BAA"/>
    <w:rsid w:val="00DB1F14"/>
    <w:rsid w:val="00DB30FA"/>
    <w:rsid w:val="00DB326F"/>
    <w:rsid w:val="00DB40BB"/>
    <w:rsid w:val="00DB59CF"/>
    <w:rsid w:val="00DB61FE"/>
    <w:rsid w:val="00DC0122"/>
    <w:rsid w:val="00DC0C88"/>
    <w:rsid w:val="00DC0D29"/>
    <w:rsid w:val="00DC1556"/>
    <w:rsid w:val="00DC1819"/>
    <w:rsid w:val="00DC283F"/>
    <w:rsid w:val="00DC41B1"/>
    <w:rsid w:val="00DC4235"/>
    <w:rsid w:val="00DC4F73"/>
    <w:rsid w:val="00DC5F3E"/>
    <w:rsid w:val="00DC7166"/>
    <w:rsid w:val="00DC717C"/>
    <w:rsid w:val="00DD058F"/>
    <w:rsid w:val="00DD12A4"/>
    <w:rsid w:val="00DD17BF"/>
    <w:rsid w:val="00DD2F65"/>
    <w:rsid w:val="00DD3946"/>
    <w:rsid w:val="00DD41EE"/>
    <w:rsid w:val="00DD49EE"/>
    <w:rsid w:val="00DD54CE"/>
    <w:rsid w:val="00DD781A"/>
    <w:rsid w:val="00DE0167"/>
    <w:rsid w:val="00DE09E7"/>
    <w:rsid w:val="00DE1864"/>
    <w:rsid w:val="00DE1A4F"/>
    <w:rsid w:val="00DE41B9"/>
    <w:rsid w:val="00DE4487"/>
    <w:rsid w:val="00DE4630"/>
    <w:rsid w:val="00DE57D9"/>
    <w:rsid w:val="00DE5864"/>
    <w:rsid w:val="00DE5CB7"/>
    <w:rsid w:val="00DE6353"/>
    <w:rsid w:val="00DE677B"/>
    <w:rsid w:val="00DF0478"/>
    <w:rsid w:val="00DF113C"/>
    <w:rsid w:val="00DF1818"/>
    <w:rsid w:val="00DF1EA1"/>
    <w:rsid w:val="00DF2008"/>
    <w:rsid w:val="00DF227B"/>
    <w:rsid w:val="00DF3851"/>
    <w:rsid w:val="00DF6B3C"/>
    <w:rsid w:val="00DF6B43"/>
    <w:rsid w:val="00E00B89"/>
    <w:rsid w:val="00E0101B"/>
    <w:rsid w:val="00E012EA"/>
    <w:rsid w:val="00E01358"/>
    <w:rsid w:val="00E03F01"/>
    <w:rsid w:val="00E042E6"/>
    <w:rsid w:val="00E073F1"/>
    <w:rsid w:val="00E10DD7"/>
    <w:rsid w:val="00E1119F"/>
    <w:rsid w:val="00E111CC"/>
    <w:rsid w:val="00E11372"/>
    <w:rsid w:val="00E12CC5"/>
    <w:rsid w:val="00E13D80"/>
    <w:rsid w:val="00E1504E"/>
    <w:rsid w:val="00E16277"/>
    <w:rsid w:val="00E17132"/>
    <w:rsid w:val="00E17CFE"/>
    <w:rsid w:val="00E20589"/>
    <w:rsid w:val="00E207E1"/>
    <w:rsid w:val="00E237DB"/>
    <w:rsid w:val="00E24721"/>
    <w:rsid w:val="00E259CF"/>
    <w:rsid w:val="00E27CD0"/>
    <w:rsid w:val="00E30F5B"/>
    <w:rsid w:val="00E3623C"/>
    <w:rsid w:val="00E37CB9"/>
    <w:rsid w:val="00E40729"/>
    <w:rsid w:val="00E41114"/>
    <w:rsid w:val="00E41947"/>
    <w:rsid w:val="00E41C77"/>
    <w:rsid w:val="00E42020"/>
    <w:rsid w:val="00E43083"/>
    <w:rsid w:val="00E43186"/>
    <w:rsid w:val="00E43D2D"/>
    <w:rsid w:val="00E447B3"/>
    <w:rsid w:val="00E447E2"/>
    <w:rsid w:val="00E44F1E"/>
    <w:rsid w:val="00E465A1"/>
    <w:rsid w:val="00E51277"/>
    <w:rsid w:val="00E51F28"/>
    <w:rsid w:val="00E540D5"/>
    <w:rsid w:val="00E5412F"/>
    <w:rsid w:val="00E55EBC"/>
    <w:rsid w:val="00E571A1"/>
    <w:rsid w:val="00E576CC"/>
    <w:rsid w:val="00E63973"/>
    <w:rsid w:val="00E63CD3"/>
    <w:rsid w:val="00E65699"/>
    <w:rsid w:val="00E65861"/>
    <w:rsid w:val="00E65E0F"/>
    <w:rsid w:val="00E669FD"/>
    <w:rsid w:val="00E674E5"/>
    <w:rsid w:val="00E7019C"/>
    <w:rsid w:val="00E711B6"/>
    <w:rsid w:val="00E71B24"/>
    <w:rsid w:val="00E71D50"/>
    <w:rsid w:val="00E726D8"/>
    <w:rsid w:val="00E7290D"/>
    <w:rsid w:val="00E762F6"/>
    <w:rsid w:val="00E7630A"/>
    <w:rsid w:val="00E8007C"/>
    <w:rsid w:val="00E81703"/>
    <w:rsid w:val="00E83E19"/>
    <w:rsid w:val="00E84CE6"/>
    <w:rsid w:val="00E8608B"/>
    <w:rsid w:val="00E87403"/>
    <w:rsid w:val="00E87C83"/>
    <w:rsid w:val="00E9083F"/>
    <w:rsid w:val="00E90AB9"/>
    <w:rsid w:val="00E90ACB"/>
    <w:rsid w:val="00E920E7"/>
    <w:rsid w:val="00E92E28"/>
    <w:rsid w:val="00E92E54"/>
    <w:rsid w:val="00E92FE5"/>
    <w:rsid w:val="00E93104"/>
    <w:rsid w:val="00E9460B"/>
    <w:rsid w:val="00E95883"/>
    <w:rsid w:val="00E9611E"/>
    <w:rsid w:val="00E96801"/>
    <w:rsid w:val="00E97027"/>
    <w:rsid w:val="00E9790E"/>
    <w:rsid w:val="00EA0C03"/>
    <w:rsid w:val="00EA45EC"/>
    <w:rsid w:val="00EA471A"/>
    <w:rsid w:val="00EA5AEC"/>
    <w:rsid w:val="00EA6AC1"/>
    <w:rsid w:val="00EB00CA"/>
    <w:rsid w:val="00EB0380"/>
    <w:rsid w:val="00EB190A"/>
    <w:rsid w:val="00EB301B"/>
    <w:rsid w:val="00EB395F"/>
    <w:rsid w:val="00EB3DD9"/>
    <w:rsid w:val="00EB4D46"/>
    <w:rsid w:val="00EB5BA3"/>
    <w:rsid w:val="00EB73A0"/>
    <w:rsid w:val="00EB7C09"/>
    <w:rsid w:val="00EC0357"/>
    <w:rsid w:val="00EC0D3B"/>
    <w:rsid w:val="00EC1BD0"/>
    <w:rsid w:val="00EC2020"/>
    <w:rsid w:val="00EC2228"/>
    <w:rsid w:val="00EC3789"/>
    <w:rsid w:val="00EC410F"/>
    <w:rsid w:val="00EC5BAD"/>
    <w:rsid w:val="00EC5CB3"/>
    <w:rsid w:val="00EC6297"/>
    <w:rsid w:val="00EC71BE"/>
    <w:rsid w:val="00ED19B8"/>
    <w:rsid w:val="00ED19EE"/>
    <w:rsid w:val="00ED2115"/>
    <w:rsid w:val="00ED23F2"/>
    <w:rsid w:val="00ED4B16"/>
    <w:rsid w:val="00ED572D"/>
    <w:rsid w:val="00ED5C6F"/>
    <w:rsid w:val="00ED60DF"/>
    <w:rsid w:val="00ED7CC7"/>
    <w:rsid w:val="00EE0295"/>
    <w:rsid w:val="00EE2150"/>
    <w:rsid w:val="00EE2E11"/>
    <w:rsid w:val="00EE38B6"/>
    <w:rsid w:val="00EE4314"/>
    <w:rsid w:val="00EE4B21"/>
    <w:rsid w:val="00EE4CE6"/>
    <w:rsid w:val="00EE74AC"/>
    <w:rsid w:val="00EE7A27"/>
    <w:rsid w:val="00EF0E86"/>
    <w:rsid w:val="00EF1F1D"/>
    <w:rsid w:val="00EF384F"/>
    <w:rsid w:val="00EF5886"/>
    <w:rsid w:val="00EF5A74"/>
    <w:rsid w:val="00EF5F78"/>
    <w:rsid w:val="00EF604A"/>
    <w:rsid w:val="00EF6538"/>
    <w:rsid w:val="00EF6C1D"/>
    <w:rsid w:val="00F005A7"/>
    <w:rsid w:val="00F016EE"/>
    <w:rsid w:val="00F021B9"/>
    <w:rsid w:val="00F023EF"/>
    <w:rsid w:val="00F03018"/>
    <w:rsid w:val="00F03A75"/>
    <w:rsid w:val="00F04519"/>
    <w:rsid w:val="00F04D81"/>
    <w:rsid w:val="00F05441"/>
    <w:rsid w:val="00F05DE8"/>
    <w:rsid w:val="00F06803"/>
    <w:rsid w:val="00F06A10"/>
    <w:rsid w:val="00F111FA"/>
    <w:rsid w:val="00F11E50"/>
    <w:rsid w:val="00F129B4"/>
    <w:rsid w:val="00F13174"/>
    <w:rsid w:val="00F137FA"/>
    <w:rsid w:val="00F13B99"/>
    <w:rsid w:val="00F15524"/>
    <w:rsid w:val="00F15D7C"/>
    <w:rsid w:val="00F2026F"/>
    <w:rsid w:val="00F23183"/>
    <w:rsid w:val="00F26A5B"/>
    <w:rsid w:val="00F27025"/>
    <w:rsid w:val="00F2710F"/>
    <w:rsid w:val="00F273A8"/>
    <w:rsid w:val="00F273E7"/>
    <w:rsid w:val="00F276D0"/>
    <w:rsid w:val="00F303A0"/>
    <w:rsid w:val="00F30461"/>
    <w:rsid w:val="00F3077E"/>
    <w:rsid w:val="00F3356E"/>
    <w:rsid w:val="00F33853"/>
    <w:rsid w:val="00F35588"/>
    <w:rsid w:val="00F362E1"/>
    <w:rsid w:val="00F36753"/>
    <w:rsid w:val="00F36DA1"/>
    <w:rsid w:val="00F36DE2"/>
    <w:rsid w:val="00F37552"/>
    <w:rsid w:val="00F37FD9"/>
    <w:rsid w:val="00F42ACC"/>
    <w:rsid w:val="00F42EA4"/>
    <w:rsid w:val="00F42F94"/>
    <w:rsid w:val="00F4317A"/>
    <w:rsid w:val="00F43D31"/>
    <w:rsid w:val="00F44AFB"/>
    <w:rsid w:val="00F4531C"/>
    <w:rsid w:val="00F45773"/>
    <w:rsid w:val="00F46AB9"/>
    <w:rsid w:val="00F50265"/>
    <w:rsid w:val="00F5026F"/>
    <w:rsid w:val="00F515B4"/>
    <w:rsid w:val="00F517D3"/>
    <w:rsid w:val="00F51A0F"/>
    <w:rsid w:val="00F51A3E"/>
    <w:rsid w:val="00F55221"/>
    <w:rsid w:val="00F57707"/>
    <w:rsid w:val="00F57A05"/>
    <w:rsid w:val="00F61B22"/>
    <w:rsid w:val="00F6219E"/>
    <w:rsid w:val="00F64A2B"/>
    <w:rsid w:val="00F64B4D"/>
    <w:rsid w:val="00F64FEF"/>
    <w:rsid w:val="00F65656"/>
    <w:rsid w:val="00F66271"/>
    <w:rsid w:val="00F66495"/>
    <w:rsid w:val="00F671F4"/>
    <w:rsid w:val="00F73B79"/>
    <w:rsid w:val="00F746A3"/>
    <w:rsid w:val="00F74C7F"/>
    <w:rsid w:val="00F7584B"/>
    <w:rsid w:val="00F75FCC"/>
    <w:rsid w:val="00F766A7"/>
    <w:rsid w:val="00F76A8A"/>
    <w:rsid w:val="00F76CAE"/>
    <w:rsid w:val="00F805F2"/>
    <w:rsid w:val="00F8129C"/>
    <w:rsid w:val="00F81E7F"/>
    <w:rsid w:val="00F910F1"/>
    <w:rsid w:val="00F92842"/>
    <w:rsid w:val="00F92E1E"/>
    <w:rsid w:val="00F934C4"/>
    <w:rsid w:val="00F96D69"/>
    <w:rsid w:val="00FA198B"/>
    <w:rsid w:val="00FA1FDB"/>
    <w:rsid w:val="00FA2152"/>
    <w:rsid w:val="00FA25E5"/>
    <w:rsid w:val="00FA2D57"/>
    <w:rsid w:val="00FA30BD"/>
    <w:rsid w:val="00FA3666"/>
    <w:rsid w:val="00FA4732"/>
    <w:rsid w:val="00FA530B"/>
    <w:rsid w:val="00FA7F86"/>
    <w:rsid w:val="00FB11F9"/>
    <w:rsid w:val="00FB3A18"/>
    <w:rsid w:val="00FB4903"/>
    <w:rsid w:val="00FC0943"/>
    <w:rsid w:val="00FC103D"/>
    <w:rsid w:val="00FC196C"/>
    <w:rsid w:val="00FC1CA7"/>
    <w:rsid w:val="00FC2889"/>
    <w:rsid w:val="00FC72DE"/>
    <w:rsid w:val="00FC7EF7"/>
    <w:rsid w:val="00FD1711"/>
    <w:rsid w:val="00FD18B0"/>
    <w:rsid w:val="00FD1B90"/>
    <w:rsid w:val="00FD2D75"/>
    <w:rsid w:val="00FD3229"/>
    <w:rsid w:val="00FD3BB7"/>
    <w:rsid w:val="00FD533F"/>
    <w:rsid w:val="00FD6431"/>
    <w:rsid w:val="00FD7744"/>
    <w:rsid w:val="00FE0763"/>
    <w:rsid w:val="00FE1AFB"/>
    <w:rsid w:val="00FE24D6"/>
    <w:rsid w:val="00FE2C42"/>
    <w:rsid w:val="00FE3058"/>
    <w:rsid w:val="00FE43E9"/>
    <w:rsid w:val="00FE6345"/>
    <w:rsid w:val="00FE6AF7"/>
    <w:rsid w:val="00FF02D1"/>
    <w:rsid w:val="00FF0A6B"/>
    <w:rsid w:val="00FF0E9E"/>
    <w:rsid w:val="00FF0EF5"/>
    <w:rsid w:val="00FF105C"/>
    <w:rsid w:val="00FF206C"/>
    <w:rsid w:val="00FF236F"/>
    <w:rsid w:val="00FF3382"/>
    <w:rsid w:val="00FF6A69"/>
    <w:rsid w:val="00FF6F3E"/>
    <w:rsid w:val="00FF7914"/>
    <w:rsid w:val="00FF7A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A9E392"/>
  <w15:docId w15:val="{BF1D074D-4EBC-4CDC-A3FD-75B64B9F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D Normal"/>
    <w:qFormat/>
    <w:rsid w:val="002668CF"/>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46599A"/>
    <w:pPr>
      <w:keepNext/>
      <w:keepLines/>
      <w:widowControl/>
      <w:numPr>
        <w:numId w:val="1"/>
      </w:numPr>
      <w:overflowPunct/>
      <w:autoSpaceDE/>
      <w:autoSpaceDN/>
      <w:adjustRightInd/>
      <w:spacing w:before="240"/>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46599A"/>
    <w:pPr>
      <w:keepNext/>
      <w:keepLines/>
      <w:widowControl/>
      <w:numPr>
        <w:ilvl w:val="1"/>
        <w:numId w:val="1"/>
      </w:numPr>
      <w:overflowPunct/>
      <w:autoSpaceDE/>
      <w:autoSpaceDN/>
      <w:adjustRightInd/>
      <w:spacing w:before="240"/>
      <w:jc w:val="left"/>
      <w:textAlignment w:val="auto"/>
      <w:outlineLvl w:val="1"/>
    </w:pPr>
    <w:rPr>
      <w:b/>
    </w:rPr>
  </w:style>
  <w:style w:type="paragraph" w:styleId="Heading3">
    <w:name w:val="heading 3"/>
    <w:aliases w:val="SD H3"/>
    <w:basedOn w:val="Normal"/>
    <w:next w:val="Normal"/>
    <w:qFormat/>
    <w:rsid w:val="0046599A"/>
    <w:pPr>
      <w:keepNext/>
      <w:numPr>
        <w:ilvl w:val="2"/>
        <w:numId w:val="1"/>
      </w:numPr>
      <w:spacing w:before="240"/>
      <w:outlineLvl w:val="2"/>
    </w:pPr>
    <w:rPr>
      <w:rFonts w:cs="Arial"/>
      <w:b/>
      <w:bCs/>
      <w:szCs w:val="26"/>
    </w:rPr>
  </w:style>
  <w:style w:type="paragraph" w:styleId="Heading4">
    <w:name w:val="heading 4"/>
    <w:basedOn w:val="Normal"/>
    <w:next w:val="Normal"/>
    <w:qFormat/>
    <w:rsid w:val="0046599A"/>
    <w:pPr>
      <w:keepNext/>
      <w:numPr>
        <w:ilvl w:val="3"/>
        <w:numId w:val="1"/>
      </w:numPr>
      <w:spacing w:before="240"/>
      <w:jc w:val="left"/>
      <w:outlineLvl w:val="3"/>
    </w:pPr>
    <w:rPr>
      <w:b/>
      <w:bCs/>
      <w:szCs w:val="28"/>
    </w:rPr>
  </w:style>
  <w:style w:type="paragraph" w:styleId="Heading5">
    <w:name w:val="heading 5"/>
    <w:basedOn w:val="Normal"/>
    <w:next w:val="Normal"/>
    <w:qFormat/>
    <w:rsid w:val="0046599A"/>
    <w:pPr>
      <w:numPr>
        <w:ilvl w:val="4"/>
        <w:numId w:val="1"/>
      </w:numPr>
      <w:spacing w:before="240" w:after="60"/>
      <w:outlineLvl w:val="4"/>
    </w:pPr>
    <w:rPr>
      <w:b/>
      <w:bCs/>
      <w:i/>
      <w:iCs/>
      <w:sz w:val="26"/>
      <w:szCs w:val="26"/>
    </w:rPr>
  </w:style>
  <w:style w:type="paragraph" w:styleId="Heading6">
    <w:name w:val="heading 6"/>
    <w:basedOn w:val="Normal"/>
    <w:next w:val="Normal"/>
    <w:qFormat/>
    <w:rsid w:val="0046599A"/>
    <w:pPr>
      <w:numPr>
        <w:ilvl w:val="5"/>
        <w:numId w:val="1"/>
      </w:numPr>
      <w:spacing w:before="240" w:after="60"/>
      <w:outlineLvl w:val="5"/>
    </w:pPr>
    <w:rPr>
      <w:b/>
      <w:bCs/>
      <w:szCs w:val="22"/>
    </w:rPr>
  </w:style>
  <w:style w:type="paragraph" w:styleId="Heading7">
    <w:name w:val="heading 7"/>
    <w:basedOn w:val="Normal"/>
    <w:next w:val="Normal"/>
    <w:qFormat/>
    <w:rsid w:val="0046599A"/>
    <w:pPr>
      <w:numPr>
        <w:ilvl w:val="6"/>
        <w:numId w:val="1"/>
      </w:numPr>
      <w:spacing w:before="240" w:after="60"/>
      <w:outlineLvl w:val="6"/>
    </w:pPr>
    <w:rPr>
      <w:sz w:val="24"/>
      <w:szCs w:val="24"/>
    </w:rPr>
  </w:style>
  <w:style w:type="paragraph" w:styleId="Heading8">
    <w:name w:val="heading 8"/>
    <w:basedOn w:val="Normal"/>
    <w:next w:val="Normal"/>
    <w:qFormat/>
    <w:rsid w:val="0046599A"/>
    <w:pPr>
      <w:numPr>
        <w:ilvl w:val="7"/>
        <w:numId w:val="1"/>
      </w:numPr>
      <w:spacing w:before="240" w:after="60"/>
      <w:outlineLvl w:val="7"/>
    </w:pPr>
    <w:rPr>
      <w:i/>
      <w:iCs/>
      <w:sz w:val="24"/>
      <w:szCs w:val="24"/>
    </w:rPr>
  </w:style>
  <w:style w:type="paragraph" w:styleId="Heading9">
    <w:name w:val="heading 9"/>
    <w:basedOn w:val="Normal"/>
    <w:next w:val="Normal"/>
    <w:qFormat/>
    <w:rsid w:val="0046599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2"/>
      </w:numPr>
      <w:tabs>
        <w:tab w:val="clear" w:pos="1440"/>
        <w:tab w:val="num" w:pos="36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CF59B8"/>
    <w:rPr>
      <w:b/>
      <w:sz w:val="22"/>
    </w:rPr>
  </w:style>
  <w:style w:type="paragraph" w:customStyle="1" w:styleId="Style1">
    <w:name w:val="Style1"/>
    <w:basedOn w:val="Heading1"/>
    <w:autoRedefine/>
    <w:rsid w:val="0003498D"/>
    <w:pPr>
      <w:numPr>
        <w:numId w:val="3"/>
      </w:numPr>
      <w:suppressAutoHyphens/>
      <w:spacing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4"/>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D65D30"/>
    <w:pPr>
      <w:widowControl/>
      <w:overflowPunct/>
      <w:autoSpaceDE/>
      <w:autoSpaceDN/>
      <w:adjustRightInd/>
      <w:spacing w:after="100" w:line="276" w:lineRule="auto"/>
      <w:ind w:left="440"/>
      <w:jc w:val="left"/>
      <w:textAlignment w:val="auto"/>
    </w:pPr>
    <w:rPr>
      <w:rFonts w:eastAsiaTheme="minorEastAsia"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CF59B8"/>
    <w:rPr>
      <w:rFonts w:cs="Arial"/>
      <w:b/>
      <w:bCs/>
      <w:caps/>
      <w:kern w:val="32"/>
      <w:sz w:val="22"/>
      <w:szCs w:val="32"/>
    </w:rPr>
  </w:style>
  <w:style w:type="paragraph" w:styleId="Bibliography">
    <w:name w:val="Bibliography"/>
    <w:basedOn w:val="Normal"/>
    <w:next w:val="Normal"/>
    <w:uiPriority w:val="37"/>
    <w:unhideWhenUsed/>
    <w:rsid w:val="00561106"/>
    <w:pPr>
      <w:tabs>
        <w:tab w:val="left" w:pos="384"/>
      </w:tabs>
      <w:spacing w:after="0"/>
      <w:ind w:left="384" w:hanging="384"/>
    </w:pPr>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5"/>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6"/>
      </w:numPr>
    </w:pPr>
  </w:style>
  <w:style w:type="paragraph" w:customStyle="1" w:styleId="Appendix-head1">
    <w:name w:val="Appendix-head 1"/>
    <w:basedOn w:val="Heading1"/>
    <w:next w:val="Normal"/>
    <w:link w:val="Appendix-head1Char"/>
    <w:qFormat/>
    <w:rsid w:val="00FF6F3E"/>
    <w:pPr>
      <w:numPr>
        <w:numId w:val="6"/>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6"/>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paragraph" w:customStyle="1" w:styleId="Text">
    <w:name w:val="Text"/>
    <w:basedOn w:val="Normal"/>
    <w:link w:val="TextChar"/>
    <w:qFormat/>
    <w:rsid w:val="00A46C83"/>
    <w:rPr>
      <w:szCs w:val="22"/>
    </w:rPr>
  </w:style>
  <w:style w:type="character" w:customStyle="1" w:styleId="TextChar">
    <w:name w:val="Text Char"/>
    <w:basedOn w:val="DefaultParagraphFont"/>
    <w:link w:val="Text"/>
    <w:rsid w:val="00A46C83"/>
    <w:rPr>
      <w:sz w:val="22"/>
      <w:szCs w:val="22"/>
    </w:rPr>
  </w:style>
  <w:style w:type="paragraph" w:customStyle="1" w:styleId="FigureCaption">
    <w:name w:val="Figure Caption"/>
    <w:basedOn w:val="Caption"/>
    <w:link w:val="FigureCaptionChar"/>
    <w:qFormat/>
    <w:rsid w:val="00891A76"/>
    <w:pPr>
      <w:jc w:val="center"/>
    </w:pPr>
    <w:rPr>
      <w:b w:val="0"/>
      <w:bCs w:val="0"/>
      <w:sz w:val="22"/>
      <w:szCs w:val="22"/>
    </w:rPr>
  </w:style>
  <w:style w:type="character" w:customStyle="1" w:styleId="FigureCaptionChar">
    <w:name w:val="Figure Caption Char"/>
    <w:basedOn w:val="DefaultParagraphFont"/>
    <w:link w:val="FigureCaption"/>
    <w:rsid w:val="00891A76"/>
    <w:rPr>
      <w:sz w:val="22"/>
      <w:szCs w:val="22"/>
    </w:rPr>
  </w:style>
  <w:style w:type="paragraph" w:customStyle="1" w:styleId="headings2">
    <w:name w:val="headings 2"/>
    <w:basedOn w:val="Normal"/>
    <w:link w:val="headings2Char"/>
    <w:rsid w:val="009C6E9D"/>
    <w:pPr>
      <w:keepNext/>
      <w:widowControl/>
      <w:numPr>
        <w:numId w:val="12"/>
      </w:numPr>
      <w:overflowPunct/>
      <w:autoSpaceDE/>
      <w:autoSpaceDN/>
      <w:adjustRightInd/>
      <w:spacing w:before="240"/>
      <w:textAlignment w:val="auto"/>
      <w:outlineLvl w:val="1"/>
    </w:pPr>
    <w:rPr>
      <w:b/>
      <w:iCs/>
      <w:caps/>
      <w:szCs w:val="24"/>
    </w:rPr>
  </w:style>
  <w:style w:type="paragraph" w:customStyle="1" w:styleId="subheadings2">
    <w:name w:val="sub headings 2"/>
    <w:basedOn w:val="Normal"/>
    <w:qFormat/>
    <w:rsid w:val="009C6E9D"/>
    <w:pPr>
      <w:keepNext/>
      <w:keepLines/>
      <w:widowControl/>
      <w:numPr>
        <w:ilvl w:val="1"/>
        <w:numId w:val="12"/>
      </w:numPr>
      <w:tabs>
        <w:tab w:val="left" w:pos="630"/>
      </w:tabs>
      <w:overflowPunct/>
      <w:autoSpaceDE/>
      <w:autoSpaceDN/>
      <w:adjustRightInd/>
      <w:spacing w:before="360" w:line="276" w:lineRule="auto"/>
      <w:jc w:val="left"/>
      <w:textAlignment w:val="auto"/>
      <w:outlineLvl w:val="1"/>
    </w:pPr>
    <w:rPr>
      <w:b/>
      <w:bCs/>
      <w:szCs w:val="22"/>
    </w:rPr>
  </w:style>
  <w:style w:type="character" w:customStyle="1" w:styleId="headings2Char">
    <w:name w:val="headings 2 Char"/>
    <w:basedOn w:val="DefaultParagraphFont"/>
    <w:link w:val="headings2"/>
    <w:rsid w:val="009C6E9D"/>
    <w:rPr>
      <w:b/>
      <w:iCs/>
      <w:caps/>
      <w:sz w:val="22"/>
      <w:szCs w:val="24"/>
    </w:rPr>
  </w:style>
  <w:style w:type="paragraph" w:customStyle="1" w:styleId="subheading3">
    <w:name w:val="sub heading 3"/>
    <w:basedOn w:val="subheadings2"/>
    <w:qFormat/>
    <w:rsid w:val="009C6E9D"/>
    <w:pPr>
      <w:numPr>
        <w:ilvl w:val="2"/>
      </w:numPr>
    </w:pPr>
  </w:style>
  <w:style w:type="paragraph" w:customStyle="1" w:styleId="Equations">
    <w:name w:val="Equations"/>
    <w:basedOn w:val="Text"/>
    <w:link w:val="EquationsChar"/>
    <w:qFormat/>
    <w:rsid w:val="00A219CE"/>
    <w:pPr>
      <w:tabs>
        <w:tab w:val="center" w:pos="4320"/>
        <w:tab w:val="right" w:pos="9360"/>
      </w:tabs>
      <w:spacing w:before="120" w:after="120"/>
    </w:pPr>
    <w:rPr>
      <w:rFonts w:ascii="Cambria Math" w:hAnsi="Cambria Math"/>
      <w:i/>
    </w:rPr>
  </w:style>
  <w:style w:type="character" w:customStyle="1" w:styleId="EquationsChar">
    <w:name w:val="Equations Char"/>
    <w:basedOn w:val="TextChar"/>
    <w:link w:val="Equations"/>
    <w:rsid w:val="00A219CE"/>
    <w:rPr>
      <w:rFonts w:ascii="Cambria Math" w:hAnsi="Cambria Math"/>
      <w:i/>
      <w:sz w:val="22"/>
      <w:szCs w:val="22"/>
    </w:rPr>
  </w:style>
  <w:style w:type="character" w:styleId="UnresolvedMention">
    <w:name w:val="Unresolved Mention"/>
    <w:basedOn w:val="DefaultParagraphFont"/>
    <w:uiPriority w:val="99"/>
    <w:semiHidden/>
    <w:unhideWhenUsed/>
    <w:rsid w:val="00B40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37693">
      <w:bodyDiv w:val="1"/>
      <w:marLeft w:val="0"/>
      <w:marRight w:val="0"/>
      <w:marTop w:val="0"/>
      <w:marBottom w:val="0"/>
      <w:divBdr>
        <w:top w:val="none" w:sz="0" w:space="0" w:color="auto"/>
        <w:left w:val="none" w:sz="0" w:space="0" w:color="auto"/>
        <w:bottom w:val="none" w:sz="0" w:space="0" w:color="auto"/>
        <w:right w:val="none" w:sz="0" w:space="0" w:color="auto"/>
      </w:divBdr>
    </w:div>
    <w:div w:id="199900360">
      <w:bodyDiv w:val="1"/>
      <w:marLeft w:val="0"/>
      <w:marRight w:val="0"/>
      <w:marTop w:val="0"/>
      <w:marBottom w:val="0"/>
      <w:divBdr>
        <w:top w:val="none" w:sz="0" w:space="0" w:color="auto"/>
        <w:left w:val="none" w:sz="0" w:space="0" w:color="auto"/>
        <w:bottom w:val="none" w:sz="0" w:space="0" w:color="auto"/>
        <w:right w:val="none" w:sz="0" w:space="0" w:color="auto"/>
      </w:divBdr>
    </w:div>
    <w:div w:id="221602502">
      <w:bodyDiv w:val="1"/>
      <w:marLeft w:val="0"/>
      <w:marRight w:val="0"/>
      <w:marTop w:val="0"/>
      <w:marBottom w:val="0"/>
      <w:divBdr>
        <w:top w:val="none" w:sz="0" w:space="0" w:color="auto"/>
        <w:left w:val="none" w:sz="0" w:space="0" w:color="auto"/>
        <w:bottom w:val="none" w:sz="0" w:space="0" w:color="auto"/>
        <w:right w:val="none" w:sz="0" w:space="0" w:color="auto"/>
      </w:divBdr>
    </w:div>
    <w:div w:id="233854695">
      <w:bodyDiv w:val="1"/>
      <w:marLeft w:val="0"/>
      <w:marRight w:val="0"/>
      <w:marTop w:val="0"/>
      <w:marBottom w:val="0"/>
      <w:divBdr>
        <w:top w:val="none" w:sz="0" w:space="0" w:color="auto"/>
        <w:left w:val="none" w:sz="0" w:space="0" w:color="auto"/>
        <w:bottom w:val="none" w:sz="0" w:space="0" w:color="auto"/>
        <w:right w:val="none" w:sz="0" w:space="0" w:color="auto"/>
      </w:divBdr>
    </w:div>
    <w:div w:id="267128842">
      <w:bodyDiv w:val="1"/>
      <w:marLeft w:val="0"/>
      <w:marRight w:val="0"/>
      <w:marTop w:val="0"/>
      <w:marBottom w:val="0"/>
      <w:divBdr>
        <w:top w:val="none" w:sz="0" w:space="0" w:color="auto"/>
        <w:left w:val="none" w:sz="0" w:space="0" w:color="auto"/>
        <w:bottom w:val="none" w:sz="0" w:space="0" w:color="auto"/>
        <w:right w:val="none" w:sz="0" w:space="0" w:color="auto"/>
      </w:divBdr>
    </w:div>
    <w:div w:id="403382422">
      <w:bodyDiv w:val="1"/>
      <w:marLeft w:val="0"/>
      <w:marRight w:val="0"/>
      <w:marTop w:val="0"/>
      <w:marBottom w:val="0"/>
      <w:divBdr>
        <w:top w:val="none" w:sz="0" w:space="0" w:color="auto"/>
        <w:left w:val="none" w:sz="0" w:space="0" w:color="auto"/>
        <w:bottom w:val="none" w:sz="0" w:space="0" w:color="auto"/>
        <w:right w:val="none" w:sz="0" w:space="0" w:color="auto"/>
      </w:divBdr>
    </w:div>
    <w:div w:id="408507532">
      <w:bodyDiv w:val="1"/>
      <w:marLeft w:val="0"/>
      <w:marRight w:val="0"/>
      <w:marTop w:val="0"/>
      <w:marBottom w:val="0"/>
      <w:divBdr>
        <w:top w:val="none" w:sz="0" w:space="0" w:color="auto"/>
        <w:left w:val="none" w:sz="0" w:space="0" w:color="auto"/>
        <w:bottom w:val="none" w:sz="0" w:space="0" w:color="auto"/>
        <w:right w:val="none" w:sz="0" w:space="0" w:color="auto"/>
      </w:divBdr>
    </w:div>
    <w:div w:id="480923290">
      <w:bodyDiv w:val="1"/>
      <w:marLeft w:val="0"/>
      <w:marRight w:val="0"/>
      <w:marTop w:val="0"/>
      <w:marBottom w:val="0"/>
      <w:divBdr>
        <w:top w:val="none" w:sz="0" w:space="0" w:color="auto"/>
        <w:left w:val="none" w:sz="0" w:space="0" w:color="auto"/>
        <w:bottom w:val="none" w:sz="0" w:space="0" w:color="auto"/>
        <w:right w:val="none" w:sz="0" w:space="0" w:color="auto"/>
      </w:divBdr>
    </w:div>
    <w:div w:id="574555792">
      <w:bodyDiv w:val="1"/>
      <w:marLeft w:val="0"/>
      <w:marRight w:val="0"/>
      <w:marTop w:val="0"/>
      <w:marBottom w:val="0"/>
      <w:divBdr>
        <w:top w:val="none" w:sz="0" w:space="0" w:color="auto"/>
        <w:left w:val="none" w:sz="0" w:space="0" w:color="auto"/>
        <w:bottom w:val="none" w:sz="0" w:space="0" w:color="auto"/>
        <w:right w:val="none" w:sz="0" w:space="0" w:color="auto"/>
      </w:divBdr>
    </w:div>
    <w:div w:id="763846558">
      <w:bodyDiv w:val="1"/>
      <w:marLeft w:val="0"/>
      <w:marRight w:val="0"/>
      <w:marTop w:val="0"/>
      <w:marBottom w:val="0"/>
      <w:divBdr>
        <w:top w:val="none" w:sz="0" w:space="0" w:color="auto"/>
        <w:left w:val="none" w:sz="0" w:space="0" w:color="auto"/>
        <w:bottom w:val="none" w:sz="0" w:space="0" w:color="auto"/>
        <w:right w:val="none" w:sz="0" w:space="0" w:color="auto"/>
      </w:divBdr>
    </w:div>
    <w:div w:id="904877052">
      <w:bodyDiv w:val="1"/>
      <w:marLeft w:val="0"/>
      <w:marRight w:val="0"/>
      <w:marTop w:val="0"/>
      <w:marBottom w:val="0"/>
      <w:divBdr>
        <w:top w:val="none" w:sz="0" w:space="0" w:color="auto"/>
        <w:left w:val="none" w:sz="0" w:space="0" w:color="auto"/>
        <w:bottom w:val="none" w:sz="0" w:space="0" w:color="auto"/>
        <w:right w:val="none" w:sz="0" w:space="0" w:color="auto"/>
      </w:divBdr>
    </w:div>
    <w:div w:id="1070926719">
      <w:bodyDiv w:val="1"/>
      <w:marLeft w:val="0"/>
      <w:marRight w:val="0"/>
      <w:marTop w:val="0"/>
      <w:marBottom w:val="0"/>
      <w:divBdr>
        <w:top w:val="none" w:sz="0" w:space="0" w:color="auto"/>
        <w:left w:val="none" w:sz="0" w:space="0" w:color="auto"/>
        <w:bottom w:val="none" w:sz="0" w:space="0" w:color="auto"/>
        <w:right w:val="none" w:sz="0" w:space="0" w:color="auto"/>
      </w:divBdr>
    </w:div>
    <w:div w:id="1281568756">
      <w:bodyDiv w:val="1"/>
      <w:marLeft w:val="0"/>
      <w:marRight w:val="0"/>
      <w:marTop w:val="0"/>
      <w:marBottom w:val="0"/>
      <w:divBdr>
        <w:top w:val="none" w:sz="0" w:space="0" w:color="auto"/>
        <w:left w:val="none" w:sz="0" w:space="0" w:color="auto"/>
        <w:bottom w:val="none" w:sz="0" w:space="0" w:color="auto"/>
        <w:right w:val="none" w:sz="0" w:space="0" w:color="auto"/>
      </w:divBdr>
    </w:div>
    <w:div w:id="1293054667">
      <w:bodyDiv w:val="1"/>
      <w:marLeft w:val="0"/>
      <w:marRight w:val="0"/>
      <w:marTop w:val="0"/>
      <w:marBottom w:val="0"/>
      <w:divBdr>
        <w:top w:val="none" w:sz="0" w:space="0" w:color="auto"/>
        <w:left w:val="none" w:sz="0" w:space="0" w:color="auto"/>
        <w:bottom w:val="none" w:sz="0" w:space="0" w:color="auto"/>
        <w:right w:val="none" w:sz="0" w:space="0" w:color="auto"/>
      </w:divBdr>
    </w:div>
    <w:div w:id="1392923324">
      <w:bodyDiv w:val="1"/>
      <w:marLeft w:val="0"/>
      <w:marRight w:val="0"/>
      <w:marTop w:val="0"/>
      <w:marBottom w:val="0"/>
      <w:divBdr>
        <w:top w:val="none" w:sz="0" w:space="0" w:color="auto"/>
        <w:left w:val="none" w:sz="0" w:space="0" w:color="auto"/>
        <w:bottom w:val="none" w:sz="0" w:space="0" w:color="auto"/>
        <w:right w:val="none" w:sz="0" w:space="0" w:color="auto"/>
      </w:divBdr>
    </w:div>
    <w:div w:id="1583248349">
      <w:bodyDiv w:val="1"/>
      <w:marLeft w:val="0"/>
      <w:marRight w:val="0"/>
      <w:marTop w:val="0"/>
      <w:marBottom w:val="0"/>
      <w:divBdr>
        <w:top w:val="none" w:sz="0" w:space="0" w:color="auto"/>
        <w:left w:val="none" w:sz="0" w:space="0" w:color="auto"/>
        <w:bottom w:val="none" w:sz="0" w:space="0" w:color="auto"/>
        <w:right w:val="none" w:sz="0" w:space="0" w:color="auto"/>
      </w:divBdr>
    </w:div>
    <w:div w:id="1736856656">
      <w:bodyDiv w:val="1"/>
      <w:marLeft w:val="0"/>
      <w:marRight w:val="0"/>
      <w:marTop w:val="0"/>
      <w:marBottom w:val="0"/>
      <w:divBdr>
        <w:top w:val="none" w:sz="0" w:space="0" w:color="auto"/>
        <w:left w:val="none" w:sz="0" w:space="0" w:color="auto"/>
        <w:bottom w:val="none" w:sz="0" w:space="0" w:color="auto"/>
        <w:right w:val="none" w:sz="0" w:space="0" w:color="auto"/>
      </w:divBdr>
    </w:div>
    <w:div w:id="1750078947">
      <w:bodyDiv w:val="1"/>
      <w:marLeft w:val="0"/>
      <w:marRight w:val="0"/>
      <w:marTop w:val="0"/>
      <w:marBottom w:val="0"/>
      <w:divBdr>
        <w:top w:val="none" w:sz="0" w:space="0" w:color="auto"/>
        <w:left w:val="none" w:sz="0" w:space="0" w:color="auto"/>
        <w:bottom w:val="none" w:sz="0" w:space="0" w:color="auto"/>
        <w:right w:val="none" w:sz="0" w:space="0" w:color="auto"/>
      </w:divBdr>
    </w:div>
    <w:div w:id="213332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F06D52-5A94-4D04-9B5F-DD0E3FFB8B58}">
  <we:reference id="wa200000113" version="1.0.0.0" store="en-US" storeType="OMEX"/>
  <we:alternateReferences>
    <we:reference id="WA20000011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1</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2</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3</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4</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5</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6</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7</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8</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9</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10</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11</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12</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13</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14</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15</b:RefOrder>
  </b:Source>
</b:Sources>
</file>

<file path=customXml/itemProps1.xml><?xml version="1.0" encoding="utf-8"?>
<ds:datastoreItem xmlns:ds="http://schemas.openxmlformats.org/officeDocument/2006/customXml" ds:itemID="{8536516D-FB8B-408D-9B6F-1F432540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2219</TotalTime>
  <Pages>22</Pages>
  <Words>16499</Words>
  <Characters>94047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Keyword Search Assesment</vt:lpstr>
    </vt:vector>
  </TitlesOfParts>
  <Manager/>
  <Company>Mississippi State University</Company>
  <LinksUpToDate>false</LinksUpToDate>
  <CharactersWithSpaces>110326</CharactersWithSpaces>
  <SharedDoc>false</SharedDoc>
  <HyperlinkBase/>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Nabila Shawki</dc:creator>
  <cp:keywords/>
  <dc:description/>
  <cp:lastModifiedBy>Sadia Afrin Purba</cp:lastModifiedBy>
  <cp:revision>325</cp:revision>
  <cp:lastPrinted>2020-02-25T21:24:00Z</cp:lastPrinted>
  <dcterms:created xsi:type="dcterms:W3CDTF">2020-02-25T21:24:00Z</dcterms:created>
  <dcterms:modified xsi:type="dcterms:W3CDTF">2025-10-16T23:51:00Z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y fmtid="{D5CDD505-2E9C-101B-9397-08002B2CF9AE}" pid="8" name="Mendeley Document_1">
    <vt:lpwstr>True</vt:lpwstr>
  </property>
  <property fmtid="{D5CDD505-2E9C-101B-9397-08002B2CF9AE}" pid="9" name="Mendeley Unique User Id_1">
    <vt:lpwstr>21e352e8-772c-353f-802c-48f2f91531f7</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http://www.zotero.org/styles/modern-humanities-research-association</vt:lpwstr>
  </property>
  <property fmtid="{D5CDD505-2E9C-101B-9397-08002B2CF9AE}" pid="23" name="Mendeley Recent Style Name 6_1">
    <vt:lpwstr>Modern Humanities Research Association 3rd edition (note with bibliography)</vt:lpwstr>
  </property>
  <property fmtid="{D5CDD505-2E9C-101B-9397-08002B2CF9AE}" pid="24" name="Mendeley Recent Style Id 7_1">
    <vt:lpwstr>http://www.zotero.org/styles/modern-language-association</vt:lpwstr>
  </property>
  <property fmtid="{D5CDD505-2E9C-101B-9397-08002B2CF9AE}" pid="25" name="Mendeley Recent Style Name 7_1">
    <vt:lpwstr>Modern Language Association 8th edition</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http://www.zotero.org/styles/springer-basic-author-date</vt:lpwstr>
  </property>
  <property fmtid="{D5CDD505-2E9C-101B-9397-08002B2CF9AE}" pid="29" name="Mendeley Recent Style Name 9_1">
    <vt:lpwstr>Springer - Basic (author-date)</vt:lpwstr>
  </property>
  <property fmtid="{D5CDD505-2E9C-101B-9397-08002B2CF9AE}" pid="30" name="Mendeley Citation Style_1">
    <vt:lpwstr>http://www.zotero.org/styles/apa</vt:lpwstr>
  </property>
  <property fmtid="{D5CDD505-2E9C-101B-9397-08002B2CF9AE}" pid="31" name="ISIP Document Date">
    <vt:lpwstr>February 25, 2020</vt:lpwstr>
  </property>
  <property fmtid="{D5CDD505-2E9C-101B-9397-08002B2CF9AE}" pid="32" name="ISIP Document Version">
    <vt:lpwstr>v18</vt:lpwstr>
  </property>
  <property fmtid="{D5CDD505-2E9C-101B-9397-08002B2CF9AE}" pid="33" name="GrammarlyDocumentId">
    <vt:lpwstr>bd42585f-999d-4935-9de0-670ca5a1c066</vt:lpwstr>
  </property>
  <property fmtid="{D5CDD505-2E9C-101B-9397-08002B2CF9AE}" pid="34" name="ZOTERO_PREF_1">
    <vt:lpwstr>&lt;data data-version="3" zotero-version="7.0.16"&gt;&lt;session id="LYwOhbN8"/&gt;&lt;style id="http://www.zotero.org/styles/ieee" locale="en-US" hasBibliography="1" bibliographyStyleHasBeenSet="1"/&gt;&lt;prefs&gt;&lt;pref name="fieldType" value="Field"/&gt;&lt;/prefs&gt;&lt;/data&gt;</vt:lpwstr>
  </property>
</Properties>
</file>