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081E0" w14:textId="0E0CFF6F" w:rsidR="00AD12BF" w:rsidRPr="004F71AA" w:rsidRDefault="00D83F88" w:rsidP="00C716F9">
      <w:pPr>
        <w:spacing w:after="240"/>
        <w:jc w:val="center"/>
        <w:rPr>
          <w:b/>
          <w:noProof/>
        </w:rPr>
      </w:pPr>
      <w:r>
        <w:rPr>
          <w:b/>
          <w:noProof/>
        </w:rPr>
        <w:t>Crys</w:t>
      </w:r>
      <w:r w:rsidR="00624026">
        <w:rPr>
          <w:b/>
          <w:noProof/>
        </w:rPr>
        <w:t>t</w:t>
      </w:r>
      <w:r>
        <w:rPr>
          <w:b/>
          <w:noProof/>
        </w:rPr>
        <w:t xml:space="preserve">allization Signatures as Predictive Biomarkers in Histopathology </w:t>
      </w:r>
    </w:p>
    <w:p w14:paraId="3234FE95" w14:textId="696F91B1" w:rsidR="00AD12BF" w:rsidRPr="004F71AA" w:rsidRDefault="00D83F88" w:rsidP="00C716F9">
      <w:pPr>
        <w:spacing w:after="240"/>
        <w:jc w:val="center"/>
        <w:rPr>
          <w:i/>
        </w:rPr>
      </w:pPr>
      <w:r>
        <w:rPr>
          <w:i/>
        </w:rPr>
        <w:t>C</w:t>
      </w:r>
      <w:r w:rsidR="00624026">
        <w:rPr>
          <w:i/>
        </w:rPr>
        <w:t>. </w:t>
      </w:r>
      <w:r>
        <w:rPr>
          <w:i/>
        </w:rPr>
        <w:t>Dumitr</w:t>
      </w:r>
      <w:r w:rsidR="00624026">
        <w:rPr>
          <w:i/>
        </w:rPr>
        <w:t>e</w:t>
      </w:r>
      <w:r>
        <w:rPr>
          <w:i/>
        </w:rPr>
        <w:t>scu</w:t>
      </w:r>
      <w:r w:rsidR="00076F67" w:rsidRPr="004F71AA">
        <w:rPr>
          <w:i/>
        </w:rPr>
        <w:t xml:space="preserve">, </w:t>
      </w:r>
      <w:r w:rsidR="00907661">
        <w:rPr>
          <w:i/>
        </w:rPr>
        <w:t>D</w:t>
      </w:r>
      <w:r w:rsidR="00624026">
        <w:rPr>
          <w:i/>
        </w:rPr>
        <w:t xml:space="preserve">. </w:t>
      </w:r>
      <w:r w:rsidR="00907661">
        <w:rPr>
          <w:i/>
        </w:rPr>
        <w:t>Hackel</w:t>
      </w:r>
      <w:r w:rsidR="00076F67" w:rsidRPr="004F71AA">
        <w:rPr>
          <w:i/>
        </w:rPr>
        <w:t xml:space="preserve">, </w:t>
      </w:r>
      <w:r>
        <w:rPr>
          <w:i/>
        </w:rPr>
        <w:t>I</w:t>
      </w:r>
      <w:r w:rsidR="00624026">
        <w:rPr>
          <w:i/>
        </w:rPr>
        <w:t xml:space="preserve">. </w:t>
      </w:r>
      <w:r>
        <w:rPr>
          <w:i/>
        </w:rPr>
        <w:t>Obeid</w:t>
      </w:r>
      <w:r w:rsidR="00624026">
        <w:rPr>
          <w:i/>
        </w:rPr>
        <w:t xml:space="preserve"> and </w:t>
      </w:r>
      <w:r w:rsidR="00907661">
        <w:rPr>
          <w:i/>
        </w:rPr>
        <w:t>J</w:t>
      </w:r>
      <w:r w:rsidR="00624026">
        <w:rPr>
          <w:i/>
        </w:rPr>
        <w:t xml:space="preserve">. </w:t>
      </w:r>
      <w:r w:rsidR="00907661">
        <w:rPr>
          <w:i/>
        </w:rPr>
        <w:t>Picon</w:t>
      </w:r>
      <w:r w:rsidR="00624026">
        <w:rPr>
          <w:i/>
        </w:rPr>
        <w:t>e</w:t>
      </w:r>
    </w:p>
    <w:p w14:paraId="3A5F638E" w14:textId="1BE64D83" w:rsidR="00F7521A" w:rsidRPr="001D4BC6" w:rsidRDefault="00B0198D" w:rsidP="00624026">
      <w:pPr>
        <w:pStyle w:val="Affiliation"/>
        <w:widowControl w:val="0"/>
        <w:ind w:left="720"/>
        <w:rPr>
          <w:sz w:val="22"/>
          <w:szCs w:val="22"/>
        </w:rPr>
      </w:pPr>
      <w:r w:rsidRPr="004F71AA">
        <w:rPr>
          <w:sz w:val="22"/>
          <w:szCs w:val="22"/>
        </w:rPr>
        <w:t>Neural Engineering Data Consortium, Temple University, Philadelphia, Pennsylvania, USA</w:t>
      </w:r>
      <w:r w:rsidR="00350086" w:rsidRPr="001D4BC6">
        <w:rPr>
          <w:sz w:val="22"/>
          <w:szCs w:val="22"/>
        </w:rPr>
        <w:br/>
      </w:r>
      <w:r w:rsidR="00AD12BF" w:rsidRPr="001D4BC6">
        <w:rPr>
          <w:noProof/>
          <w:sz w:val="22"/>
          <w:szCs w:val="22"/>
        </w:rPr>
        <w:t>{</w:t>
      </w:r>
      <w:r w:rsidR="00BB5FEC" w:rsidRPr="00BB5FEC">
        <w:rPr>
          <w:noProof/>
          <w:sz w:val="22"/>
          <w:szCs w:val="22"/>
        </w:rPr>
        <w:t>claudia-anca.dumitrescu</w:t>
      </w:r>
      <w:r w:rsidRPr="001D4BC6">
        <w:rPr>
          <w:noProof/>
          <w:sz w:val="22"/>
          <w:szCs w:val="22"/>
        </w:rPr>
        <w:t xml:space="preserve">, </w:t>
      </w:r>
      <w:r w:rsidR="00907661" w:rsidRPr="001D4BC6">
        <w:rPr>
          <w:noProof/>
          <w:sz w:val="22"/>
          <w:szCs w:val="22"/>
        </w:rPr>
        <w:t>dmitry.hackel,</w:t>
      </w:r>
      <w:r w:rsidR="00624026">
        <w:rPr>
          <w:noProof/>
          <w:sz w:val="22"/>
          <w:szCs w:val="22"/>
        </w:rPr>
        <w:t xml:space="preserve"> </w:t>
      </w:r>
      <w:r w:rsidR="001D4BC6">
        <w:rPr>
          <w:noProof/>
          <w:sz w:val="22"/>
          <w:szCs w:val="22"/>
        </w:rPr>
        <w:t>iobeid,</w:t>
      </w:r>
      <w:r w:rsidR="00907661" w:rsidRPr="001D4BC6">
        <w:rPr>
          <w:noProof/>
          <w:sz w:val="22"/>
          <w:szCs w:val="22"/>
        </w:rPr>
        <w:t xml:space="preserve"> picone</w:t>
      </w:r>
      <w:r w:rsidR="007C3D69" w:rsidRPr="001D4BC6">
        <w:rPr>
          <w:noProof/>
          <w:sz w:val="22"/>
          <w:szCs w:val="22"/>
        </w:rPr>
        <w:t>}@temple.edu</w:t>
      </w:r>
    </w:p>
    <w:p w14:paraId="781ED71F" w14:textId="1293FBB1" w:rsidR="00907661" w:rsidRPr="004F71AA" w:rsidRDefault="00BE083E" w:rsidP="00BE083E">
      <w:pPr>
        <w:pStyle w:val="Affiliation"/>
        <w:widowControl w:val="0"/>
        <w:rPr>
          <w:noProof/>
          <w:sz w:val="22"/>
          <w:szCs w:val="22"/>
        </w:rPr>
        <w:sectPr w:rsidR="00907661" w:rsidRPr="004F71AA" w:rsidSect="00AD12BF">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360"/>
        </w:sectPr>
      </w:pPr>
      <w:r>
        <w:rPr>
          <w:noProof/>
          <w:sz w:val="22"/>
          <w:szCs w:val="22"/>
        </w:rPr>
        <w:t xml:space="preserve"> </w:t>
      </w:r>
    </w:p>
    <w:p w14:paraId="72AE9ECF" w14:textId="2E28CAEE" w:rsidR="008A4269" w:rsidRDefault="00B0198D" w:rsidP="00B26170">
      <w:pPr>
        <w:spacing w:after="120"/>
        <w:jc w:val="both"/>
        <w:rPr>
          <w:b/>
          <w:sz w:val="18"/>
          <w:szCs w:val="18"/>
        </w:rPr>
      </w:pPr>
      <w:r w:rsidRPr="00DE5FEC">
        <w:rPr>
          <w:b/>
          <w:i/>
          <w:iCs/>
          <w:sz w:val="18"/>
          <w:szCs w:val="18"/>
        </w:rPr>
        <w:t>Abstract</w:t>
      </w:r>
      <w:r w:rsidRPr="00CF1E5F">
        <w:rPr>
          <w:b/>
          <w:sz w:val="18"/>
          <w:szCs w:val="18"/>
        </w:rPr>
        <w:t>—</w:t>
      </w:r>
      <w:r w:rsidR="00DE5FEC">
        <w:rPr>
          <w:b/>
          <w:sz w:val="18"/>
          <w:szCs w:val="18"/>
        </w:rPr>
        <w:t> </w:t>
      </w:r>
      <w:r w:rsidR="003F25DB">
        <w:rPr>
          <w:b/>
          <w:sz w:val="18"/>
          <w:szCs w:val="18"/>
        </w:rPr>
        <w:t xml:space="preserve">Crystallization processes </w:t>
      </w:r>
      <w:r w:rsidR="003E5C04">
        <w:rPr>
          <w:b/>
          <w:sz w:val="18"/>
          <w:szCs w:val="18"/>
        </w:rPr>
        <w:t xml:space="preserve">in soft tissues </w:t>
      </w:r>
      <w:r w:rsidR="003F25DB">
        <w:rPr>
          <w:b/>
          <w:sz w:val="18"/>
          <w:szCs w:val="18"/>
        </w:rPr>
        <w:t xml:space="preserve">have long been </w:t>
      </w:r>
      <w:r w:rsidR="003C77D6">
        <w:rPr>
          <w:b/>
          <w:sz w:val="18"/>
          <w:szCs w:val="18"/>
        </w:rPr>
        <w:t>studied</w:t>
      </w:r>
      <w:r w:rsidR="003F25DB">
        <w:rPr>
          <w:b/>
          <w:sz w:val="18"/>
          <w:szCs w:val="18"/>
        </w:rPr>
        <w:t xml:space="preserve"> in relation to </w:t>
      </w:r>
      <w:r w:rsidR="003E5C04">
        <w:rPr>
          <w:b/>
          <w:sz w:val="18"/>
          <w:szCs w:val="18"/>
        </w:rPr>
        <w:t xml:space="preserve">pathology and have been </w:t>
      </w:r>
      <w:r w:rsidR="00E41B17">
        <w:rPr>
          <w:b/>
          <w:sz w:val="18"/>
          <w:szCs w:val="18"/>
        </w:rPr>
        <w:t>shown</w:t>
      </w:r>
      <w:r w:rsidR="003E5C04">
        <w:rPr>
          <w:b/>
          <w:sz w:val="18"/>
          <w:szCs w:val="18"/>
        </w:rPr>
        <w:t xml:space="preserve"> to positively correlate with</w:t>
      </w:r>
      <w:r w:rsidR="00C600EE">
        <w:rPr>
          <w:b/>
          <w:sz w:val="18"/>
          <w:szCs w:val="18"/>
        </w:rPr>
        <w:t xml:space="preserve"> precursory</w:t>
      </w:r>
      <w:r w:rsidR="003E5C04">
        <w:rPr>
          <w:b/>
          <w:sz w:val="18"/>
          <w:szCs w:val="18"/>
        </w:rPr>
        <w:t xml:space="preserve"> pathological</w:t>
      </w:r>
      <w:r w:rsidR="00C600EE" w:rsidRPr="00C600EE">
        <w:rPr>
          <w:b/>
          <w:sz w:val="18"/>
          <w:szCs w:val="18"/>
        </w:rPr>
        <w:t> cell activity</w:t>
      </w:r>
      <w:r w:rsidR="00C600EE">
        <w:rPr>
          <w:b/>
          <w:sz w:val="18"/>
          <w:szCs w:val="18"/>
        </w:rPr>
        <w:t xml:space="preserve">. </w:t>
      </w:r>
      <w:r w:rsidR="008A4269">
        <w:rPr>
          <w:b/>
          <w:sz w:val="18"/>
          <w:szCs w:val="18"/>
        </w:rPr>
        <w:t>E</w:t>
      </w:r>
      <w:r w:rsidR="00D83F88" w:rsidRPr="00D83F88">
        <w:rPr>
          <w:b/>
          <w:sz w:val="18"/>
          <w:szCs w:val="18"/>
        </w:rPr>
        <w:t xml:space="preserve">arly detection of breast cancer remains a </w:t>
      </w:r>
      <w:r w:rsidR="00F15817">
        <w:rPr>
          <w:b/>
          <w:sz w:val="18"/>
          <w:szCs w:val="18"/>
        </w:rPr>
        <w:t>daunting</w:t>
      </w:r>
      <w:r w:rsidR="00D83F88" w:rsidRPr="00D83F88">
        <w:rPr>
          <w:b/>
          <w:sz w:val="18"/>
          <w:szCs w:val="18"/>
        </w:rPr>
        <w:t xml:space="preserve"> challenge</w:t>
      </w:r>
      <w:r w:rsidR="003862BA">
        <w:rPr>
          <w:b/>
          <w:sz w:val="18"/>
          <w:szCs w:val="18"/>
        </w:rPr>
        <w:t xml:space="preserve"> </w:t>
      </w:r>
      <w:r w:rsidR="001C6A52">
        <w:rPr>
          <w:b/>
          <w:sz w:val="18"/>
          <w:szCs w:val="18"/>
        </w:rPr>
        <w:t xml:space="preserve">in </w:t>
      </w:r>
      <w:r w:rsidR="00624026">
        <w:rPr>
          <w:b/>
          <w:sz w:val="18"/>
          <w:szCs w:val="18"/>
        </w:rPr>
        <w:t>a</w:t>
      </w:r>
      <w:r w:rsidR="001C6A52">
        <w:rPr>
          <w:b/>
          <w:sz w:val="18"/>
          <w:szCs w:val="18"/>
        </w:rPr>
        <w:t xml:space="preserve">rtificial </w:t>
      </w:r>
      <w:r w:rsidR="00624026">
        <w:rPr>
          <w:b/>
          <w:sz w:val="18"/>
          <w:szCs w:val="18"/>
        </w:rPr>
        <w:t>i</w:t>
      </w:r>
      <w:r w:rsidR="001C6A52">
        <w:rPr>
          <w:b/>
          <w:sz w:val="18"/>
          <w:szCs w:val="18"/>
        </w:rPr>
        <w:t>ntelligence</w:t>
      </w:r>
      <w:r w:rsidR="00624026">
        <w:rPr>
          <w:b/>
          <w:sz w:val="18"/>
          <w:szCs w:val="18"/>
        </w:rPr>
        <w:t xml:space="preserve">, </w:t>
      </w:r>
      <w:r w:rsidR="00E41B17" w:rsidRPr="00E41B17">
        <w:rPr>
          <w:b/>
          <w:sz w:val="18"/>
          <w:szCs w:val="18"/>
        </w:rPr>
        <w:t>partly due to</w:t>
      </w:r>
      <w:r w:rsidR="00D83F88" w:rsidRPr="00D83F88">
        <w:rPr>
          <w:b/>
          <w:sz w:val="18"/>
          <w:szCs w:val="18"/>
        </w:rPr>
        <w:t xml:space="preserve"> the prevalence of overdiagnosis</w:t>
      </w:r>
      <w:r w:rsidR="00624026">
        <w:rPr>
          <w:b/>
          <w:sz w:val="18"/>
          <w:szCs w:val="18"/>
        </w:rPr>
        <w:t xml:space="preserve"> and</w:t>
      </w:r>
      <w:r w:rsidR="0065646C">
        <w:rPr>
          <w:b/>
          <w:sz w:val="18"/>
          <w:szCs w:val="18"/>
        </w:rPr>
        <w:t xml:space="preserve"> a lack of transparency in experimental results</w:t>
      </w:r>
      <w:r w:rsidR="00624026">
        <w:rPr>
          <w:b/>
          <w:sz w:val="18"/>
          <w:szCs w:val="18"/>
        </w:rPr>
        <w:t xml:space="preserve">. </w:t>
      </w:r>
      <w:r w:rsidR="00D83F88" w:rsidRPr="00D83F88">
        <w:rPr>
          <w:b/>
          <w:sz w:val="18"/>
          <w:szCs w:val="18"/>
        </w:rPr>
        <w:t xml:space="preserve">Among </w:t>
      </w:r>
      <w:r w:rsidR="0098493D" w:rsidRPr="00D83F88">
        <w:rPr>
          <w:b/>
          <w:sz w:val="18"/>
          <w:szCs w:val="18"/>
        </w:rPr>
        <w:t>histopathological</w:t>
      </w:r>
      <w:r w:rsidR="00D83F88" w:rsidRPr="00D83F88">
        <w:rPr>
          <w:b/>
          <w:sz w:val="18"/>
          <w:szCs w:val="18"/>
        </w:rPr>
        <w:t xml:space="preserve"> </w:t>
      </w:r>
      <w:r w:rsidR="00D1776F">
        <w:rPr>
          <w:b/>
          <w:sz w:val="18"/>
          <w:szCs w:val="18"/>
        </w:rPr>
        <w:t>specimens</w:t>
      </w:r>
      <w:r w:rsidR="00D83F88" w:rsidRPr="00D83F88">
        <w:rPr>
          <w:b/>
          <w:sz w:val="18"/>
          <w:szCs w:val="18"/>
        </w:rPr>
        <w:t xml:space="preserve">, tissue calcifications, ranging from dystrophic hydroxyapatite deposits to idiopathic oxalate crystals and psammoma bodies, have long held diagnostic promise but remain underexploited by </w:t>
      </w:r>
      <w:r w:rsidR="00D1776F">
        <w:rPr>
          <w:b/>
          <w:sz w:val="18"/>
          <w:szCs w:val="18"/>
        </w:rPr>
        <w:t>visual</w:t>
      </w:r>
      <w:r w:rsidR="00D83F88" w:rsidRPr="00D83F88">
        <w:rPr>
          <w:b/>
          <w:sz w:val="18"/>
          <w:szCs w:val="18"/>
        </w:rPr>
        <w:t xml:space="preserve"> models.</w:t>
      </w:r>
    </w:p>
    <w:p w14:paraId="0636663D" w14:textId="515D0DAC" w:rsidR="008A4269" w:rsidRDefault="00D1776F" w:rsidP="00B26170">
      <w:pPr>
        <w:spacing w:after="120"/>
        <w:jc w:val="both"/>
        <w:rPr>
          <w:b/>
          <w:sz w:val="18"/>
          <w:szCs w:val="18"/>
        </w:rPr>
      </w:pPr>
      <w:r>
        <w:rPr>
          <w:b/>
          <w:sz w:val="18"/>
          <w:szCs w:val="18"/>
        </w:rPr>
        <w:t>In this paper</w:t>
      </w:r>
      <w:r w:rsidR="00D83F88" w:rsidRPr="00D83F88">
        <w:rPr>
          <w:b/>
          <w:sz w:val="18"/>
          <w:szCs w:val="18"/>
        </w:rPr>
        <w:t>, we</w:t>
      </w:r>
      <w:r>
        <w:rPr>
          <w:b/>
          <w:sz w:val="18"/>
          <w:szCs w:val="18"/>
        </w:rPr>
        <w:t xml:space="preserve"> </w:t>
      </w:r>
      <w:r w:rsidR="00D83F88" w:rsidRPr="00D83F88">
        <w:rPr>
          <w:b/>
          <w:sz w:val="18"/>
          <w:szCs w:val="18"/>
        </w:rPr>
        <w:t xml:space="preserve">introduce a novel crystallization‐focused </w:t>
      </w:r>
      <w:r>
        <w:rPr>
          <w:b/>
          <w:sz w:val="18"/>
          <w:szCs w:val="18"/>
        </w:rPr>
        <w:t xml:space="preserve">approach </w:t>
      </w:r>
      <w:r w:rsidR="0065646C">
        <w:rPr>
          <w:b/>
          <w:sz w:val="18"/>
          <w:szCs w:val="18"/>
        </w:rPr>
        <w:t>to</w:t>
      </w:r>
      <w:r>
        <w:rPr>
          <w:b/>
          <w:sz w:val="18"/>
          <w:szCs w:val="18"/>
        </w:rPr>
        <w:t xml:space="preserve"> multi-classification tasks </w:t>
      </w:r>
      <w:r w:rsidR="00D83F88" w:rsidRPr="00D83F88">
        <w:rPr>
          <w:b/>
          <w:sz w:val="18"/>
          <w:szCs w:val="18"/>
        </w:rPr>
        <w:t>derived from the Fox Chase Cancer Center</w:t>
      </w:r>
      <w:r w:rsidR="00624026">
        <w:rPr>
          <w:b/>
          <w:sz w:val="18"/>
          <w:szCs w:val="18"/>
        </w:rPr>
        <w:t xml:space="preserve"> B</w:t>
      </w:r>
      <w:r w:rsidR="00D83F88" w:rsidRPr="00D83F88">
        <w:rPr>
          <w:b/>
          <w:sz w:val="18"/>
          <w:szCs w:val="18"/>
        </w:rPr>
        <w:t xml:space="preserve">reast </w:t>
      </w:r>
      <w:r w:rsidR="00624026">
        <w:rPr>
          <w:b/>
          <w:sz w:val="18"/>
          <w:szCs w:val="18"/>
        </w:rPr>
        <w:t>Tissue C</w:t>
      </w:r>
      <w:r w:rsidR="00D83F88" w:rsidRPr="00D83F88">
        <w:rPr>
          <w:b/>
          <w:sz w:val="18"/>
          <w:szCs w:val="18"/>
        </w:rPr>
        <w:t>orpus</w:t>
      </w:r>
      <w:r w:rsidR="00624026">
        <w:rPr>
          <w:b/>
          <w:sz w:val="18"/>
          <w:szCs w:val="18"/>
        </w:rPr>
        <w:t xml:space="preserve"> (FCBR). We constructed an annotated subset </w:t>
      </w:r>
      <w:r w:rsidR="00D83F88" w:rsidRPr="00D83F88">
        <w:rPr>
          <w:b/>
          <w:sz w:val="18"/>
          <w:szCs w:val="18"/>
        </w:rPr>
        <w:t xml:space="preserve">comprising </w:t>
      </w:r>
      <w:r w:rsidR="008D2F10">
        <w:rPr>
          <w:b/>
          <w:sz w:val="18"/>
          <w:szCs w:val="18"/>
        </w:rPr>
        <w:t>439</w:t>
      </w:r>
      <w:r w:rsidR="008D2F10" w:rsidRPr="00D83F88">
        <w:rPr>
          <w:b/>
          <w:sz w:val="18"/>
          <w:szCs w:val="18"/>
        </w:rPr>
        <w:t xml:space="preserve"> </w:t>
      </w:r>
      <w:r w:rsidR="00593C01">
        <w:rPr>
          <w:b/>
          <w:sz w:val="18"/>
          <w:szCs w:val="18"/>
        </w:rPr>
        <w:t>patches</w:t>
      </w:r>
      <w:r w:rsidR="00D83F88" w:rsidRPr="00D83F88">
        <w:rPr>
          <w:b/>
          <w:sz w:val="18"/>
          <w:szCs w:val="18"/>
        </w:rPr>
        <w:t xml:space="preserve"> categorized into Crystalline Non-Neoplastic (</w:t>
      </w:r>
      <w:r w:rsidR="00C00C2A">
        <w:rPr>
          <w:b/>
          <w:sz w:val="18"/>
          <w:szCs w:val="18"/>
        </w:rPr>
        <w:t xml:space="preserve">cnno: </w:t>
      </w:r>
      <w:r w:rsidR="00D83F88" w:rsidRPr="00D83F88">
        <w:rPr>
          <w:b/>
          <w:sz w:val="18"/>
          <w:szCs w:val="18"/>
        </w:rPr>
        <w:t>n</w:t>
      </w:r>
      <w:r w:rsidR="00624026">
        <w:rPr>
          <w:b/>
          <w:sz w:val="18"/>
          <w:szCs w:val="18"/>
        </w:rPr>
        <w:t> </w:t>
      </w:r>
      <w:r w:rsidR="00D83F88" w:rsidRPr="00D83F88">
        <w:rPr>
          <w:b/>
          <w:sz w:val="18"/>
          <w:szCs w:val="18"/>
        </w:rPr>
        <w:t>=</w:t>
      </w:r>
      <w:r w:rsidR="00624026">
        <w:rPr>
          <w:b/>
          <w:sz w:val="18"/>
          <w:szCs w:val="18"/>
        </w:rPr>
        <w:t> </w:t>
      </w:r>
      <w:r w:rsidR="00D83F88" w:rsidRPr="00D83F88">
        <w:rPr>
          <w:b/>
          <w:sz w:val="18"/>
          <w:szCs w:val="18"/>
        </w:rPr>
        <w:t>5</w:t>
      </w:r>
      <w:r w:rsidR="0065646C">
        <w:rPr>
          <w:b/>
          <w:sz w:val="18"/>
          <w:szCs w:val="18"/>
        </w:rPr>
        <w:t>1</w:t>
      </w:r>
      <w:r w:rsidR="00D83F88" w:rsidRPr="00D83F88">
        <w:rPr>
          <w:b/>
          <w:sz w:val="18"/>
          <w:szCs w:val="18"/>
        </w:rPr>
        <w:t xml:space="preserve">), Crystalline Ductal Carcinoma </w:t>
      </w:r>
      <w:r w:rsidR="00613A25">
        <w:rPr>
          <w:b/>
          <w:sz w:val="18"/>
          <w:szCs w:val="18"/>
        </w:rPr>
        <w:t>i</w:t>
      </w:r>
      <w:r w:rsidR="00D83F88" w:rsidRPr="00D83F88">
        <w:rPr>
          <w:b/>
          <w:sz w:val="18"/>
          <w:szCs w:val="18"/>
        </w:rPr>
        <w:t>n Situ (</w:t>
      </w:r>
      <w:r w:rsidR="00C00C2A">
        <w:rPr>
          <w:b/>
          <w:sz w:val="18"/>
          <w:szCs w:val="18"/>
        </w:rPr>
        <w:t xml:space="preserve">cdcs: </w:t>
      </w:r>
      <w:r w:rsidR="00D83F88" w:rsidRPr="00D83F88">
        <w:rPr>
          <w:b/>
          <w:sz w:val="18"/>
          <w:szCs w:val="18"/>
        </w:rPr>
        <w:t>n</w:t>
      </w:r>
      <w:r w:rsidR="00624026">
        <w:rPr>
          <w:b/>
          <w:sz w:val="18"/>
          <w:szCs w:val="18"/>
        </w:rPr>
        <w:t> </w:t>
      </w:r>
      <w:r w:rsidR="00D83F88" w:rsidRPr="00D83F88">
        <w:rPr>
          <w:b/>
          <w:sz w:val="18"/>
          <w:szCs w:val="18"/>
        </w:rPr>
        <w:t>=</w:t>
      </w:r>
      <w:r w:rsidR="00624026">
        <w:rPr>
          <w:b/>
          <w:sz w:val="18"/>
          <w:szCs w:val="18"/>
        </w:rPr>
        <w:t> </w:t>
      </w:r>
      <w:r w:rsidR="00D83F88" w:rsidRPr="00D83F88">
        <w:rPr>
          <w:b/>
          <w:sz w:val="18"/>
          <w:szCs w:val="18"/>
        </w:rPr>
        <w:t>168), and Crystalline Invasive Ductal Carcinoma (</w:t>
      </w:r>
      <w:r w:rsidR="00C00C2A">
        <w:rPr>
          <w:b/>
          <w:sz w:val="18"/>
          <w:szCs w:val="18"/>
        </w:rPr>
        <w:t xml:space="preserve">cidc: </w:t>
      </w:r>
      <w:r w:rsidR="00D83F88" w:rsidRPr="00D83F88">
        <w:rPr>
          <w:b/>
          <w:sz w:val="18"/>
          <w:szCs w:val="18"/>
        </w:rPr>
        <w:t>n</w:t>
      </w:r>
      <w:r w:rsidR="00624026">
        <w:rPr>
          <w:b/>
          <w:sz w:val="18"/>
          <w:szCs w:val="18"/>
        </w:rPr>
        <w:t> </w:t>
      </w:r>
      <w:r w:rsidR="00D83F88" w:rsidRPr="00D83F88">
        <w:rPr>
          <w:b/>
          <w:sz w:val="18"/>
          <w:szCs w:val="18"/>
        </w:rPr>
        <w:t>=</w:t>
      </w:r>
      <w:r w:rsidR="00624026">
        <w:rPr>
          <w:b/>
          <w:sz w:val="18"/>
          <w:szCs w:val="18"/>
        </w:rPr>
        <w:t> </w:t>
      </w:r>
      <w:r w:rsidR="00D83F88" w:rsidRPr="00D83F88">
        <w:rPr>
          <w:b/>
          <w:sz w:val="18"/>
          <w:szCs w:val="18"/>
        </w:rPr>
        <w:t>22</w:t>
      </w:r>
      <w:r w:rsidR="0065646C">
        <w:rPr>
          <w:b/>
          <w:sz w:val="18"/>
          <w:szCs w:val="18"/>
        </w:rPr>
        <w:t>0</w:t>
      </w:r>
      <w:r w:rsidR="00D83F88" w:rsidRPr="00D83F88">
        <w:rPr>
          <w:b/>
          <w:sz w:val="18"/>
          <w:szCs w:val="18"/>
        </w:rPr>
        <w:t>).</w:t>
      </w:r>
    </w:p>
    <w:p w14:paraId="170698FF" w14:textId="77777777" w:rsidR="008A4269" w:rsidRDefault="00D83F88" w:rsidP="00B26170">
      <w:pPr>
        <w:spacing w:after="120"/>
        <w:jc w:val="both"/>
        <w:rPr>
          <w:b/>
          <w:sz w:val="18"/>
          <w:szCs w:val="18"/>
        </w:rPr>
      </w:pPr>
      <w:r w:rsidRPr="00D83F88">
        <w:rPr>
          <w:b/>
          <w:sz w:val="18"/>
          <w:szCs w:val="18"/>
        </w:rPr>
        <w:t xml:space="preserve">Leveraging this </w:t>
      </w:r>
      <w:r w:rsidR="009A6AB0">
        <w:rPr>
          <w:b/>
          <w:sz w:val="18"/>
          <w:szCs w:val="18"/>
        </w:rPr>
        <w:t>subset</w:t>
      </w:r>
      <w:r w:rsidRPr="00D83F88">
        <w:rPr>
          <w:b/>
          <w:sz w:val="18"/>
          <w:szCs w:val="18"/>
        </w:rPr>
        <w:t xml:space="preserve">, we conducted a baseline experiment comparing </w:t>
      </w:r>
      <w:r w:rsidR="008D4AEE">
        <w:rPr>
          <w:b/>
          <w:sz w:val="18"/>
          <w:szCs w:val="18"/>
        </w:rPr>
        <w:t xml:space="preserve">a simple </w:t>
      </w:r>
      <w:r w:rsidRPr="00D83F88">
        <w:rPr>
          <w:b/>
          <w:sz w:val="18"/>
          <w:szCs w:val="18"/>
        </w:rPr>
        <w:t>Random Forest classifier</w:t>
      </w:r>
      <w:r w:rsidR="008D4AEE">
        <w:rPr>
          <w:b/>
          <w:sz w:val="18"/>
          <w:szCs w:val="18"/>
        </w:rPr>
        <w:t xml:space="preserve"> </w:t>
      </w:r>
      <w:r w:rsidRPr="00D83F88">
        <w:rPr>
          <w:b/>
          <w:sz w:val="18"/>
          <w:szCs w:val="18"/>
        </w:rPr>
        <w:t>trained on (1)</w:t>
      </w:r>
      <w:r w:rsidR="008D4AEE">
        <w:rPr>
          <w:b/>
          <w:sz w:val="18"/>
          <w:szCs w:val="18"/>
        </w:rPr>
        <w:t> </w:t>
      </w:r>
      <w:r w:rsidRPr="00D83F88">
        <w:rPr>
          <w:b/>
          <w:sz w:val="18"/>
          <w:szCs w:val="18"/>
        </w:rPr>
        <w:t>a standard, non-crystallization dataset (1,850 patches) versus (2) an enriched dataset including the crystallization annotations (2,243 patches)</w:t>
      </w:r>
      <w:r w:rsidR="009A6AB0">
        <w:rPr>
          <w:b/>
          <w:sz w:val="18"/>
          <w:szCs w:val="18"/>
        </w:rPr>
        <w:t xml:space="preserve">. </w:t>
      </w:r>
      <w:r w:rsidRPr="00D83F88">
        <w:rPr>
          <w:b/>
          <w:sz w:val="18"/>
          <w:szCs w:val="18"/>
        </w:rPr>
        <w:t>Models were evaluated on held-out FC</w:t>
      </w:r>
      <w:r w:rsidR="00BF7287">
        <w:rPr>
          <w:b/>
          <w:sz w:val="18"/>
          <w:szCs w:val="18"/>
        </w:rPr>
        <w:t xml:space="preserve">BR </w:t>
      </w:r>
      <w:r w:rsidRPr="00D83F88">
        <w:rPr>
          <w:b/>
          <w:sz w:val="18"/>
          <w:szCs w:val="18"/>
        </w:rPr>
        <w:t xml:space="preserve">samples (18,224 patches) and externally validated on the Temple University </w:t>
      </w:r>
      <w:r w:rsidR="00624026">
        <w:rPr>
          <w:b/>
          <w:sz w:val="18"/>
          <w:szCs w:val="18"/>
        </w:rPr>
        <w:t xml:space="preserve">Hospital </w:t>
      </w:r>
      <w:r w:rsidRPr="00D83F88">
        <w:rPr>
          <w:b/>
          <w:sz w:val="18"/>
          <w:szCs w:val="18"/>
        </w:rPr>
        <w:t xml:space="preserve">Digital Pathology (TUDP) </w:t>
      </w:r>
      <w:r w:rsidR="00BF7287">
        <w:rPr>
          <w:b/>
          <w:sz w:val="18"/>
          <w:szCs w:val="18"/>
        </w:rPr>
        <w:t>C</w:t>
      </w:r>
      <w:r w:rsidRPr="00D83F88">
        <w:rPr>
          <w:b/>
          <w:sz w:val="18"/>
          <w:szCs w:val="18"/>
        </w:rPr>
        <w:t>orpus (46,666 patches). Incorporation of c</w:t>
      </w:r>
      <w:r w:rsidR="008E038F">
        <w:rPr>
          <w:b/>
          <w:sz w:val="18"/>
          <w:szCs w:val="18"/>
        </w:rPr>
        <w:t>rystallization</w:t>
      </w:r>
      <w:r w:rsidRPr="00D83F88">
        <w:rPr>
          <w:b/>
          <w:sz w:val="18"/>
          <w:szCs w:val="18"/>
        </w:rPr>
        <w:t xml:space="preserve"> annotations more than doubled </w:t>
      </w:r>
      <w:r w:rsidR="00BF7287">
        <w:rPr>
          <w:b/>
          <w:sz w:val="18"/>
          <w:szCs w:val="18"/>
        </w:rPr>
        <w:t xml:space="preserve">the </w:t>
      </w:r>
      <w:r w:rsidRPr="00D83F88">
        <w:rPr>
          <w:b/>
          <w:sz w:val="18"/>
          <w:szCs w:val="18"/>
        </w:rPr>
        <w:t xml:space="preserve">overall </w:t>
      </w:r>
      <w:r w:rsidR="008D4AEE">
        <w:rPr>
          <w:b/>
          <w:sz w:val="18"/>
          <w:szCs w:val="18"/>
        </w:rPr>
        <w:t>accuracy</w:t>
      </w:r>
      <w:r w:rsidRPr="00D83F88">
        <w:rPr>
          <w:b/>
          <w:sz w:val="18"/>
          <w:szCs w:val="18"/>
        </w:rPr>
        <w:t>: from 18.4% to 34.6% on FC</w:t>
      </w:r>
      <w:r w:rsidR="008D4AEE">
        <w:rPr>
          <w:b/>
          <w:sz w:val="18"/>
          <w:szCs w:val="18"/>
        </w:rPr>
        <w:t xml:space="preserve">BR </w:t>
      </w:r>
      <w:r w:rsidRPr="00D83F88">
        <w:rPr>
          <w:b/>
          <w:sz w:val="18"/>
          <w:szCs w:val="18"/>
        </w:rPr>
        <w:t>and from 20.7% to 23.5% on TU</w:t>
      </w:r>
      <w:r w:rsidR="008D4AEE">
        <w:rPr>
          <w:b/>
          <w:sz w:val="18"/>
          <w:szCs w:val="18"/>
        </w:rPr>
        <w:t>BR</w:t>
      </w:r>
      <w:r w:rsidR="00BF7287">
        <w:rPr>
          <w:b/>
          <w:sz w:val="18"/>
          <w:szCs w:val="18"/>
        </w:rPr>
        <w:t xml:space="preserve">. </w:t>
      </w:r>
      <w:r w:rsidRPr="00D83F88">
        <w:rPr>
          <w:b/>
          <w:sz w:val="18"/>
          <w:szCs w:val="18"/>
        </w:rPr>
        <w:t xml:space="preserve">These improvements </w:t>
      </w:r>
      <w:r w:rsidR="003C77D6">
        <w:rPr>
          <w:b/>
          <w:sz w:val="18"/>
          <w:szCs w:val="18"/>
        </w:rPr>
        <w:t>persist</w:t>
      </w:r>
      <w:r w:rsidR="009D0912">
        <w:rPr>
          <w:b/>
          <w:sz w:val="18"/>
          <w:szCs w:val="18"/>
        </w:rPr>
        <w:t>ed</w:t>
      </w:r>
      <w:r w:rsidRPr="00D83F88">
        <w:rPr>
          <w:b/>
          <w:sz w:val="18"/>
          <w:szCs w:val="18"/>
        </w:rPr>
        <w:t xml:space="preserve"> under domain shift, indicating enhanced generaliza</w:t>
      </w:r>
      <w:r w:rsidR="008E038F">
        <w:rPr>
          <w:b/>
          <w:sz w:val="18"/>
          <w:szCs w:val="18"/>
        </w:rPr>
        <w:t>tion</w:t>
      </w:r>
      <w:r w:rsidR="0065646C">
        <w:rPr>
          <w:b/>
          <w:sz w:val="18"/>
          <w:szCs w:val="18"/>
        </w:rPr>
        <w:t xml:space="preserve"> and statistical significance</w:t>
      </w:r>
      <w:r w:rsidRPr="00D83F88">
        <w:rPr>
          <w:b/>
          <w:sz w:val="18"/>
          <w:szCs w:val="18"/>
        </w:rPr>
        <w:t>.</w:t>
      </w:r>
    </w:p>
    <w:p w14:paraId="06C7EBE8" w14:textId="6D2DF46B" w:rsidR="00B0198D" w:rsidRDefault="00D83F88" w:rsidP="00B26170">
      <w:pPr>
        <w:spacing w:after="120"/>
        <w:jc w:val="both"/>
        <w:rPr>
          <w:b/>
          <w:sz w:val="18"/>
          <w:szCs w:val="18"/>
        </w:rPr>
      </w:pPr>
      <w:r w:rsidRPr="00D83F88">
        <w:rPr>
          <w:b/>
          <w:sz w:val="18"/>
          <w:szCs w:val="18"/>
        </w:rPr>
        <w:t xml:space="preserve">Our findings demonstrate that explicit modeling of microcalcification patterns </w:t>
      </w:r>
      <w:r w:rsidR="0065646C">
        <w:rPr>
          <w:b/>
          <w:sz w:val="18"/>
          <w:szCs w:val="18"/>
        </w:rPr>
        <w:t>provides</w:t>
      </w:r>
      <w:r w:rsidR="00BF7287">
        <w:rPr>
          <w:b/>
          <w:sz w:val="18"/>
          <w:szCs w:val="18"/>
        </w:rPr>
        <w:t xml:space="preserve"> </w:t>
      </w:r>
      <w:r w:rsidRPr="00D83F88">
        <w:rPr>
          <w:b/>
          <w:sz w:val="18"/>
          <w:szCs w:val="18"/>
        </w:rPr>
        <w:t>biologically meaningful features that strengthen deep</w:t>
      </w:r>
      <w:r w:rsidR="00BF7287">
        <w:rPr>
          <w:b/>
          <w:sz w:val="18"/>
          <w:szCs w:val="18"/>
        </w:rPr>
        <w:t xml:space="preserve"> </w:t>
      </w:r>
      <w:r w:rsidRPr="00D83F88">
        <w:rPr>
          <w:b/>
          <w:sz w:val="18"/>
          <w:szCs w:val="18"/>
        </w:rPr>
        <w:t>learning</w:t>
      </w:r>
      <w:r w:rsidR="00BF7287">
        <w:rPr>
          <w:b/>
          <w:sz w:val="18"/>
          <w:szCs w:val="18"/>
        </w:rPr>
        <w:t xml:space="preserve"> </w:t>
      </w:r>
      <w:r w:rsidRPr="00D83F88">
        <w:rPr>
          <w:b/>
          <w:sz w:val="18"/>
          <w:szCs w:val="18"/>
        </w:rPr>
        <w:t xml:space="preserve">based breast cancer detection. We propose that further expansion of crystallization annotations, especially for underrepresented non-neoplastic </w:t>
      </w:r>
      <w:r w:rsidR="008E038F">
        <w:rPr>
          <w:b/>
          <w:sz w:val="18"/>
          <w:szCs w:val="18"/>
        </w:rPr>
        <w:t>cases</w:t>
      </w:r>
      <w:r w:rsidRPr="00D83F88">
        <w:rPr>
          <w:b/>
          <w:sz w:val="18"/>
          <w:szCs w:val="18"/>
        </w:rPr>
        <w:t>, and integration into more complex architectures may drive additional gains in sensitivity and diagnostic granularity.</w:t>
      </w:r>
    </w:p>
    <w:p w14:paraId="69FDF379" w14:textId="1D3F4039" w:rsidR="00DE5FEC" w:rsidRPr="007C4134" w:rsidRDefault="00DE5FEC" w:rsidP="00B26170">
      <w:pPr>
        <w:spacing w:after="120"/>
        <w:jc w:val="both"/>
        <w:rPr>
          <w:b/>
          <w:i/>
          <w:sz w:val="18"/>
          <w:szCs w:val="18"/>
        </w:rPr>
      </w:pPr>
      <w:r w:rsidRPr="007C4134">
        <w:rPr>
          <w:b/>
          <w:i/>
          <w:iCs/>
          <w:sz w:val="18"/>
          <w:szCs w:val="18"/>
        </w:rPr>
        <w:t>Keywords— </w:t>
      </w:r>
      <w:r w:rsidR="00D83F88" w:rsidRPr="00BF7287">
        <w:rPr>
          <w:b/>
          <w:i/>
          <w:iCs/>
          <w:sz w:val="18"/>
          <w:szCs w:val="18"/>
        </w:rPr>
        <w:t>breast cancer,</w:t>
      </w:r>
      <w:r w:rsidR="008E038F" w:rsidRPr="00BF7287">
        <w:rPr>
          <w:b/>
          <w:i/>
          <w:iCs/>
          <w:sz w:val="18"/>
          <w:szCs w:val="18"/>
        </w:rPr>
        <w:t xml:space="preserve"> calcification,</w:t>
      </w:r>
      <w:r w:rsidR="00D83F88" w:rsidRPr="00BF7287">
        <w:rPr>
          <w:b/>
          <w:i/>
          <w:iCs/>
          <w:sz w:val="18"/>
          <w:szCs w:val="18"/>
        </w:rPr>
        <w:t xml:space="preserve"> histopathology, microcalcification, crystallization, biomarkers</w:t>
      </w:r>
    </w:p>
    <w:p w14:paraId="3EB1E299" w14:textId="68FEB3FD" w:rsidR="00B0198D" w:rsidRDefault="00B0198D" w:rsidP="00321E4A">
      <w:pPr>
        <w:pStyle w:val="Heading1"/>
        <w:keepNext w:val="0"/>
        <w:keepLines w:val="0"/>
        <w:widowControl w:val="0"/>
        <w:numPr>
          <w:ilvl w:val="0"/>
          <w:numId w:val="23"/>
        </w:numPr>
        <w:spacing w:after="120"/>
      </w:pPr>
      <w:bookmarkStart w:id="0" w:name="_Ref206366929"/>
      <w:r w:rsidRPr="00EE417B">
        <w:t>Introduction</w:t>
      </w:r>
      <w:bookmarkEnd w:id="0"/>
    </w:p>
    <w:p w14:paraId="2B538BD0" w14:textId="3CF9AE00" w:rsidR="0016301A" w:rsidRDefault="00763352" w:rsidP="00BF7287">
      <w:pPr>
        <w:spacing w:after="120"/>
        <w:jc w:val="both"/>
        <w:rPr>
          <w:sz w:val="20"/>
          <w:szCs w:val="20"/>
        </w:rPr>
      </w:pPr>
      <w:r w:rsidRPr="00094A40">
        <w:rPr>
          <w:sz w:val="20"/>
          <w:szCs w:val="20"/>
        </w:rPr>
        <w:t>Crystallization in tissue</w:t>
      </w:r>
      <w:r>
        <w:rPr>
          <w:sz w:val="20"/>
          <w:szCs w:val="20"/>
        </w:rPr>
        <w:t xml:space="preserve"> </w:t>
      </w:r>
      <w:r w:rsidRPr="00094A40">
        <w:rPr>
          <w:sz w:val="20"/>
          <w:szCs w:val="20"/>
        </w:rPr>
        <w:t>refers to the formation and deposition of microscopic crystals within biological tissue</w:t>
      </w:r>
      <w:r>
        <w:rPr>
          <w:sz w:val="20"/>
          <w:szCs w:val="20"/>
        </w:rPr>
        <w:t> </w:t>
      </w:r>
      <w:bookmarkStart w:id="1" w:name="_Hlk211447785"/>
      <w:r>
        <w:rPr>
          <w:sz w:val="20"/>
          <w:szCs w:val="20"/>
        </w:rPr>
        <w:fldChar w:fldCharType="begin"/>
      </w:r>
      <w:r>
        <w:rPr>
          <w:sz w:val="20"/>
          <w:szCs w:val="20"/>
        </w:rPr>
        <w:instrText xml:space="preserve"> REF _Ref206329937 \n </w:instrText>
      </w:r>
      <w:r>
        <w:rPr>
          <w:sz w:val="20"/>
          <w:szCs w:val="20"/>
        </w:rPr>
        <w:fldChar w:fldCharType="separate"/>
      </w:r>
      <w:r w:rsidR="00F445C6">
        <w:rPr>
          <w:sz w:val="20"/>
          <w:szCs w:val="20"/>
        </w:rPr>
        <w:t>[1]</w:t>
      </w:r>
      <w:r>
        <w:rPr>
          <w:sz w:val="20"/>
          <w:szCs w:val="20"/>
        </w:rPr>
        <w:fldChar w:fldCharType="end"/>
      </w:r>
      <w:r w:rsidRPr="00094A40">
        <w:rPr>
          <w:sz w:val="20"/>
          <w:szCs w:val="20"/>
        </w:rPr>
        <w:t>.</w:t>
      </w:r>
      <w:r>
        <w:rPr>
          <w:sz w:val="20"/>
          <w:szCs w:val="20"/>
        </w:rPr>
        <w:t xml:space="preserve"> </w:t>
      </w:r>
      <w:r w:rsidR="00D46AF9" w:rsidRPr="00D46AF9">
        <w:rPr>
          <w:sz w:val="20"/>
          <w:szCs w:val="20"/>
        </w:rPr>
        <w:t xml:space="preserve">Healthy tissues, </w:t>
      </w:r>
      <w:r w:rsidR="00E41B17">
        <w:rPr>
          <w:sz w:val="20"/>
          <w:szCs w:val="20"/>
        </w:rPr>
        <w:t>such as</w:t>
      </w:r>
      <w:r w:rsidR="00D46AF9" w:rsidRPr="00D46AF9">
        <w:rPr>
          <w:sz w:val="20"/>
          <w:szCs w:val="20"/>
        </w:rPr>
        <w:t xml:space="preserve"> bone and teeth, naturally regulate these processes</w:t>
      </w:r>
      <w:bookmarkEnd w:id="1"/>
      <w:r w:rsidR="00D46AF9" w:rsidRPr="00D46AF9">
        <w:rPr>
          <w:sz w:val="20"/>
          <w:szCs w:val="20"/>
        </w:rPr>
        <w:t>.</w:t>
      </w:r>
      <w:r w:rsidR="00D46AF9">
        <w:rPr>
          <w:sz w:val="20"/>
          <w:szCs w:val="20"/>
        </w:rPr>
        <w:t xml:space="preserve"> </w:t>
      </w:r>
      <w:r w:rsidR="00473E06">
        <w:rPr>
          <w:sz w:val="20"/>
          <w:szCs w:val="20"/>
        </w:rPr>
        <w:t>Recent studies</w:t>
      </w:r>
      <w:r w:rsidR="0036578E">
        <w:rPr>
          <w:sz w:val="20"/>
          <w:szCs w:val="20"/>
        </w:rPr>
        <w:t xml:space="preserve"> </w:t>
      </w:r>
      <w:r w:rsidR="00630F64">
        <w:rPr>
          <w:sz w:val="20"/>
          <w:szCs w:val="20"/>
        </w:rPr>
        <w:fldChar w:fldCharType="begin"/>
      </w:r>
      <w:r w:rsidR="00630F64">
        <w:rPr>
          <w:sz w:val="20"/>
          <w:szCs w:val="20"/>
        </w:rPr>
        <w:instrText xml:space="preserve"> REF _Ref206232529 \n </w:instrText>
      </w:r>
      <w:r w:rsidR="00630F64">
        <w:rPr>
          <w:sz w:val="20"/>
          <w:szCs w:val="20"/>
        </w:rPr>
        <w:fldChar w:fldCharType="separate"/>
      </w:r>
      <w:r w:rsidR="00F445C6">
        <w:rPr>
          <w:sz w:val="20"/>
          <w:szCs w:val="20"/>
        </w:rPr>
        <w:t>[2]</w:t>
      </w:r>
      <w:r w:rsidR="00630F64">
        <w:rPr>
          <w:sz w:val="20"/>
          <w:szCs w:val="20"/>
        </w:rPr>
        <w:fldChar w:fldCharType="end"/>
      </w:r>
      <w:r w:rsidR="002B40A4">
        <w:rPr>
          <w:sz w:val="20"/>
          <w:szCs w:val="20"/>
        </w:rPr>
        <w:t xml:space="preserve"> highlighted that</w:t>
      </w:r>
      <w:r w:rsidR="002B40A4" w:rsidRPr="002B40A4">
        <w:rPr>
          <w:sz w:val="20"/>
          <w:szCs w:val="20"/>
        </w:rPr>
        <w:t xml:space="preserve"> ectopic calcification is often an active, cell-driven process</w:t>
      </w:r>
      <w:r w:rsidR="002B40A4">
        <w:rPr>
          <w:sz w:val="20"/>
          <w:szCs w:val="20"/>
        </w:rPr>
        <w:t>, contrary to the expectation of</w:t>
      </w:r>
      <w:r w:rsidR="002B40A4" w:rsidRPr="002B40A4">
        <w:rPr>
          <w:sz w:val="20"/>
          <w:szCs w:val="20"/>
        </w:rPr>
        <w:t xml:space="preserve"> passive precipitatio</w:t>
      </w:r>
      <w:r w:rsidR="002B40A4">
        <w:rPr>
          <w:sz w:val="20"/>
          <w:szCs w:val="20"/>
        </w:rPr>
        <w:t>n,</w:t>
      </w:r>
      <w:r w:rsidR="002B40A4" w:rsidRPr="002B40A4">
        <w:rPr>
          <w:sz w:val="20"/>
          <w:szCs w:val="20"/>
        </w:rPr>
        <w:t xml:space="preserve"> and that intracellular Ca²⁺ signaling is </w:t>
      </w:r>
      <w:r w:rsidR="002B40A4" w:rsidRPr="002B40A4">
        <w:rPr>
          <w:sz w:val="20"/>
          <w:szCs w:val="20"/>
        </w:rPr>
        <w:t>central to both physiological mineralization and pathological calcification</w:t>
      </w:r>
      <w:r w:rsidR="002B40A4">
        <w:rPr>
          <w:sz w:val="20"/>
          <w:szCs w:val="20"/>
        </w:rPr>
        <w:t>.</w:t>
      </w:r>
      <w:r w:rsidR="005B6D7B">
        <w:rPr>
          <w:sz w:val="20"/>
          <w:szCs w:val="20"/>
        </w:rPr>
        <w:t xml:space="preserve"> </w:t>
      </w:r>
      <w:r w:rsidR="00563D43" w:rsidRPr="00094A40">
        <w:rPr>
          <w:sz w:val="20"/>
          <w:szCs w:val="20"/>
        </w:rPr>
        <w:t>This shifts the view of calcification from being solely a product of aging or genetics to a</w:t>
      </w:r>
      <w:r w:rsidR="003F0676">
        <w:rPr>
          <w:sz w:val="20"/>
          <w:szCs w:val="20"/>
        </w:rPr>
        <w:t xml:space="preserve"> potentially preventable process</w:t>
      </w:r>
      <w:r w:rsidR="00563D43" w:rsidRPr="00094A40">
        <w:rPr>
          <w:sz w:val="20"/>
          <w:szCs w:val="20"/>
        </w:rPr>
        <w:t>, monitorable, and treatable. A detailed understanding of its underlying mechanisms is therefore essential for clarifying its role in pathophysiology.</w:t>
      </w:r>
    </w:p>
    <w:p w14:paraId="3C2D1901" w14:textId="48F4DC3D" w:rsidR="00DA62BA" w:rsidRDefault="0092234A" w:rsidP="002C653B">
      <w:pPr>
        <w:spacing w:after="120"/>
        <w:jc w:val="both"/>
        <w:rPr>
          <w:sz w:val="20"/>
          <w:szCs w:val="20"/>
        </w:rPr>
      </w:pPr>
      <w:r>
        <w:rPr>
          <w:rFonts w:eastAsiaTheme="minorHAnsi"/>
          <w:noProof/>
        </w:rPr>
        <mc:AlternateContent>
          <mc:Choice Requires="wps">
            <w:drawing>
              <wp:anchor distT="45720" distB="137160" distL="137160" distR="137160" simplePos="0" relativeHeight="251665408" behindDoc="0" locked="0" layoutInCell="1" allowOverlap="1" wp14:anchorId="58C7E52B" wp14:editId="58B0F1A6">
                <wp:simplePos x="0" y="0"/>
                <wp:positionH relativeFrom="margin">
                  <wp:align>right</wp:align>
                </wp:positionH>
                <wp:positionV relativeFrom="margin">
                  <wp:align>bottom</wp:align>
                </wp:positionV>
                <wp:extent cx="2880360" cy="4242816"/>
                <wp:effectExtent l="0" t="0" r="2540" b="0"/>
                <wp:wrapSquare wrapText="bothSides"/>
                <wp:docPr id="9585546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242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03F3C" w14:textId="60BD4C87" w:rsidR="00DA62BA" w:rsidRDefault="00DA62BA" w:rsidP="00DA62BA">
                            <w:pPr>
                              <w:keepNext/>
                              <w:spacing w:after="60"/>
                              <w:jc w:val="center"/>
                            </w:pPr>
                            <w:r>
                              <w:rPr>
                                <w:rFonts w:asciiTheme="minorHAnsi" w:eastAsiaTheme="minorHAnsi" w:hAnsiTheme="minorHAnsi" w:cstheme="minorBidi"/>
                                <w:noProof/>
                                <w:sz w:val="20"/>
                                <w:szCs w:val="20"/>
                              </w:rPr>
                              <w:drawing>
                                <wp:inline distT="0" distB="0" distL="0" distR="0" wp14:anchorId="07AF8C59" wp14:editId="0428C046">
                                  <wp:extent cx="1504950" cy="1228042"/>
                                  <wp:effectExtent l="0" t="0" r="0" b="0"/>
                                  <wp:docPr id="816039867" name="Picture 1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ell&#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555969" cy="1269674"/>
                                          </a:xfrm>
                                          <a:prstGeom prst="rect">
                                            <a:avLst/>
                                          </a:prstGeom>
                                          <a:noFill/>
                                          <a:ln>
                                            <a:noFill/>
                                          </a:ln>
                                        </pic:spPr>
                                      </pic:pic>
                                    </a:graphicData>
                                  </a:graphic>
                                </wp:inline>
                              </w:drawing>
                            </w:r>
                            <w:r w:rsidRPr="00DA62BA">
                              <w:rPr>
                                <w:noProof/>
                              </w:rPr>
                              <w:t xml:space="preserve"> </w:t>
                            </w:r>
                            <w:r>
                              <w:rPr>
                                <w:noProof/>
                              </w:rPr>
                              <w:drawing>
                                <wp:inline distT="0" distB="0" distL="0" distR="0" wp14:anchorId="592DC33D" wp14:editId="2A83090D">
                                  <wp:extent cx="1295083" cy="1220044"/>
                                  <wp:effectExtent l="0" t="0" r="635" b="0"/>
                                  <wp:docPr id="1272246259" name="Picture 1" descr="A pink and white cell with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8446" name="Picture 1" descr="A pink and white cell with green circle&#10;&#10;AI-generated content may be incorrect."/>
                                          <pic:cNvPicPr/>
                                        </pic:nvPicPr>
                                        <pic:blipFill rotWithShape="1">
                                          <a:blip r:embed="rId15"/>
                                          <a:srcRect l="11926" t="16353" r="23221"/>
                                          <a:stretch>
                                            <a:fillRect/>
                                          </a:stretch>
                                        </pic:blipFill>
                                        <pic:spPr bwMode="auto">
                                          <a:xfrm>
                                            <a:off x="0" y="0"/>
                                            <a:ext cx="1348299" cy="1270177"/>
                                          </a:xfrm>
                                          <a:prstGeom prst="rect">
                                            <a:avLst/>
                                          </a:prstGeom>
                                          <a:ln>
                                            <a:noFill/>
                                          </a:ln>
                                          <a:extLst>
                                            <a:ext uri="{53640926-AAD7-44D8-BBD7-CCE9431645EC}">
                                              <a14:shadowObscured xmlns:a14="http://schemas.microsoft.com/office/drawing/2010/main"/>
                                            </a:ext>
                                          </a:extLst>
                                        </pic:spPr>
                                      </pic:pic>
                                    </a:graphicData>
                                  </a:graphic>
                                </wp:inline>
                              </w:drawing>
                            </w:r>
                          </w:p>
                          <w:p w14:paraId="1866BB76" w14:textId="42440E5C" w:rsidR="00DA62BA" w:rsidRDefault="00DA62BA" w:rsidP="00DA62BA">
                            <w:pPr>
                              <w:keepNext/>
                              <w:spacing w:after="120"/>
                              <w:jc w:val="center"/>
                              <w:rPr>
                                <w:sz w:val="16"/>
                                <w:szCs w:val="16"/>
                              </w:rPr>
                            </w:pPr>
                            <w:r>
                              <w:rPr>
                                <w:sz w:val="16"/>
                                <w:szCs w:val="16"/>
                              </w:rPr>
                              <w:t xml:space="preserve">(a) samples of calcification associated with </w:t>
                            </w:r>
                            <w:r w:rsidR="00C67098">
                              <w:rPr>
                                <w:sz w:val="16"/>
                                <w:szCs w:val="16"/>
                              </w:rPr>
                              <w:t>DCIS</w:t>
                            </w:r>
                          </w:p>
                          <w:p w14:paraId="38326F77" w14:textId="6C8171BD" w:rsidR="00DA62BA" w:rsidRDefault="00DA62BA" w:rsidP="00DA62BA">
                            <w:pPr>
                              <w:spacing w:after="60"/>
                              <w:jc w:val="center"/>
                            </w:pPr>
                            <w:r>
                              <w:rPr>
                                <w:rFonts w:asciiTheme="minorHAnsi" w:eastAsiaTheme="minorHAnsi" w:hAnsiTheme="minorHAnsi" w:cstheme="minorBidi"/>
                                <w:noProof/>
                                <w:sz w:val="20"/>
                                <w:szCs w:val="20"/>
                              </w:rPr>
                              <w:drawing>
                                <wp:inline distT="0" distB="0" distL="0" distR="0" wp14:anchorId="6E4B44F7" wp14:editId="2BBFD2E3">
                                  <wp:extent cx="1385455" cy="1073496"/>
                                  <wp:effectExtent l="0" t="0" r="5715" b="0"/>
                                  <wp:docPr id="2101270865" name="Picture 8"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close-up of a microscope&#10;&#10;AI-generated content may be incorrec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3393" cy="1102892"/>
                                          </a:xfrm>
                                          <a:prstGeom prst="rect">
                                            <a:avLst/>
                                          </a:prstGeom>
                                          <a:noFill/>
                                          <a:ln>
                                            <a:noFill/>
                                          </a:ln>
                                        </pic:spPr>
                                      </pic:pic>
                                    </a:graphicData>
                                  </a:graphic>
                                </wp:inline>
                              </w:drawing>
                            </w:r>
                            <w:r>
                              <w:rPr>
                                <w:rFonts w:asciiTheme="minorHAnsi" w:eastAsiaTheme="minorHAnsi" w:hAnsiTheme="minorHAnsi" w:cstheme="minorBidi"/>
                                <w:noProof/>
                                <w:sz w:val="20"/>
                                <w:szCs w:val="20"/>
                              </w:rPr>
                              <w:drawing>
                                <wp:inline distT="0" distB="0" distL="0" distR="0" wp14:anchorId="58A19F21" wp14:editId="44E3EADD">
                                  <wp:extent cx="1478194" cy="1069686"/>
                                  <wp:effectExtent l="0" t="0" r="8255" b="0"/>
                                  <wp:docPr id="919862551" name="Picture 7"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up of a cell&#10;&#10;AI-generated content may be incorrec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2040" cy="1094178"/>
                                          </a:xfrm>
                                          <a:prstGeom prst="rect">
                                            <a:avLst/>
                                          </a:prstGeom>
                                          <a:noFill/>
                                          <a:ln>
                                            <a:noFill/>
                                          </a:ln>
                                        </pic:spPr>
                                      </pic:pic>
                                    </a:graphicData>
                                  </a:graphic>
                                </wp:inline>
                              </w:drawing>
                            </w:r>
                          </w:p>
                          <w:p w14:paraId="01EAFAA8" w14:textId="347BA1DE" w:rsidR="00DA62BA" w:rsidRDefault="00DA62BA" w:rsidP="00DA62BA">
                            <w:pPr>
                              <w:keepNext/>
                              <w:spacing w:after="120"/>
                              <w:jc w:val="center"/>
                              <w:rPr>
                                <w:sz w:val="16"/>
                                <w:szCs w:val="16"/>
                              </w:rPr>
                            </w:pPr>
                            <w:r>
                              <w:rPr>
                                <w:sz w:val="16"/>
                                <w:szCs w:val="16"/>
                              </w:rPr>
                              <w:t xml:space="preserve">(b) samples of calcification associated with </w:t>
                            </w:r>
                            <w:r w:rsidR="00C67098">
                              <w:rPr>
                                <w:sz w:val="16"/>
                                <w:szCs w:val="16"/>
                              </w:rPr>
                              <w:t>NNEO</w:t>
                            </w:r>
                          </w:p>
                          <w:p w14:paraId="2E9EAB04" w14:textId="305E3447" w:rsidR="00DA62BA" w:rsidRDefault="00DA62BA" w:rsidP="00DA62BA">
                            <w:pPr>
                              <w:spacing w:after="60"/>
                              <w:jc w:val="center"/>
                              <w:rPr>
                                <w:sz w:val="16"/>
                                <w:szCs w:val="16"/>
                              </w:rPr>
                            </w:pPr>
                            <w:r>
                              <w:rPr>
                                <w:rFonts w:asciiTheme="minorHAnsi" w:eastAsiaTheme="minorHAnsi" w:hAnsiTheme="minorHAnsi" w:cstheme="minorBidi"/>
                                <w:noProof/>
                                <w:sz w:val="20"/>
                                <w:szCs w:val="20"/>
                              </w:rPr>
                              <w:drawing>
                                <wp:inline distT="0" distB="0" distL="0" distR="0" wp14:anchorId="22DF80B8" wp14:editId="217A81D6">
                                  <wp:extent cx="1364673" cy="1045845"/>
                                  <wp:effectExtent l="0" t="0" r="6985" b="1905"/>
                                  <wp:docPr id="690024882" name="Picture 5" descr="A microscope view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microscope view of a cell&#10;&#10;AI-generated content may be incorrec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321" cy="1065501"/>
                                          </a:xfrm>
                                          <a:prstGeom prst="rect">
                                            <a:avLst/>
                                          </a:prstGeom>
                                          <a:noFill/>
                                          <a:ln>
                                            <a:noFill/>
                                          </a:ln>
                                        </pic:spPr>
                                      </pic:pic>
                                    </a:graphicData>
                                  </a:graphic>
                                </wp:inline>
                              </w:drawing>
                            </w:r>
                            <w:r>
                              <w:rPr>
                                <w:rFonts w:asciiTheme="minorHAnsi" w:eastAsiaTheme="minorHAnsi" w:hAnsiTheme="minorHAnsi" w:cstheme="minorBidi"/>
                                <w:noProof/>
                                <w:sz w:val="20"/>
                                <w:szCs w:val="20"/>
                              </w:rPr>
                              <w:drawing>
                                <wp:inline distT="0" distB="0" distL="0" distR="0" wp14:anchorId="7359D826" wp14:editId="12C4F243">
                                  <wp:extent cx="1485900" cy="1069744"/>
                                  <wp:effectExtent l="0" t="0" r="0" b="0"/>
                                  <wp:docPr id="807751047" name="Picture 4"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close-up of a microscope&#10;&#10;AI-generated content may be incorrec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5094" cy="1097961"/>
                                          </a:xfrm>
                                          <a:prstGeom prst="rect">
                                            <a:avLst/>
                                          </a:prstGeom>
                                          <a:noFill/>
                                          <a:ln>
                                            <a:noFill/>
                                          </a:ln>
                                        </pic:spPr>
                                      </pic:pic>
                                    </a:graphicData>
                                  </a:graphic>
                                </wp:inline>
                              </w:drawing>
                            </w:r>
                          </w:p>
                          <w:p w14:paraId="181383D6" w14:textId="3F58B8AB" w:rsidR="00DA62BA" w:rsidRDefault="00DA62BA" w:rsidP="00DA62BA">
                            <w:pPr>
                              <w:keepNext/>
                              <w:spacing w:after="120"/>
                              <w:jc w:val="center"/>
                              <w:rPr>
                                <w:sz w:val="16"/>
                                <w:szCs w:val="16"/>
                              </w:rPr>
                            </w:pPr>
                            <w:r>
                              <w:rPr>
                                <w:sz w:val="16"/>
                                <w:szCs w:val="16"/>
                              </w:rPr>
                              <w:t xml:space="preserve">(c) samples of calcification associated with </w:t>
                            </w:r>
                            <w:r w:rsidR="00C67098">
                              <w:rPr>
                                <w:sz w:val="16"/>
                                <w:szCs w:val="16"/>
                              </w:rPr>
                              <w:t>INDC</w:t>
                            </w:r>
                          </w:p>
                          <w:p w14:paraId="3FB568E2" w14:textId="12C71EBB" w:rsidR="00DA62BA" w:rsidRPr="00225E28" w:rsidRDefault="00DA62BA" w:rsidP="00DA62BA">
                            <w:pPr>
                              <w:pStyle w:val="Caption"/>
                              <w:jc w:val="center"/>
                              <w:rPr>
                                <w:rFonts w:ascii="Times New Roman" w:hAnsi="Times New Roman" w:cs="Times New Roman"/>
                                <w:i w:val="0"/>
                                <w:iCs w:val="0"/>
                                <w:color w:val="auto"/>
                              </w:rPr>
                            </w:pPr>
                            <w:bookmarkStart w:id="2" w:name="_Ref206367593"/>
                            <w:r w:rsidRPr="00225E28">
                              <w:rPr>
                                <w:rFonts w:ascii="Times New Roman" w:hAnsi="Times New Roman" w:cs="Times New Roman"/>
                                <w:i w:val="0"/>
                                <w:iCs w:val="0"/>
                                <w:color w:val="auto"/>
                              </w:rPr>
                              <w:t>Figure</w:t>
                            </w:r>
                            <w:r w:rsidR="006F7690" w:rsidRPr="00225E28">
                              <w:rPr>
                                <w:rFonts w:ascii="Times New Roman" w:hAnsi="Times New Roman" w:cs="Times New Roman"/>
                                <w:i w:val="0"/>
                                <w:iCs w:val="0"/>
                                <w:color w:val="auto"/>
                              </w:rPr>
                              <w:t> </w:t>
                            </w:r>
                            <w:r w:rsidRPr="00225E28">
                              <w:rPr>
                                <w:rFonts w:ascii="Times New Roman" w:hAnsi="Times New Roman" w:cs="Times New Roman"/>
                              </w:rPr>
                              <w:fldChar w:fldCharType="begin"/>
                            </w:r>
                            <w:r w:rsidRPr="00225E28">
                              <w:rPr>
                                <w:rFonts w:ascii="Times New Roman" w:hAnsi="Times New Roman" w:cs="Times New Roman"/>
                                <w:i w:val="0"/>
                                <w:iCs w:val="0"/>
                                <w:color w:val="auto"/>
                              </w:rPr>
                              <w:instrText xml:space="preserve"> SEQ Figure \* ARABIC </w:instrText>
                            </w:r>
                            <w:r w:rsidRPr="00225E28">
                              <w:rPr>
                                <w:rFonts w:ascii="Times New Roman" w:hAnsi="Times New Roman" w:cs="Times New Roman"/>
                              </w:rPr>
                              <w:fldChar w:fldCharType="separate"/>
                            </w:r>
                            <w:r w:rsidR="00F445C6">
                              <w:rPr>
                                <w:rFonts w:ascii="Times New Roman" w:hAnsi="Times New Roman" w:cs="Times New Roman"/>
                                <w:i w:val="0"/>
                                <w:iCs w:val="0"/>
                                <w:noProof/>
                                <w:color w:val="auto"/>
                              </w:rPr>
                              <w:t>1</w:t>
                            </w:r>
                            <w:r w:rsidRPr="00225E28">
                              <w:rPr>
                                <w:rFonts w:ascii="Times New Roman" w:hAnsi="Times New Roman" w:cs="Times New Roman"/>
                              </w:rPr>
                              <w:fldChar w:fldCharType="end"/>
                            </w:r>
                            <w:bookmarkEnd w:id="2"/>
                            <w:r w:rsidRPr="00225E28">
                              <w:rPr>
                                <w:rFonts w:ascii="Times New Roman" w:hAnsi="Times New Roman" w:cs="Times New Roman"/>
                                <w:i w:val="0"/>
                                <w:iCs w:val="0"/>
                                <w:color w:val="auto"/>
                              </w:rPr>
                              <w:t>. Examples of calcification in a breast tissue image</w:t>
                            </w:r>
                          </w:p>
                          <w:p w14:paraId="2D856C29" w14:textId="77777777" w:rsidR="00DA62BA" w:rsidRDefault="00DA62BA" w:rsidP="00DA62BA">
                            <w:pPr>
                              <w:keepNext/>
                              <w:jc w:val="center"/>
                              <w:rPr>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C7E52B" id="_x0000_t202" coordsize="21600,21600" o:spt="202" path="m,l,21600r21600,l21600,xe">
                <v:stroke joinstyle="miter"/>
                <v:path gradientshapeok="t" o:connecttype="rect"/>
              </v:shapetype>
              <v:shape id="Text Box 12" o:spid="_x0000_s1026" type="#_x0000_t202" style="position:absolute;left:0;text-align:left;margin-left:175.6pt;margin-top:0;width:226.8pt;height:334.1pt;z-index:251665408;visibility:visible;mso-wrap-style:square;mso-width-percent:0;mso-height-percent:0;mso-wrap-distance-left:10.8pt;mso-wrap-distance-top:3.6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" stroked="f">
                <v:textbox inset="0,0,0,0">
                  <w:txbxContent>
                    <w:p w14:paraId="45603F3C" w14:textId="60BD4C87" w:rsidR="00DA62BA" w:rsidRDefault="00DA62BA" w:rsidP="00DA62BA">
                      <w:pPr>
                        <w:keepNext/>
                        <w:spacing w:after="60"/>
                        <w:jc w:val="center"/>
                      </w:pPr>
                      <w:r>
                        <w:rPr>
                          <w:rFonts w:asciiTheme="minorHAnsi" w:eastAsiaTheme="minorHAnsi" w:hAnsiTheme="minorHAnsi" w:cstheme="minorBidi"/>
                          <w:noProof/>
                          <w:sz w:val="20"/>
                          <w:szCs w:val="20"/>
                        </w:rPr>
                        <w:drawing>
                          <wp:inline distT="0" distB="0" distL="0" distR="0" wp14:anchorId="07AF8C59" wp14:editId="0428C046">
                            <wp:extent cx="1504950" cy="1228042"/>
                            <wp:effectExtent l="0" t="0" r="0" b="0"/>
                            <wp:docPr id="816039867" name="Picture 11"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ell&#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555969" cy="1269674"/>
                                    </a:xfrm>
                                    <a:prstGeom prst="rect">
                                      <a:avLst/>
                                    </a:prstGeom>
                                    <a:noFill/>
                                    <a:ln>
                                      <a:noFill/>
                                    </a:ln>
                                  </pic:spPr>
                                </pic:pic>
                              </a:graphicData>
                            </a:graphic>
                          </wp:inline>
                        </w:drawing>
                      </w:r>
                      <w:r w:rsidRPr="00DA62BA">
                        <w:rPr>
                          <w:noProof/>
                        </w:rPr>
                        <w:t xml:space="preserve"> </w:t>
                      </w:r>
                      <w:r>
                        <w:rPr>
                          <w:noProof/>
                        </w:rPr>
                        <w:drawing>
                          <wp:inline distT="0" distB="0" distL="0" distR="0" wp14:anchorId="592DC33D" wp14:editId="2A83090D">
                            <wp:extent cx="1295083" cy="1220044"/>
                            <wp:effectExtent l="0" t="0" r="635" b="0"/>
                            <wp:docPr id="1272246259" name="Picture 1" descr="A pink and white cell with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8446" name="Picture 1" descr="A pink and white cell with green circle&#10;&#10;AI-generated content may be incorrect."/>
                                    <pic:cNvPicPr/>
                                  </pic:nvPicPr>
                                  <pic:blipFill rotWithShape="1">
                                    <a:blip r:embed="rId15"/>
                                    <a:srcRect l="11926" t="16353" r="23221"/>
                                    <a:stretch>
                                      <a:fillRect/>
                                    </a:stretch>
                                  </pic:blipFill>
                                  <pic:spPr bwMode="auto">
                                    <a:xfrm>
                                      <a:off x="0" y="0"/>
                                      <a:ext cx="1348299" cy="1270177"/>
                                    </a:xfrm>
                                    <a:prstGeom prst="rect">
                                      <a:avLst/>
                                    </a:prstGeom>
                                    <a:ln>
                                      <a:noFill/>
                                    </a:ln>
                                    <a:extLst>
                                      <a:ext uri="{53640926-AAD7-44D8-BBD7-CCE9431645EC}">
                                        <a14:shadowObscured xmlns:a14="http://schemas.microsoft.com/office/drawing/2010/main"/>
                                      </a:ext>
                                    </a:extLst>
                                  </pic:spPr>
                                </pic:pic>
                              </a:graphicData>
                            </a:graphic>
                          </wp:inline>
                        </w:drawing>
                      </w:r>
                    </w:p>
                    <w:p w14:paraId="1866BB76" w14:textId="42440E5C" w:rsidR="00DA62BA" w:rsidRDefault="00DA62BA" w:rsidP="00DA62BA">
                      <w:pPr>
                        <w:keepNext/>
                        <w:spacing w:after="120"/>
                        <w:jc w:val="center"/>
                        <w:rPr>
                          <w:sz w:val="16"/>
                          <w:szCs w:val="16"/>
                        </w:rPr>
                      </w:pPr>
                      <w:r>
                        <w:rPr>
                          <w:sz w:val="16"/>
                          <w:szCs w:val="16"/>
                        </w:rPr>
                        <w:t xml:space="preserve">(a) samples of calcification associated with </w:t>
                      </w:r>
                      <w:r w:rsidR="00C67098">
                        <w:rPr>
                          <w:sz w:val="16"/>
                          <w:szCs w:val="16"/>
                        </w:rPr>
                        <w:t>DCIS</w:t>
                      </w:r>
                    </w:p>
                    <w:p w14:paraId="38326F77" w14:textId="6C8171BD" w:rsidR="00DA62BA" w:rsidRDefault="00DA62BA" w:rsidP="00DA62BA">
                      <w:pPr>
                        <w:spacing w:after="60"/>
                        <w:jc w:val="center"/>
                      </w:pPr>
                      <w:r>
                        <w:rPr>
                          <w:rFonts w:asciiTheme="minorHAnsi" w:eastAsiaTheme="minorHAnsi" w:hAnsiTheme="minorHAnsi" w:cstheme="minorBidi"/>
                          <w:noProof/>
                          <w:sz w:val="20"/>
                          <w:szCs w:val="20"/>
                        </w:rPr>
                        <w:drawing>
                          <wp:inline distT="0" distB="0" distL="0" distR="0" wp14:anchorId="6E4B44F7" wp14:editId="2BBFD2E3">
                            <wp:extent cx="1385455" cy="1073496"/>
                            <wp:effectExtent l="0" t="0" r="5715" b="0"/>
                            <wp:docPr id="2101270865" name="Picture 8"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close-up of a microscope&#10;&#10;AI-generated content may be incorrec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3393" cy="1102892"/>
                                    </a:xfrm>
                                    <a:prstGeom prst="rect">
                                      <a:avLst/>
                                    </a:prstGeom>
                                    <a:noFill/>
                                    <a:ln>
                                      <a:noFill/>
                                    </a:ln>
                                  </pic:spPr>
                                </pic:pic>
                              </a:graphicData>
                            </a:graphic>
                          </wp:inline>
                        </w:drawing>
                      </w:r>
                      <w:r>
                        <w:rPr>
                          <w:rFonts w:asciiTheme="minorHAnsi" w:eastAsiaTheme="minorHAnsi" w:hAnsiTheme="minorHAnsi" w:cstheme="minorBidi"/>
                          <w:noProof/>
                          <w:sz w:val="20"/>
                          <w:szCs w:val="20"/>
                        </w:rPr>
                        <w:drawing>
                          <wp:inline distT="0" distB="0" distL="0" distR="0" wp14:anchorId="58A19F21" wp14:editId="44E3EADD">
                            <wp:extent cx="1478194" cy="1069686"/>
                            <wp:effectExtent l="0" t="0" r="8255" b="0"/>
                            <wp:docPr id="919862551" name="Picture 7" descr="A close-up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up of a cell&#10;&#10;AI-generated content may be incorrec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2040" cy="1094178"/>
                                    </a:xfrm>
                                    <a:prstGeom prst="rect">
                                      <a:avLst/>
                                    </a:prstGeom>
                                    <a:noFill/>
                                    <a:ln>
                                      <a:noFill/>
                                    </a:ln>
                                  </pic:spPr>
                                </pic:pic>
                              </a:graphicData>
                            </a:graphic>
                          </wp:inline>
                        </w:drawing>
                      </w:r>
                    </w:p>
                    <w:p w14:paraId="01EAFAA8" w14:textId="347BA1DE" w:rsidR="00DA62BA" w:rsidRDefault="00DA62BA" w:rsidP="00DA62BA">
                      <w:pPr>
                        <w:keepNext/>
                        <w:spacing w:after="120"/>
                        <w:jc w:val="center"/>
                        <w:rPr>
                          <w:sz w:val="16"/>
                          <w:szCs w:val="16"/>
                        </w:rPr>
                      </w:pPr>
                      <w:r>
                        <w:rPr>
                          <w:sz w:val="16"/>
                          <w:szCs w:val="16"/>
                        </w:rPr>
                        <w:t xml:space="preserve">(b) samples of calcification associated with </w:t>
                      </w:r>
                      <w:r w:rsidR="00C67098">
                        <w:rPr>
                          <w:sz w:val="16"/>
                          <w:szCs w:val="16"/>
                        </w:rPr>
                        <w:t>NNEO</w:t>
                      </w:r>
                    </w:p>
                    <w:p w14:paraId="2E9EAB04" w14:textId="305E3447" w:rsidR="00DA62BA" w:rsidRDefault="00DA62BA" w:rsidP="00DA62BA">
                      <w:pPr>
                        <w:spacing w:after="60"/>
                        <w:jc w:val="center"/>
                        <w:rPr>
                          <w:sz w:val="16"/>
                          <w:szCs w:val="16"/>
                        </w:rPr>
                      </w:pPr>
                      <w:r>
                        <w:rPr>
                          <w:rFonts w:asciiTheme="minorHAnsi" w:eastAsiaTheme="minorHAnsi" w:hAnsiTheme="minorHAnsi" w:cstheme="minorBidi"/>
                          <w:noProof/>
                          <w:sz w:val="20"/>
                          <w:szCs w:val="20"/>
                        </w:rPr>
                        <w:drawing>
                          <wp:inline distT="0" distB="0" distL="0" distR="0" wp14:anchorId="22DF80B8" wp14:editId="217A81D6">
                            <wp:extent cx="1364673" cy="1045845"/>
                            <wp:effectExtent l="0" t="0" r="6985" b="1905"/>
                            <wp:docPr id="690024882" name="Picture 5" descr="A microscope view of a ce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microscope view of a cell&#10;&#10;AI-generated content may be incorrec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321" cy="1065501"/>
                                    </a:xfrm>
                                    <a:prstGeom prst="rect">
                                      <a:avLst/>
                                    </a:prstGeom>
                                    <a:noFill/>
                                    <a:ln>
                                      <a:noFill/>
                                    </a:ln>
                                  </pic:spPr>
                                </pic:pic>
                              </a:graphicData>
                            </a:graphic>
                          </wp:inline>
                        </w:drawing>
                      </w:r>
                      <w:r>
                        <w:rPr>
                          <w:rFonts w:asciiTheme="minorHAnsi" w:eastAsiaTheme="minorHAnsi" w:hAnsiTheme="minorHAnsi" w:cstheme="minorBidi"/>
                          <w:noProof/>
                          <w:sz w:val="20"/>
                          <w:szCs w:val="20"/>
                        </w:rPr>
                        <w:drawing>
                          <wp:inline distT="0" distB="0" distL="0" distR="0" wp14:anchorId="7359D826" wp14:editId="12C4F243">
                            <wp:extent cx="1485900" cy="1069744"/>
                            <wp:effectExtent l="0" t="0" r="0" b="0"/>
                            <wp:docPr id="807751047" name="Picture 4" descr="A close-up of a microsco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close-up of a microscope&#10;&#10;AI-generated content may be incorrec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5094" cy="1097961"/>
                                    </a:xfrm>
                                    <a:prstGeom prst="rect">
                                      <a:avLst/>
                                    </a:prstGeom>
                                    <a:noFill/>
                                    <a:ln>
                                      <a:noFill/>
                                    </a:ln>
                                  </pic:spPr>
                                </pic:pic>
                              </a:graphicData>
                            </a:graphic>
                          </wp:inline>
                        </w:drawing>
                      </w:r>
                    </w:p>
                    <w:p w14:paraId="181383D6" w14:textId="3F58B8AB" w:rsidR="00DA62BA" w:rsidRDefault="00DA62BA" w:rsidP="00DA62BA">
                      <w:pPr>
                        <w:keepNext/>
                        <w:spacing w:after="120"/>
                        <w:jc w:val="center"/>
                        <w:rPr>
                          <w:sz w:val="16"/>
                          <w:szCs w:val="16"/>
                        </w:rPr>
                      </w:pPr>
                      <w:r>
                        <w:rPr>
                          <w:sz w:val="16"/>
                          <w:szCs w:val="16"/>
                        </w:rPr>
                        <w:t xml:space="preserve">(c) samples of calcification associated with </w:t>
                      </w:r>
                      <w:r w:rsidR="00C67098">
                        <w:rPr>
                          <w:sz w:val="16"/>
                          <w:szCs w:val="16"/>
                        </w:rPr>
                        <w:t>INDC</w:t>
                      </w:r>
                    </w:p>
                    <w:p w14:paraId="3FB568E2" w14:textId="12C71EBB" w:rsidR="00DA62BA" w:rsidRPr="00225E28" w:rsidRDefault="00DA62BA" w:rsidP="00DA62BA">
                      <w:pPr>
                        <w:pStyle w:val="Caption"/>
                        <w:jc w:val="center"/>
                        <w:rPr>
                          <w:rFonts w:ascii="Times New Roman" w:hAnsi="Times New Roman" w:cs="Times New Roman"/>
                          <w:i w:val="0"/>
                          <w:iCs w:val="0"/>
                          <w:color w:val="auto"/>
                        </w:rPr>
                      </w:pPr>
                      <w:bookmarkStart w:id="3" w:name="_Ref206367593"/>
                      <w:r w:rsidRPr="00225E28">
                        <w:rPr>
                          <w:rFonts w:ascii="Times New Roman" w:hAnsi="Times New Roman" w:cs="Times New Roman"/>
                          <w:i w:val="0"/>
                          <w:iCs w:val="0"/>
                          <w:color w:val="auto"/>
                        </w:rPr>
                        <w:t>Figure</w:t>
                      </w:r>
                      <w:r w:rsidR="006F7690" w:rsidRPr="00225E28">
                        <w:rPr>
                          <w:rFonts w:ascii="Times New Roman" w:hAnsi="Times New Roman" w:cs="Times New Roman"/>
                          <w:i w:val="0"/>
                          <w:iCs w:val="0"/>
                          <w:color w:val="auto"/>
                        </w:rPr>
                        <w:t> </w:t>
                      </w:r>
                      <w:r w:rsidRPr="00225E28">
                        <w:rPr>
                          <w:rFonts w:ascii="Times New Roman" w:hAnsi="Times New Roman" w:cs="Times New Roman"/>
                        </w:rPr>
                        <w:fldChar w:fldCharType="begin"/>
                      </w:r>
                      <w:r w:rsidRPr="00225E28">
                        <w:rPr>
                          <w:rFonts w:ascii="Times New Roman" w:hAnsi="Times New Roman" w:cs="Times New Roman"/>
                          <w:i w:val="0"/>
                          <w:iCs w:val="0"/>
                          <w:color w:val="auto"/>
                        </w:rPr>
                        <w:instrText xml:space="preserve"> SEQ Figure \* ARABIC </w:instrText>
                      </w:r>
                      <w:r w:rsidRPr="00225E28">
                        <w:rPr>
                          <w:rFonts w:ascii="Times New Roman" w:hAnsi="Times New Roman" w:cs="Times New Roman"/>
                        </w:rPr>
                        <w:fldChar w:fldCharType="separate"/>
                      </w:r>
                      <w:r w:rsidR="00F445C6">
                        <w:rPr>
                          <w:rFonts w:ascii="Times New Roman" w:hAnsi="Times New Roman" w:cs="Times New Roman"/>
                          <w:i w:val="0"/>
                          <w:iCs w:val="0"/>
                          <w:noProof/>
                          <w:color w:val="auto"/>
                        </w:rPr>
                        <w:t>1</w:t>
                      </w:r>
                      <w:r w:rsidRPr="00225E28">
                        <w:rPr>
                          <w:rFonts w:ascii="Times New Roman" w:hAnsi="Times New Roman" w:cs="Times New Roman"/>
                        </w:rPr>
                        <w:fldChar w:fldCharType="end"/>
                      </w:r>
                      <w:bookmarkEnd w:id="3"/>
                      <w:r w:rsidRPr="00225E28">
                        <w:rPr>
                          <w:rFonts w:ascii="Times New Roman" w:hAnsi="Times New Roman" w:cs="Times New Roman"/>
                          <w:i w:val="0"/>
                          <w:iCs w:val="0"/>
                          <w:color w:val="auto"/>
                        </w:rPr>
                        <w:t>. Examples of calcification in a breast tissue image</w:t>
                      </w:r>
                    </w:p>
                    <w:p w14:paraId="2D856C29" w14:textId="77777777" w:rsidR="00DA62BA" w:rsidRDefault="00DA62BA" w:rsidP="00DA62BA">
                      <w:pPr>
                        <w:keepNext/>
                        <w:jc w:val="center"/>
                        <w:rPr>
                          <w:sz w:val="16"/>
                          <w:szCs w:val="16"/>
                        </w:rPr>
                      </w:pPr>
                    </w:p>
                  </w:txbxContent>
                </v:textbox>
                <w10:wrap type="square" anchorx="margin" anchory="margin"/>
              </v:shape>
            </w:pict>
          </mc:Fallback>
        </mc:AlternateContent>
      </w:r>
      <w:r w:rsidR="0016301A">
        <w:rPr>
          <w:sz w:val="20"/>
          <w:szCs w:val="20"/>
        </w:rPr>
        <w:t xml:space="preserve">In breast </w:t>
      </w:r>
      <w:r w:rsidR="004A4090">
        <w:rPr>
          <w:sz w:val="20"/>
          <w:szCs w:val="20"/>
        </w:rPr>
        <w:t>cancer,</w:t>
      </w:r>
      <w:r w:rsidR="0016301A">
        <w:rPr>
          <w:sz w:val="20"/>
          <w:szCs w:val="20"/>
        </w:rPr>
        <w:t xml:space="preserve"> calcifications arise through active processes promoted by the presence of cancer that mirror aspects of human physiology</w:t>
      </w:r>
      <w:r w:rsidR="00630F64">
        <w:rPr>
          <w:sz w:val="20"/>
          <w:szCs w:val="20"/>
        </w:rPr>
        <w:t> </w:t>
      </w:r>
      <w:r w:rsidR="00630F64">
        <w:rPr>
          <w:sz w:val="20"/>
          <w:szCs w:val="20"/>
        </w:rPr>
        <w:fldChar w:fldCharType="begin"/>
      </w:r>
      <w:r w:rsidR="00630F64">
        <w:rPr>
          <w:sz w:val="20"/>
          <w:szCs w:val="20"/>
        </w:rPr>
        <w:instrText xml:space="preserve"> REF _Ref206368079 \n </w:instrText>
      </w:r>
      <w:r w:rsidR="00630F64">
        <w:rPr>
          <w:sz w:val="20"/>
          <w:szCs w:val="20"/>
        </w:rPr>
        <w:fldChar w:fldCharType="separate"/>
      </w:r>
      <w:r w:rsidR="00F445C6">
        <w:rPr>
          <w:sz w:val="20"/>
          <w:szCs w:val="20"/>
        </w:rPr>
        <w:t>[3]</w:t>
      </w:r>
      <w:r w:rsidR="00630F64">
        <w:rPr>
          <w:sz w:val="20"/>
          <w:szCs w:val="20"/>
        </w:rPr>
        <w:fldChar w:fldCharType="end"/>
      </w:r>
      <w:r w:rsidR="0016301A">
        <w:rPr>
          <w:sz w:val="20"/>
          <w:szCs w:val="20"/>
        </w:rPr>
        <w:t xml:space="preserve">. </w:t>
      </w:r>
      <w:r w:rsidR="00174052">
        <w:rPr>
          <w:sz w:val="20"/>
          <w:szCs w:val="20"/>
        </w:rPr>
        <w:t xml:space="preserve">Some examples are shown in </w:t>
      </w:r>
      <w:r w:rsidR="00174052">
        <w:rPr>
          <w:sz w:val="20"/>
          <w:szCs w:val="20"/>
        </w:rPr>
        <w:fldChar w:fldCharType="begin"/>
      </w:r>
      <w:r w:rsidR="00174052">
        <w:rPr>
          <w:sz w:val="20"/>
          <w:szCs w:val="20"/>
        </w:rPr>
        <w:instrText xml:space="preserve"> REF _Ref206367593  \* MERGEFORMAT </w:instrText>
      </w:r>
      <w:r w:rsidR="00174052">
        <w:rPr>
          <w:sz w:val="20"/>
          <w:szCs w:val="20"/>
        </w:rPr>
        <w:fldChar w:fldCharType="separate"/>
      </w:r>
      <w:r w:rsidR="00F445C6" w:rsidRPr="00F445C6">
        <w:rPr>
          <w:sz w:val="20"/>
          <w:szCs w:val="20"/>
        </w:rPr>
        <w:t>Figure 1</w:t>
      </w:r>
      <w:r w:rsidR="00174052">
        <w:rPr>
          <w:sz w:val="20"/>
          <w:szCs w:val="20"/>
        </w:rPr>
        <w:fldChar w:fldCharType="end"/>
      </w:r>
      <w:r w:rsidR="00174052">
        <w:rPr>
          <w:sz w:val="20"/>
          <w:szCs w:val="20"/>
        </w:rPr>
        <w:t xml:space="preserve">. </w:t>
      </w:r>
      <w:r w:rsidR="00174052" w:rsidRPr="00094A40">
        <w:rPr>
          <w:sz w:val="20"/>
          <w:szCs w:val="20"/>
        </w:rPr>
        <w:t>Cancer cells and adjacent stromal tissue can undergo osteogenic-like reprogramming, characterized by upregulation of transcription factors such as Runx2 and Osterix</w:t>
      </w:r>
      <w:r w:rsidR="00174052">
        <w:rPr>
          <w:sz w:val="20"/>
          <w:szCs w:val="20"/>
        </w:rPr>
        <w:t>.</w:t>
      </w:r>
      <w:r w:rsidR="00310B40">
        <w:rPr>
          <w:sz w:val="20"/>
          <w:szCs w:val="20"/>
        </w:rPr>
        <w:t xml:space="preserve"> This</w:t>
      </w:r>
      <w:r w:rsidR="00174052" w:rsidRPr="00094A40">
        <w:rPr>
          <w:sz w:val="20"/>
          <w:szCs w:val="20"/>
        </w:rPr>
        <w:t xml:space="preserve"> </w:t>
      </w:r>
      <w:r w:rsidR="00814CDE">
        <w:rPr>
          <w:sz w:val="20"/>
          <w:szCs w:val="20"/>
        </w:rPr>
        <w:t>promotes</w:t>
      </w:r>
      <w:r w:rsidR="00174052" w:rsidRPr="00094A40">
        <w:rPr>
          <w:sz w:val="20"/>
          <w:szCs w:val="20"/>
        </w:rPr>
        <w:t xml:space="preserve"> the deposition of calcium phosphate,</w:t>
      </w:r>
      <w:r w:rsidR="00174052">
        <w:rPr>
          <w:sz w:val="20"/>
          <w:szCs w:val="20"/>
        </w:rPr>
        <w:t xml:space="preserve"> </w:t>
      </w:r>
      <w:r w:rsidR="00174052" w:rsidRPr="00094A40">
        <w:rPr>
          <w:sz w:val="20"/>
          <w:szCs w:val="20"/>
        </w:rPr>
        <w:t>predominantly</w:t>
      </w:r>
      <w:r w:rsidR="00174052">
        <w:rPr>
          <w:sz w:val="20"/>
          <w:szCs w:val="20"/>
        </w:rPr>
        <w:t xml:space="preserve"> </w:t>
      </w:r>
      <w:r w:rsidR="00174052" w:rsidRPr="00094A40">
        <w:rPr>
          <w:sz w:val="20"/>
          <w:szCs w:val="20"/>
        </w:rPr>
        <w:t>hydroxyapatite (Ca₁₀(PO₄)₆(OH)₂)</w:t>
      </w:r>
      <w:r w:rsidR="00174052">
        <w:rPr>
          <w:sz w:val="20"/>
          <w:szCs w:val="20"/>
        </w:rPr>
        <w:t xml:space="preserve"> </w:t>
      </w:r>
      <w:r w:rsidR="00174052" w:rsidRPr="00094A40">
        <w:rPr>
          <w:sz w:val="20"/>
          <w:szCs w:val="20"/>
        </w:rPr>
        <w:t>and calcium oxalate (CaC₂O₄), which serve as the components of calcification.</w:t>
      </w:r>
    </w:p>
    <w:p w14:paraId="4B124FF5" w14:textId="66E9A500" w:rsidR="002C653B" w:rsidRDefault="00B5751C" w:rsidP="002C653B">
      <w:pPr>
        <w:spacing w:after="120"/>
        <w:jc w:val="both"/>
        <w:rPr>
          <w:sz w:val="20"/>
          <w:szCs w:val="20"/>
        </w:rPr>
      </w:pPr>
      <w:r>
        <w:rPr>
          <w:sz w:val="20"/>
          <w:szCs w:val="20"/>
        </w:rPr>
        <w:lastRenderedPageBreak/>
        <w:t>N</w:t>
      </w:r>
      <w:r w:rsidR="00174052" w:rsidRPr="00094A40">
        <w:rPr>
          <w:sz w:val="20"/>
          <w:szCs w:val="20"/>
        </w:rPr>
        <w:t>ecrosis, apoptotic bodies, and matrix vesicles released by tumor cells generate localized niches enriched with calcium and phosphate-binding proteins, while showing reduced concentrations of calcification inhibitors such as matrix Gla protein and fetuin-A. This breast cancer–derived microenvironment fosters hydroxyapatite and calcium oxalate crystal growth, rendering calcification a defining non-neoplastic hallmark</w:t>
      </w:r>
      <w:r w:rsidR="001A50EE">
        <w:rPr>
          <w:sz w:val="20"/>
          <w:szCs w:val="20"/>
        </w:rPr>
        <w:t xml:space="preserve"> breast cancer</w:t>
      </w:r>
      <w:r w:rsidR="00174052" w:rsidRPr="00094A40">
        <w:rPr>
          <w:sz w:val="20"/>
          <w:szCs w:val="20"/>
        </w:rPr>
        <w:t xml:space="preserve">. Nevertheless, mechanistic understanding remains incomplete </w:t>
      </w:r>
      <w:r w:rsidR="002D5FE3">
        <w:rPr>
          <w:sz w:val="20"/>
          <w:szCs w:val="20"/>
        </w:rPr>
        <w:fldChar w:fldCharType="begin"/>
      </w:r>
      <w:r w:rsidR="002D5FE3">
        <w:rPr>
          <w:sz w:val="20"/>
          <w:szCs w:val="20"/>
        </w:rPr>
        <w:instrText xml:space="preserve"> REF _Ref206232529 \n </w:instrText>
      </w:r>
      <w:r w:rsidR="002D5FE3">
        <w:rPr>
          <w:sz w:val="20"/>
          <w:szCs w:val="20"/>
        </w:rPr>
        <w:fldChar w:fldCharType="separate"/>
      </w:r>
      <w:r w:rsidR="00F445C6">
        <w:rPr>
          <w:sz w:val="20"/>
          <w:szCs w:val="20"/>
        </w:rPr>
        <w:t>[2]</w:t>
      </w:r>
      <w:r w:rsidR="002D5FE3">
        <w:rPr>
          <w:sz w:val="20"/>
          <w:szCs w:val="20"/>
        </w:rPr>
        <w:fldChar w:fldCharType="end"/>
      </w:r>
      <w:r w:rsidR="00174052" w:rsidRPr="00094A40">
        <w:rPr>
          <w:sz w:val="20"/>
          <w:szCs w:val="20"/>
        </w:rPr>
        <w:t xml:space="preserve">, </w:t>
      </w:r>
      <w:r w:rsidR="001A50EE">
        <w:rPr>
          <w:sz w:val="20"/>
          <w:szCs w:val="20"/>
        </w:rPr>
        <w:t xml:space="preserve"> unexplored in computer vision</w:t>
      </w:r>
      <w:r w:rsidR="00174052" w:rsidRPr="00094A40">
        <w:rPr>
          <w:sz w:val="20"/>
          <w:szCs w:val="20"/>
        </w:rPr>
        <w:t>.</w:t>
      </w:r>
      <w:r w:rsidR="000122C7">
        <w:rPr>
          <w:sz w:val="20"/>
          <w:szCs w:val="20"/>
        </w:rPr>
        <w:t xml:space="preserve"> </w:t>
      </w:r>
    </w:p>
    <w:p w14:paraId="62BEDF5B" w14:textId="0989DBB7" w:rsidR="000122C7" w:rsidRPr="000122C7" w:rsidRDefault="001A50EE" w:rsidP="002C653B">
      <w:pPr>
        <w:spacing w:after="120"/>
        <w:jc w:val="both"/>
        <w:rPr>
          <w:sz w:val="20"/>
          <w:szCs w:val="20"/>
        </w:rPr>
      </w:pPr>
      <w:r>
        <w:rPr>
          <w:sz w:val="20"/>
          <w:szCs w:val="20"/>
        </w:rPr>
        <w:t>E</w:t>
      </w:r>
      <w:r w:rsidR="00D83F88" w:rsidRPr="00D83F88">
        <w:rPr>
          <w:sz w:val="20"/>
          <w:szCs w:val="20"/>
        </w:rPr>
        <w:t>arly detection of cancer remains a profound challenge in modern oncology</w:t>
      </w:r>
      <w:r w:rsidR="002C653B">
        <w:rPr>
          <w:sz w:val="20"/>
          <w:szCs w:val="20"/>
        </w:rPr>
        <w:t xml:space="preserve"> </w:t>
      </w:r>
      <w:r w:rsidR="00630F64">
        <w:rPr>
          <w:sz w:val="20"/>
          <w:szCs w:val="20"/>
        </w:rPr>
        <w:fldChar w:fldCharType="begin"/>
      </w:r>
      <w:r w:rsidR="00630F64">
        <w:rPr>
          <w:sz w:val="20"/>
          <w:szCs w:val="20"/>
        </w:rPr>
        <w:instrText xml:space="preserve"> REF _Ref206369158 \n </w:instrText>
      </w:r>
      <w:r w:rsidR="00630F64">
        <w:rPr>
          <w:sz w:val="20"/>
          <w:szCs w:val="20"/>
        </w:rPr>
        <w:fldChar w:fldCharType="separate"/>
      </w:r>
      <w:r w:rsidR="00F445C6">
        <w:rPr>
          <w:sz w:val="20"/>
          <w:szCs w:val="20"/>
        </w:rPr>
        <w:t>[4]</w:t>
      </w:r>
      <w:r w:rsidR="00630F64">
        <w:rPr>
          <w:sz w:val="20"/>
          <w:szCs w:val="20"/>
        </w:rPr>
        <w:fldChar w:fldCharType="end"/>
      </w:r>
      <w:r w:rsidR="000122C7">
        <w:rPr>
          <w:sz w:val="20"/>
          <w:szCs w:val="20"/>
        </w:rPr>
        <w:t xml:space="preserve">. </w:t>
      </w:r>
      <w:r w:rsidR="002C557F" w:rsidRPr="002C557F">
        <w:rPr>
          <w:sz w:val="20"/>
          <w:szCs w:val="20"/>
        </w:rPr>
        <w:t xml:space="preserve">The </w:t>
      </w:r>
      <w:r w:rsidR="002C557F">
        <w:rPr>
          <w:sz w:val="20"/>
          <w:szCs w:val="20"/>
        </w:rPr>
        <w:t>meta-analysis</w:t>
      </w:r>
      <w:r w:rsidR="002C557F" w:rsidRPr="002C557F">
        <w:rPr>
          <w:sz w:val="20"/>
          <w:szCs w:val="20"/>
        </w:rPr>
        <w:t xml:space="preserve"> </w:t>
      </w:r>
      <w:r w:rsidR="00575622">
        <w:rPr>
          <w:sz w:val="20"/>
          <w:szCs w:val="20"/>
        </w:rPr>
        <w:fldChar w:fldCharType="begin"/>
      </w:r>
      <w:r w:rsidR="00575622">
        <w:rPr>
          <w:sz w:val="20"/>
          <w:szCs w:val="20"/>
        </w:rPr>
        <w:instrText xml:space="preserve"> REF _Ref211507010 \n </w:instrText>
      </w:r>
      <w:r w:rsidR="00575622">
        <w:rPr>
          <w:sz w:val="20"/>
          <w:szCs w:val="20"/>
        </w:rPr>
        <w:fldChar w:fldCharType="separate"/>
      </w:r>
      <w:r w:rsidR="00F445C6">
        <w:rPr>
          <w:sz w:val="20"/>
          <w:szCs w:val="20"/>
        </w:rPr>
        <w:t>[5]</w:t>
      </w:r>
      <w:r w:rsidR="00575622">
        <w:rPr>
          <w:sz w:val="20"/>
          <w:szCs w:val="20"/>
        </w:rPr>
        <w:fldChar w:fldCharType="end"/>
      </w:r>
      <w:r w:rsidR="002C557F" w:rsidRPr="006D7CC4">
        <w:rPr>
          <w:color w:val="EE0000"/>
          <w:sz w:val="20"/>
          <w:szCs w:val="20"/>
        </w:rPr>
        <w:t xml:space="preserve"> </w:t>
      </w:r>
      <w:r w:rsidR="002C557F" w:rsidRPr="002C557F">
        <w:rPr>
          <w:sz w:val="20"/>
          <w:szCs w:val="20"/>
        </w:rPr>
        <w:t>reported mean sensitivity of 96.3% (CI 94.1–97.7) and specificity of 93.3% (CI 90.5–95.4), respectively, yet found that 99% of included studies had at least one area of high or unclear risk of bias</w:t>
      </w:r>
      <w:r w:rsidR="002C557F">
        <w:rPr>
          <w:sz w:val="20"/>
          <w:szCs w:val="20"/>
        </w:rPr>
        <w:t>,</w:t>
      </w:r>
      <w:r w:rsidR="00195028">
        <w:rPr>
          <w:sz w:val="20"/>
          <w:szCs w:val="20"/>
        </w:rPr>
        <w:t xml:space="preserve"> </w:t>
      </w:r>
      <w:r w:rsidR="002C653B">
        <w:rPr>
          <w:sz w:val="20"/>
          <w:szCs w:val="20"/>
        </w:rPr>
        <w:t>u</w:t>
      </w:r>
      <w:r w:rsidR="002C557F" w:rsidRPr="002C557F">
        <w:rPr>
          <w:sz w:val="20"/>
          <w:szCs w:val="20"/>
        </w:rPr>
        <w:t>nderscoring persistent limitations in the current state of the art.</w:t>
      </w:r>
      <w:r w:rsidR="002C557F">
        <w:rPr>
          <w:sz w:val="20"/>
          <w:szCs w:val="20"/>
        </w:rPr>
        <w:t xml:space="preserve"> </w:t>
      </w:r>
      <w:r w:rsidR="00FF48BF" w:rsidRPr="00FF48BF">
        <w:rPr>
          <w:sz w:val="20"/>
          <w:szCs w:val="20"/>
        </w:rPr>
        <w:t>Routine yearly imaging in asymptomatic people does</w:t>
      </w:r>
      <w:r w:rsidR="005A2C1C">
        <w:rPr>
          <w:sz w:val="20"/>
          <w:szCs w:val="20"/>
        </w:rPr>
        <w:t xml:space="preserve"> not</w:t>
      </w:r>
      <w:r w:rsidR="00FF48BF" w:rsidRPr="00FF48BF">
        <w:rPr>
          <w:sz w:val="20"/>
          <w:szCs w:val="20"/>
        </w:rPr>
        <w:t xml:space="preserve"> reduce mortality compared to regular check-ups and often reveals noncancerous lesions</w:t>
      </w:r>
      <w:r w:rsidR="0092234A">
        <w:rPr>
          <w:sz w:val="20"/>
          <w:szCs w:val="20"/>
        </w:rPr>
        <w:t>. F</w:t>
      </w:r>
      <w:r w:rsidR="00FF48BF" w:rsidRPr="00FF48BF">
        <w:rPr>
          <w:sz w:val="20"/>
          <w:szCs w:val="20"/>
        </w:rPr>
        <w:t xml:space="preserve">or instance, about 22% of breast cancer cases are </w:t>
      </w:r>
      <w:r w:rsidR="00FF48BF">
        <w:rPr>
          <w:sz w:val="20"/>
          <w:szCs w:val="20"/>
        </w:rPr>
        <w:t>overdiagnosed</w:t>
      </w:r>
      <w:r w:rsidR="00FF48BF" w:rsidRPr="00FF48BF">
        <w:rPr>
          <w:sz w:val="20"/>
          <w:szCs w:val="20"/>
        </w:rPr>
        <w:t xml:space="preserve"> </w:t>
      </w:r>
      <w:r w:rsidR="00630F64">
        <w:rPr>
          <w:sz w:val="20"/>
          <w:szCs w:val="20"/>
        </w:rPr>
        <w:fldChar w:fldCharType="begin"/>
      </w:r>
      <w:r w:rsidR="00630F64">
        <w:rPr>
          <w:sz w:val="20"/>
          <w:szCs w:val="20"/>
        </w:rPr>
        <w:instrText xml:space="preserve"> REF _Ref206369158 \n </w:instrText>
      </w:r>
      <w:r w:rsidR="00630F64">
        <w:rPr>
          <w:sz w:val="20"/>
          <w:szCs w:val="20"/>
        </w:rPr>
        <w:fldChar w:fldCharType="separate"/>
      </w:r>
      <w:r w:rsidR="00F445C6">
        <w:rPr>
          <w:sz w:val="20"/>
          <w:szCs w:val="20"/>
        </w:rPr>
        <w:t>[4]</w:t>
      </w:r>
      <w:r w:rsidR="00630F64">
        <w:rPr>
          <w:sz w:val="20"/>
          <w:szCs w:val="20"/>
        </w:rPr>
        <w:fldChar w:fldCharType="end"/>
      </w:r>
      <w:r w:rsidR="00D83F88" w:rsidRPr="00D83F88">
        <w:rPr>
          <w:sz w:val="20"/>
          <w:szCs w:val="20"/>
        </w:rPr>
        <w:t xml:space="preserve">. </w:t>
      </w:r>
      <w:r w:rsidR="00030BF6" w:rsidRPr="00030BF6">
        <w:rPr>
          <w:sz w:val="20"/>
          <w:szCs w:val="20"/>
        </w:rPr>
        <w:t xml:space="preserve">One of the most </w:t>
      </w:r>
      <w:r w:rsidR="0013628B" w:rsidRPr="00030BF6">
        <w:rPr>
          <w:sz w:val="20"/>
          <w:szCs w:val="20"/>
        </w:rPr>
        <w:t>dependable</w:t>
      </w:r>
      <w:r w:rsidR="00030BF6" w:rsidRPr="00030BF6">
        <w:rPr>
          <w:sz w:val="20"/>
          <w:szCs w:val="20"/>
        </w:rPr>
        <w:t xml:space="preserve"> clues doctors look for in breast tissue is calcifications</w:t>
      </w:r>
      <w:r w:rsidR="00D46AF9">
        <w:rPr>
          <w:sz w:val="20"/>
          <w:szCs w:val="20"/>
        </w:rPr>
        <w:t>,</w:t>
      </w:r>
      <w:r w:rsidR="00030BF6" w:rsidRPr="00030BF6">
        <w:rPr>
          <w:sz w:val="20"/>
          <w:szCs w:val="20"/>
        </w:rPr>
        <w:t xml:space="preserve"> long recognized as an important diagnostic </w:t>
      </w:r>
      <w:r w:rsidR="002C653B">
        <w:rPr>
          <w:sz w:val="20"/>
          <w:szCs w:val="20"/>
        </w:rPr>
        <w:t>marker</w:t>
      </w:r>
      <w:r w:rsidR="00030BF6" w:rsidRPr="00030BF6">
        <w:rPr>
          <w:sz w:val="20"/>
          <w:szCs w:val="20"/>
        </w:rPr>
        <w:t xml:space="preserve">. </w:t>
      </w:r>
      <w:r w:rsidR="002C653B">
        <w:rPr>
          <w:sz w:val="20"/>
          <w:szCs w:val="20"/>
        </w:rPr>
        <w:t xml:space="preserve">However, </w:t>
      </w:r>
      <w:r w:rsidR="002C653B" w:rsidRPr="00030BF6">
        <w:rPr>
          <w:sz w:val="20"/>
          <w:szCs w:val="20"/>
        </w:rPr>
        <w:t>their</w:t>
      </w:r>
      <w:r w:rsidR="002C653B" w:rsidRPr="002C653B">
        <w:rPr>
          <w:sz w:val="20"/>
          <w:szCs w:val="20"/>
        </w:rPr>
        <w:t xml:space="preserve"> full potential remains underexplored in the era of modern artificial intelligence (AI). In this study, we leverage mineral deposit signatures as morphological biomarkers to investigate the role of tissue crystallization in cancer detection.</w:t>
      </w:r>
    </w:p>
    <w:p w14:paraId="7011A90B" w14:textId="6EAA7938" w:rsidR="00763352" w:rsidRDefault="00763352" w:rsidP="00321E4A">
      <w:pPr>
        <w:pStyle w:val="Heading1"/>
        <w:keepNext w:val="0"/>
        <w:keepLines w:val="0"/>
        <w:widowControl w:val="0"/>
        <w:numPr>
          <w:ilvl w:val="0"/>
          <w:numId w:val="23"/>
        </w:numPr>
        <w:spacing w:before="120" w:after="120"/>
      </w:pPr>
      <w:r>
        <w:t>Pathological Crystallization</w:t>
      </w:r>
    </w:p>
    <w:p w14:paraId="645EBCE0" w14:textId="3C7A174C" w:rsidR="00B46440" w:rsidRDefault="00D83F88" w:rsidP="00BF7287">
      <w:pPr>
        <w:spacing w:after="120"/>
        <w:jc w:val="both"/>
        <w:rPr>
          <w:sz w:val="20"/>
          <w:szCs w:val="20"/>
        </w:rPr>
      </w:pPr>
      <w:r w:rsidRPr="00D83F88">
        <w:rPr>
          <w:sz w:val="20"/>
          <w:szCs w:val="20"/>
        </w:rPr>
        <w:t>Pathological crystallization</w:t>
      </w:r>
      <w:r w:rsidR="00A23F8E">
        <w:rPr>
          <w:sz w:val="20"/>
          <w:szCs w:val="20"/>
        </w:rPr>
        <w:t> </w:t>
      </w:r>
      <w:r w:rsidR="00FC20AD">
        <w:rPr>
          <w:sz w:val="20"/>
          <w:szCs w:val="20"/>
        </w:rPr>
        <w:fldChar w:fldCharType="begin"/>
      </w:r>
      <w:r w:rsidR="00FC20AD">
        <w:rPr>
          <w:sz w:val="20"/>
          <w:szCs w:val="20"/>
        </w:rPr>
        <w:instrText xml:space="preserve"> REF _Ref211516589 \n </w:instrText>
      </w:r>
      <w:r w:rsidR="00FC20AD">
        <w:rPr>
          <w:sz w:val="20"/>
          <w:szCs w:val="20"/>
        </w:rPr>
        <w:fldChar w:fldCharType="separate"/>
      </w:r>
      <w:r w:rsidR="00F445C6">
        <w:rPr>
          <w:sz w:val="20"/>
          <w:szCs w:val="20"/>
        </w:rPr>
        <w:t>[6]</w:t>
      </w:r>
      <w:r w:rsidR="00FC20AD">
        <w:rPr>
          <w:sz w:val="20"/>
          <w:szCs w:val="20"/>
        </w:rPr>
        <w:fldChar w:fldCharType="end"/>
      </w:r>
      <w:r w:rsidR="00FC20AD">
        <w:rPr>
          <w:sz w:val="20"/>
          <w:szCs w:val="20"/>
        </w:rPr>
        <w:t xml:space="preserve"> </w:t>
      </w:r>
      <w:r w:rsidRPr="00D83F88">
        <w:rPr>
          <w:sz w:val="20"/>
          <w:szCs w:val="20"/>
        </w:rPr>
        <w:t xml:space="preserve">in human tissues encompasses a variety of processes by which calcium salts and, in some cases, </w:t>
      </w:r>
      <w:r w:rsidR="002B1751">
        <w:rPr>
          <w:sz w:val="20"/>
          <w:szCs w:val="20"/>
        </w:rPr>
        <w:t>ionic s</w:t>
      </w:r>
      <w:r w:rsidRPr="00D83F88">
        <w:rPr>
          <w:sz w:val="20"/>
          <w:szCs w:val="20"/>
        </w:rPr>
        <w:t>tructures are deposited in soft tissues under pathological conditions, such as</w:t>
      </w:r>
      <w:r w:rsidR="00A33857">
        <w:rPr>
          <w:sz w:val="20"/>
          <w:szCs w:val="20"/>
        </w:rPr>
        <w:t xml:space="preserve"> </w:t>
      </w:r>
      <w:r w:rsidRPr="00D83F88">
        <w:rPr>
          <w:sz w:val="20"/>
          <w:szCs w:val="20"/>
        </w:rPr>
        <w:t>chronic inflammation</w:t>
      </w:r>
      <w:r w:rsidR="00A33857">
        <w:rPr>
          <w:sz w:val="20"/>
          <w:szCs w:val="20"/>
        </w:rPr>
        <w:t> </w:t>
      </w:r>
      <w:r w:rsidR="00FC20AD">
        <w:rPr>
          <w:sz w:val="20"/>
          <w:szCs w:val="20"/>
        </w:rPr>
        <w:fldChar w:fldCharType="begin"/>
      </w:r>
      <w:r w:rsidR="00FC20AD">
        <w:rPr>
          <w:sz w:val="20"/>
          <w:szCs w:val="20"/>
        </w:rPr>
        <w:instrText xml:space="preserve"> REF _Ref206336037 \n </w:instrText>
      </w:r>
      <w:r w:rsidR="00FC20AD">
        <w:rPr>
          <w:sz w:val="20"/>
          <w:szCs w:val="20"/>
        </w:rPr>
        <w:fldChar w:fldCharType="separate"/>
      </w:r>
      <w:r w:rsidR="00F445C6">
        <w:rPr>
          <w:sz w:val="20"/>
          <w:szCs w:val="20"/>
        </w:rPr>
        <w:t>[7]</w:t>
      </w:r>
      <w:r w:rsidR="00FC20AD">
        <w:rPr>
          <w:sz w:val="20"/>
          <w:szCs w:val="20"/>
        </w:rPr>
        <w:fldChar w:fldCharType="end"/>
      </w:r>
      <w:r w:rsidRPr="00D83F88">
        <w:rPr>
          <w:sz w:val="20"/>
          <w:szCs w:val="20"/>
        </w:rPr>
        <w:t xml:space="preserve">. </w:t>
      </w:r>
      <w:r w:rsidR="002019A3">
        <w:rPr>
          <w:sz w:val="20"/>
          <w:szCs w:val="20"/>
        </w:rPr>
        <w:t>Some examples are shown</w:t>
      </w:r>
      <w:r w:rsidR="00630F64">
        <w:rPr>
          <w:sz w:val="20"/>
          <w:szCs w:val="20"/>
        </w:rPr>
        <w:t xml:space="preserve"> </w:t>
      </w:r>
      <w:r w:rsidR="001F4A01">
        <w:rPr>
          <w:sz w:val="20"/>
          <w:szCs w:val="20"/>
        </w:rPr>
        <w:t xml:space="preserve">in </w:t>
      </w:r>
      <w:r w:rsidR="001F4A01">
        <w:rPr>
          <w:sz w:val="20"/>
          <w:szCs w:val="20"/>
        </w:rPr>
        <w:fldChar w:fldCharType="begin"/>
      </w:r>
      <w:r w:rsidR="001F4A01">
        <w:rPr>
          <w:sz w:val="20"/>
          <w:szCs w:val="20"/>
        </w:rPr>
        <w:instrText xml:space="preserve"> REF _Ref206367593  \* MERGEFORMAT </w:instrText>
      </w:r>
      <w:r w:rsidR="001F4A01">
        <w:rPr>
          <w:sz w:val="20"/>
          <w:szCs w:val="20"/>
        </w:rPr>
        <w:fldChar w:fldCharType="separate"/>
      </w:r>
      <w:r w:rsidR="00F445C6" w:rsidRPr="00F445C6">
        <w:rPr>
          <w:sz w:val="20"/>
          <w:szCs w:val="20"/>
        </w:rPr>
        <w:t>Figure 1</w:t>
      </w:r>
      <w:r w:rsidR="001F4A01">
        <w:rPr>
          <w:sz w:val="20"/>
          <w:szCs w:val="20"/>
        </w:rPr>
        <w:fldChar w:fldCharType="end"/>
      </w:r>
      <w:r w:rsidR="001F4A01">
        <w:rPr>
          <w:sz w:val="20"/>
          <w:szCs w:val="20"/>
        </w:rPr>
        <w:t xml:space="preserve">. </w:t>
      </w:r>
      <w:r w:rsidR="00A33857">
        <w:rPr>
          <w:sz w:val="20"/>
          <w:szCs w:val="20"/>
        </w:rPr>
        <w:t>S</w:t>
      </w:r>
      <w:r w:rsidRPr="00D83F88">
        <w:rPr>
          <w:sz w:val="20"/>
          <w:szCs w:val="20"/>
        </w:rPr>
        <w:t xml:space="preserve">oft-tissue </w:t>
      </w:r>
      <w:r w:rsidRPr="00874654">
        <w:rPr>
          <w:color w:val="000000" w:themeColor="text1"/>
          <w:sz w:val="20"/>
          <w:szCs w:val="20"/>
        </w:rPr>
        <w:t xml:space="preserve">mineralization </w:t>
      </w:r>
      <w:r w:rsidRPr="00D83F88">
        <w:rPr>
          <w:sz w:val="20"/>
          <w:szCs w:val="20"/>
        </w:rPr>
        <w:t>segregates into two primary crystal classes: Type</w:t>
      </w:r>
      <w:r w:rsidR="00E06DA8">
        <w:rPr>
          <w:sz w:val="20"/>
          <w:szCs w:val="20"/>
        </w:rPr>
        <w:t> </w:t>
      </w:r>
      <w:r w:rsidRPr="00D83F88">
        <w:rPr>
          <w:sz w:val="20"/>
          <w:szCs w:val="20"/>
        </w:rPr>
        <w:t>I (calcium oxalate) and Type</w:t>
      </w:r>
      <w:r w:rsidR="00E06DA8">
        <w:rPr>
          <w:sz w:val="20"/>
          <w:szCs w:val="20"/>
        </w:rPr>
        <w:t> </w:t>
      </w:r>
      <w:r w:rsidRPr="00D83F88">
        <w:rPr>
          <w:sz w:val="20"/>
          <w:szCs w:val="20"/>
        </w:rPr>
        <w:t>II</w:t>
      </w:r>
      <w:r w:rsidR="00B46440">
        <w:rPr>
          <w:sz w:val="20"/>
          <w:szCs w:val="20"/>
        </w:rPr>
        <w:t> </w:t>
      </w:r>
      <w:r w:rsidRPr="00D83F88">
        <w:rPr>
          <w:sz w:val="20"/>
          <w:szCs w:val="20"/>
        </w:rPr>
        <w:t xml:space="preserve">(calcium </w:t>
      </w:r>
      <w:r w:rsidR="006F70AA">
        <w:rPr>
          <w:sz w:val="20"/>
          <w:szCs w:val="20"/>
        </w:rPr>
        <w:t>phosphate/</w:t>
      </w:r>
      <w:r w:rsidR="00A33857">
        <w:rPr>
          <w:sz w:val="20"/>
          <w:szCs w:val="20"/>
        </w:rPr>
        <w:t>​</w:t>
      </w:r>
      <w:r w:rsidR="006F70AA">
        <w:rPr>
          <w:sz w:val="20"/>
          <w:szCs w:val="20"/>
        </w:rPr>
        <w:t>hydroxyapatite</w:t>
      </w:r>
      <w:r w:rsidRPr="00D83F88">
        <w:rPr>
          <w:sz w:val="20"/>
          <w:szCs w:val="20"/>
        </w:rPr>
        <w:t>).</w:t>
      </w:r>
    </w:p>
    <w:p w14:paraId="3F6DA8E4" w14:textId="5B9E8E4C" w:rsidR="00A14FAF" w:rsidRPr="00D83F88" w:rsidRDefault="000F02A7" w:rsidP="00BF7287">
      <w:pPr>
        <w:spacing w:after="120"/>
        <w:jc w:val="both"/>
        <w:rPr>
          <w:sz w:val="20"/>
          <w:szCs w:val="20"/>
        </w:rPr>
      </w:pPr>
      <w:r w:rsidRPr="000F02A7">
        <w:rPr>
          <w:noProof/>
          <w:sz w:val="20"/>
        </w:rPr>
        <w:t>Recent investigations</w:t>
      </w:r>
      <w:r w:rsidR="002D5FE3">
        <w:rPr>
          <w:noProof/>
          <w:sz w:val="20"/>
        </w:rPr>
        <w:t> </w:t>
      </w:r>
      <w:r w:rsidR="00FC20AD">
        <w:rPr>
          <w:noProof/>
          <w:sz w:val="20"/>
        </w:rPr>
        <w:fldChar w:fldCharType="begin"/>
      </w:r>
      <w:r w:rsidR="00FC20AD">
        <w:rPr>
          <w:noProof/>
          <w:sz w:val="20"/>
        </w:rPr>
        <w:instrText xml:space="preserve"> REF _Ref206231833 \n </w:instrText>
      </w:r>
      <w:r w:rsidR="00FC20AD">
        <w:rPr>
          <w:noProof/>
          <w:sz w:val="20"/>
        </w:rPr>
        <w:fldChar w:fldCharType="separate"/>
      </w:r>
      <w:r w:rsidR="00F445C6">
        <w:rPr>
          <w:noProof/>
          <w:sz w:val="20"/>
        </w:rPr>
        <w:t>[8]</w:t>
      </w:r>
      <w:r w:rsidR="00FC20AD">
        <w:rPr>
          <w:noProof/>
          <w:sz w:val="20"/>
        </w:rPr>
        <w:fldChar w:fldCharType="end"/>
      </w:r>
      <w:r w:rsidR="002D5FE3">
        <w:rPr>
          <w:noProof/>
          <w:sz w:val="20"/>
        </w:rPr>
        <w:t xml:space="preserve"> </w:t>
      </w:r>
      <w:r w:rsidRPr="000F02A7">
        <w:rPr>
          <w:noProof/>
          <w:sz w:val="20"/>
        </w:rPr>
        <w:t>have increasingly suggested that specific mineral compounds may be linked to the development and progression of cancer. In breast lesion</w:t>
      </w:r>
      <w:r w:rsidR="003A7B88">
        <w:rPr>
          <w:noProof/>
          <w:sz w:val="20"/>
        </w:rPr>
        <w:t xml:space="preserve">s such as </w:t>
      </w:r>
      <w:r w:rsidRPr="000F02A7">
        <w:rPr>
          <w:noProof/>
          <w:sz w:val="20"/>
        </w:rPr>
        <w:t xml:space="preserve">ductal carcinoma in situ </w:t>
      </w:r>
      <w:r w:rsidR="00FC0D83">
        <w:rPr>
          <w:noProof/>
          <w:sz w:val="20"/>
        </w:rPr>
        <w:t>(dcis</w:t>
      </w:r>
      <w:r w:rsidRPr="000F02A7">
        <w:rPr>
          <w:noProof/>
          <w:sz w:val="20"/>
        </w:rPr>
        <w:t xml:space="preserve">) </w:t>
      </w:r>
      <w:r w:rsidR="003A7B88" w:rsidRPr="003A7B88">
        <w:rPr>
          <w:noProof/>
          <w:sz w:val="20"/>
        </w:rPr>
        <w:t xml:space="preserve">studies report </w:t>
      </w:r>
      <w:r w:rsidR="00A556B4">
        <w:rPr>
          <w:noProof/>
          <w:sz w:val="20"/>
        </w:rPr>
        <w:t xml:space="preserve">that </w:t>
      </w:r>
      <w:r w:rsidR="003A7B88" w:rsidRPr="003A7B88">
        <w:rPr>
          <w:noProof/>
          <w:sz w:val="20"/>
        </w:rPr>
        <w:t>hydroxyapatite deposits are more frequent than in benign tissue</w:t>
      </w:r>
      <w:r w:rsidR="00A33857">
        <w:rPr>
          <w:noProof/>
          <w:sz w:val="20"/>
        </w:rPr>
        <w:t>. Th</w:t>
      </w:r>
      <w:r w:rsidR="003A7B88" w:rsidRPr="003A7B88">
        <w:rPr>
          <w:sz w:val="20"/>
          <w:szCs w:val="20"/>
        </w:rPr>
        <w:t>ese deposits show reduced carbonate substitution and elevated magnesium-whitlockite</w:t>
      </w:r>
      <w:r w:rsidR="00A556B4">
        <w:rPr>
          <w:sz w:val="20"/>
          <w:szCs w:val="20"/>
        </w:rPr>
        <w:t>,</w:t>
      </w:r>
      <w:r w:rsidR="003A7B88" w:rsidRPr="003A7B88">
        <w:rPr>
          <w:sz w:val="20"/>
          <w:szCs w:val="20"/>
        </w:rPr>
        <w:t xml:space="preserve"> features that correlate with lesion grade and biological aggressiveness</w:t>
      </w:r>
      <w:r w:rsidR="002D5FE3">
        <w:rPr>
          <w:sz w:val="20"/>
          <w:szCs w:val="20"/>
        </w:rPr>
        <w:t>.</w:t>
      </w:r>
      <w:r w:rsidR="00A556B4">
        <w:rPr>
          <w:sz w:val="20"/>
          <w:szCs w:val="20"/>
        </w:rPr>
        <w:t xml:space="preserve"> </w:t>
      </w:r>
      <w:r w:rsidRPr="000F02A7">
        <w:rPr>
          <w:sz w:val="20"/>
          <w:szCs w:val="20"/>
        </w:rPr>
        <w:t>Shin</w:t>
      </w:r>
      <w:r w:rsidR="002D5FE3">
        <w:rPr>
          <w:sz w:val="20"/>
          <w:szCs w:val="20"/>
        </w:rPr>
        <w:t> </w:t>
      </w:r>
      <w:r w:rsidRPr="000F02A7">
        <w:rPr>
          <w:sz w:val="20"/>
          <w:szCs w:val="20"/>
        </w:rPr>
        <w:t>et</w:t>
      </w:r>
      <w:r w:rsidR="002D5FE3">
        <w:rPr>
          <w:sz w:val="20"/>
          <w:szCs w:val="20"/>
        </w:rPr>
        <w:t> </w:t>
      </w:r>
      <w:r w:rsidRPr="000F02A7">
        <w:rPr>
          <w:sz w:val="20"/>
          <w:szCs w:val="20"/>
        </w:rPr>
        <w:t>al.</w:t>
      </w:r>
      <w:r w:rsidR="002D5FE3">
        <w:rPr>
          <w:sz w:val="20"/>
          <w:szCs w:val="20"/>
        </w:rPr>
        <w:t> </w:t>
      </w:r>
      <w:r w:rsidR="00310F20">
        <w:rPr>
          <w:sz w:val="20"/>
          <w:szCs w:val="20"/>
        </w:rPr>
        <w:fldChar w:fldCharType="begin"/>
      </w:r>
      <w:r w:rsidR="00310F20">
        <w:rPr>
          <w:sz w:val="20"/>
          <w:szCs w:val="20"/>
        </w:rPr>
        <w:instrText xml:space="preserve"> REF _Ref211517917 \n </w:instrText>
      </w:r>
      <w:r w:rsidR="00310F20">
        <w:rPr>
          <w:sz w:val="20"/>
          <w:szCs w:val="20"/>
        </w:rPr>
        <w:fldChar w:fldCharType="separate"/>
      </w:r>
      <w:r w:rsidR="00F445C6">
        <w:rPr>
          <w:sz w:val="20"/>
          <w:szCs w:val="20"/>
        </w:rPr>
        <w:t>[3]</w:t>
      </w:r>
      <w:r w:rsidR="00310F20">
        <w:rPr>
          <w:sz w:val="20"/>
          <w:szCs w:val="20"/>
        </w:rPr>
        <w:fldChar w:fldCharType="end"/>
      </w:r>
      <w:r w:rsidR="00A33857">
        <w:rPr>
          <w:sz w:val="20"/>
          <w:szCs w:val="20"/>
        </w:rPr>
        <w:t xml:space="preserve"> </w:t>
      </w:r>
      <w:r w:rsidR="00A77DAE">
        <w:rPr>
          <w:sz w:val="20"/>
          <w:szCs w:val="20"/>
        </w:rPr>
        <w:t xml:space="preserve">reported </w:t>
      </w:r>
      <w:r w:rsidRPr="000F02A7">
        <w:rPr>
          <w:sz w:val="20"/>
          <w:szCs w:val="20"/>
        </w:rPr>
        <w:t xml:space="preserve">findings that contradicted earlier associations of whitlockite with malignancy, </w:t>
      </w:r>
      <w:r w:rsidR="003A7B88">
        <w:rPr>
          <w:sz w:val="20"/>
          <w:szCs w:val="20"/>
        </w:rPr>
        <w:t>and</w:t>
      </w:r>
      <w:r w:rsidRPr="000F02A7">
        <w:rPr>
          <w:sz w:val="20"/>
          <w:szCs w:val="20"/>
        </w:rPr>
        <w:t xml:space="preserve"> other studies</w:t>
      </w:r>
      <w:r>
        <w:rPr>
          <w:sz w:val="20"/>
          <w:szCs w:val="20"/>
        </w:rPr>
        <w:t xml:space="preserve"> </w:t>
      </w:r>
      <w:r w:rsidR="00310F20">
        <w:rPr>
          <w:sz w:val="20"/>
          <w:szCs w:val="20"/>
        </w:rPr>
        <w:fldChar w:fldCharType="begin"/>
      </w:r>
      <w:r w:rsidR="00310F20">
        <w:rPr>
          <w:sz w:val="20"/>
          <w:szCs w:val="20"/>
        </w:rPr>
        <w:instrText xml:space="preserve"> REF _Ref206231833 \n </w:instrText>
      </w:r>
      <w:r w:rsidR="00310F20">
        <w:rPr>
          <w:sz w:val="20"/>
          <w:szCs w:val="20"/>
        </w:rPr>
        <w:fldChar w:fldCharType="separate"/>
      </w:r>
      <w:r w:rsidR="00F445C6">
        <w:rPr>
          <w:sz w:val="20"/>
          <w:szCs w:val="20"/>
        </w:rPr>
        <w:t>[8]</w:t>
      </w:r>
      <w:r w:rsidR="00310F20">
        <w:rPr>
          <w:sz w:val="20"/>
          <w:szCs w:val="20"/>
        </w:rPr>
        <w:fldChar w:fldCharType="end"/>
      </w:r>
      <w:r w:rsidRPr="000F02A7">
        <w:rPr>
          <w:sz w:val="20"/>
          <w:szCs w:val="20"/>
        </w:rPr>
        <w:t xml:space="preserve"> have more often connected this mineral with non-malignant processes.</w:t>
      </w:r>
      <w:bookmarkStart w:id="4" w:name="_Hlk211517241"/>
      <w:r w:rsidR="003A7B88">
        <w:rPr>
          <w:sz w:val="20"/>
          <w:szCs w:val="20"/>
        </w:rPr>
        <w:t xml:space="preserve"> </w:t>
      </w:r>
      <w:r w:rsidR="00321E4A">
        <w:rPr>
          <w:sz w:val="20"/>
          <w:szCs w:val="20"/>
        </w:rPr>
        <w:t>X</w:t>
      </w:r>
      <w:r w:rsidR="00321E4A">
        <w:rPr>
          <w:sz w:val="20"/>
          <w:szCs w:val="20"/>
        </w:rPr>
        <w:noBreakHyphen/>
      </w:r>
      <w:r w:rsidRPr="000F02A7">
        <w:rPr>
          <w:sz w:val="20"/>
          <w:szCs w:val="20"/>
        </w:rPr>
        <w:t xml:space="preserve">ray diffraction </w:t>
      </w:r>
      <w:r w:rsidR="00A77DAE">
        <w:rPr>
          <w:sz w:val="20"/>
          <w:szCs w:val="20"/>
        </w:rPr>
        <w:t xml:space="preserve">demonstrates </w:t>
      </w:r>
      <w:r w:rsidRPr="000F02A7">
        <w:rPr>
          <w:sz w:val="20"/>
          <w:szCs w:val="20"/>
        </w:rPr>
        <w:t xml:space="preserve">potential clinical </w:t>
      </w:r>
      <w:r w:rsidR="00A77DAE">
        <w:rPr>
          <w:sz w:val="20"/>
          <w:szCs w:val="20"/>
        </w:rPr>
        <w:t>application</w:t>
      </w:r>
      <w:r w:rsidRPr="000F02A7">
        <w:rPr>
          <w:sz w:val="20"/>
          <w:szCs w:val="20"/>
        </w:rPr>
        <w:t xml:space="preserve">, with measurements of carbonate substitution </w:t>
      </w:r>
      <w:r w:rsidR="00874654">
        <w:rPr>
          <w:sz w:val="20"/>
          <w:szCs w:val="20"/>
        </w:rPr>
        <w:t>achiev</w:t>
      </w:r>
      <w:r w:rsidR="00FC20AD">
        <w:rPr>
          <w:sz w:val="20"/>
          <w:szCs w:val="20"/>
        </w:rPr>
        <w:t>ing</w:t>
      </w:r>
      <w:r w:rsidR="0033220C">
        <w:rPr>
          <w:sz w:val="20"/>
          <w:szCs w:val="20"/>
        </w:rPr>
        <w:t xml:space="preserve"> </w:t>
      </w:r>
      <w:r w:rsidR="00D83F88" w:rsidRPr="00D83F88">
        <w:rPr>
          <w:sz w:val="20"/>
          <w:szCs w:val="20"/>
        </w:rPr>
        <w:t>a sensitivity of 85% and specificity of 88% in distinguishing benign and neoplastic cases using the average carbonate content alone</w:t>
      </w:r>
      <w:r w:rsidR="006F70AA">
        <w:rPr>
          <w:sz w:val="20"/>
          <w:szCs w:val="20"/>
        </w:rPr>
        <w:t xml:space="preserve"> </w:t>
      </w:r>
      <w:r w:rsidR="006F70AA">
        <w:rPr>
          <w:sz w:val="20"/>
          <w:szCs w:val="20"/>
        </w:rPr>
        <w:fldChar w:fldCharType="begin"/>
      </w:r>
      <w:r w:rsidR="006F70AA">
        <w:rPr>
          <w:sz w:val="20"/>
          <w:szCs w:val="20"/>
        </w:rPr>
        <w:instrText xml:space="preserve"> REF _Ref206232529 \n </w:instrText>
      </w:r>
      <w:r w:rsidR="006F70AA">
        <w:rPr>
          <w:sz w:val="20"/>
          <w:szCs w:val="20"/>
        </w:rPr>
        <w:fldChar w:fldCharType="separate"/>
      </w:r>
      <w:r w:rsidR="00F445C6">
        <w:rPr>
          <w:sz w:val="20"/>
          <w:szCs w:val="20"/>
        </w:rPr>
        <w:t>[2]</w:t>
      </w:r>
      <w:r w:rsidR="006F70AA">
        <w:rPr>
          <w:sz w:val="20"/>
          <w:szCs w:val="20"/>
        </w:rPr>
        <w:fldChar w:fldCharType="end"/>
      </w:r>
      <w:r w:rsidR="00D83F88" w:rsidRPr="00D83F88">
        <w:rPr>
          <w:sz w:val="20"/>
          <w:szCs w:val="20"/>
        </w:rPr>
        <w:t>.</w:t>
      </w:r>
      <w:bookmarkEnd w:id="4"/>
    </w:p>
    <w:p w14:paraId="368CA8EF" w14:textId="256A0AD3" w:rsidR="00D83F88" w:rsidRPr="00D83F88" w:rsidRDefault="00D83F88" w:rsidP="00BF7287">
      <w:pPr>
        <w:spacing w:after="120"/>
        <w:jc w:val="both"/>
        <w:rPr>
          <w:sz w:val="20"/>
          <w:szCs w:val="20"/>
        </w:rPr>
      </w:pPr>
      <w:r w:rsidRPr="00D83F88">
        <w:rPr>
          <w:sz w:val="20"/>
          <w:szCs w:val="20"/>
        </w:rPr>
        <w:t xml:space="preserve">In mammography, </w:t>
      </w:r>
      <w:r w:rsidR="009D7779" w:rsidRPr="009D7779">
        <w:rPr>
          <w:sz w:val="20"/>
          <w:szCs w:val="20"/>
        </w:rPr>
        <w:t>dystrophic calcification is the most common form and is independent of systemic calcium</w:t>
      </w:r>
      <w:r w:rsidR="009D7779">
        <w:rPr>
          <w:sz w:val="20"/>
          <w:szCs w:val="20"/>
        </w:rPr>
        <w:t xml:space="preserve">. </w:t>
      </w:r>
      <w:r w:rsidR="009D7779" w:rsidRPr="009D7779">
        <w:rPr>
          <w:sz w:val="20"/>
          <w:szCs w:val="20"/>
        </w:rPr>
        <w:t xml:space="preserve">Loss of membrane integrity allows intracellular calcium to </w:t>
      </w:r>
      <w:r w:rsidR="009D7779">
        <w:rPr>
          <w:sz w:val="20"/>
          <w:szCs w:val="20"/>
        </w:rPr>
        <w:t>flood into</w:t>
      </w:r>
      <w:r w:rsidR="009D7779" w:rsidRPr="009D7779">
        <w:rPr>
          <w:sz w:val="20"/>
          <w:szCs w:val="20"/>
        </w:rPr>
        <w:t xml:space="preserve"> the extracellular space and precipitate with phosphate, forming hydroxyapatite crystals in mitochondria and the surrounding matrix</w:t>
      </w:r>
      <w:r w:rsidR="00321E4A">
        <w:rPr>
          <w:sz w:val="20"/>
          <w:szCs w:val="20"/>
        </w:rPr>
        <w:t> </w:t>
      </w:r>
      <w:r w:rsidR="00310F20">
        <w:rPr>
          <w:sz w:val="20"/>
          <w:szCs w:val="20"/>
        </w:rPr>
        <w:fldChar w:fldCharType="begin"/>
      </w:r>
      <w:r w:rsidR="00310F20">
        <w:rPr>
          <w:sz w:val="20"/>
          <w:szCs w:val="20"/>
        </w:rPr>
        <w:instrText xml:space="preserve"> REF _Ref206242177 \n </w:instrText>
      </w:r>
      <w:r w:rsidR="00310F20">
        <w:rPr>
          <w:sz w:val="20"/>
          <w:szCs w:val="20"/>
        </w:rPr>
        <w:fldChar w:fldCharType="separate"/>
      </w:r>
      <w:r w:rsidR="00F445C6">
        <w:rPr>
          <w:sz w:val="20"/>
          <w:szCs w:val="20"/>
        </w:rPr>
        <w:t>[9]</w:t>
      </w:r>
      <w:r w:rsidR="00310F20">
        <w:rPr>
          <w:sz w:val="20"/>
          <w:szCs w:val="20"/>
        </w:rPr>
        <w:fldChar w:fldCharType="end"/>
      </w:r>
      <w:r w:rsidRPr="00D83F88">
        <w:rPr>
          <w:sz w:val="20"/>
          <w:szCs w:val="20"/>
        </w:rPr>
        <w:t xml:space="preserve">. </w:t>
      </w:r>
      <w:r w:rsidR="00874654">
        <w:rPr>
          <w:sz w:val="20"/>
          <w:szCs w:val="20"/>
        </w:rPr>
        <w:t>In</w:t>
      </w:r>
      <w:r w:rsidRPr="00D83F88">
        <w:rPr>
          <w:sz w:val="20"/>
          <w:szCs w:val="20"/>
        </w:rPr>
        <w:t xml:space="preserve"> contrast, metastatic calcification results from elevated serum calcium or phosphate</w:t>
      </w:r>
      <w:r w:rsidR="00931355">
        <w:rPr>
          <w:sz w:val="20"/>
          <w:szCs w:val="20"/>
        </w:rPr>
        <w:t xml:space="preserve">, </w:t>
      </w:r>
      <w:r w:rsidRPr="00D83F88">
        <w:rPr>
          <w:sz w:val="20"/>
          <w:szCs w:val="20"/>
        </w:rPr>
        <w:t>often due to hyperparathyroidism or chronic renal failure, leading to diffuse crystal deposition</w:t>
      </w:r>
      <w:r w:rsidR="0013628B">
        <w:rPr>
          <w:sz w:val="20"/>
          <w:szCs w:val="20"/>
        </w:rPr>
        <w:t xml:space="preserve"> </w:t>
      </w:r>
      <w:r w:rsidRPr="00D83F88">
        <w:rPr>
          <w:sz w:val="20"/>
          <w:szCs w:val="20"/>
        </w:rPr>
        <w:t>in otherwise healthy tissues. While metastatic calcifications typically affect the kidneys, lungs, and gastric mucosa, rare cases of breast parenchymal involvement have been reported in long-term hemodialysis patients and those with secondary hyperparathyroidism</w:t>
      </w:r>
      <w:r w:rsidR="00116FF3">
        <w:rPr>
          <w:sz w:val="20"/>
          <w:szCs w:val="20"/>
        </w:rPr>
        <w:t> </w:t>
      </w:r>
      <w:r w:rsidR="00310F20">
        <w:rPr>
          <w:sz w:val="20"/>
          <w:szCs w:val="20"/>
        </w:rPr>
        <w:fldChar w:fldCharType="begin"/>
      </w:r>
      <w:r w:rsidR="00310F20">
        <w:rPr>
          <w:sz w:val="20"/>
          <w:szCs w:val="20"/>
        </w:rPr>
        <w:instrText xml:space="preserve"> REF _Ref206243918 \n </w:instrText>
      </w:r>
      <w:r w:rsidR="00310F20">
        <w:rPr>
          <w:sz w:val="20"/>
          <w:szCs w:val="20"/>
        </w:rPr>
        <w:fldChar w:fldCharType="separate"/>
      </w:r>
      <w:r w:rsidR="00F445C6">
        <w:rPr>
          <w:sz w:val="20"/>
          <w:szCs w:val="20"/>
        </w:rPr>
        <w:t>[10]</w:t>
      </w:r>
      <w:r w:rsidR="00310F20">
        <w:rPr>
          <w:sz w:val="20"/>
          <w:szCs w:val="20"/>
        </w:rPr>
        <w:fldChar w:fldCharType="end"/>
      </w:r>
      <w:r w:rsidR="00116FF3">
        <w:rPr>
          <w:sz w:val="20"/>
          <w:szCs w:val="20"/>
        </w:rPr>
        <w:t>.</w:t>
      </w:r>
    </w:p>
    <w:p w14:paraId="01F53455" w14:textId="2E0CA6E3" w:rsidR="0006470E" w:rsidRPr="00D83F88" w:rsidRDefault="00D83F88" w:rsidP="00BF7287">
      <w:pPr>
        <w:spacing w:after="120"/>
        <w:jc w:val="both"/>
        <w:rPr>
          <w:sz w:val="20"/>
          <w:szCs w:val="20"/>
        </w:rPr>
      </w:pPr>
      <w:r w:rsidRPr="00D83F88">
        <w:rPr>
          <w:sz w:val="20"/>
          <w:szCs w:val="20"/>
        </w:rPr>
        <w:t xml:space="preserve">Secretory calcification, or idiopathic crystal deposition within glandular lumina, </w:t>
      </w:r>
      <w:r w:rsidR="009522A0">
        <w:rPr>
          <w:sz w:val="20"/>
          <w:szCs w:val="20"/>
        </w:rPr>
        <w:t xml:space="preserve">results in </w:t>
      </w:r>
      <w:r w:rsidRPr="00D83F88">
        <w:rPr>
          <w:sz w:val="20"/>
          <w:szCs w:val="20"/>
        </w:rPr>
        <w:t>calcium oxalate (weddellite) crystals (</w:t>
      </w:r>
      <w:r w:rsidR="009522A0">
        <w:rPr>
          <w:sz w:val="20"/>
          <w:szCs w:val="20"/>
        </w:rPr>
        <w:t>t</w:t>
      </w:r>
      <w:r w:rsidRPr="00D83F88">
        <w:rPr>
          <w:sz w:val="20"/>
          <w:szCs w:val="20"/>
        </w:rPr>
        <w:t>ype I calcifications) most often in apocrine cysts of the breast. These birefringent, concentric crystals form within secretions and are typically benign</w:t>
      </w:r>
      <w:r w:rsidR="00874654">
        <w:rPr>
          <w:sz w:val="20"/>
          <w:szCs w:val="20"/>
        </w:rPr>
        <w:t>. T</w:t>
      </w:r>
      <w:r w:rsidRPr="00D83F88">
        <w:rPr>
          <w:sz w:val="20"/>
          <w:szCs w:val="20"/>
        </w:rPr>
        <w:t>heir presence can occasionally coincide with proliferative lesions such as lobular carcinoma in situ</w:t>
      </w:r>
      <w:r w:rsidR="001D4BC6">
        <w:rPr>
          <w:sz w:val="20"/>
          <w:szCs w:val="20"/>
        </w:rPr>
        <w:t xml:space="preserve"> </w:t>
      </w:r>
      <w:r w:rsidR="00310F20">
        <w:rPr>
          <w:sz w:val="20"/>
          <w:szCs w:val="20"/>
        </w:rPr>
        <w:fldChar w:fldCharType="begin"/>
      </w:r>
      <w:r w:rsidR="00310F20">
        <w:rPr>
          <w:sz w:val="20"/>
          <w:szCs w:val="20"/>
        </w:rPr>
        <w:instrText xml:space="preserve"> REF _Ref211516589 \n </w:instrText>
      </w:r>
      <w:r w:rsidR="00310F20">
        <w:rPr>
          <w:sz w:val="20"/>
          <w:szCs w:val="20"/>
        </w:rPr>
        <w:fldChar w:fldCharType="separate"/>
      </w:r>
      <w:r w:rsidR="00F445C6">
        <w:rPr>
          <w:sz w:val="20"/>
          <w:szCs w:val="20"/>
        </w:rPr>
        <w:t>[6]</w:t>
      </w:r>
      <w:r w:rsidR="00310F20">
        <w:rPr>
          <w:sz w:val="20"/>
          <w:szCs w:val="20"/>
        </w:rPr>
        <w:fldChar w:fldCharType="end"/>
      </w:r>
      <w:r w:rsidRPr="00D83F88">
        <w:rPr>
          <w:sz w:val="20"/>
          <w:szCs w:val="20"/>
        </w:rPr>
        <w:t>.</w:t>
      </w:r>
    </w:p>
    <w:p w14:paraId="114311D0" w14:textId="44C9A976" w:rsidR="00874654" w:rsidRDefault="00D83F88" w:rsidP="00BF7287">
      <w:pPr>
        <w:spacing w:after="120"/>
        <w:jc w:val="both"/>
        <w:rPr>
          <w:sz w:val="20"/>
          <w:szCs w:val="20"/>
        </w:rPr>
      </w:pPr>
      <w:r w:rsidRPr="00D83F88">
        <w:rPr>
          <w:sz w:val="20"/>
          <w:szCs w:val="20"/>
        </w:rPr>
        <w:t>Certain neoplasms generate psammoma bodies, concentric, lamellated calcium spherules thought to arise via dystrophic mechanisms within papillary tumor structures. In invasive micropapillary carcinoma of the breast, psammoma bodies have been observed in up to 64% of cases, reflecting localized cell death and mineral nucleation within micropapillary clusters</w:t>
      </w:r>
      <w:r w:rsidR="00874654">
        <w:rPr>
          <w:sz w:val="20"/>
          <w:szCs w:val="20"/>
        </w:rPr>
        <w:t xml:space="preserve"> </w:t>
      </w:r>
      <w:r w:rsidR="00310F20">
        <w:rPr>
          <w:sz w:val="20"/>
          <w:szCs w:val="20"/>
        </w:rPr>
        <w:fldChar w:fldCharType="begin"/>
      </w:r>
      <w:r w:rsidR="00310F20">
        <w:rPr>
          <w:sz w:val="20"/>
          <w:szCs w:val="20"/>
        </w:rPr>
        <w:instrText xml:space="preserve"> REF _Ref206244155 \n </w:instrText>
      </w:r>
      <w:r w:rsidR="00310F20">
        <w:rPr>
          <w:sz w:val="20"/>
          <w:szCs w:val="20"/>
        </w:rPr>
        <w:fldChar w:fldCharType="separate"/>
      </w:r>
      <w:r w:rsidR="00F445C6">
        <w:rPr>
          <w:sz w:val="20"/>
          <w:szCs w:val="20"/>
        </w:rPr>
        <w:t>[11]</w:t>
      </w:r>
      <w:r w:rsidR="00310F20">
        <w:rPr>
          <w:sz w:val="20"/>
          <w:szCs w:val="20"/>
        </w:rPr>
        <w:fldChar w:fldCharType="end"/>
      </w:r>
      <w:r w:rsidRPr="00D83F88">
        <w:rPr>
          <w:sz w:val="20"/>
          <w:szCs w:val="20"/>
        </w:rPr>
        <w:t xml:space="preserve">. </w:t>
      </w:r>
    </w:p>
    <w:p w14:paraId="12C21A55" w14:textId="7902C4FE" w:rsidR="00B0198D" w:rsidRDefault="004F0937" w:rsidP="00BF7287">
      <w:pPr>
        <w:spacing w:after="120"/>
        <w:jc w:val="both"/>
        <w:rPr>
          <w:sz w:val="20"/>
          <w:szCs w:val="20"/>
        </w:rPr>
      </w:pPr>
      <w:r>
        <w:rPr>
          <w:sz w:val="20"/>
          <w:szCs w:val="20"/>
        </w:rPr>
        <w:t>T</w:t>
      </w:r>
      <w:r w:rsidR="00D83F88" w:rsidRPr="00D83F88">
        <w:rPr>
          <w:sz w:val="20"/>
          <w:szCs w:val="20"/>
        </w:rPr>
        <w:t xml:space="preserve">umoral calcinosis and calcinosis cutis represent massive calcium phosphate accumulation, but the frequency is relatively low, especially in breast tissue. Another example of such rare formations is heterotopic ossification, representing true lamellar bone formation, with organized cortical and trabecular architecture, within soft tissues following trauma, surgery, or neurologic injury. This process, in which mesenchymal cells differentiate into osteoblasts outside the skeleton, occur in muscle and periarticular tissues and is distinct from amorphous calcific deposits </w:t>
      </w:r>
      <w:r w:rsidR="00310F20">
        <w:rPr>
          <w:sz w:val="20"/>
          <w:szCs w:val="20"/>
        </w:rPr>
        <w:fldChar w:fldCharType="begin"/>
      </w:r>
      <w:r w:rsidR="00310F20">
        <w:rPr>
          <w:sz w:val="20"/>
          <w:szCs w:val="20"/>
        </w:rPr>
        <w:instrText xml:space="preserve"> REF _Ref206074694 \n </w:instrText>
      </w:r>
      <w:r w:rsidR="00310F20">
        <w:rPr>
          <w:sz w:val="20"/>
          <w:szCs w:val="20"/>
        </w:rPr>
        <w:fldChar w:fldCharType="separate"/>
      </w:r>
      <w:r w:rsidR="00F445C6">
        <w:rPr>
          <w:sz w:val="20"/>
          <w:szCs w:val="20"/>
        </w:rPr>
        <w:t>[12]</w:t>
      </w:r>
      <w:r w:rsidR="00310F20">
        <w:rPr>
          <w:sz w:val="20"/>
          <w:szCs w:val="20"/>
        </w:rPr>
        <w:fldChar w:fldCharType="end"/>
      </w:r>
      <w:r w:rsidR="00D83F88" w:rsidRPr="00D83F88">
        <w:rPr>
          <w:sz w:val="20"/>
          <w:szCs w:val="20"/>
        </w:rPr>
        <w:t>.</w:t>
      </w:r>
    </w:p>
    <w:p w14:paraId="65FD0387" w14:textId="4FABD6F9" w:rsidR="006F3826" w:rsidRPr="00D83F88" w:rsidRDefault="006F3826" w:rsidP="00BF7287">
      <w:pPr>
        <w:spacing w:after="120"/>
        <w:jc w:val="both"/>
        <w:rPr>
          <w:sz w:val="20"/>
          <w:szCs w:val="20"/>
        </w:rPr>
      </w:pPr>
      <w:r w:rsidRPr="00D83F88">
        <w:rPr>
          <w:sz w:val="20"/>
          <w:szCs w:val="20"/>
        </w:rPr>
        <w:t>In this paper, we focus on</w:t>
      </w:r>
      <w:r w:rsidR="006F7690">
        <w:rPr>
          <w:sz w:val="20"/>
          <w:szCs w:val="20"/>
        </w:rPr>
        <w:t xml:space="preserve">, as shown in </w:t>
      </w:r>
      <w:r w:rsidR="006F7690">
        <w:rPr>
          <w:sz w:val="20"/>
          <w:szCs w:val="20"/>
        </w:rPr>
        <w:fldChar w:fldCharType="begin"/>
      </w:r>
      <w:r w:rsidR="006F7690">
        <w:rPr>
          <w:sz w:val="20"/>
          <w:szCs w:val="20"/>
        </w:rPr>
        <w:instrText xml:space="preserve"> REF _Ref206195023  \* MERGEFORMAT </w:instrText>
      </w:r>
      <w:r w:rsidR="006F7690">
        <w:rPr>
          <w:sz w:val="20"/>
          <w:szCs w:val="20"/>
        </w:rPr>
        <w:fldChar w:fldCharType="separate"/>
      </w:r>
      <w:r w:rsidR="00F445C6" w:rsidRPr="00F445C6">
        <w:rPr>
          <w:sz w:val="20"/>
          <w:szCs w:val="20"/>
        </w:rPr>
        <w:t>Table 1</w:t>
      </w:r>
      <w:r w:rsidR="006F7690">
        <w:rPr>
          <w:sz w:val="20"/>
          <w:szCs w:val="20"/>
        </w:rPr>
        <w:fldChar w:fldCharType="end"/>
      </w:r>
      <w:r w:rsidR="006F7690">
        <w:rPr>
          <w:sz w:val="20"/>
          <w:szCs w:val="20"/>
        </w:rPr>
        <w:t xml:space="preserve">, </w:t>
      </w:r>
      <w:r w:rsidRPr="00D83F88">
        <w:rPr>
          <w:sz w:val="20"/>
          <w:szCs w:val="20"/>
        </w:rPr>
        <w:t>the distinctive calcification patterns in breast tissue, exploring how these diverse pathological crystalline deposits can be quantitatively characterized and integrated into AI-driven models for improved cancer detection</w:t>
      </w:r>
      <w:r w:rsidR="00C26259">
        <w:rPr>
          <w:sz w:val="20"/>
          <w:szCs w:val="20"/>
        </w:rPr>
        <w:t xml:space="preserve"> of 9 classes</w:t>
      </w:r>
      <w:r w:rsidR="006F7690">
        <w:rPr>
          <w:sz w:val="20"/>
          <w:szCs w:val="20"/>
        </w:rPr>
        <w:t xml:space="preserve">. </w:t>
      </w:r>
      <w:r w:rsidR="00C26259" w:rsidRPr="00C522EA">
        <w:rPr>
          <w:color w:val="000000" w:themeColor="text1"/>
          <w:sz w:val="20"/>
          <w:szCs w:val="20"/>
        </w:rPr>
        <w:t xml:space="preserve">For additional details on </w:t>
      </w:r>
      <w:r w:rsidR="003B2088" w:rsidRPr="00C522EA">
        <w:rPr>
          <w:color w:val="000000" w:themeColor="text1"/>
          <w:sz w:val="20"/>
          <w:szCs w:val="20"/>
        </w:rPr>
        <w:t>each pathological structure</w:t>
      </w:r>
      <w:r w:rsidR="00FD1643" w:rsidRPr="00C522EA">
        <w:rPr>
          <w:color w:val="000000" w:themeColor="text1"/>
          <w:sz w:val="20"/>
          <w:szCs w:val="20"/>
        </w:rPr>
        <w:t xml:space="preserve"> or resolution and magnification</w:t>
      </w:r>
      <w:r w:rsidR="003B2088" w:rsidRPr="00C522EA">
        <w:rPr>
          <w:color w:val="000000" w:themeColor="text1"/>
          <w:sz w:val="20"/>
          <w:szCs w:val="20"/>
        </w:rPr>
        <w:t xml:space="preserve">, please refer to </w:t>
      </w:r>
      <w:r w:rsidR="003B2088" w:rsidRPr="00C522EA">
        <w:rPr>
          <w:color w:val="000000" w:themeColor="text1"/>
          <w:sz w:val="20"/>
          <w:szCs w:val="20"/>
        </w:rPr>
        <w:fldChar w:fldCharType="begin"/>
      </w:r>
      <w:r w:rsidR="003B2088" w:rsidRPr="00C522EA">
        <w:rPr>
          <w:color w:val="000000" w:themeColor="text1"/>
          <w:sz w:val="20"/>
          <w:szCs w:val="20"/>
        </w:rPr>
        <w:instrText xml:space="preserve"> REF _Ref206074694 \n </w:instrText>
      </w:r>
      <w:r w:rsidR="003B2088" w:rsidRPr="00C522EA">
        <w:rPr>
          <w:color w:val="000000" w:themeColor="text1"/>
          <w:sz w:val="20"/>
          <w:szCs w:val="20"/>
        </w:rPr>
        <w:fldChar w:fldCharType="separate"/>
      </w:r>
      <w:r w:rsidR="00F445C6">
        <w:rPr>
          <w:color w:val="000000" w:themeColor="text1"/>
          <w:sz w:val="20"/>
          <w:szCs w:val="20"/>
        </w:rPr>
        <w:t>[12]</w:t>
      </w:r>
      <w:r w:rsidR="003B2088" w:rsidRPr="00C522EA">
        <w:rPr>
          <w:color w:val="000000" w:themeColor="text1"/>
          <w:sz w:val="20"/>
          <w:szCs w:val="20"/>
        </w:rPr>
        <w:fldChar w:fldCharType="end"/>
      </w:r>
      <w:r w:rsidR="003B2088" w:rsidRPr="00C522EA">
        <w:rPr>
          <w:color w:val="000000" w:themeColor="text1"/>
          <w:sz w:val="20"/>
          <w:szCs w:val="20"/>
        </w:rPr>
        <w:t>.</w:t>
      </w:r>
      <w:r w:rsidR="003B2088" w:rsidRPr="008B366E">
        <w:rPr>
          <w:color w:val="EE0000"/>
          <w:sz w:val="20"/>
          <w:szCs w:val="20"/>
        </w:rPr>
        <w:t xml:space="preserve"> </w:t>
      </w:r>
      <w:r w:rsidRPr="00D83F88">
        <w:rPr>
          <w:sz w:val="20"/>
          <w:szCs w:val="20"/>
        </w:rPr>
        <w:t xml:space="preserve">We hypothesize that calcifications may serve as discriminative morphological markers, offering an opportunity for deep learning models to enhance the </w:t>
      </w:r>
      <w:r>
        <w:rPr>
          <w:sz w:val="20"/>
          <w:szCs w:val="20"/>
        </w:rPr>
        <w:t>diagnosis and efficiency</w:t>
      </w:r>
      <w:r w:rsidRPr="00D83F88">
        <w:rPr>
          <w:sz w:val="20"/>
          <w:szCs w:val="20"/>
        </w:rPr>
        <w:t xml:space="preserve"> of cancer </w:t>
      </w:r>
      <w:r w:rsidR="003B4231" w:rsidRPr="003B4231">
        <w:rPr>
          <w:sz w:val="20"/>
          <w:szCs w:val="20"/>
        </w:rPr>
        <w:t>detection by leveraging clinical reasoning</w:t>
      </w:r>
      <w:r w:rsidRPr="00D83F88">
        <w:rPr>
          <w:sz w:val="20"/>
          <w:szCs w:val="20"/>
        </w:rPr>
        <w:t>.</w:t>
      </w:r>
    </w:p>
    <w:p w14:paraId="2E40C7DB" w14:textId="32D7373B" w:rsidR="000F4687" w:rsidRDefault="00675EDA" w:rsidP="0001071F">
      <w:pPr>
        <w:pStyle w:val="Heading1"/>
        <w:keepNext w:val="0"/>
        <w:keepLines w:val="0"/>
        <w:widowControl w:val="0"/>
        <w:numPr>
          <w:ilvl w:val="0"/>
          <w:numId w:val="23"/>
        </w:numPr>
        <w:spacing w:before="120" w:after="120"/>
      </w:pPr>
      <w:r w:rsidRPr="008C706E">
        <w:lastRenderedPageBreak/>
        <mc:AlternateContent>
          <mc:Choice Requires="wps">
            <w:drawing>
              <wp:anchor distT="137160" distB="137160" distL="137160" distR="137160" simplePos="0" relativeHeight="251661312" behindDoc="0" locked="0" layoutInCell="1" allowOverlap="1" wp14:anchorId="43671FC0" wp14:editId="2F2B9811">
                <wp:simplePos x="0" y="0"/>
                <wp:positionH relativeFrom="margin">
                  <wp:align>left</wp:align>
                </wp:positionH>
                <wp:positionV relativeFrom="margin">
                  <wp:align>top</wp:align>
                </wp:positionV>
                <wp:extent cx="2871216" cy="3831336"/>
                <wp:effectExtent l="0" t="0" r="0" b="4445"/>
                <wp:wrapSquare wrapText="bothSides"/>
                <wp:docPr id="689752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16" cy="3831336"/>
                        </a:xfrm>
                        <a:prstGeom prst="rect">
                          <a:avLst/>
                        </a:prstGeom>
                        <a:solidFill>
                          <a:srgbClr val="FFFFFF"/>
                        </a:solidFill>
                        <a:ln w="9525">
                          <a:noFill/>
                          <a:miter lim="800000"/>
                          <a:headEnd/>
                          <a:tailEnd/>
                        </a:ln>
                      </wps:spPr>
                      <wps:txbx>
                        <w:txbxContent>
                          <w:p w14:paraId="64CAD597" w14:textId="3CC64980" w:rsidR="006504D9" w:rsidRPr="008C706E" w:rsidRDefault="006504D9" w:rsidP="00A256A4">
                            <w:pPr>
                              <w:keepNext/>
                              <w:spacing w:after="120"/>
                              <w:jc w:val="center"/>
                              <w:rPr>
                                <w:sz w:val="18"/>
                                <w:szCs w:val="18"/>
                              </w:rPr>
                            </w:pPr>
                            <w:bookmarkStart w:id="5" w:name="_Ref206195023"/>
                            <w:r w:rsidRPr="008C706E">
                              <w:rPr>
                                <w:sz w:val="18"/>
                                <w:szCs w:val="18"/>
                              </w:rPr>
                              <w:t>Table</w:t>
                            </w:r>
                            <w:r w:rsidR="006F7690">
                              <w:rPr>
                                <w:sz w:val="18"/>
                                <w:szCs w:val="18"/>
                              </w:rPr>
                              <w:t>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F445C6">
                              <w:rPr>
                                <w:noProof/>
                                <w:sz w:val="18"/>
                                <w:szCs w:val="18"/>
                              </w:rPr>
                              <w:t>1</w:t>
                            </w:r>
                            <w:r w:rsidRPr="008C706E">
                              <w:rPr>
                                <w:sz w:val="18"/>
                                <w:szCs w:val="18"/>
                              </w:rPr>
                              <w:fldChar w:fldCharType="end"/>
                            </w:r>
                            <w:bookmarkEnd w:id="5"/>
                            <w:r w:rsidRPr="008C706E">
                              <w:rPr>
                                <w:sz w:val="18"/>
                                <w:szCs w:val="18"/>
                              </w:rPr>
                              <w:t>.</w:t>
                            </w:r>
                            <w:r>
                              <w:rPr>
                                <w:sz w:val="18"/>
                                <w:szCs w:val="18"/>
                              </w:rPr>
                              <w:t> Labels used for annotation of TUBR and FCBR</w:t>
                            </w:r>
                          </w:p>
                          <w:tbl>
                            <w:tblPr>
                              <w:tblW w:w="4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2970"/>
                            </w:tblGrid>
                            <w:tr w:rsidR="006504D9" w:rsidRPr="00C5667E" w14:paraId="455A85E7" w14:textId="77777777" w:rsidTr="00675EDA">
                              <w:trPr>
                                <w:trHeight w:val="43"/>
                              </w:trPr>
                              <w:tc>
                                <w:tcPr>
                                  <w:tcW w:w="14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2C6FC050" w14:textId="77777777" w:rsidR="006504D9" w:rsidRPr="00561BA5" w:rsidRDefault="006504D9" w:rsidP="006504D9">
                                  <w:pPr>
                                    <w:jc w:val="center"/>
                                    <w:rPr>
                                      <w:b/>
                                      <w:sz w:val="18"/>
                                      <w:szCs w:val="18"/>
                                    </w:rPr>
                                  </w:pPr>
                                  <w:r w:rsidRPr="00561BA5">
                                    <w:rPr>
                                      <w:b/>
                                      <w:sz w:val="18"/>
                                      <w:szCs w:val="18"/>
                                    </w:rPr>
                                    <w:t>Label</w:t>
                                  </w:r>
                                </w:p>
                              </w:tc>
                              <w:tc>
                                <w:tcPr>
                                  <w:tcW w:w="297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63188D0" w14:textId="77777777" w:rsidR="006504D9" w:rsidRPr="00561BA5" w:rsidRDefault="006504D9" w:rsidP="006504D9">
                                  <w:pPr>
                                    <w:jc w:val="center"/>
                                    <w:rPr>
                                      <w:b/>
                                      <w:sz w:val="18"/>
                                      <w:szCs w:val="18"/>
                                    </w:rPr>
                                  </w:pPr>
                                  <w:r w:rsidRPr="00561BA5">
                                    <w:rPr>
                                      <w:b/>
                                      <w:sz w:val="18"/>
                                      <w:szCs w:val="18"/>
                                    </w:rPr>
                                    <w:t>Description / Features</w:t>
                                  </w:r>
                                </w:p>
                              </w:tc>
                            </w:tr>
                            <w:tr w:rsidR="006504D9" w:rsidRPr="00C5667E" w14:paraId="0CC948EC" w14:textId="77777777" w:rsidTr="00675EDA">
                              <w:trPr>
                                <w:trHeight w:val="349"/>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CFCFCD" w14:textId="0F6602F1" w:rsidR="006504D9" w:rsidRPr="00561BA5" w:rsidRDefault="006504D9" w:rsidP="00675EDA">
                                  <w:pPr>
                                    <w:jc w:val="center"/>
                                    <w:rPr>
                                      <w:sz w:val="18"/>
                                      <w:szCs w:val="18"/>
                                    </w:rPr>
                                  </w:pPr>
                                  <w:r w:rsidRPr="00561BA5">
                                    <w:rPr>
                                      <w:sz w:val="18"/>
                                      <w:szCs w:val="18"/>
                                    </w:rPr>
                                    <w:t>Normal</w:t>
                                  </w:r>
                                  <w:r>
                                    <w:rPr>
                                      <w:sz w:val="18"/>
                                      <w:szCs w:val="18"/>
                                    </w:rPr>
                                    <w:br/>
                                  </w:r>
                                  <w:r w:rsidRPr="00561BA5">
                                    <w:rPr>
                                      <w:sz w:val="18"/>
                                      <w:szCs w:val="18"/>
                                    </w:rPr>
                                    <w:t>(</w:t>
                                  </w:r>
                                  <w:r>
                                    <w:rPr>
                                      <w:sz w:val="18"/>
                                      <w:szCs w:val="18"/>
                                    </w:rPr>
                                    <w:t>norm</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63BFFF" w14:textId="77777777" w:rsidR="006504D9" w:rsidRPr="00561BA5" w:rsidRDefault="006504D9" w:rsidP="006504D9">
                                  <w:pPr>
                                    <w:rPr>
                                      <w:sz w:val="18"/>
                                      <w:szCs w:val="18"/>
                                    </w:rPr>
                                  </w:pPr>
                                  <w:r w:rsidRPr="00561BA5">
                                    <w:rPr>
                                      <w:sz w:val="18"/>
                                      <w:szCs w:val="18"/>
                                    </w:rPr>
                                    <w:t>normal ducts and lobules</w:t>
                                  </w:r>
                                </w:p>
                              </w:tc>
                            </w:tr>
                            <w:tr w:rsidR="006504D9" w:rsidRPr="00C5667E" w14:paraId="0C8FD9D1" w14:textId="77777777" w:rsidTr="00675EDA">
                              <w:trPr>
                                <w:trHeight w:val="529"/>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FF2A74" w14:textId="2188204C" w:rsidR="006504D9" w:rsidRPr="00561BA5" w:rsidRDefault="006504D9" w:rsidP="00675EDA">
                                  <w:pPr>
                                    <w:jc w:val="center"/>
                                    <w:rPr>
                                      <w:sz w:val="18"/>
                                      <w:szCs w:val="18"/>
                                    </w:rPr>
                                  </w:pPr>
                                  <w:r w:rsidRPr="00561BA5">
                                    <w:rPr>
                                      <w:sz w:val="18"/>
                                      <w:szCs w:val="18"/>
                                    </w:rPr>
                                    <w:t xml:space="preserve">Ductal Carcinoma </w:t>
                                  </w:r>
                                  <w:r w:rsidR="00675EDA">
                                    <w:rPr>
                                      <w:sz w:val="18"/>
                                      <w:szCs w:val="18"/>
                                    </w:rPr>
                                    <w:br/>
                                  </w:r>
                                  <w:r w:rsidRPr="00561BA5">
                                    <w:rPr>
                                      <w:sz w:val="18"/>
                                      <w:szCs w:val="18"/>
                                    </w:rPr>
                                    <w:t>in Situ</w:t>
                                  </w:r>
                                  <w:r>
                                    <w:rPr>
                                      <w:sz w:val="18"/>
                                      <w:szCs w:val="18"/>
                                    </w:rPr>
                                    <w:br/>
                                  </w:r>
                                  <w:r w:rsidRPr="00561BA5">
                                    <w:rPr>
                                      <w:sz w:val="18"/>
                                      <w:szCs w:val="18"/>
                                    </w:rPr>
                                    <w:t>(</w:t>
                                  </w:r>
                                  <w:r>
                                    <w:rPr>
                                      <w:sz w:val="18"/>
                                      <w:szCs w:val="18"/>
                                    </w:rPr>
                                    <w:t>dcis</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0C57C3" w14:textId="77777777" w:rsidR="006504D9" w:rsidRPr="00561BA5" w:rsidRDefault="006504D9" w:rsidP="006504D9">
                                  <w:pPr>
                                    <w:rPr>
                                      <w:sz w:val="18"/>
                                      <w:szCs w:val="18"/>
                                    </w:rPr>
                                  </w:pPr>
                                  <w:r w:rsidRPr="00561BA5">
                                    <w:rPr>
                                      <w:sz w:val="18"/>
                                      <w:szCs w:val="18"/>
                                    </w:rPr>
                                    <w:t>ductal carcinoma in situ, and lobular carcinoma in situ</w:t>
                                  </w:r>
                                </w:p>
                              </w:tc>
                            </w:tr>
                            <w:tr w:rsidR="006504D9" w:rsidRPr="00C5667E" w14:paraId="39AA176E" w14:textId="77777777" w:rsidTr="00675EDA">
                              <w:trPr>
                                <w:trHeight w:val="300"/>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A3D1B7" w14:textId="7562F986" w:rsidR="006504D9" w:rsidRPr="00561BA5" w:rsidRDefault="006504D9" w:rsidP="00675EDA">
                                  <w:pPr>
                                    <w:jc w:val="center"/>
                                    <w:rPr>
                                      <w:sz w:val="18"/>
                                      <w:szCs w:val="18"/>
                                    </w:rPr>
                                  </w:pPr>
                                  <w:r w:rsidRPr="00561BA5">
                                    <w:rPr>
                                      <w:sz w:val="18"/>
                                      <w:szCs w:val="18"/>
                                    </w:rPr>
                                    <w:t>Invasive Ductal</w:t>
                                  </w:r>
                                  <w:r w:rsidR="00675EDA">
                                    <w:rPr>
                                      <w:sz w:val="18"/>
                                      <w:szCs w:val="18"/>
                                    </w:rPr>
                                    <w:br/>
                                  </w:r>
                                  <w:r w:rsidRPr="00561BA5">
                                    <w:rPr>
                                      <w:sz w:val="18"/>
                                      <w:szCs w:val="18"/>
                                    </w:rPr>
                                    <w:t>Carcinoma</w:t>
                                  </w:r>
                                  <w:r>
                                    <w:rPr>
                                      <w:sz w:val="18"/>
                                      <w:szCs w:val="18"/>
                                    </w:rPr>
                                    <w:br/>
                                  </w:r>
                                  <w:r w:rsidRPr="00561BA5">
                                    <w:rPr>
                                      <w:sz w:val="18"/>
                                      <w:szCs w:val="18"/>
                                    </w:rPr>
                                    <w:t>(</w:t>
                                  </w:r>
                                  <w:r w:rsidR="00C67098">
                                    <w:rPr>
                                      <w:sz w:val="18"/>
                                      <w:szCs w:val="18"/>
                                    </w:rPr>
                                    <w:t>INDC</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B10217" w14:textId="77777777" w:rsidR="006504D9" w:rsidRPr="00561BA5" w:rsidRDefault="006504D9" w:rsidP="006504D9">
                                  <w:pPr>
                                    <w:rPr>
                                      <w:sz w:val="18"/>
                                      <w:szCs w:val="18"/>
                                    </w:rPr>
                                  </w:pPr>
                                  <w:r w:rsidRPr="00561BA5">
                                    <w:rPr>
                                      <w:sz w:val="18"/>
                                      <w:szCs w:val="18"/>
                                    </w:rPr>
                                    <w:t>invasive ductal carcinoma, invasive lobular carcinoma, and invasive mammary carcinoma</w:t>
                                  </w:r>
                                </w:p>
                              </w:tc>
                            </w:tr>
                            <w:tr w:rsidR="006504D9" w:rsidRPr="00C5667E" w14:paraId="2362E31B" w14:textId="77777777" w:rsidTr="00675EDA">
                              <w:trPr>
                                <w:trHeight w:val="120"/>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D51A02A" w14:textId="793302CC" w:rsidR="006504D9" w:rsidRPr="00561BA5" w:rsidRDefault="006504D9" w:rsidP="00675EDA">
                                  <w:pPr>
                                    <w:jc w:val="center"/>
                                    <w:rPr>
                                      <w:sz w:val="18"/>
                                      <w:szCs w:val="18"/>
                                    </w:rPr>
                                  </w:pPr>
                                  <w:r w:rsidRPr="00561BA5">
                                    <w:rPr>
                                      <w:sz w:val="18"/>
                                      <w:szCs w:val="18"/>
                                    </w:rPr>
                                    <w:t>Non-Neoplastic</w:t>
                                  </w:r>
                                  <w:r>
                                    <w:rPr>
                                      <w:sz w:val="18"/>
                                      <w:szCs w:val="18"/>
                                    </w:rPr>
                                    <w:br/>
                                  </w:r>
                                  <w:r w:rsidRPr="00561BA5">
                                    <w:rPr>
                                      <w:sz w:val="18"/>
                                      <w:szCs w:val="18"/>
                                    </w:rPr>
                                    <w:t>(</w:t>
                                  </w:r>
                                  <w:r w:rsidR="00C67098">
                                    <w:rPr>
                                      <w:sz w:val="18"/>
                                      <w:szCs w:val="18"/>
                                    </w:rPr>
                                    <w:t>NNEO</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F7A56DB" w14:textId="77777777" w:rsidR="006504D9" w:rsidRPr="00561BA5" w:rsidRDefault="006504D9" w:rsidP="006504D9">
                                  <w:pPr>
                                    <w:rPr>
                                      <w:sz w:val="18"/>
                                      <w:szCs w:val="18"/>
                                    </w:rPr>
                                  </w:pPr>
                                  <w:r w:rsidRPr="00561BA5">
                                    <w:rPr>
                                      <w:sz w:val="18"/>
                                      <w:szCs w:val="18"/>
                                    </w:rPr>
                                    <w:t>fibrosis, hyperplasia, intraductal papilloma, adenosis, ectasia, etc.</w:t>
                                  </w:r>
                                </w:p>
                              </w:tc>
                            </w:tr>
                            <w:tr w:rsidR="006504D9" w:rsidRPr="00C5667E" w14:paraId="5F7B298F" w14:textId="77777777" w:rsidTr="00675EDA">
                              <w:trPr>
                                <w:trHeight w:val="57"/>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3AF4A98" w14:textId="3B3D5D79" w:rsidR="006504D9" w:rsidRPr="00561BA5" w:rsidRDefault="006504D9" w:rsidP="00675EDA">
                                  <w:pPr>
                                    <w:jc w:val="center"/>
                                    <w:rPr>
                                      <w:sz w:val="18"/>
                                      <w:szCs w:val="18"/>
                                    </w:rPr>
                                  </w:pPr>
                                  <w:r w:rsidRPr="00561BA5">
                                    <w:rPr>
                                      <w:sz w:val="18"/>
                                      <w:szCs w:val="18"/>
                                    </w:rPr>
                                    <w:t xml:space="preserve">Inflammation </w:t>
                                  </w:r>
                                  <w:r>
                                    <w:rPr>
                                      <w:sz w:val="18"/>
                                      <w:szCs w:val="18"/>
                                    </w:rPr>
                                    <w:br/>
                                    <w:t>(</w:t>
                                  </w:r>
                                  <w:r w:rsidR="00C67098">
                                    <w:rPr>
                                      <w:sz w:val="18"/>
                                      <w:szCs w:val="18"/>
                                    </w:rPr>
                                    <w:t>INFL</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CD5D26" w14:textId="77777777" w:rsidR="006504D9" w:rsidRPr="00561BA5" w:rsidRDefault="006504D9" w:rsidP="006504D9">
                                  <w:pPr>
                                    <w:rPr>
                                      <w:sz w:val="18"/>
                                      <w:szCs w:val="18"/>
                                    </w:rPr>
                                  </w:pPr>
                                  <w:r w:rsidRPr="00561BA5">
                                    <w:rPr>
                                      <w:sz w:val="18"/>
                                      <w:szCs w:val="18"/>
                                    </w:rPr>
                                    <w:t>areas of inflammation</w:t>
                                  </w:r>
                                </w:p>
                              </w:tc>
                            </w:tr>
                            <w:tr w:rsidR="006504D9" w:rsidRPr="00C5667E" w14:paraId="254DA63C" w14:textId="77777777" w:rsidTr="00675EDA">
                              <w:trPr>
                                <w:trHeight w:val="385"/>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2F639FB" w14:textId="25E1092E" w:rsidR="006504D9" w:rsidRPr="00561BA5" w:rsidRDefault="006504D9" w:rsidP="00675EDA">
                                  <w:pPr>
                                    <w:jc w:val="center"/>
                                    <w:rPr>
                                      <w:sz w:val="18"/>
                                      <w:szCs w:val="18"/>
                                    </w:rPr>
                                  </w:pPr>
                                  <w:r w:rsidRPr="00561BA5">
                                    <w:rPr>
                                      <w:sz w:val="18"/>
                                      <w:szCs w:val="18"/>
                                    </w:rPr>
                                    <w:t>Artifact</w:t>
                                  </w:r>
                                  <w:r>
                                    <w:rPr>
                                      <w:sz w:val="18"/>
                                      <w:szCs w:val="18"/>
                                    </w:rPr>
                                    <w:br/>
                                  </w:r>
                                  <w:r w:rsidRPr="00561BA5">
                                    <w:rPr>
                                      <w:sz w:val="18"/>
                                      <w:szCs w:val="18"/>
                                    </w:rPr>
                                    <w:t>(</w:t>
                                  </w:r>
                                  <w:r w:rsidR="00C67098">
                                    <w:rPr>
                                      <w:sz w:val="18"/>
                                      <w:szCs w:val="18"/>
                                    </w:rPr>
                                    <w:t>ARTF</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1AFC4C" w14:textId="77777777" w:rsidR="006504D9" w:rsidRPr="00561BA5" w:rsidRDefault="006504D9" w:rsidP="006504D9">
                                  <w:pPr>
                                    <w:rPr>
                                      <w:sz w:val="18"/>
                                      <w:szCs w:val="18"/>
                                    </w:rPr>
                                  </w:pPr>
                                  <w:r w:rsidRPr="00561BA5">
                                    <w:rPr>
                                      <w:sz w:val="18"/>
                                      <w:szCs w:val="18"/>
                                    </w:rPr>
                                    <w:t>grease pen marks, stitches, foreign bodies, etc.</w:t>
                                  </w:r>
                                </w:p>
                              </w:tc>
                            </w:tr>
                            <w:tr w:rsidR="006504D9" w:rsidRPr="00C5667E" w14:paraId="35C1C38C" w14:textId="77777777" w:rsidTr="00675EDA">
                              <w:trPr>
                                <w:trHeight w:val="102"/>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EF0F3C" w14:textId="0DCBFA28" w:rsidR="006504D9" w:rsidRPr="00561BA5" w:rsidRDefault="006504D9" w:rsidP="00675EDA">
                                  <w:pPr>
                                    <w:jc w:val="center"/>
                                    <w:rPr>
                                      <w:sz w:val="18"/>
                                      <w:szCs w:val="18"/>
                                    </w:rPr>
                                  </w:pPr>
                                  <w:r w:rsidRPr="00561BA5">
                                    <w:rPr>
                                      <w:sz w:val="18"/>
                                      <w:szCs w:val="18"/>
                                    </w:rPr>
                                    <w:t xml:space="preserve">Indistinguishable </w:t>
                                  </w:r>
                                  <w:r>
                                    <w:rPr>
                                      <w:sz w:val="18"/>
                                      <w:szCs w:val="18"/>
                                    </w:rPr>
                                    <w:br/>
                                  </w:r>
                                  <w:r w:rsidRPr="00561BA5">
                                    <w:rPr>
                                      <w:sz w:val="18"/>
                                      <w:szCs w:val="18"/>
                                    </w:rPr>
                                    <w:t>(</w:t>
                                  </w:r>
                                  <w:r w:rsidR="00C67098">
                                    <w:rPr>
                                      <w:sz w:val="18"/>
                                      <w:szCs w:val="18"/>
                                    </w:rPr>
                                    <w:t>NULL</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28368F" w14:textId="77777777" w:rsidR="006504D9" w:rsidRPr="00561BA5" w:rsidRDefault="006504D9" w:rsidP="006504D9">
                                  <w:pPr>
                                    <w:rPr>
                                      <w:sz w:val="18"/>
                                      <w:szCs w:val="18"/>
                                    </w:rPr>
                                  </w:pPr>
                                  <w:r w:rsidRPr="00561BA5">
                                    <w:rPr>
                                      <w:sz w:val="18"/>
                                      <w:szCs w:val="18"/>
                                    </w:rPr>
                                    <w:t>indistinguishable tissue, normally due to issues with the cut/stain</w:t>
                                  </w:r>
                                </w:p>
                              </w:tc>
                            </w:tr>
                            <w:tr w:rsidR="006504D9" w:rsidRPr="00C5667E" w14:paraId="58BF5BE1" w14:textId="77777777" w:rsidTr="00675EDA">
                              <w:trPr>
                                <w:trHeight w:val="48"/>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577A328" w14:textId="7F47AE9B" w:rsidR="006504D9" w:rsidRPr="00561BA5" w:rsidRDefault="006504D9" w:rsidP="00675EDA">
                                  <w:pPr>
                                    <w:jc w:val="center"/>
                                    <w:rPr>
                                      <w:sz w:val="18"/>
                                      <w:szCs w:val="18"/>
                                    </w:rPr>
                                  </w:pPr>
                                  <w:r w:rsidRPr="00561BA5">
                                    <w:rPr>
                                      <w:sz w:val="18"/>
                                      <w:szCs w:val="18"/>
                                    </w:rPr>
                                    <w:t>Suspected</w:t>
                                  </w:r>
                                  <w:r w:rsidR="00675EDA">
                                    <w:rPr>
                                      <w:sz w:val="18"/>
                                      <w:szCs w:val="18"/>
                                    </w:rPr>
                                    <w:br/>
                                  </w:r>
                                  <w:r w:rsidRPr="00561BA5">
                                    <w:rPr>
                                      <w:sz w:val="18"/>
                                      <w:szCs w:val="18"/>
                                    </w:rPr>
                                    <w:t>(</w:t>
                                  </w:r>
                                  <w:r w:rsidR="00C67098">
                                    <w:rPr>
                                      <w:sz w:val="18"/>
                                      <w:szCs w:val="18"/>
                                    </w:rPr>
                                    <w:t>SUSP</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BB1271" w14:textId="77777777" w:rsidR="006504D9" w:rsidRPr="00561BA5" w:rsidRDefault="006504D9" w:rsidP="006504D9">
                                  <w:pPr>
                                    <w:rPr>
                                      <w:sz w:val="18"/>
                                      <w:szCs w:val="18"/>
                                    </w:rPr>
                                  </w:pPr>
                                  <w:r w:rsidRPr="00561BA5">
                                    <w:rPr>
                                      <w:sz w:val="18"/>
                                      <w:szCs w:val="18"/>
                                    </w:rPr>
                                    <w:t>regions that are at risk of developing into cancerous regions</w:t>
                                  </w:r>
                                </w:p>
                              </w:tc>
                            </w:tr>
                            <w:tr w:rsidR="006504D9" w:rsidRPr="00C5667E" w14:paraId="185D9263" w14:textId="77777777" w:rsidTr="00675EDA">
                              <w:trPr>
                                <w:trHeight w:val="205"/>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34B6FB" w14:textId="0EDDBB0D" w:rsidR="006504D9" w:rsidRPr="00561BA5" w:rsidRDefault="006504D9" w:rsidP="00675EDA">
                                  <w:pPr>
                                    <w:jc w:val="center"/>
                                    <w:rPr>
                                      <w:sz w:val="18"/>
                                      <w:szCs w:val="18"/>
                                    </w:rPr>
                                  </w:pPr>
                                  <w:r w:rsidRPr="00561BA5">
                                    <w:rPr>
                                      <w:sz w:val="18"/>
                                      <w:szCs w:val="18"/>
                                    </w:rPr>
                                    <w:t>Background</w:t>
                                  </w:r>
                                  <w:r w:rsidR="00675EDA">
                                    <w:rPr>
                                      <w:sz w:val="18"/>
                                      <w:szCs w:val="18"/>
                                    </w:rPr>
                                    <w:br/>
                                  </w:r>
                                  <w:r w:rsidRPr="00561BA5">
                                    <w:rPr>
                                      <w:sz w:val="18"/>
                                      <w:szCs w:val="18"/>
                                    </w:rPr>
                                    <w:t>(</w:t>
                                  </w:r>
                                  <w:r w:rsidR="00C67098">
                                    <w:rPr>
                                      <w:sz w:val="18"/>
                                      <w:szCs w:val="18"/>
                                    </w:rPr>
                                    <w:t>BCKG</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5C98C5" w14:textId="77777777" w:rsidR="006504D9" w:rsidRPr="00561BA5" w:rsidRDefault="006504D9" w:rsidP="006504D9">
                                  <w:pPr>
                                    <w:rPr>
                                      <w:sz w:val="18"/>
                                      <w:szCs w:val="18"/>
                                    </w:rPr>
                                  </w:pPr>
                                  <w:r w:rsidRPr="00561BA5">
                                    <w:rPr>
                                      <w:sz w:val="18"/>
                                      <w:szCs w:val="18"/>
                                    </w:rPr>
                                    <w:t>stroma, no ducts or lobules</w:t>
                                  </w:r>
                                </w:p>
                              </w:tc>
                            </w:tr>
                          </w:tbl>
                          <w:p w14:paraId="4FE18BF2" w14:textId="77777777" w:rsidR="006504D9" w:rsidRPr="00146777" w:rsidRDefault="006504D9" w:rsidP="006504D9"/>
                          <w:p w14:paraId="1AC29869" w14:textId="77777777" w:rsidR="006504D9" w:rsidRPr="00176B43" w:rsidRDefault="006504D9" w:rsidP="006504D9">
                            <w:pPr>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71FC0" id="Text Box 2" o:spid="_x0000_s1027" type="#_x0000_t202" style="position:absolute;left:0;text-align:left;margin-left:0;margin-top:0;width:226.1pt;height:301.7pt;z-index:251661312;visibility:visible;mso-wrap-style:square;mso-width-percent:0;mso-height-percent:0;mso-wrap-distance-left:10.8pt;mso-wrap-distance-top:10.8pt;mso-wrap-distance-right:10.8pt;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" stroked="f">
                <v:textbox inset="0,0,0,0">
                  <w:txbxContent>
                    <w:p w14:paraId="64CAD597" w14:textId="3CC64980" w:rsidR="006504D9" w:rsidRPr="008C706E" w:rsidRDefault="006504D9" w:rsidP="00A256A4">
                      <w:pPr>
                        <w:keepNext/>
                        <w:spacing w:after="120"/>
                        <w:jc w:val="center"/>
                        <w:rPr>
                          <w:sz w:val="18"/>
                          <w:szCs w:val="18"/>
                        </w:rPr>
                      </w:pPr>
                      <w:bookmarkStart w:id="6" w:name="_Ref206195023"/>
                      <w:r w:rsidRPr="008C706E">
                        <w:rPr>
                          <w:sz w:val="18"/>
                          <w:szCs w:val="18"/>
                        </w:rPr>
                        <w:t>Table</w:t>
                      </w:r>
                      <w:r w:rsidR="006F7690">
                        <w:rPr>
                          <w:sz w:val="18"/>
                          <w:szCs w:val="18"/>
                        </w:rPr>
                        <w:t>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F445C6">
                        <w:rPr>
                          <w:noProof/>
                          <w:sz w:val="18"/>
                          <w:szCs w:val="18"/>
                        </w:rPr>
                        <w:t>1</w:t>
                      </w:r>
                      <w:r w:rsidRPr="008C706E">
                        <w:rPr>
                          <w:sz w:val="18"/>
                          <w:szCs w:val="18"/>
                        </w:rPr>
                        <w:fldChar w:fldCharType="end"/>
                      </w:r>
                      <w:bookmarkEnd w:id="6"/>
                      <w:r w:rsidRPr="008C706E">
                        <w:rPr>
                          <w:sz w:val="18"/>
                          <w:szCs w:val="18"/>
                        </w:rPr>
                        <w:t>.</w:t>
                      </w:r>
                      <w:r>
                        <w:rPr>
                          <w:sz w:val="18"/>
                          <w:szCs w:val="18"/>
                        </w:rPr>
                        <w:t> Labels used for annotation of TUBR and FCBR</w:t>
                      </w:r>
                    </w:p>
                    <w:tbl>
                      <w:tblPr>
                        <w:tblW w:w="4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2970"/>
                      </w:tblGrid>
                      <w:tr w:rsidR="006504D9" w:rsidRPr="00C5667E" w14:paraId="455A85E7" w14:textId="77777777" w:rsidTr="00675EDA">
                        <w:trPr>
                          <w:trHeight w:val="43"/>
                        </w:trPr>
                        <w:tc>
                          <w:tcPr>
                            <w:tcW w:w="14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2C6FC050" w14:textId="77777777" w:rsidR="006504D9" w:rsidRPr="00561BA5" w:rsidRDefault="006504D9" w:rsidP="006504D9">
                            <w:pPr>
                              <w:jc w:val="center"/>
                              <w:rPr>
                                <w:b/>
                                <w:sz w:val="18"/>
                                <w:szCs w:val="18"/>
                              </w:rPr>
                            </w:pPr>
                            <w:r w:rsidRPr="00561BA5">
                              <w:rPr>
                                <w:b/>
                                <w:sz w:val="18"/>
                                <w:szCs w:val="18"/>
                              </w:rPr>
                              <w:t>Label</w:t>
                            </w:r>
                          </w:p>
                        </w:tc>
                        <w:tc>
                          <w:tcPr>
                            <w:tcW w:w="297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63188D0" w14:textId="77777777" w:rsidR="006504D9" w:rsidRPr="00561BA5" w:rsidRDefault="006504D9" w:rsidP="006504D9">
                            <w:pPr>
                              <w:jc w:val="center"/>
                              <w:rPr>
                                <w:b/>
                                <w:sz w:val="18"/>
                                <w:szCs w:val="18"/>
                              </w:rPr>
                            </w:pPr>
                            <w:r w:rsidRPr="00561BA5">
                              <w:rPr>
                                <w:b/>
                                <w:sz w:val="18"/>
                                <w:szCs w:val="18"/>
                              </w:rPr>
                              <w:t>Description / Features</w:t>
                            </w:r>
                          </w:p>
                        </w:tc>
                      </w:tr>
                      <w:tr w:rsidR="006504D9" w:rsidRPr="00C5667E" w14:paraId="0CC948EC" w14:textId="77777777" w:rsidTr="00675EDA">
                        <w:trPr>
                          <w:trHeight w:val="349"/>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CFCFCD" w14:textId="0F6602F1" w:rsidR="006504D9" w:rsidRPr="00561BA5" w:rsidRDefault="006504D9" w:rsidP="00675EDA">
                            <w:pPr>
                              <w:jc w:val="center"/>
                              <w:rPr>
                                <w:sz w:val="18"/>
                                <w:szCs w:val="18"/>
                              </w:rPr>
                            </w:pPr>
                            <w:r w:rsidRPr="00561BA5">
                              <w:rPr>
                                <w:sz w:val="18"/>
                                <w:szCs w:val="18"/>
                              </w:rPr>
                              <w:t>Normal</w:t>
                            </w:r>
                            <w:r>
                              <w:rPr>
                                <w:sz w:val="18"/>
                                <w:szCs w:val="18"/>
                              </w:rPr>
                              <w:br/>
                            </w:r>
                            <w:r w:rsidRPr="00561BA5">
                              <w:rPr>
                                <w:sz w:val="18"/>
                                <w:szCs w:val="18"/>
                              </w:rPr>
                              <w:t>(</w:t>
                            </w:r>
                            <w:r>
                              <w:rPr>
                                <w:sz w:val="18"/>
                                <w:szCs w:val="18"/>
                              </w:rPr>
                              <w:t>norm</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63BFFF" w14:textId="77777777" w:rsidR="006504D9" w:rsidRPr="00561BA5" w:rsidRDefault="006504D9" w:rsidP="006504D9">
                            <w:pPr>
                              <w:rPr>
                                <w:sz w:val="18"/>
                                <w:szCs w:val="18"/>
                              </w:rPr>
                            </w:pPr>
                            <w:r w:rsidRPr="00561BA5">
                              <w:rPr>
                                <w:sz w:val="18"/>
                                <w:szCs w:val="18"/>
                              </w:rPr>
                              <w:t>normal ducts and lobules</w:t>
                            </w:r>
                          </w:p>
                        </w:tc>
                      </w:tr>
                      <w:tr w:rsidR="006504D9" w:rsidRPr="00C5667E" w14:paraId="0C8FD9D1" w14:textId="77777777" w:rsidTr="00675EDA">
                        <w:trPr>
                          <w:trHeight w:val="529"/>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FF2A74" w14:textId="2188204C" w:rsidR="006504D9" w:rsidRPr="00561BA5" w:rsidRDefault="006504D9" w:rsidP="00675EDA">
                            <w:pPr>
                              <w:jc w:val="center"/>
                              <w:rPr>
                                <w:sz w:val="18"/>
                                <w:szCs w:val="18"/>
                              </w:rPr>
                            </w:pPr>
                            <w:r w:rsidRPr="00561BA5">
                              <w:rPr>
                                <w:sz w:val="18"/>
                                <w:szCs w:val="18"/>
                              </w:rPr>
                              <w:t xml:space="preserve">Ductal Carcinoma </w:t>
                            </w:r>
                            <w:r w:rsidR="00675EDA">
                              <w:rPr>
                                <w:sz w:val="18"/>
                                <w:szCs w:val="18"/>
                              </w:rPr>
                              <w:br/>
                            </w:r>
                            <w:r w:rsidRPr="00561BA5">
                              <w:rPr>
                                <w:sz w:val="18"/>
                                <w:szCs w:val="18"/>
                              </w:rPr>
                              <w:t>in Situ</w:t>
                            </w:r>
                            <w:r>
                              <w:rPr>
                                <w:sz w:val="18"/>
                                <w:szCs w:val="18"/>
                              </w:rPr>
                              <w:br/>
                            </w:r>
                            <w:r w:rsidRPr="00561BA5">
                              <w:rPr>
                                <w:sz w:val="18"/>
                                <w:szCs w:val="18"/>
                              </w:rPr>
                              <w:t>(</w:t>
                            </w:r>
                            <w:r>
                              <w:rPr>
                                <w:sz w:val="18"/>
                                <w:szCs w:val="18"/>
                              </w:rPr>
                              <w:t>dcis</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0C57C3" w14:textId="77777777" w:rsidR="006504D9" w:rsidRPr="00561BA5" w:rsidRDefault="006504D9" w:rsidP="006504D9">
                            <w:pPr>
                              <w:rPr>
                                <w:sz w:val="18"/>
                                <w:szCs w:val="18"/>
                              </w:rPr>
                            </w:pPr>
                            <w:r w:rsidRPr="00561BA5">
                              <w:rPr>
                                <w:sz w:val="18"/>
                                <w:szCs w:val="18"/>
                              </w:rPr>
                              <w:t>ductal carcinoma in situ, and lobular carcinoma in situ</w:t>
                            </w:r>
                          </w:p>
                        </w:tc>
                      </w:tr>
                      <w:tr w:rsidR="006504D9" w:rsidRPr="00C5667E" w14:paraId="39AA176E" w14:textId="77777777" w:rsidTr="00675EDA">
                        <w:trPr>
                          <w:trHeight w:val="300"/>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A3D1B7" w14:textId="7562F986" w:rsidR="006504D9" w:rsidRPr="00561BA5" w:rsidRDefault="006504D9" w:rsidP="00675EDA">
                            <w:pPr>
                              <w:jc w:val="center"/>
                              <w:rPr>
                                <w:sz w:val="18"/>
                                <w:szCs w:val="18"/>
                              </w:rPr>
                            </w:pPr>
                            <w:r w:rsidRPr="00561BA5">
                              <w:rPr>
                                <w:sz w:val="18"/>
                                <w:szCs w:val="18"/>
                              </w:rPr>
                              <w:t>Invasive Ductal</w:t>
                            </w:r>
                            <w:r w:rsidR="00675EDA">
                              <w:rPr>
                                <w:sz w:val="18"/>
                                <w:szCs w:val="18"/>
                              </w:rPr>
                              <w:br/>
                            </w:r>
                            <w:r w:rsidRPr="00561BA5">
                              <w:rPr>
                                <w:sz w:val="18"/>
                                <w:szCs w:val="18"/>
                              </w:rPr>
                              <w:t>Carcinoma</w:t>
                            </w:r>
                            <w:r>
                              <w:rPr>
                                <w:sz w:val="18"/>
                                <w:szCs w:val="18"/>
                              </w:rPr>
                              <w:br/>
                            </w:r>
                            <w:r w:rsidRPr="00561BA5">
                              <w:rPr>
                                <w:sz w:val="18"/>
                                <w:szCs w:val="18"/>
                              </w:rPr>
                              <w:t>(</w:t>
                            </w:r>
                            <w:r w:rsidR="00C67098">
                              <w:rPr>
                                <w:sz w:val="18"/>
                                <w:szCs w:val="18"/>
                              </w:rPr>
                              <w:t>INDC</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B10217" w14:textId="77777777" w:rsidR="006504D9" w:rsidRPr="00561BA5" w:rsidRDefault="006504D9" w:rsidP="006504D9">
                            <w:pPr>
                              <w:rPr>
                                <w:sz w:val="18"/>
                                <w:szCs w:val="18"/>
                              </w:rPr>
                            </w:pPr>
                            <w:r w:rsidRPr="00561BA5">
                              <w:rPr>
                                <w:sz w:val="18"/>
                                <w:szCs w:val="18"/>
                              </w:rPr>
                              <w:t>invasive ductal carcinoma, invasive lobular carcinoma, and invasive mammary carcinoma</w:t>
                            </w:r>
                          </w:p>
                        </w:tc>
                      </w:tr>
                      <w:tr w:rsidR="006504D9" w:rsidRPr="00C5667E" w14:paraId="2362E31B" w14:textId="77777777" w:rsidTr="00675EDA">
                        <w:trPr>
                          <w:trHeight w:val="120"/>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D51A02A" w14:textId="793302CC" w:rsidR="006504D9" w:rsidRPr="00561BA5" w:rsidRDefault="006504D9" w:rsidP="00675EDA">
                            <w:pPr>
                              <w:jc w:val="center"/>
                              <w:rPr>
                                <w:sz w:val="18"/>
                                <w:szCs w:val="18"/>
                              </w:rPr>
                            </w:pPr>
                            <w:r w:rsidRPr="00561BA5">
                              <w:rPr>
                                <w:sz w:val="18"/>
                                <w:szCs w:val="18"/>
                              </w:rPr>
                              <w:t>Non-Neoplastic</w:t>
                            </w:r>
                            <w:r>
                              <w:rPr>
                                <w:sz w:val="18"/>
                                <w:szCs w:val="18"/>
                              </w:rPr>
                              <w:br/>
                            </w:r>
                            <w:r w:rsidRPr="00561BA5">
                              <w:rPr>
                                <w:sz w:val="18"/>
                                <w:szCs w:val="18"/>
                              </w:rPr>
                              <w:t>(</w:t>
                            </w:r>
                            <w:r w:rsidR="00C67098">
                              <w:rPr>
                                <w:sz w:val="18"/>
                                <w:szCs w:val="18"/>
                              </w:rPr>
                              <w:t>NNEO</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F7A56DB" w14:textId="77777777" w:rsidR="006504D9" w:rsidRPr="00561BA5" w:rsidRDefault="006504D9" w:rsidP="006504D9">
                            <w:pPr>
                              <w:rPr>
                                <w:sz w:val="18"/>
                                <w:szCs w:val="18"/>
                              </w:rPr>
                            </w:pPr>
                            <w:r w:rsidRPr="00561BA5">
                              <w:rPr>
                                <w:sz w:val="18"/>
                                <w:szCs w:val="18"/>
                              </w:rPr>
                              <w:t>fibrosis, hyperplasia, intraductal papilloma, adenosis, ectasia, etc.</w:t>
                            </w:r>
                          </w:p>
                        </w:tc>
                      </w:tr>
                      <w:tr w:rsidR="006504D9" w:rsidRPr="00C5667E" w14:paraId="5F7B298F" w14:textId="77777777" w:rsidTr="00675EDA">
                        <w:trPr>
                          <w:trHeight w:val="57"/>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3AF4A98" w14:textId="3B3D5D79" w:rsidR="006504D9" w:rsidRPr="00561BA5" w:rsidRDefault="006504D9" w:rsidP="00675EDA">
                            <w:pPr>
                              <w:jc w:val="center"/>
                              <w:rPr>
                                <w:sz w:val="18"/>
                                <w:szCs w:val="18"/>
                              </w:rPr>
                            </w:pPr>
                            <w:r w:rsidRPr="00561BA5">
                              <w:rPr>
                                <w:sz w:val="18"/>
                                <w:szCs w:val="18"/>
                              </w:rPr>
                              <w:t xml:space="preserve">Inflammation </w:t>
                            </w:r>
                            <w:r>
                              <w:rPr>
                                <w:sz w:val="18"/>
                                <w:szCs w:val="18"/>
                              </w:rPr>
                              <w:br/>
                              <w:t>(</w:t>
                            </w:r>
                            <w:r w:rsidR="00C67098">
                              <w:rPr>
                                <w:sz w:val="18"/>
                                <w:szCs w:val="18"/>
                              </w:rPr>
                              <w:t>INFL</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CD5D26" w14:textId="77777777" w:rsidR="006504D9" w:rsidRPr="00561BA5" w:rsidRDefault="006504D9" w:rsidP="006504D9">
                            <w:pPr>
                              <w:rPr>
                                <w:sz w:val="18"/>
                                <w:szCs w:val="18"/>
                              </w:rPr>
                            </w:pPr>
                            <w:r w:rsidRPr="00561BA5">
                              <w:rPr>
                                <w:sz w:val="18"/>
                                <w:szCs w:val="18"/>
                              </w:rPr>
                              <w:t>areas of inflammation</w:t>
                            </w:r>
                          </w:p>
                        </w:tc>
                      </w:tr>
                      <w:tr w:rsidR="006504D9" w:rsidRPr="00C5667E" w14:paraId="254DA63C" w14:textId="77777777" w:rsidTr="00675EDA">
                        <w:trPr>
                          <w:trHeight w:val="385"/>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2F639FB" w14:textId="25E1092E" w:rsidR="006504D9" w:rsidRPr="00561BA5" w:rsidRDefault="006504D9" w:rsidP="00675EDA">
                            <w:pPr>
                              <w:jc w:val="center"/>
                              <w:rPr>
                                <w:sz w:val="18"/>
                                <w:szCs w:val="18"/>
                              </w:rPr>
                            </w:pPr>
                            <w:r w:rsidRPr="00561BA5">
                              <w:rPr>
                                <w:sz w:val="18"/>
                                <w:szCs w:val="18"/>
                              </w:rPr>
                              <w:t>Artifact</w:t>
                            </w:r>
                            <w:r>
                              <w:rPr>
                                <w:sz w:val="18"/>
                                <w:szCs w:val="18"/>
                              </w:rPr>
                              <w:br/>
                            </w:r>
                            <w:r w:rsidRPr="00561BA5">
                              <w:rPr>
                                <w:sz w:val="18"/>
                                <w:szCs w:val="18"/>
                              </w:rPr>
                              <w:t>(</w:t>
                            </w:r>
                            <w:r w:rsidR="00C67098">
                              <w:rPr>
                                <w:sz w:val="18"/>
                                <w:szCs w:val="18"/>
                              </w:rPr>
                              <w:t>ARTF</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1AFC4C" w14:textId="77777777" w:rsidR="006504D9" w:rsidRPr="00561BA5" w:rsidRDefault="006504D9" w:rsidP="006504D9">
                            <w:pPr>
                              <w:rPr>
                                <w:sz w:val="18"/>
                                <w:szCs w:val="18"/>
                              </w:rPr>
                            </w:pPr>
                            <w:r w:rsidRPr="00561BA5">
                              <w:rPr>
                                <w:sz w:val="18"/>
                                <w:szCs w:val="18"/>
                              </w:rPr>
                              <w:t>grease pen marks, stitches, foreign bodies, etc.</w:t>
                            </w:r>
                          </w:p>
                        </w:tc>
                      </w:tr>
                      <w:tr w:rsidR="006504D9" w:rsidRPr="00C5667E" w14:paraId="35C1C38C" w14:textId="77777777" w:rsidTr="00675EDA">
                        <w:trPr>
                          <w:trHeight w:val="102"/>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EF0F3C" w14:textId="0DCBFA28" w:rsidR="006504D9" w:rsidRPr="00561BA5" w:rsidRDefault="006504D9" w:rsidP="00675EDA">
                            <w:pPr>
                              <w:jc w:val="center"/>
                              <w:rPr>
                                <w:sz w:val="18"/>
                                <w:szCs w:val="18"/>
                              </w:rPr>
                            </w:pPr>
                            <w:r w:rsidRPr="00561BA5">
                              <w:rPr>
                                <w:sz w:val="18"/>
                                <w:szCs w:val="18"/>
                              </w:rPr>
                              <w:t xml:space="preserve">Indistinguishable </w:t>
                            </w:r>
                            <w:r>
                              <w:rPr>
                                <w:sz w:val="18"/>
                                <w:szCs w:val="18"/>
                              </w:rPr>
                              <w:br/>
                            </w:r>
                            <w:r w:rsidRPr="00561BA5">
                              <w:rPr>
                                <w:sz w:val="18"/>
                                <w:szCs w:val="18"/>
                              </w:rPr>
                              <w:t>(</w:t>
                            </w:r>
                            <w:r w:rsidR="00C67098">
                              <w:rPr>
                                <w:sz w:val="18"/>
                                <w:szCs w:val="18"/>
                              </w:rPr>
                              <w:t>NULL</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28368F" w14:textId="77777777" w:rsidR="006504D9" w:rsidRPr="00561BA5" w:rsidRDefault="006504D9" w:rsidP="006504D9">
                            <w:pPr>
                              <w:rPr>
                                <w:sz w:val="18"/>
                                <w:szCs w:val="18"/>
                              </w:rPr>
                            </w:pPr>
                            <w:r w:rsidRPr="00561BA5">
                              <w:rPr>
                                <w:sz w:val="18"/>
                                <w:szCs w:val="18"/>
                              </w:rPr>
                              <w:t>indistinguishable tissue, normally due to issues with the cut/stain</w:t>
                            </w:r>
                          </w:p>
                        </w:tc>
                      </w:tr>
                      <w:tr w:rsidR="006504D9" w:rsidRPr="00C5667E" w14:paraId="58BF5BE1" w14:textId="77777777" w:rsidTr="00675EDA">
                        <w:trPr>
                          <w:trHeight w:val="48"/>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577A328" w14:textId="7F47AE9B" w:rsidR="006504D9" w:rsidRPr="00561BA5" w:rsidRDefault="006504D9" w:rsidP="00675EDA">
                            <w:pPr>
                              <w:jc w:val="center"/>
                              <w:rPr>
                                <w:sz w:val="18"/>
                                <w:szCs w:val="18"/>
                              </w:rPr>
                            </w:pPr>
                            <w:r w:rsidRPr="00561BA5">
                              <w:rPr>
                                <w:sz w:val="18"/>
                                <w:szCs w:val="18"/>
                              </w:rPr>
                              <w:t>Suspected</w:t>
                            </w:r>
                            <w:r w:rsidR="00675EDA">
                              <w:rPr>
                                <w:sz w:val="18"/>
                                <w:szCs w:val="18"/>
                              </w:rPr>
                              <w:br/>
                            </w:r>
                            <w:r w:rsidRPr="00561BA5">
                              <w:rPr>
                                <w:sz w:val="18"/>
                                <w:szCs w:val="18"/>
                              </w:rPr>
                              <w:t>(</w:t>
                            </w:r>
                            <w:r w:rsidR="00C67098">
                              <w:rPr>
                                <w:sz w:val="18"/>
                                <w:szCs w:val="18"/>
                              </w:rPr>
                              <w:t>SUSP</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BB1271" w14:textId="77777777" w:rsidR="006504D9" w:rsidRPr="00561BA5" w:rsidRDefault="006504D9" w:rsidP="006504D9">
                            <w:pPr>
                              <w:rPr>
                                <w:sz w:val="18"/>
                                <w:szCs w:val="18"/>
                              </w:rPr>
                            </w:pPr>
                            <w:r w:rsidRPr="00561BA5">
                              <w:rPr>
                                <w:sz w:val="18"/>
                                <w:szCs w:val="18"/>
                              </w:rPr>
                              <w:t>regions that are at risk of developing into cancerous regions</w:t>
                            </w:r>
                          </w:p>
                        </w:tc>
                      </w:tr>
                      <w:tr w:rsidR="006504D9" w:rsidRPr="00C5667E" w14:paraId="185D9263" w14:textId="77777777" w:rsidTr="00675EDA">
                        <w:trPr>
                          <w:trHeight w:val="205"/>
                        </w:trPr>
                        <w:tc>
                          <w:tcPr>
                            <w:tcW w:w="14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34B6FB" w14:textId="0EDDBB0D" w:rsidR="006504D9" w:rsidRPr="00561BA5" w:rsidRDefault="006504D9" w:rsidP="00675EDA">
                            <w:pPr>
                              <w:jc w:val="center"/>
                              <w:rPr>
                                <w:sz w:val="18"/>
                                <w:szCs w:val="18"/>
                              </w:rPr>
                            </w:pPr>
                            <w:r w:rsidRPr="00561BA5">
                              <w:rPr>
                                <w:sz w:val="18"/>
                                <w:szCs w:val="18"/>
                              </w:rPr>
                              <w:t>Background</w:t>
                            </w:r>
                            <w:r w:rsidR="00675EDA">
                              <w:rPr>
                                <w:sz w:val="18"/>
                                <w:szCs w:val="18"/>
                              </w:rPr>
                              <w:br/>
                            </w:r>
                            <w:r w:rsidRPr="00561BA5">
                              <w:rPr>
                                <w:sz w:val="18"/>
                                <w:szCs w:val="18"/>
                              </w:rPr>
                              <w:t>(</w:t>
                            </w:r>
                            <w:r w:rsidR="00C67098">
                              <w:rPr>
                                <w:sz w:val="18"/>
                                <w:szCs w:val="18"/>
                              </w:rPr>
                              <w:t>BCKG</w:t>
                            </w:r>
                            <w:r w:rsidRPr="00561BA5">
                              <w:rPr>
                                <w:sz w:val="18"/>
                                <w:szCs w:val="18"/>
                              </w:rPr>
                              <w:t>)</w:t>
                            </w:r>
                          </w:p>
                        </w:tc>
                        <w:tc>
                          <w:tcPr>
                            <w:tcW w:w="297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5C98C5" w14:textId="77777777" w:rsidR="006504D9" w:rsidRPr="00561BA5" w:rsidRDefault="006504D9" w:rsidP="006504D9">
                            <w:pPr>
                              <w:rPr>
                                <w:sz w:val="18"/>
                                <w:szCs w:val="18"/>
                              </w:rPr>
                            </w:pPr>
                            <w:r w:rsidRPr="00561BA5">
                              <w:rPr>
                                <w:sz w:val="18"/>
                                <w:szCs w:val="18"/>
                              </w:rPr>
                              <w:t>stroma, no ducts or lobules</w:t>
                            </w:r>
                          </w:p>
                        </w:tc>
                      </w:tr>
                    </w:tbl>
                    <w:p w14:paraId="4FE18BF2" w14:textId="77777777" w:rsidR="006504D9" w:rsidRPr="00146777" w:rsidRDefault="006504D9" w:rsidP="006504D9"/>
                    <w:p w14:paraId="1AC29869" w14:textId="77777777" w:rsidR="006504D9" w:rsidRPr="00176B43" w:rsidRDefault="006504D9" w:rsidP="006504D9">
                      <w:pPr>
                        <w:jc w:val="both"/>
                      </w:pPr>
                    </w:p>
                  </w:txbxContent>
                </v:textbox>
                <w10:wrap type="square" anchorx="margin" anchory="margin"/>
              </v:shape>
            </w:pict>
          </mc:Fallback>
        </mc:AlternateContent>
      </w:r>
      <w:r w:rsidR="000F4687">
        <w:t>FCCC Breast Crystallization subset</w:t>
      </w:r>
    </w:p>
    <w:p w14:paraId="450A6A2A" w14:textId="1AE88A8F" w:rsidR="00675EDA" w:rsidRPr="00675EDA" w:rsidRDefault="0098493D" w:rsidP="00675EDA">
      <w:pPr>
        <w:spacing w:after="120"/>
        <w:jc w:val="both"/>
        <w:rPr>
          <w:sz w:val="20"/>
          <w:szCs w:val="20"/>
        </w:rPr>
      </w:pPr>
      <w:r w:rsidRPr="0098493D">
        <w:rPr>
          <w:sz w:val="20"/>
          <w:szCs w:val="20"/>
        </w:rPr>
        <w:t xml:space="preserve">The Neural Engineering Data Consortium (NEDC) has released two significant open-source </w:t>
      </w:r>
      <w:r w:rsidR="000F4687">
        <w:rPr>
          <w:sz w:val="20"/>
          <w:szCs w:val="20"/>
        </w:rPr>
        <w:t xml:space="preserve">annotated </w:t>
      </w:r>
      <w:r w:rsidRPr="0098493D">
        <w:rPr>
          <w:sz w:val="20"/>
          <w:szCs w:val="20"/>
        </w:rPr>
        <w:t>digital pathology datasets</w:t>
      </w:r>
      <w:r w:rsidR="000F4687">
        <w:rPr>
          <w:sz w:val="20"/>
          <w:szCs w:val="20"/>
        </w:rPr>
        <w:t xml:space="preserve"> related to breast tissue</w:t>
      </w:r>
      <w:r w:rsidR="00A256A4">
        <w:rPr>
          <w:sz w:val="20"/>
          <w:szCs w:val="20"/>
        </w:rPr>
        <w:t> </w:t>
      </w:r>
      <w:r w:rsidR="00372DC1">
        <w:rPr>
          <w:sz w:val="20"/>
          <w:szCs w:val="20"/>
        </w:rPr>
        <w:fldChar w:fldCharType="begin"/>
      </w:r>
      <w:r w:rsidR="00372DC1">
        <w:rPr>
          <w:sz w:val="20"/>
          <w:szCs w:val="20"/>
        </w:rPr>
        <w:instrText xml:space="preserve"> REF _Ref206107032 \n </w:instrText>
      </w:r>
      <w:r w:rsidR="00372DC1">
        <w:rPr>
          <w:sz w:val="20"/>
          <w:szCs w:val="20"/>
        </w:rPr>
        <w:fldChar w:fldCharType="separate"/>
      </w:r>
      <w:r w:rsidR="00F445C6">
        <w:rPr>
          <w:sz w:val="20"/>
          <w:szCs w:val="20"/>
        </w:rPr>
        <w:t>[13]</w:t>
      </w:r>
      <w:r w:rsidR="00372DC1">
        <w:rPr>
          <w:sz w:val="20"/>
          <w:szCs w:val="20"/>
        </w:rPr>
        <w:fldChar w:fldCharType="end"/>
      </w:r>
      <w:r w:rsidRPr="0098493D">
        <w:rPr>
          <w:sz w:val="20"/>
          <w:szCs w:val="20"/>
        </w:rPr>
        <w:t xml:space="preserve">: the Temple University </w:t>
      </w:r>
      <w:r w:rsidR="000F4687">
        <w:rPr>
          <w:sz w:val="20"/>
          <w:szCs w:val="20"/>
        </w:rPr>
        <w:t xml:space="preserve">Hospital </w:t>
      </w:r>
      <w:r w:rsidRPr="0098493D">
        <w:rPr>
          <w:sz w:val="20"/>
          <w:szCs w:val="20"/>
        </w:rPr>
        <w:t xml:space="preserve">Digital Pathology Corpus </w:t>
      </w:r>
      <w:r w:rsidR="000F4687">
        <w:rPr>
          <w:sz w:val="20"/>
          <w:szCs w:val="20"/>
        </w:rPr>
        <w:t>Breast Tissue Subset </w:t>
      </w:r>
      <w:r w:rsidRPr="0098493D">
        <w:rPr>
          <w:sz w:val="20"/>
          <w:szCs w:val="20"/>
        </w:rPr>
        <w:t>(TU</w:t>
      </w:r>
      <w:r w:rsidR="000F4687">
        <w:rPr>
          <w:sz w:val="20"/>
          <w:szCs w:val="20"/>
        </w:rPr>
        <w:t>BR</w:t>
      </w:r>
      <w:r w:rsidRPr="0098493D">
        <w:rPr>
          <w:sz w:val="20"/>
          <w:szCs w:val="20"/>
        </w:rPr>
        <w:t>)</w:t>
      </w:r>
      <w:r w:rsidR="00A256A4">
        <w:rPr>
          <w:sz w:val="20"/>
          <w:szCs w:val="20"/>
        </w:rPr>
        <w:t xml:space="preserve"> </w:t>
      </w:r>
      <w:r w:rsidRPr="0098493D">
        <w:rPr>
          <w:sz w:val="20"/>
          <w:szCs w:val="20"/>
        </w:rPr>
        <w:t>and the Fox Chase Cancer Center</w:t>
      </w:r>
      <w:r w:rsidR="00A256A4">
        <w:rPr>
          <w:sz w:val="20"/>
          <w:szCs w:val="20"/>
        </w:rPr>
        <w:t xml:space="preserve"> (FCCC) </w:t>
      </w:r>
      <w:r w:rsidRPr="0098493D">
        <w:rPr>
          <w:sz w:val="20"/>
          <w:szCs w:val="20"/>
        </w:rPr>
        <w:t xml:space="preserve">Digital Pathology Corpus </w:t>
      </w:r>
      <w:r w:rsidR="000F4687">
        <w:rPr>
          <w:sz w:val="20"/>
          <w:szCs w:val="20"/>
        </w:rPr>
        <w:t>Breast Tissue Subset </w:t>
      </w:r>
      <w:r w:rsidRPr="0098493D">
        <w:rPr>
          <w:sz w:val="20"/>
          <w:szCs w:val="20"/>
        </w:rPr>
        <w:t>(FC</w:t>
      </w:r>
      <w:r w:rsidR="000F4687">
        <w:rPr>
          <w:sz w:val="20"/>
          <w:szCs w:val="20"/>
        </w:rPr>
        <w:t>BR</w:t>
      </w:r>
      <w:r w:rsidRPr="0098493D">
        <w:rPr>
          <w:sz w:val="20"/>
          <w:szCs w:val="20"/>
        </w:rPr>
        <w:t xml:space="preserve">). </w:t>
      </w:r>
      <w:r w:rsidR="000F4687">
        <w:rPr>
          <w:sz w:val="20"/>
          <w:szCs w:val="20"/>
        </w:rPr>
        <w:t xml:space="preserve">A summary of the labels used in these corpora </w:t>
      </w:r>
      <w:r w:rsidR="009643AB">
        <w:rPr>
          <w:sz w:val="20"/>
          <w:szCs w:val="20"/>
        </w:rPr>
        <w:t>is</w:t>
      </w:r>
      <w:r w:rsidR="000F4687">
        <w:rPr>
          <w:sz w:val="20"/>
          <w:szCs w:val="20"/>
        </w:rPr>
        <w:t xml:space="preserve"> given in </w:t>
      </w:r>
      <w:r w:rsidR="006F7690">
        <w:rPr>
          <w:sz w:val="20"/>
          <w:szCs w:val="20"/>
        </w:rPr>
        <w:fldChar w:fldCharType="begin"/>
      </w:r>
      <w:r w:rsidR="006F7690">
        <w:rPr>
          <w:sz w:val="20"/>
          <w:szCs w:val="20"/>
        </w:rPr>
        <w:instrText xml:space="preserve"> REF _Ref206195023  \* MERGEFORMAT </w:instrText>
      </w:r>
      <w:r w:rsidR="006F7690">
        <w:rPr>
          <w:sz w:val="20"/>
          <w:szCs w:val="20"/>
        </w:rPr>
        <w:fldChar w:fldCharType="separate"/>
      </w:r>
      <w:r w:rsidR="00F445C6" w:rsidRPr="00F445C6">
        <w:rPr>
          <w:sz w:val="20"/>
          <w:szCs w:val="20"/>
        </w:rPr>
        <w:t>Table 1</w:t>
      </w:r>
      <w:r w:rsidR="006F7690">
        <w:rPr>
          <w:sz w:val="20"/>
          <w:szCs w:val="20"/>
        </w:rPr>
        <w:fldChar w:fldCharType="end"/>
      </w:r>
      <w:r w:rsidR="000F4687">
        <w:rPr>
          <w:sz w:val="20"/>
          <w:szCs w:val="20"/>
        </w:rPr>
        <w:t>.</w:t>
      </w:r>
      <w:r w:rsidR="00A256A4">
        <w:rPr>
          <w:sz w:val="20"/>
          <w:szCs w:val="20"/>
        </w:rPr>
        <w:t xml:space="preserve"> The process of annotating these corpora is described in detail in </w:t>
      </w:r>
      <w:r w:rsidR="00372DC1">
        <w:rPr>
          <w:sz w:val="20"/>
          <w:szCs w:val="20"/>
        </w:rPr>
        <w:fldChar w:fldCharType="begin"/>
      </w:r>
      <w:r w:rsidR="00372DC1">
        <w:rPr>
          <w:sz w:val="20"/>
          <w:szCs w:val="20"/>
        </w:rPr>
        <w:instrText xml:space="preserve"> REF _Ref206107032 \n </w:instrText>
      </w:r>
      <w:r w:rsidR="00372DC1">
        <w:rPr>
          <w:sz w:val="20"/>
          <w:szCs w:val="20"/>
        </w:rPr>
        <w:fldChar w:fldCharType="separate"/>
      </w:r>
      <w:r w:rsidR="00F445C6">
        <w:rPr>
          <w:sz w:val="20"/>
          <w:szCs w:val="20"/>
        </w:rPr>
        <w:t>[13]</w:t>
      </w:r>
      <w:r w:rsidR="00372DC1">
        <w:rPr>
          <w:sz w:val="20"/>
          <w:szCs w:val="20"/>
        </w:rPr>
        <w:fldChar w:fldCharType="end"/>
      </w:r>
      <w:r w:rsidR="00A256A4">
        <w:rPr>
          <w:sz w:val="20"/>
          <w:szCs w:val="20"/>
        </w:rPr>
        <w:t xml:space="preserve"> and serves as a basis for this work.</w:t>
      </w:r>
    </w:p>
    <w:p w14:paraId="42E1CF3C" w14:textId="07E87871" w:rsidR="004920E1" w:rsidRDefault="0098493D" w:rsidP="00675EDA">
      <w:pPr>
        <w:spacing w:after="120"/>
        <w:jc w:val="both"/>
        <w:rPr>
          <w:sz w:val="20"/>
          <w:szCs w:val="20"/>
        </w:rPr>
      </w:pPr>
      <w:r w:rsidRPr="0098493D">
        <w:rPr>
          <w:sz w:val="20"/>
          <w:szCs w:val="20"/>
        </w:rPr>
        <w:t xml:space="preserve">Since </w:t>
      </w:r>
      <w:r w:rsidR="00A256A4">
        <w:rPr>
          <w:sz w:val="20"/>
          <w:szCs w:val="20"/>
        </w:rPr>
        <w:t xml:space="preserve">FCCC </w:t>
      </w:r>
      <w:r w:rsidRPr="0098493D">
        <w:rPr>
          <w:sz w:val="20"/>
          <w:szCs w:val="20"/>
        </w:rPr>
        <w:t>specialize</w:t>
      </w:r>
      <w:r w:rsidR="00A256A4">
        <w:rPr>
          <w:sz w:val="20"/>
          <w:szCs w:val="20"/>
        </w:rPr>
        <w:t xml:space="preserve">s </w:t>
      </w:r>
      <w:r w:rsidRPr="0098493D">
        <w:rPr>
          <w:sz w:val="20"/>
          <w:szCs w:val="20"/>
        </w:rPr>
        <w:t xml:space="preserve">in </w:t>
      </w:r>
      <w:r w:rsidR="00A256A4">
        <w:rPr>
          <w:sz w:val="20"/>
          <w:szCs w:val="20"/>
        </w:rPr>
        <w:t xml:space="preserve">cancer treatment, the FCBR </w:t>
      </w:r>
      <w:r w:rsidRPr="0098493D">
        <w:rPr>
          <w:sz w:val="20"/>
          <w:szCs w:val="20"/>
        </w:rPr>
        <w:t xml:space="preserve">data </w:t>
      </w:r>
      <w:r w:rsidR="005B1C8B">
        <w:rPr>
          <w:sz w:val="20"/>
          <w:szCs w:val="20"/>
        </w:rPr>
        <w:t>represent</w:t>
      </w:r>
      <w:r w:rsidR="00A256A4">
        <w:rPr>
          <w:sz w:val="20"/>
          <w:szCs w:val="20"/>
        </w:rPr>
        <w:t xml:space="preserve"> </w:t>
      </w:r>
      <w:r w:rsidRPr="0098493D">
        <w:rPr>
          <w:sz w:val="20"/>
          <w:szCs w:val="20"/>
        </w:rPr>
        <w:t>a large sample</w:t>
      </w:r>
      <w:r w:rsidR="00A256A4">
        <w:rPr>
          <w:sz w:val="20"/>
          <w:szCs w:val="20"/>
        </w:rPr>
        <w:t xml:space="preserve"> of </w:t>
      </w:r>
      <w:r w:rsidRPr="0098493D">
        <w:rPr>
          <w:sz w:val="20"/>
          <w:szCs w:val="20"/>
        </w:rPr>
        <w:t>the most common and most dangerous type</w:t>
      </w:r>
      <w:r w:rsidR="00A256A4">
        <w:rPr>
          <w:sz w:val="20"/>
          <w:szCs w:val="20"/>
        </w:rPr>
        <w:t>s</w:t>
      </w:r>
      <w:r w:rsidRPr="0098493D">
        <w:rPr>
          <w:sz w:val="20"/>
          <w:szCs w:val="20"/>
        </w:rPr>
        <w:t xml:space="preserve"> of breast cancer</w:t>
      </w:r>
      <w:r w:rsidR="00A256A4">
        <w:rPr>
          <w:sz w:val="20"/>
          <w:szCs w:val="20"/>
        </w:rPr>
        <w:t> </w:t>
      </w:r>
      <w:r w:rsidRPr="0098493D">
        <w:rPr>
          <w:sz w:val="20"/>
          <w:szCs w:val="20"/>
        </w:rPr>
        <w:t>– invasive ductal carcinoma. The FC</w:t>
      </w:r>
      <w:r w:rsidR="00A256A4">
        <w:rPr>
          <w:sz w:val="20"/>
          <w:szCs w:val="20"/>
        </w:rPr>
        <w:t xml:space="preserve">BR </w:t>
      </w:r>
      <w:r w:rsidRPr="0098493D">
        <w:rPr>
          <w:sz w:val="20"/>
          <w:szCs w:val="20"/>
        </w:rPr>
        <w:t>contains 12</w:t>
      </w:r>
      <w:r w:rsidR="00A256A4">
        <w:rPr>
          <w:sz w:val="20"/>
          <w:szCs w:val="20"/>
        </w:rPr>
        <w:t>,</w:t>
      </w:r>
      <w:r w:rsidRPr="0098493D">
        <w:rPr>
          <w:sz w:val="20"/>
          <w:szCs w:val="20"/>
        </w:rPr>
        <w:t>164 non-cancerous, 1</w:t>
      </w:r>
      <w:r w:rsidR="00A256A4">
        <w:rPr>
          <w:sz w:val="20"/>
          <w:szCs w:val="20"/>
        </w:rPr>
        <w:t>,</w:t>
      </w:r>
      <w:r w:rsidRPr="0098493D">
        <w:rPr>
          <w:sz w:val="20"/>
          <w:szCs w:val="20"/>
        </w:rPr>
        <w:t>967 carcinogenic, and 5</w:t>
      </w:r>
      <w:r w:rsidR="00A256A4">
        <w:rPr>
          <w:sz w:val="20"/>
          <w:szCs w:val="20"/>
        </w:rPr>
        <w:t>,</w:t>
      </w:r>
      <w:r w:rsidRPr="0098493D">
        <w:rPr>
          <w:sz w:val="20"/>
          <w:szCs w:val="20"/>
        </w:rPr>
        <w:t>954 cancerous identified structures</w:t>
      </w:r>
      <w:r w:rsidR="00A256A4">
        <w:rPr>
          <w:sz w:val="20"/>
          <w:szCs w:val="20"/>
        </w:rPr>
        <w:t xml:space="preserve">. </w:t>
      </w:r>
      <w:r w:rsidRPr="0098493D">
        <w:rPr>
          <w:sz w:val="20"/>
          <w:szCs w:val="20"/>
        </w:rPr>
        <w:t>This corpus, heavily weighted towards malignant pathology, was selected as the basis for constructing a new subset focused specifically on tissue crystallization phenomena.</w:t>
      </w:r>
      <w:r w:rsidR="00A256A4">
        <w:rPr>
          <w:sz w:val="20"/>
          <w:szCs w:val="20"/>
        </w:rPr>
        <w:t xml:space="preserve"> </w:t>
      </w:r>
      <w:r w:rsidRPr="0098493D">
        <w:rPr>
          <w:sz w:val="20"/>
          <w:szCs w:val="20"/>
        </w:rPr>
        <w:t>To our knowledge, no other open-source subset exists that isolates and annotates crystallization patterns in breast histopathology.</w:t>
      </w:r>
    </w:p>
    <w:p w14:paraId="1E0C08F5" w14:textId="35A2A668" w:rsidR="002C48A6" w:rsidRDefault="002C48A6" w:rsidP="002C48A6">
      <w:pPr>
        <w:spacing w:after="120"/>
        <w:jc w:val="both"/>
        <w:rPr>
          <w:sz w:val="20"/>
          <w:szCs w:val="20"/>
        </w:rPr>
      </w:pPr>
      <w:r>
        <w:rPr>
          <w:sz w:val="20"/>
          <w:szCs w:val="20"/>
        </w:rPr>
        <w:t xml:space="preserve">Crystallization profiles differ depending on the pathological structure </w:t>
      </w:r>
      <w:r w:rsidR="00B9262F">
        <w:rPr>
          <w:sz w:val="20"/>
          <w:szCs w:val="20"/>
        </w:rPr>
        <w:t xml:space="preserve">with which </w:t>
      </w:r>
      <w:r>
        <w:rPr>
          <w:sz w:val="20"/>
          <w:szCs w:val="20"/>
        </w:rPr>
        <w:t>they are associated</w:t>
      </w:r>
      <w:r w:rsidR="00B9262F">
        <w:rPr>
          <w:sz w:val="20"/>
          <w:szCs w:val="20"/>
        </w:rPr>
        <w:t xml:space="preserve">. </w:t>
      </w:r>
      <w:r w:rsidRPr="0098493D">
        <w:rPr>
          <w:sz w:val="20"/>
          <w:szCs w:val="20"/>
        </w:rPr>
        <w:t xml:space="preserve">For example, </w:t>
      </w:r>
      <w:r w:rsidR="00B9262F">
        <w:rPr>
          <w:sz w:val="20"/>
          <w:szCs w:val="20"/>
        </w:rPr>
        <w:t>c</w:t>
      </w:r>
      <w:r w:rsidR="00B9262F" w:rsidRPr="0098493D">
        <w:rPr>
          <w:sz w:val="20"/>
          <w:szCs w:val="20"/>
        </w:rPr>
        <w:t xml:space="preserve">rystalline </w:t>
      </w:r>
      <w:r w:rsidR="00B9262F">
        <w:rPr>
          <w:sz w:val="20"/>
          <w:szCs w:val="20"/>
        </w:rPr>
        <w:t>n</w:t>
      </w:r>
      <w:r w:rsidR="00B9262F" w:rsidRPr="0098493D">
        <w:rPr>
          <w:sz w:val="20"/>
          <w:szCs w:val="20"/>
        </w:rPr>
        <w:t>on-</w:t>
      </w:r>
      <w:r w:rsidR="00B9262F">
        <w:rPr>
          <w:sz w:val="20"/>
          <w:szCs w:val="20"/>
        </w:rPr>
        <w:t>n</w:t>
      </w:r>
      <w:r w:rsidR="00B9262F" w:rsidRPr="0098493D">
        <w:rPr>
          <w:sz w:val="20"/>
          <w:szCs w:val="20"/>
        </w:rPr>
        <w:t xml:space="preserve">eoplastic </w:t>
      </w:r>
      <w:r w:rsidR="00B9262F">
        <w:rPr>
          <w:sz w:val="20"/>
          <w:szCs w:val="20"/>
        </w:rPr>
        <w:t>(</w:t>
      </w:r>
      <w:r w:rsidR="00CD3B32">
        <w:rPr>
          <w:sz w:val="20"/>
          <w:szCs w:val="20"/>
        </w:rPr>
        <w:t>CNNO</w:t>
      </w:r>
      <w:r w:rsidR="00B9262F">
        <w:rPr>
          <w:sz w:val="20"/>
          <w:szCs w:val="20"/>
        </w:rPr>
        <w:t>)</w:t>
      </w:r>
      <w:r w:rsidRPr="0098493D">
        <w:rPr>
          <w:sz w:val="20"/>
          <w:szCs w:val="20"/>
        </w:rPr>
        <w:t xml:space="preserve"> structures tend to present with discrete, loosely clustered calcific fragments typically isolated within fibroglandular </w:t>
      </w:r>
      <w:r w:rsidRPr="0098493D">
        <w:rPr>
          <w:sz w:val="20"/>
          <w:szCs w:val="20"/>
        </w:rPr>
        <w:t>stroma</w:t>
      </w:r>
      <w:r w:rsidR="00B9262F">
        <w:rPr>
          <w:sz w:val="20"/>
          <w:szCs w:val="20"/>
        </w:rPr>
        <w:t xml:space="preserve">. </w:t>
      </w:r>
      <w:r w:rsidR="00B9262F" w:rsidRPr="0098493D">
        <w:rPr>
          <w:sz w:val="20"/>
          <w:szCs w:val="20"/>
        </w:rPr>
        <w:t xml:space="preserve">Crystalline </w:t>
      </w:r>
      <w:r w:rsidR="00B9262F">
        <w:rPr>
          <w:sz w:val="20"/>
          <w:szCs w:val="20"/>
        </w:rPr>
        <w:t>d</w:t>
      </w:r>
      <w:r w:rsidR="00B9262F" w:rsidRPr="0098493D">
        <w:rPr>
          <w:sz w:val="20"/>
          <w:szCs w:val="20"/>
        </w:rPr>
        <w:t xml:space="preserve">uctal </w:t>
      </w:r>
      <w:r w:rsidR="00B9262F">
        <w:rPr>
          <w:sz w:val="20"/>
          <w:szCs w:val="20"/>
        </w:rPr>
        <w:t>c</w:t>
      </w:r>
      <w:r w:rsidR="00B9262F" w:rsidRPr="0098493D">
        <w:rPr>
          <w:sz w:val="20"/>
          <w:szCs w:val="20"/>
        </w:rPr>
        <w:t xml:space="preserve">arcinoma in </w:t>
      </w:r>
      <w:r w:rsidR="00B9262F">
        <w:rPr>
          <w:sz w:val="20"/>
          <w:szCs w:val="20"/>
        </w:rPr>
        <w:t>s</w:t>
      </w:r>
      <w:r w:rsidR="00B9262F" w:rsidRPr="0098493D">
        <w:rPr>
          <w:sz w:val="20"/>
          <w:szCs w:val="20"/>
        </w:rPr>
        <w:t>itu</w:t>
      </w:r>
      <w:r w:rsidR="00B9262F">
        <w:rPr>
          <w:sz w:val="20"/>
          <w:szCs w:val="20"/>
        </w:rPr>
        <w:t xml:space="preserve"> (</w:t>
      </w:r>
      <w:r w:rsidR="00CD3B32">
        <w:rPr>
          <w:sz w:val="20"/>
          <w:szCs w:val="20"/>
        </w:rPr>
        <w:t>CDCS</w:t>
      </w:r>
      <w:r w:rsidR="00B9262F">
        <w:rPr>
          <w:sz w:val="20"/>
          <w:szCs w:val="20"/>
        </w:rPr>
        <w:t xml:space="preserve">) structures </w:t>
      </w:r>
      <w:r w:rsidRPr="0098493D">
        <w:rPr>
          <w:sz w:val="20"/>
          <w:szCs w:val="20"/>
        </w:rPr>
        <w:t xml:space="preserve">display larger, denser, and more irregular mineral formations situated within atypical ductal epithelial arrangements. In </w:t>
      </w:r>
      <w:r w:rsidR="00B9262F">
        <w:rPr>
          <w:sz w:val="20"/>
          <w:szCs w:val="20"/>
        </w:rPr>
        <w:t>c</w:t>
      </w:r>
      <w:r w:rsidR="00B9262F" w:rsidRPr="0098493D">
        <w:rPr>
          <w:sz w:val="20"/>
          <w:szCs w:val="20"/>
        </w:rPr>
        <w:t xml:space="preserve">rystalline </w:t>
      </w:r>
      <w:r w:rsidR="00B9262F">
        <w:rPr>
          <w:sz w:val="20"/>
          <w:szCs w:val="20"/>
        </w:rPr>
        <w:t>i</w:t>
      </w:r>
      <w:r w:rsidR="00B9262F" w:rsidRPr="0098493D">
        <w:rPr>
          <w:sz w:val="20"/>
          <w:szCs w:val="20"/>
        </w:rPr>
        <w:t xml:space="preserve">nvasive </w:t>
      </w:r>
      <w:r w:rsidR="00B9262F">
        <w:rPr>
          <w:sz w:val="20"/>
          <w:szCs w:val="20"/>
        </w:rPr>
        <w:t>d</w:t>
      </w:r>
      <w:r w:rsidR="00B9262F" w:rsidRPr="0098493D">
        <w:rPr>
          <w:sz w:val="20"/>
          <w:szCs w:val="20"/>
        </w:rPr>
        <w:t xml:space="preserve">uctal </w:t>
      </w:r>
      <w:r w:rsidR="00B9262F">
        <w:rPr>
          <w:sz w:val="20"/>
          <w:szCs w:val="20"/>
        </w:rPr>
        <w:t>c</w:t>
      </w:r>
      <w:r w:rsidR="00B9262F" w:rsidRPr="0098493D">
        <w:rPr>
          <w:sz w:val="20"/>
          <w:szCs w:val="20"/>
        </w:rPr>
        <w:t>arcinoma</w:t>
      </w:r>
      <w:r w:rsidR="00B9262F">
        <w:rPr>
          <w:sz w:val="20"/>
          <w:szCs w:val="20"/>
        </w:rPr>
        <w:t xml:space="preserve"> (</w:t>
      </w:r>
      <w:r w:rsidR="00CD3B32">
        <w:rPr>
          <w:sz w:val="20"/>
          <w:szCs w:val="20"/>
        </w:rPr>
        <w:t>CIDC</w:t>
      </w:r>
      <w:r w:rsidR="00B9262F">
        <w:rPr>
          <w:sz w:val="20"/>
          <w:szCs w:val="20"/>
        </w:rPr>
        <w:t xml:space="preserve">) </w:t>
      </w:r>
      <w:r w:rsidRPr="0098493D">
        <w:rPr>
          <w:sz w:val="20"/>
          <w:szCs w:val="20"/>
        </w:rPr>
        <w:t>cases, the calcifications are often embedded within chaotic, infiltrative patterns consistent with stromal invasion</w:t>
      </w:r>
      <w:r w:rsidR="00B9262F">
        <w:rPr>
          <w:sz w:val="20"/>
          <w:szCs w:val="20"/>
        </w:rPr>
        <w:t xml:space="preserve">. </w:t>
      </w:r>
      <w:r w:rsidRPr="00A731E8">
        <w:rPr>
          <w:sz w:val="20"/>
          <w:szCs w:val="20"/>
        </w:rPr>
        <w:t>These findings highlight microstructural markers that may help distinguish borderline or ambiguous lesions.</w:t>
      </w:r>
    </w:p>
    <w:p w14:paraId="7D1A77A1" w14:textId="0C6D43B6" w:rsidR="0098493D" w:rsidRDefault="00CD3B32" w:rsidP="00094A40">
      <w:pPr>
        <w:spacing w:after="120"/>
        <w:jc w:val="both"/>
        <w:rPr>
          <w:sz w:val="20"/>
          <w:szCs w:val="20"/>
        </w:rPr>
      </w:pPr>
      <w:r w:rsidRPr="00CD3B32">
        <w:rPr>
          <w:sz w:val="20"/>
          <w:szCs w:val="20"/>
        </w:rPr>
        <w:t xml:space="preserve">Annotations were produced by manually outlining the complete region of interest with contours drawn as tightly as possible around its boundaries. </w:t>
      </w:r>
      <w:r w:rsidR="00EB0216">
        <w:rPr>
          <w:sz w:val="20"/>
          <w:szCs w:val="20"/>
        </w:rPr>
        <w:t>The a</w:t>
      </w:r>
      <w:r w:rsidR="00AE7C40" w:rsidRPr="00AE7C40">
        <w:rPr>
          <w:sz w:val="20"/>
          <w:szCs w:val="20"/>
        </w:rPr>
        <w:t>n</w:t>
      </w:r>
      <w:r w:rsidR="00EB0216">
        <w:rPr>
          <w:sz w:val="20"/>
          <w:szCs w:val="20"/>
        </w:rPr>
        <w:t>n</w:t>
      </w:r>
      <w:r w:rsidR="00AE7C40" w:rsidRPr="00AE7C40">
        <w:rPr>
          <w:sz w:val="20"/>
          <w:szCs w:val="20"/>
        </w:rPr>
        <w:t>otations were</w:t>
      </w:r>
      <w:r>
        <w:rPr>
          <w:sz w:val="20"/>
          <w:szCs w:val="20"/>
        </w:rPr>
        <w:t xml:space="preserve"> then </w:t>
      </w:r>
      <w:r w:rsidR="00AE7C40">
        <w:rPr>
          <w:sz w:val="20"/>
          <w:szCs w:val="20"/>
        </w:rPr>
        <w:t>cross-validated</w:t>
      </w:r>
      <w:r w:rsidR="00AE7C40" w:rsidRPr="00AE7C40">
        <w:rPr>
          <w:sz w:val="20"/>
          <w:szCs w:val="20"/>
        </w:rPr>
        <w:t xml:space="preserve"> </w:t>
      </w:r>
      <w:r w:rsidR="00EB0216">
        <w:rPr>
          <w:sz w:val="20"/>
          <w:szCs w:val="20"/>
        </w:rPr>
        <w:t xml:space="preserve">by </w:t>
      </w:r>
      <w:r>
        <w:rPr>
          <w:sz w:val="20"/>
          <w:szCs w:val="20"/>
        </w:rPr>
        <w:t xml:space="preserve">an </w:t>
      </w:r>
      <w:r w:rsidR="00AE7C40" w:rsidRPr="00AE7C40">
        <w:rPr>
          <w:sz w:val="20"/>
          <w:szCs w:val="20"/>
        </w:rPr>
        <w:t>annotation team</w:t>
      </w:r>
      <w:r>
        <w:rPr>
          <w:sz w:val="20"/>
          <w:szCs w:val="20"/>
        </w:rPr>
        <w:t xml:space="preserve"> that had been responsible for annotation of TUBR and FCBR. </w:t>
      </w:r>
      <w:r w:rsidR="0098493D" w:rsidRPr="0098493D">
        <w:rPr>
          <w:sz w:val="20"/>
          <w:szCs w:val="20"/>
        </w:rPr>
        <w:t xml:space="preserve">To facilitate structured analysis, we organized the crystallization annotations into three distinct classes, based on visual and spatial characteristics of the calcific deposits: </w:t>
      </w:r>
      <w:r>
        <w:rPr>
          <w:sz w:val="20"/>
          <w:szCs w:val="20"/>
        </w:rPr>
        <w:t>CNNO </w:t>
      </w:r>
      <w:r w:rsidR="00B9262F">
        <w:rPr>
          <w:sz w:val="20"/>
          <w:szCs w:val="20"/>
        </w:rPr>
        <w:t xml:space="preserve">(n </w:t>
      </w:r>
      <w:r w:rsidR="0098493D" w:rsidRPr="0098493D">
        <w:rPr>
          <w:sz w:val="20"/>
          <w:szCs w:val="20"/>
        </w:rPr>
        <w:t>=</w:t>
      </w:r>
      <w:r w:rsidR="00C00C2A">
        <w:rPr>
          <w:sz w:val="20"/>
          <w:szCs w:val="20"/>
        </w:rPr>
        <w:t> </w:t>
      </w:r>
      <w:r w:rsidR="00545A4A" w:rsidRPr="0098493D">
        <w:rPr>
          <w:sz w:val="20"/>
          <w:szCs w:val="20"/>
        </w:rPr>
        <w:t>5</w:t>
      </w:r>
      <w:r w:rsidR="00545A4A">
        <w:rPr>
          <w:sz w:val="20"/>
          <w:szCs w:val="20"/>
        </w:rPr>
        <w:t>1</w:t>
      </w:r>
      <w:r w:rsidR="0098493D" w:rsidRPr="0098493D">
        <w:rPr>
          <w:sz w:val="20"/>
          <w:szCs w:val="20"/>
        </w:rPr>
        <w:t xml:space="preserve">), </w:t>
      </w:r>
      <w:r>
        <w:rPr>
          <w:sz w:val="20"/>
          <w:szCs w:val="20"/>
        </w:rPr>
        <w:t>CDCS</w:t>
      </w:r>
      <w:r w:rsidR="00B9262F">
        <w:rPr>
          <w:sz w:val="20"/>
          <w:szCs w:val="20"/>
        </w:rPr>
        <w:t> (</w:t>
      </w:r>
      <w:r w:rsidR="0098493D" w:rsidRPr="0098493D">
        <w:rPr>
          <w:sz w:val="20"/>
          <w:szCs w:val="20"/>
        </w:rPr>
        <w:t>n</w:t>
      </w:r>
      <w:r w:rsidR="00C00C2A">
        <w:rPr>
          <w:sz w:val="20"/>
          <w:szCs w:val="20"/>
        </w:rPr>
        <w:t> </w:t>
      </w:r>
      <w:r w:rsidR="0098493D" w:rsidRPr="0098493D">
        <w:rPr>
          <w:sz w:val="20"/>
          <w:szCs w:val="20"/>
        </w:rPr>
        <w:t>=</w:t>
      </w:r>
      <w:r w:rsidR="00C00C2A">
        <w:rPr>
          <w:sz w:val="20"/>
          <w:szCs w:val="20"/>
        </w:rPr>
        <w:t> </w:t>
      </w:r>
      <w:r w:rsidR="0098493D" w:rsidRPr="0098493D">
        <w:rPr>
          <w:sz w:val="20"/>
          <w:szCs w:val="20"/>
        </w:rPr>
        <w:t>168),</w:t>
      </w:r>
      <w:r w:rsidR="00B9262F">
        <w:rPr>
          <w:sz w:val="20"/>
          <w:szCs w:val="20"/>
        </w:rPr>
        <w:t xml:space="preserve"> </w:t>
      </w:r>
      <w:r>
        <w:rPr>
          <w:sz w:val="20"/>
          <w:szCs w:val="20"/>
        </w:rPr>
        <w:t>CIDC</w:t>
      </w:r>
      <w:r w:rsidR="00B9262F">
        <w:rPr>
          <w:sz w:val="20"/>
          <w:szCs w:val="20"/>
        </w:rPr>
        <w:t xml:space="preserve"> (</w:t>
      </w:r>
      <w:r w:rsidR="0098493D" w:rsidRPr="0098493D">
        <w:rPr>
          <w:sz w:val="20"/>
          <w:szCs w:val="20"/>
        </w:rPr>
        <w:t>n</w:t>
      </w:r>
      <w:r w:rsidR="00C00C2A">
        <w:rPr>
          <w:sz w:val="20"/>
          <w:szCs w:val="20"/>
        </w:rPr>
        <w:t> </w:t>
      </w:r>
      <w:r w:rsidR="0098493D" w:rsidRPr="0098493D">
        <w:rPr>
          <w:sz w:val="20"/>
          <w:szCs w:val="20"/>
        </w:rPr>
        <w:t>=</w:t>
      </w:r>
      <w:r w:rsidR="00C00C2A">
        <w:rPr>
          <w:sz w:val="20"/>
          <w:szCs w:val="20"/>
        </w:rPr>
        <w:t> </w:t>
      </w:r>
      <w:r w:rsidR="00770AE6" w:rsidRPr="0098493D">
        <w:rPr>
          <w:sz w:val="20"/>
          <w:szCs w:val="20"/>
        </w:rPr>
        <w:t>22</w:t>
      </w:r>
      <w:r w:rsidR="00770AE6">
        <w:rPr>
          <w:sz w:val="20"/>
          <w:szCs w:val="20"/>
        </w:rPr>
        <w:t>0</w:t>
      </w:r>
      <w:r w:rsidR="0098493D" w:rsidRPr="0098493D">
        <w:rPr>
          <w:sz w:val="20"/>
          <w:szCs w:val="20"/>
        </w:rPr>
        <w:t>). This categorization was informed by observed variations in morphology, localization</w:t>
      </w:r>
      <w:r>
        <w:rPr>
          <w:sz w:val="20"/>
          <w:szCs w:val="20"/>
        </w:rPr>
        <w:t xml:space="preserve"> </w:t>
      </w:r>
      <w:r w:rsidR="0098493D" w:rsidRPr="0098493D">
        <w:rPr>
          <w:sz w:val="20"/>
          <w:szCs w:val="20"/>
        </w:rPr>
        <w:t>and spatial distribution of the calcific material</w:t>
      </w:r>
      <w:r>
        <w:rPr>
          <w:sz w:val="20"/>
          <w:szCs w:val="20"/>
        </w:rPr>
        <w:t xml:space="preserve">. Each category has </w:t>
      </w:r>
      <w:r w:rsidR="0098493D" w:rsidRPr="0098493D">
        <w:rPr>
          <w:sz w:val="20"/>
          <w:szCs w:val="20"/>
        </w:rPr>
        <w:t>distinct diagnost</w:t>
      </w:r>
      <w:r w:rsidR="005A2C1C">
        <w:rPr>
          <w:sz w:val="20"/>
          <w:szCs w:val="20"/>
        </w:rPr>
        <w:t>ic implications</w:t>
      </w:r>
      <w:r w:rsidR="0098493D" w:rsidRPr="0098493D">
        <w:rPr>
          <w:sz w:val="20"/>
          <w:szCs w:val="20"/>
        </w:rPr>
        <w:t>.</w:t>
      </w:r>
      <w:bookmarkStart w:id="7" w:name="_Hlk205152508"/>
    </w:p>
    <w:bookmarkEnd w:id="7"/>
    <w:p w14:paraId="0C780AA7" w14:textId="580A8B86" w:rsidR="00B9262F" w:rsidRDefault="00490C02" w:rsidP="00B9262F">
      <w:pPr>
        <w:spacing w:after="120"/>
        <w:jc w:val="both"/>
        <w:rPr>
          <w:sz w:val="20"/>
          <w:szCs w:val="20"/>
        </w:rPr>
      </w:pPr>
      <w:r>
        <w:rPr>
          <w:sz w:val="20"/>
          <w:szCs w:val="20"/>
        </w:rPr>
        <w:t>Through our manual annotation process, w</w:t>
      </w:r>
      <w:r w:rsidR="00B9262F" w:rsidRPr="0098493D">
        <w:rPr>
          <w:sz w:val="20"/>
          <w:szCs w:val="20"/>
        </w:rPr>
        <w:t xml:space="preserve">e </w:t>
      </w:r>
      <w:r>
        <w:rPr>
          <w:sz w:val="20"/>
          <w:szCs w:val="20"/>
        </w:rPr>
        <w:t xml:space="preserve">identified 117 images files from 116 unique subjects in the </w:t>
      </w:r>
      <w:r w:rsidR="00B9262F" w:rsidRPr="0098493D">
        <w:rPr>
          <w:sz w:val="20"/>
          <w:szCs w:val="20"/>
        </w:rPr>
        <w:t>augmented the original FCCC dataset</w:t>
      </w:r>
      <w:r>
        <w:rPr>
          <w:sz w:val="20"/>
          <w:szCs w:val="20"/>
        </w:rPr>
        <w:t xml:space="preserve">. These images </w:t>
      </w:r>
      <w:r w:rsidR="007A5685">
        <w:rPr>
          <w:sz w:val="20"/>
          <w:szCs w:val="20"/>
        </w:rPr>
        <w:t>contain</w:t>
      </w:r>
      <w:r>
        <w:rPr>
          <w:sz w:val="20"/>
          <w:szCs w:val="20"/>
        </w:rPr>
        <w:t xml:space="preserve"> </w:t>
      </w:r>
      <w:r w:rsidR="007A5685">
        <w:rPr>
          <w:sz w:val="20"/>
          <w:szCs w:val="20"/>
        </w:rPr>
        <w:t xml:space="preserve">a total of </w:t>
      </w:r>
      <w:r w:rsidR="00B9262F" w:rsidRPr="0098493D">
        <w:rPr>
          <w:sz w:val="20"/>
          <w:szCs w:val="20"/>
        </w:rPr>
        <w:t>4</w:t>
      </w:r>
      <w:r w:rsidR="00B9262F">
        <w:rPr>
          <w:sz w:val="20"/>
          <w:szCs w:val="20"/>
        </w:rPr>
        <w:t>39</w:t>
      </w:r>
      <w:r w:rsidR="00B9262F" w:rsidRPr="0098493D">
        <w:rPr>
          <w:sz w:val="20"/>
          <w:szCs w:val="20"/>
        </w:rPr>
        <w:t xml:space="preserve"> </w:t>
      </w:r>
      <w:r w:rsidR="00B9262F">
        <w:rPr>
          <w:sz w:val="20"/>
          <w:szCs w:val="20"/>
        </w:rPr>
        <w:t>annotated patches</w:t>
      </w:r>
      <w:r w:rsidR="007A5685">
        <w:rPr>
          <w:sz w:val="20"/>
          <w:szCs w:val="20"/>
        </w:rPr>
        <w:t xml:space="preserve">. </w:t>
      </w:r>
      <w:r w:rsidR="00B9262F">
        <w:rPr>
          <w:sz w:val="20"/>
          <w:szCs w:val="20"/>
        </w:rPr>
        <w:t>We will refer to th</w:t>
      </w:r>
      <w:r>
        <w:rPr>
          <w:sz w:val="20"/>
          <w:szCs w:val="20"/>
        </w:rPr>
        <w:t xml:space="preserve">ese 439 images </w:t>
      </w:r>
      <w:r w:rsidR="00B9262F">
        <w:rPr>
          <w:sz w:val="20"/>
          <w:szCs w:val="20"/>
        </w:rPr>
        <w:t xml:space="preserve">as the Fox Chase Crystallization Corpus (FCCR). Due to </w:t>
      </w:r>
      <w:r>
        <w:rPr>
          <w:sz w:val="20"/>
          <w:szCs w:val="20"/>
        </w:rPr>
        <w:t xml:space="preserve">the </w:t>
      </w:r>
      <w:r w:rsidR="00B9262F">
        <w:rPr>
          <w:sz w:val="20"/>
          <w:szCs w:val="20"/>
        </w:rPr>
        <w:t xml:space="preserve">limited number of instances of crystallization in FCBR, we added </w:t>
      </w:r>
      <w:r w:rsidR="007A5685">
        <w:rPr>
          <w:sz w:val="20"/>
          <w:szCs w:val="20"/>
        </w:rPr>
        <w:t xml:space="preserve">all these images to </w:t>
      </w:r>
      <w:r w:rsidR="00B9262F">
        <w:rPr>
          <w:sz w:val="20"/>
          <w:szCs w:val="20"/>
        </w:rPr>
        <w:t xml:space="preserve">the training data </w:t>
      </w:r>
      <w:r w:rsidR="007A5685">
        <w:rPr>
          <w:sz w:val="20"/>
          <w:szCs w:val="20"/>
        </w:rPr>
        <w:t>for FCBR, creating some overlap in the subject population</w:t>
      </w:r>
      <w:r w:rsidR="00CD3B32">
        <w:rPr>
          <w:sz w:val="20"/>
          <w:szCs w:val="20"/>
        </w:rPr>
        <w:t xml:space="preserve"> with the evaluation set.</w:t>
      </w:r>
    </w:p>
    <w:p w14:paraId="10BA7A7C" w14:textId="4D6C2C6C" w:rsidR="002C48A6" w:rsidRDefault="007A5685" w:rsidP="00EB0216">
      <w:pPr>
        <w:spacing w:after="120"/>
        <w:jc w:val="both"/>
        <w:rPr>
          <w:sz w:val="20"/>
          <w:szCs w:val="20"/>
        </w:rPr>
      </w:pPr>
      <w:r>
        <w:rPr>
          <w:sz w:val="20"/>
          <w:szCs w:val="20"/>
        </w:rPr>
        <w:t xml:space="preserve">To partition this new </w:t>
      </w:r>
      <w:r w:rsidR="00CD3B32">
        <w:rPr>
          <w:sz w:val="20"/>
          <w:szCs w:val="20"/>
        </w:rPr>
        <w:t xml:space="preserve">hybrid </w:t>
      </w:r>
      <w:r>
        <w:rPr>
          <w:sz w:val="20"/>
          <w:szCs w:val="20"/>
        </w:rPr>
        <w:t xml:space="preserve">corpus </w:t>
      </w:r>
      <w:r w:rsidR="00CD3B32">
        <w:rPr>
          <w:sz w:val="20"/>
          <w:szCs w:val="20"/>
        </w:rPr>
        <w:t>(FCBR+FCCR) into /train, /dev and /eval</w:t>
      </w:r>
      <w:r>
        <w:rPr>
          <w:sz w:val="20"/>
          <w:szCs w:val="20"/>
        </w:rPr>
        <w:t xml:space="preserve">, we </w:t>
      </w:r>
      <w:r w:rsidR="002C48A6" w:rsidRPr="00A86DDE">
        <w:rPr>
          <w:sz w:val="20"/>
          <w:szCs w:val="20"/>
        </w:rPr>
        <w:t>followed the protocol described in</w:t>
      </w:r>
      <w:r w:rsidR="002C48A6">
        <w:rPr>
          <w:sz w:val="20"/>
          <w:szCs w:val="20"/>
        </w:rPr>
        <w:t> </w:t>
      </w:r>
      <w:r w:rsidR="002C48A6">
        <w:rPr>
          <w:sz w:val="20"/>
          <w:szCs w:val="20"/>
        </w:rPr>
        <w:fldChar w:fldCharType="begin"/>
      </w:r>
      <w:r w:rsidR="002C48A6">
        <w:rPr>
          <w:sz w:val="20"/>
          <w:szCs w:val="20"/>
        </w:rPr>
        <w:instrText xml:space="preserve"> REF _Ref211622350 \n </w:instrText>
      </w:r>
      <w:r w:rsidR="002C48A6">
        <w:rPr>
          <w:sz w:val="20"/>
          <w:szCs w:val="20"/>
        </w:rPr>
        <w:fldChar w:fldCharType="separate"/>
      </w:r>
      <w:r w:rsidR="00F445C6">
        <w:rPr>
          <w:sz w:val="20"/>
          <w:szCs w:val="20"/>
        </w:rPr>
        <w:t>[15]</w:t>
      </w:r>
      <w:r w:rsidR="002C48A6">
        <w:rPr>
          <w:sz w:val="20"/>
          <w:szCs w:val="20"/>
        </w:rPr>
        <w:fldChar w:fldCharType="end"/>
      </w:r>
      <w:r>
        <w:rPr>
          <w:sz w:val="20"/>
          <w:szCs w:val="20"/>
        </w:rPr>
        <w:t xml:space="preserve"> for TUBR</w:t>
      </w:r>
      <w:r w:rsidR="002C48A6">
        <w:rPr>
          <w:sz w:val="20"/>
          <w:szCs w:val="20"/>
        </w:rPr>
        <w:t>, in which a wide variety of demographic and morphological features</w:t>
      </w:r>
      <w:r>
        <w:rPr>
          <w:sz w:val="20"/>
          <w:szCs w:val="20"/>
        </w:rPr>
        <w:t xml:space="preserve"> (e.g., malignancy grade) </w:t>
      </w:r>
      <w:r w:rsidR="002C48A6">
        <w:rPr>
          <w:sz w:val="20"/>
          <w:szCs w:val="20"/>
        </w:rPr>
        <w:t xml:space="preserve">were balanced across </w:t>
      </w:r>
      <w:r w:rsidR="00CD3B32">
        <w:rPr>
          <w:sz w:val="20"/>
          <w:szCs w:val="20"/>
        </w:rPr>
        <w:t xml:space="preserve">the </w:t>
      </w:r>
      <w:r w:rsidR="002C48A6">
        <w:rPr>
          <w:sz w:val="20"/>
          <w:szCs w:val="20"/>
        </w:rPr>
        <w:t>three</w:t>
      </w:r>
      <w:r w:rsidR="00CD3B32">
        <w:rPr>
          <w:sz w:val="20"/>
          <w:szCs w:val="20"/>
        </w:rPr>
        <w:t xml:space="preserve"> </w:t>
      </w:r>
      <w:r w:rsidR="002C48A6">
        <w:rPr>
          <w:sz w:val="20"/>
          <w:szCs w:val="20"/>
        </w:rPr>
        <w:t>subsets</w:t>
      </w:r>
      <w:r w:rsidR="002C48A6" w:rsidRPr="00A86DDE">
        <w:rPr>
          <w:sz w:val="20"/>
          <w:szCs w:val="20"/>
        </w:rPr>
        <w:t>.</w:t>
      </w:r>
      <w:bookmarkStart w:id="8" w:name="_Hlk211652160"/>
      <w:r>
        <w:rPr>
          <w:sz w:val="20"/>
          <w:szCs w:val="20"/>
        </w:rPr>
        <w:t xml:space="preserve"> Out of 687 subjects in the original FCBR evaluation data, there are 52 subjects that are common to the training and evaluation data in this new hybrid corpus. However, no images are duplicated between these three segments of the corpus. Further, there is no overlap between TUBR and FCCR since the FCCR annotated data was selected only from FCBR.</w:t>
      </w:r>
    </w:p>
    <w:bookmarkEnd w:id="8"/>
    <w:p w14:paraId="6B0937B2" w14:textId="63D2094C" w:rsidR="0098493D" w:rsidRDefault="0098493D" w:rsidP="0001071F">
      <w:pPr>
        <w:pStyle w:val="Heading1"/>
        <w:keepNext w:val="0"/>
        <w:keepLines w:val="0"/>
        <w:widowControl w:val="0"/>
        <w:numPr>
          <w:ilvl w:val="0"/>
          <w:numId w:val="23"/>
        </w:numPr>
        <w:spacing w:before="120" w:after="120"/>
      </w:pPr>
      <w:r>
        <w:t>Experimental</w:t>
      </w:r>
      <w:r w:rsidR="00C00C2A">
        <w:t xml:space="preserve"> Results</w:t>
      </w:r>
    </w:p>
    <w:p w14:paraId="6E3D1ED3" w14:textId="160142F7" w:rsidR="0098493D" w:rsidRDefault="0098493D" w:rsidP="00094A40">
      <w:pPr>
        <w:widowControl w:val="0"/>
        <w:spacing w:after="120"/>
        <w:jc w:val="both"/>
        <w:rPr>
          <w:sz w:val="20"/>
          <w:szCs w:val="20"/>
        </w:rPr>
      </w:pPr>
      <w:r w:rsidRPr="00C00C2A">
        <w:rPr>
          <w:sz w:val="20"/>
          <w:szCs w:val="20"/>
        </w:rPr>
        <w:t xml:space="preserve">To evaluate the discriminative power of calcification patterns in histopathological classification, we conducted a baseline experiment to determine whether the inclusion of </w:t>
      </w:r>
      <w:r w:rsidR="00582521" w:rsidRPr="00C00C2A">
        <w:rPr>
          <w:sz w:val="20"/>
          <w:szCs w:val="20"/>
        </w:rPr>
        <w:t>crystalline</w:t>
      </w:r>
      <w:r w:rsidRPr="00C00C2A">
        <w:rPr>
          <w:sz w:val="20"/>
          <w:szCs w:val="20"/>
        </w:rPr>
        <w:t xml:space="preserve"> annotations</w:t>
      </w:r>
      <w:r w:rsidR="00582521">
        <w:rPr>
          <w:sz w:val="20"/>
          <w:szCs w:val="20"/>
        </w:rPr>
        <w:t xml:space="preserve"> </w:t>
      </w:r>
      <w:r w:rsidRPr="00C00C2A">
        <w:rPr>
          <w:sz w:val="20"/>
          <w:szCs w:val="20"/>
        </w:rPr>
        <w:t>improved predictive accuracy</w:t>
      </w:r>
      <w:r w:rsidR="00582521">
        <w:rPr>
          <w:sz w:val="20"/>
          <w:szCs w:val="20"/>
        </w:rPr>
        <w:t xml:space="preserve">. </w:t>
      </w:r>
      <w:r w:rsidR="008D4AEE">
        <w:rPr>
          <w:sz w:val="20"/>
          <w:szCs w:val="20"/>
        </w:rPr>
        <w:t xml:space="preserve">The results of these experiments are </w:t>
      </w:r>
      <w:r w:rsidR="00582521">
        <w:rPr>
          <w:sz w:val="20"/>
          <w:szCs w:val="20"/>
        </w:rPr>
        <w:t>summarized i</w:t>
      </w:r>
      <w:r w:rsidR="008D4AEE">
        <w:rPr>
          <w:sz w:val="20"/>
          <w:szCs w:val="20"/>
        </w:rPr>
        <w:t xml:space="preserve">n </w:t>
      </w:r>
      <w:r w:rsidR="008D4AEE">
        <w:rPr>
          <w:sz w:val="20"/>
          <w:szCs w:val="20"/>
        </w:rPr>
        <w:fldChar w:fldCharType="begin"/>
      </w:r>
      <w:r w:rsidR="008D4AEE">
        <w:rPr>
          <w:sz w:val="20"/>
          <w:szCs w:val="20"/>
        </w:rPr>
        <w:instrText xml:space="preserve"> REF _Ref206257445  \* MERGEFORMAT </w:instrText>
      </w:r>
      <w:r w:rsidR="008D4AEE">
        <w:rPr>
          <w:sz w:val="20"/>
          <w:szCs w:val="20"/>
        </w:rPr>
        <w:fldChar w:fldCharType="separate"/>
      </w:r>
      <w:r w:rsidR="00F445C6" w:rsidRPr="00F445C6">
        <w:rPr>
          <w:sz w:val="20"/>
          <w:szCs w:val="20"/>
        </w:rPr>
        <w:t>Table 2</w:t>
      </w:r>
      <w:r w:rsidR="008D4AEE">
        <w:rPr>
          <w:sz w:val="20"/>
          <w:szCs w:val="20"/>
        </w:rPr>
        <w:fldChar w:fldCharType="end"/>
      </w:r>
      <w:r w:rsidR="008D4AEE">
        <w:rPr>
          <w:sz w:val="20"/>
          <w:szCs w:val="20"/>
        </w:rPr>
        <w:t xml:space="preserve"> through </w:t>
      </w:r>
      <w:r w:rsidR="008D4AEE">
        <w:rPr>
          <w:sz w:val="20"/>
          <w:szCs w:val="20"/>
        </w:rPr>
        <w:fldChar w:fldCharType="begin"/>
      </w:r>
      <w:r w:rsidR="008D4AEE">
        <w:rPr>
          <w:sz w:val="20"/>
          <w:szCs w:val="20"/>
        </w:rPr>
        <w:instrText xml:space="preserve"> REF _Ref206257456  \* MERGEFORMAT </w:instrText>
      </w:r>
      <w:r w:rsidR="008D4AEE">
        <w:rPr>
          <w:sz w:val="20"/>
          <w:szCs w:val="20"/>
        </w:rPr>
        <w:fldChar w:fldCharType="separate"/>
      </w:r>
      <w:r w:rsidR="00F445C6" w:rsidRPr="00F445C6">
        <w:rPr>
          <w:sz w:val="20"/>
          <w:szCs w:val="20"/>
        </w:rPr>
        <w:t>Table 5</w:t>
      </w:r>
      <w:r w:rsidR="008D4AEE">
        <w:rPr>
          <w:sz w:val="20"/>
          <w:szCs w:val="20"/>
        </w:rPr>
        <w:fldChar w:fldCharType="end"/>
      </w:r>
      <w:r w:rsidR="008D4AEE">
        <w:rPr>
          <w:sz w:val="20"/>
          <w:szCs w:val="20"/>
        </w:rPr>
        <w:t>.</w:t>
      </w:r>
    </w:p>
    <w:p w14:paraId="77C88DB1" w14:textId="2EBC3099" w:rsidR="00582521" w:rsidRDefault="00582521" w:rsidP="00A86DDE">
      <w:pPr>
        <w:widowControl w:val="0"/>
        <w:spacing w:after="120"/>
        <w:jc w:val="both"/>
        <w:rPr>
          <w:sz w:val="20"/>
          <w:szCs w:val="20"/>
        </w:rPr>
      </w:pPr>
      <w:r>
        <w:rPr>
          <w:sz w:val="20"/>
          <w:szCs w:val="20"/>
        </w:rPr>
        <w:t xml:space="preserve">An overview of the experimental workflow is shown in </w:t>
      </w:r>
      <w:r>
        <w:rPr>
          <w:sz w:val="20"/>
          <w:szCs w:val="20"/>
        </w:rPr>
        <w:fldChar w:fldCharType="begin"/>
      </w:r>
      <w:r>
        <w:rPr>
          <w:sz w:val="20"/>
          <w:szCs w:val="20"/>
        </w:rPr>
        <w:instrText xml:space="preserve"> REF _Ref211863392  \* MERGEFORMAT </w:instrText>
      </w:r>
      <w:r>
        <w:rPr>
          <w:sz w:val="20"/>
          <w:szCs w:val="20"/>
        </w:rPr>
        <w:fldChar w:fldCharType="separate"/>
      </w:r>
      <w:r w:rsidR="00F445C6" w:rsidRPr="00F445C6">
        <w:rPr>
          <w:sz w:val="20"/>
          <w:szCs w:val="20"/>
        </w:rPr>
        <w:t>Figure 2</w:t>
      </w:r>
      <w:r>
        <w:rPr>
          <w:sz w:val="20"/>
          <w:szCs w:val="20"/>
        </w:rPr>
        <w:fldChar w:fldCharType="end"/>
      </w:r>
      <w:r>
        <w:rPr>
          <w:sz w:val="20"/>
          <w:szCs w:val="20"/>
        </w:rPr>
        <w:t xml:space="preserve">. </w:t>
      </w:r>
      <w:r w:rsidR="00A86DDE" w:rsidRPr="00A86DDE">
        <w:rPr>
          <w:sz w:val="20"/>
          <w:szCs w:val="20"/>
        </w:rPr>
        <w:t>All experiments were run with a fixed random seed (42) to ensure reproducibility. For this proof-of-</w:t>
      </w:r>
      <w:r w:rsidR="00A86DDE" w:rsidRPr="00A86DDE">
        <w:rPr>
          <w:sz w:val="20"/>
          <w:szCs w:val="20"/>
        </w:rPr>
        <w:lastRenderedPageBreak/>
        <w:t>concept baseline, annotated images were converted to binary (black-and-white) masks, resized to 256</w:t>
      </w:r>
      <w:r w:rsidR="0001071F">
        <w:rPr>
          <w:sz w:val="20"/>
          <w:szCs w:val="20"/>
        </w:rPr>
        <w:t>x</w:t>
      </w:r>
      <w:r w:rsidR="00A86DDE" w:rsidRPr="00A86DDE">
        <w:rPr>
          <w:sz w:val="20"/>
          <w:szCs w:val="20"/>
        </w:rPr>
        <w:t>256 pixels, flattened into 65,536-dimensional vectors, and used as input to a Random Forest (RNF) model available in the MIT-licensed library</w:t>
      </w:r>
      <w:r w:rsidR="0001071F">
        <w:rPr>
          <w:sz w:val="20"/>
          <w:szCs w:val="20"/>
        </w:rPr>
        <w:t xml:space="preserve"> </w:t>
      </w:r>
      <w:r w:rsidR="0001071F" w:rsidRPr="00A86DDE">
        <w:rPr>
          <w:sz w:val="20"/>
          <w:szCs w:val="20"/>
        </w:rPr>
        <w:t>imbalanced-learn</w:t>
      </w:r>
      <w:r w:rsidR="0001071F">
        <w:rPr>
          <w:sz w:val="20"/>
          <w:szCs w:val="20"/>
        </w:rPr>
        <w:t xml:space="preserve"> (</w:t>
      </w:r>
      <w:r w:rsidR="0001071F" w:rsidRPr="00A86DDE">
        <w:rPr>
          <w:sz w:val="20"/>
          <w:szCs w:val="20"/>
        </w:rPr>
        <w:t>v0.14.0</w:t>
      </w:r>
      <w:r w:rsidR="0001071F">
        <w:rPr>
          <w:sz w:val="20"/>
          <w:szCs w:val="20"/>
        </w:rPr>
        <w:t>) </w:t>
      </w:r>
      <w:r w:rsidR="008C0CD9">
        <w:rPr>
          <w:sz w:val="20"/>
          <w:szCs w:val="20"/>
        </w:rPr>
        <w:fldChar w:fldCharType="begin"/>
      </w:r>
      <w:r w:rsidR="008C0CD9">
        <w:rPr>
          <w:sz w:val="20"/>
          <w:szCs w:val="20"/>
        </w:rPr>
        <w:instrText xml:space="preserve"> REF _Ref211858168 \n </w:instrText>
      </w:r>
      <w:r w:rsidR="008C0CD9">
        <w:rPr>
          <w:sz w:val="20"/>
          <w:szCs w:val="20"/>
        </w:rPr>
        <w:fldChar w:fldCharType="separate"/>
      </w:r>
      <w:r w:rsidR="00F445C6">
        <w:rPr>
          <w:sz w:val="20"/>
          <w:szCs w:val="20"/>
        </w:rPr>
        <w:t>[14]</w:t>
      </w:r>
      <w:r w:rsidR="008C0CD9">
        <w:rPr>
          <w:sz w:val="20"/>
          <w:szCs w:val="20"/>
        </w:rPr>
        <w:fldChar w:fldCharType="end"/>
      </w:r>
      <w:r w:rsidR="00A86DDE" w:rsidRPr="00A86DDE">
        <w:rPr>
          <w:sz w:val="20"/>
          <w:szCs w:val="20"/>
        </w:rPr>
        <w:t>. This simple preprocessing and model choice was intentional</w:t>
      </w:r>
      <w:r w:rsidR="00F27648">
        <w:rPr>
          <w:sz w:val="20"/>
          <w:szCs w:val="20"/>
        </w:rPr>
        <w:t xml:space="preserve">, </w:t>
      </w:r>
      <w:r w:rsidR="00A86DDE" w:rsidRPr="00A86DDE">
        <w:rPr>
          <w:sz w:val="20"/>
          <w:szCs w:val="20"/>
        </w:rPr>
        <w:t>yield</w:t>
      </w:r>
      <w:r w:rsidR="00F27648">
        <w:rPr>
          <w:sz w:val="20"/>
          <w:szCs w:val="20"/>
        </w:rPr>
        <w:t>ing</w:t>
      </w:r>
      <w:r w:rsidR="00A86DDE" w:rsidRPr="00A86DDE">
        <w:rPr>
          <w:sz w:val="20"/>
          <w:szCs w:val="20"/>
        </w:rPr>
        <w:t xml:space="preserve"> a transparent, computationally inexpensive</w:t>
      </w:r>
      <w:r w:rsidR="00C72DFC">
        <w:rPr>
          <w:sz w:val="20"/>
          <w:szCs w:val="20"/>
        </w:rPr>
        <w:t xml:space="preserve"> robust</w:t>
      </w:r>
      <w:r w:rsidR="00A86DDE" w:rsidRPr="00A86DDE">
        <w:rPr>
          <w:sz w:val="20"/>
          <w:szCs w:val="20"/>
        </w:rPr>
        <w:t xml:space="preserve"> baseline</w:t>
      </w:r>
      <w:r w:rsidR="00333E85">
        <w:rPr>
          <w:sz w:val="20"/>
          <w:szCs w:val="20"/>
        </w:rPr>
        <w:t xml:space="preserve">. </w:t>
      </w:r>
    </w:p>
    <w:p w14:paraId="293856EB" w14:textId="369F399B" w:rsidR="008126BC" w:rsidRPr="00A86DDE" w:rsidRDefault="00333E85" w:rsidP="00A86DDE">
      <w:pPr>
        <w:widowControl w:val="0"/>
        <w:spacing w:after="120"/>
        <w:jc w:val="both"/>
        <w:rPr>
          <w:sz w:val="20"/>
          <w:szCs w:val="20"/>
        </w:rPr>
      </w:pPr>
      <w:r>
        <w:rPr>
          <w:sz w:val="20"/>
          <w:szCs w:val="20"/>
        </w:rPr>
        <w:t xml:space="preserve">This choice </w:t>
      </w:r>
      <w:r w:rsidR="00A86DDE" w:rsidRPr="00A86DDE">
        <w:rPr>
          <w:sz w:val="20"/>
          <w:szCs w:val="20"/>
        </w:rPr>
        <w:t>requires minimal hyperparameter tuning and facilitates direct comparison with future, complex a</w:t>
      </w:r>
      <w:r w:rsidR="00F27648">
        <w:rPr>
          <w:sz w:val="20"/>
          <w:szCs w:val="20"/>
        </w:rPr>
        <w:t>rchitectures</w:t>
      </w:r>
      <w:r w:rsidR="00A86DDE" w:rsidRPr="00A86DDE">
        <w:rPr>
          <w:sz w:val="20"/>
          <w:szCs w:val="20"/>
        </w:rPr>
        <w:t>.</w:t>
      </w:r>
      <w:r w:rsidR="00582521">
        <w:rPr>
          <w:sz w:val="20"/>
          <w:szCs w:val="20"/>
        </w:rPr>
        <w:t xml:space="preserve"> </w:t>
      </w:r>
      <w:r w:rsidR="00A86DDE" w:rsidRPr="00A86DDE">
        <w:rPr>
          <w:sz w:val="20"/>
          <w:szCs w:val="20"/>
        </w:rPr>
        <w:t>Imbalanced-learn was used to address class imbalance during training. We acknowledge that flattening removes spatial information from the images</w:t>
      </w:r>
      <w:r>
        <w:rPr>
          <w:sz w:val="20"/>
          <w:szCs w:val="20"/>
        </w:rPr>
        <w:t>. M</w:t>
      </w:r>
      <w:r w:rsidR="00A86DDE" w:rsidRPr="00A86DDE">
        <w:rPr>
          <w:sz w:val="20"/>
          <w:szCs w:val="20"/>
        </w:rPr>
        <w:t>ore advanced methods that preserve spatial structure (patch-based CNNs or engineered texture features) are recommended for follow-up work.</w:t>
      </w:r>
    </w:p>
    <w:p w14:paraId="3A410577" w14:textId="27748E8F" w:rsidR="00A86DDE" w:rsidRDefault="00237C51" w:rsidP="00A86DDE">
      <w:pPr>
        <w:widowControl w:val="0"/>
        <w:spacing w:after="120"/>
        <w:jc w:val="both"/>
        <w:rPr>
          <w:sz w:val="20"/>
          <w:szCs w:val="20"/>
        </w:rPr>
      </w:pPr>
      <w:r>
        <w:rPr>
          <w:rFonts w:eastAsiaTheme="minorHAnsi"/>
          <w:noProof/>
        </w:rPr>
        <mc:AlternateContent>
          <mc:Choice Requires="wps">
            <w:drawing>
              <wp:anchor distT="137160" distB="137160" distL="137160" distR="137160" simplePos="0" relativeHeight="251667456" behindDoc="0" locked="0" layoutInCell="1" allowOverlap="1" wp14:anchorId="535A4648" wp14:editId="237CC749">
                <wp:simplePos x="0" y="0"/>
                <wp:positionH relativeFrom="margin">
                  <wp:align>right</wp:align>
                </wp:positionH>
                <wp:positionV relativeFrom="margin">
                  <wp:align>top</wp:align>
                </wp:positionV>
                <wp:extent cx="2880360" cy="4013835"/>
                <wp:effectExtent l="0" t="0" r="0" b="5715"/>
                <wp:wrapSquare wrapText="bothSides"/>
                <wp:docPr id="5466117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014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8B311" w14:textId="5CB0A220" w:rsidR="0006470E" w:rsidRDefault="00C72DFC" w:rsidP="005A2C1C">
                            <w:pPr>
                              <w:keepNext/>
                              <w:spacing w:after="60"/>
                              <w:rPr>
                                <w:i/>
                                <w:iCs/>
                                <w:sz w:val="16"/>
                                <w:szCs w:val="16"/>
                              </w:rPr>
                            </w:pPr>
                            <w:r>
                              <w:rPr>
                                <w:noProof/>
                              </w:rPr>
                              <w:drawing>
                                <wp:inline distT="0" distB="0" distL="0" distR="0" wp14:anchorId="7F487BDD" wp14:editId="0C1EFB31">
                                  <wp:extent cx="2883831" cy="3737987"/>
                                  <wp:effectExtent l="0" t="0" r="0" b="0"/>
                                  <wp:docPr id="1982146478" name="Picture 1"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6478" name="Picture 1" descr="A diagram of a model&#10;&#10;AI-generated content may be incorrect."/>
                                          <pic:cNvPicPr/>
                                        </pic:nvPicPr>
                                        <pic:blipFill rotWithShape="1">
                                          <a:blip r:embed="rId20"/>
                                          <a:srcRect l="3837" r="1943" b="1710"/>
                                          <a:stretch>
                                            <a:fillRect/>
                                          </a:stretch>
                                        </pic:blipFill>
                                        <pic:spPr bwMode="auto">
                                          <a:xfrm>
                                            <a:off x="0" y="0"/>
                                            <a:ext cx="2921511" cy="3786827"/>
                                          </a:xfrm>
                                          <a:prstGeom prst="rect">
                                            <a:avLst/>
                                          </a:prstGeom>
                                          <a:ln>
                                            <a:noFill/>
                                          </a:ln>
                                          <a:extLst>
                                            <a:ext uri="{53640926-AAD7-44D8-BBD7-CCE9431645EC}">
                                              <a14:shadowObscured xmlns:a14="http://schemas.microsoft.com/office/drawing/2010/main"/>
                                            </a:ext>
                                          </a:extLst>
                                        </pic:spPr>
                                      </pic:pic>
                                    </a:graphicData>
                                  </a:graphic>
                                </wp:inline>
                              </w:drawing>
                            </w:r>
                          </w:p>
                          <w:p w14:paraId="5E63EAC7" w14:textId="1623BA52" w:rsidR="00237C51" w:rsidRPr="00237C51" w:rsidRDefault="00237C51" w:rsidP="00237C51">
                            <w:pPr>
                              <w:pStyle w:val="Caption"/>
                              <w:jc w:val="center"/>
                              <w:rPr>
                                <w:rFonts w:ascii="Times New Roman" w:hAnsi="Times New Roman" w:cs="Times New Roman"/>
                                <w:i w:val="0"/>
                                <w:iCs w:val="0"/>
                                <w:noProof/>
                                <w:color w:val="000000" w:themeColor="text1"/>
                              </w:rPr>
                            </w:pPr>
                            <w:bookmarkStart w:id="9" w:name="_Ref211863392"/>
                            <w:r w:rsidRPr="00237C51">
                              <w:rPr>
                                <w:rFonts w:ascii="Times New Roman" w:hAnsi="Times New Roman" w:cs="Times New Roman"/>
                                <w:i w:val="0"/>
                                <w:iCs w:val="0"/>
                                <w:color w:val="000000" w:themeColor="text1"/>
                              </w:rPr>
                              <w:t>Figure </w:t>
                            </w:r>
                            <w:r w:rsidRPr="00237C51">
                              <w:rPr>
                                <w:rFonts w:ascii="Times New Roman" w:hAnsi="Times New Roman" w:cs="Times New Roman"/>
                                <w:i w:val="0"/>
                                <w:iCs w:val="0"/>
                                <w:color w:val="000000" w:themeColor="text1"/>
                              </w:rPr>
                              <w:fldChar w:fldCharType="begin"/>
                            </w:r>
                            <w:r w:rsidRPr="00237C51">
                              <w:rPr>
                                <w:rFonts w:ascii="Times New Roman" w:hAnsi="Times New Roman" w:cs="Times New Roman"/>
                                <w:i w:val="0"/>
                                <w:iCs w:val="0"/>
                                <w:color w:val="000000" w:themeColor="text1"/>
                              </w:rPr>
                              <w:instrText xml:space="preserve"> SEQ Figure \* ARABIC </w:instrText>
                            </w:r>
                            <w:r w:rsidRPr="00237C51">
                              <w:rPr>
                                <w:rFonts w:ascii="Times New Roman" w:hAnsi="Times New Roman" w:cs="Times New Roman"/>
                                <w:i w:val="0"/>
                                <w:iCs w:val="0"/>
                                <w:color w:val="000000" w:themeColor="text1"/>
                              </w:rPr>
                              <w:fldChar w:fldCharType="separate"/>
                            </w:r>
                            <w:r w:rsidR="00F445C6">
                              <w:rPr>
                                <w:rFonts w:ascii="Times New Roman" w:hAnsi="Times New Roman" w:cs="Times New Roman"/>
                                <w:i w:val="0"/>
                                <w:iCs w:val="0"/>
                                <w:noProof/>
                                <w:color w:val="000000" w:themeColor="text1"/>
                              </w:rPr>
                              <w:t>2</w:t>
                            </w:r>
                            <w:r w:rsidRPr="00237C51">
                              <w:rPr>
                                <w:rFonts w:ascii="Times New Roman" w:hAnsi="Times New Roman" w:cs="Times New Roman"/>
                                <w:i w:val="0"/>
                                <w:iCs w:val="0"/>
                                <w:color w:val="000000" w:themeColor="text1"/>
                              </w:rPr>
                              <w:fldChar w:fldCharType="end"/>
                            </w:r>
                            <w:bookmarkEnd w:id="9"/>
                            <w:r w:rsidRPr="00237C51">
                              <w:rPr>
                                <w:rFonts w:ascii="Times New Roman" w:hAnsi="Times New Roman" w:cs="Times New Roman"/>
                                <w:i w:val="0"/>
                                <w:iCs w:val="0"/>
                                <w:color w:val="000000" w:themeColor="text1"/>
                              </w:rPr>
                              <w:t>. The crystallization baseline experiment workflow</w:t>
                            </w:r>
                          </w:p>
                          <w:p w14:paraId="5278A4FF" w14:textId="77777777" w:rsidR="0006470E" w:rsidRDefault="0006470E" w:rsidP="0006470E">
                            <w:pPr>
                              <w:keepNext/>
                              <w:jc w:val="center"/>
                              <w:rPr>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A4648" id="_x0000_s1028" type="#_x0000_t202" style="position:absolute;left:0;text-align:left;margin-left:175.6pt;margin-top:0;width:226.8pt;height:316.05pt;z-index:251667456;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" stroked="f">
                <v:textbox inset="0,0,0,0">
                  <w:txbxContent>
                    <w:p w14:paraId="63B8B311" w14:textId="5CB0A220" w:rsidR="0006470E" w:rsidRDefault="00C72DFC" w:rsidP="005A2C1C">
                      <w:pPr>
                        <w:keepNext/>
                        <w:spacing w:after="60"/>
                        <w:rPr>
                          <w:i/>
                          <w:iCs/>
                          <w:sz w:val="16"/>
                          <w:szCs w:val="16"/>
                        </w:rPr>
                      </w:pPr>
                      <w:r>
                        <w:rPr>
                          <w:noProof/>
                        </w:rPr>
                        <w:drawing>
                          <wp:inline distT="0" distB="0" distL="0" distR="0" wp14:anchorId="7F487BDD" wp14:editId="0C1EFB31">
                            <wp:extent cx="2883831" cy="3737987"/>
                            <wp:effectExtent l="0" t="0" r="0" b="0"/>
                            <wp:docPr id="1982146478" name="Picture 1"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6478" name="Picture 1" descr="A diagram of a model&#10;&#10;AI-generated content may be incorrect."/>
                                    <pic:cNvPicPr/>
                                  </pic:nvPicPr>
                                  <pic:blipFill rotWithShape="1">
                                    <a:blip r:embed="rId20"/>
                                    <a:srcRect l="3837" r="1943" b="1710"/>
                                    <a:stretch>
                                      <a:fillRect/>
                                    </a:stretch>
                                  </pic:blipFill>
                                  <pic:spPr bwMode="auto">
                                    <a:xfrm>
                                      <a:off x="0" y="0"/>
                                      <a:ext cx="2921511" cy="3786827"/>
                                    </a:xfrm>
                                    <a:prstGeom prst="rect">
                                      <a:avLst/>
                                    </a:prstGeom>
                                    <a:ln>
                                      <a:noFill/>
                                    </a:ln>
                                    <a:extLst>
                                      <a:ext uri="{53640926-AAD7-44D8-BBD7-CCE9431645EC}">
                                        <a14:shadowObscured xmlns:a14="http://schemas.microsoft.com/office/drawing/2010/main"/>
                                      </a:ext>
                                    </a:extLst>
                                  </pic:spPr>
                                </pic:pic>
                              </a:graphicData>
                            </a:graphic>
                          </wp:inline>
                        </w:drawing>
                      </w:r>
                    </w:p>
                    <w:p w14:paraId="5E63EAC7" w14:textId="1623BA52" w:rsidR="00237C51" w:rsidRPr="00237C51" w:rsidRDefault="00237C51" w:rsidP="00237C51">
                      <w:pPr>
                        <w:pStyle w:val="Caption"/>
                        <w:jc w:val="center"/>
                        <w:rPr>
                          <w:rFonts w:ascii="Times New Roman" w:hAnsi="Times New Roman" w:cs="Times New Roman"/>
                          <w:i w:val="0"/>
                          <w:iCs w:val="0"/>
                          <w:noProof/>
                          <w:color w:val="000000" w:themeColor="text1"/>
                        </w:rPr>
                      </w:pPr>
                      <w:bookmarkStart w:id="10" w:name="_Ref211863392"/>
                      <w:r w:rsidRPr="00237C51">
                        <w:rPr>
                          <w:rFonts w:ascii="Times New Roman" w:hAnsi="Times New Roman" w:cs="Times New Roman"/>
                          <w:i w:val="0"/>
                          <w:iCs w:val="0"/>
                          <w:color w:val="000000" w:themeColor="text1"/>
                        </w:rPr>
                        <w:t>Figure </w:t>
                      </w:r>
                      <w:r w:rsidRPr="00237C51">
                        <w:rPr>
                          <w:rFonts w:ascii="Times New Roman" w:hAnsi="Times New Roman" w:cs="Times New Roman"/>
                          <w:i w:val="0"/>
                          <w:iCs w:val="0"/>
                          <w:color w:val="000000" w:themeColor="text1"/>
                        </w:rPr>
                        <w:fldChar w:fldCharType="begin"/>
                      </w:r>
                      <w:r w:rsidRPr="00237C51">
                        <w:rPr>
                          <w:rFonts w:ascii="Times New Roman" w:hAnsi="Times New Roman" w:cs="Times New Roman"/>
                          <w:i w:val="0"/>
                          <w:iCs w:val="0"/>
                          <w:color w:val="000000" w:themeColor="text1"/>
                        </w:rPr>
                        <w:instrText xml:space="preserve"> SEQ Figure \* ARABIC </w:instrText>
                      </w:r>
                      <w:r w:rsidRPr="00237C51">
                        <w:rPr>
                          <w:rFonts w:ascii="Times New Roman" w:hAnsi="Times New Roman" w:cs="Times New Roman"/>
                          <w:i w:val="0"/>
                          <w:iCs w:val="0"/>
                          <w:color w:val="000000" w:themeColor="text1"/>
                        </w:rPr>
                        <w:fldChar w:fldCharType="separate"/>
                      </w:r>
                      <w:r w:rsidR="00F445C6">
                        <w:rPr>
                          <w:rFonts w:ascii="Times New Roman" w:hAnsi="Times New Roman" w:cs="Times New Roman"/>
                          <w:i w:val="0"/>
                          <w:iCs w:val="0"/>
                          <w:noProof/>
                          <w:color w:val="000000" w:themeColor="text1"/>
                        </w:rPr>
                        <w:t>2</w:t>
                      </w:r>
                      <w:r w:rsidRPr="00237C51">
                        <w:rPr>
                          <w:rFonts w:ascii="Times New Roman" w:hAnsi="Times New Roman" w:cs="Times New Roman"/>
                          <w:i w:val="0"/>
                          <w:iCs w:val="0"/>
                          <w:color w:val="000000" w:themeColor="text1"/>
                        </w:rPr>
                        <w:fldChar w:fldCharType="end"/>
                      </w:r>
                      <w:bookmarkEnd w:id="10"/>
                      <w:r w:rsidRPr="00237C51">
                        <w:rPr>
                          <w:rFonts w:ascii="Times New Roman" w:hAnsi="Times New Roman" w:cs="Times New Roman"/>
                          <w:i w:val="0"/>
                          <w:iCs w:val="0"/>
                          <w:color w:val="000000" w:themeColor="text1"/>
                        </w:rPr>
                        <w:t>. The crystallization baseline experiment workflow</w:t>
                      </w:r>
                    </w:p>
                    <w:p w14:paraId="5278A4FF" w14:textId="77777777" w:rsidR="0006470E" w:rsidRDefault="0006470E" w:rsidP="0006470E">
                      <w:pPr>
                        <w:keepNext/>
                        <w:jc w:val="center"/>
                        <w:rPr>
                          <w:sz w:val="16"/>
                          <w:szCs w:val="16"/>
                        </w:rPr>
                      </w:pPr>
                    </w:p>
                  </w:txbxContent>
                </v:textbox>
                <w10:wrap type="square" anchorx="margin" anchory="margin"/>
              </v:shape>
            </w:pict>
          </mc:Fallback>
        </mc:AlternateContent>
      </w:r>
      <w:r w:rsidR="00225E28" w:rsidRPr="008C706E">
        <w:rPr>
          <w:noProof/>
          <w:sz w:val="20"/>
        </w:rPr>
        <mc:AlternateContent>
          <mc:Choice Requires="wps">
            <w:drawing>
              <wp:anchor distT="137160" distB="137160" distL="137160" distR="137160" simplePos="0" relativeHeight="251663360" behindDoc="0" locked="0" layoutInCell="1" allowOverlap="1" wp14:anchorId="3D451E93" wp14:editId="70AF4FC7">
                <wp:simplePos x="0" y="0"/>
                <wp:positionH relativeFrom="margin">
                  <wp:align>left</wp:align>
                </wp:positionH>
                <wp:positionV relativeFrom="margin">
                  <wp:align>top</wp:align>
                </wp:positionV>
                <wp:extent cx="2852420" cy="5502275"/>
                <wp:effectExtent l="0" t="0" r="5080" b="0"/>
                <wp:wrapSquare wrapText="bothSides"/>
                <wp:docPr id="64838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5502303"/>
                        </a:xfrm>
                        <a:prstGeom prst="rect">
                          <a:avLst/>
                        </a:prstGeom>
                        <a:solidFill>
                          <a:srgbClr val="FFFFFF"/>
                        </a:solidFill>
                        <a:ln w="9525">
                          <a:noFill/>
                          <a:miter lim="800000"/>
                          <a:headEnd/>
                          <a:tailEnd/>
                        </a:ln>
                      </wps:spPr>
                      <wps:txbx>
                        <w:txbxContent>
                          <w:p w14:paraId="7951969A" w14:textId="017C6729" w:rsidR="00456A2F" w:rsidRPr="00225E28" w:rsidRDefault="00456A2F" w:rsidP="00456A2F">
                            <w:pPr>
                              <w:keepNext/>
                              <w:spacing w:after="120"/>
                              <w:jc w:val="center"/>
                              <w:rPr>
                                <w:sz w:val="18"/>
                                <w:szCs w:val="18"/>
                              </w:rPr>
                            </w:pPr>
                            <w:bookmarkStart w:id="11" w:name="_Ref206257445"/>
                            <w:bookmarkStart w:id="12" w:name="_Ref206254004"/>
                            <w:r w:rsidRPr="00225E28">
                              <w:rPr>
                                <w:sz w:val="18"/>
                                <w:szCs w:val="18"/>
                              </w:rPr>
                              <w:t>Table </w:t>
                            </w:r>
                            <w:r w:rsidRPr="00225E28">
                              <w:rPr>
                                <w:sz w:val="18"/>
                                <w:szCs w:val="18"/>
                              </w:rPr>
                              <w:fldChar w:fldCharType="begin"/>
                            </w:r>
                            <w:r w:rsidRPr="00225E28">
                              <w:rPr>
                                <w:sz w:val="18"/>
                                <w:szCs w:val="18"/>
                              </w:rPr>
                              <w:instrText xml:space="preserve"> SEQ Table \* ARABIC </w:instrText>
                            </w:r>
                            <w:r w:rsidRPr="00225E28">
                              <w:rPr>
                                <w:sz w:val="18"/>
                                <w:szCs w:val="18"/>
                              </w:rPr>
                              <w:fldChar w:fldCharType="separate"/>
                            </w:r>
                            <w:r w:rsidR="00F445C6">
                              <w:rPr>
                                <w:noProof/>
                                <w:sz w:val="18"/>
                                <w:szCs w:val="18"/>
                              </w:rPr>
                              <w:t>2</w:t>
                            </w:r>
                            <w:r w:rsidRPr="00225E28">
                              <w:rPr>
                                <w:sz w:val="18"/>
                                <w:szCs w:val="18"/>
                              </w:rPr>
                              <w:fldChar w:fldCharType="end"/>
                            </w:r>
                            <w:bookmarkEnd w:id="11"/>
                            <w:r w:rsidRPr="00225E28">
                              <w:rPr>
                                <w:sz w:val="18"/>
                                <w:szCs w:val="18"/>
                              </w:rPr>
                              <w:t>. Confusion matrix and accuracy for FCBR</w:t>
                            </w:r>
                          </w:p>
                          <w:tbl>
                            <w:tblPr>
                              <w:tblStyle w:val="TableGrid"/>
                              <w:tblW w:w="3055" w:type="dxa"/>
                              <w:jc w:val="center"/>
                              <w:tblLook w:val="04A0" w:firstRow="1" w:lastRow="0" w:firstColumn="1" w:lastColumn="0" w:noHBand="0" w:noVBand="1"/>
                            </w:tblPr>
                            <w:tblGrid>
                              <w:gridCol w:w="807"/>
                              <w:gridCol w:w="1124"/>
                              <w:gridCol w:w="1124"/>
                            </w:tblGrid>
                            <w:tr w:rsidR="00456A2F" w:rsidRPr="00752166" w14:paraId="373221BA" w14:textId="77777777">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vAlign w:val="center"/>
                                </w:tcPr>
                                <w:p w14:paraId="4A0B8675" w14:textId="77777777" w:rsidR="00456A2F" w:rsidRPr="00225E28" w:rsidRDefault="00456A2F" w:rsidP="00456A2F">
                                  <w:pPr>
                                    <w:jc w:val="center"/>
                                    <w:rPr>
                                      <w:b/>
                                      <w:sz w:val="18"/>
                                      <w:szCs w:val="18"/>
                                    </w:rPr>
                                  </w:pPr>
                                  <w:r w:rsidRPr="00225E28">
                                    <w:rPr>
                                      <w:b/>
                                      <w:sz w:val="18"/>
                                      <w:szCs w:val="18"/>
                                    </w:rPr>
                                    <w:t>Fox Chase Cancer Center</w:t>
                                  </w:r>
                                  <w:r w:rsidRPr="00225E28">
                                    <w:rPr>
                                      <w:b/>
                                      <w:sz w:val="18"/>
                                      <w:szCs w:val="18"/>
                                    </w:rPr>
                                    <w:br/>
                                    <w:t>Breast Tissue Subset (FCBR)</w:t>
                                  </w:r>
                                </w:p>
                              </w:tc>
                            </w:tr>
                            <w:tr w:rsidR="00456A2F" w:rsidRPr="00752166" w14:paraId="4D8A3C26" w14:textId="77777777">
                              <w:trPr>
                                <w:trHeight w:val="267"/>
                                <w:jc w:val="center"/>
                              </w:trPr>
                              <w:tc>
                                <w:tcPr>
                                  <w:tcW w:w="625" w:type="dxa"/>
                                  <w:tcBorders>
                                    <w:bottom w:val="single" w:sz="4" w:space="0" w:color="auto"/>
                                  </w:tcBorders>
                                  <w:tcMar>
                                    <w:top w:w="29" w:type="dxa"/>
                                    <w:left w:w="58" w:type="dxa"/>
                                    <w:bottom w:w="29" w:type="dxa"/>
                                    <w:right w:w="58" w:type="dxa"/>
                                  </w:tcMar>
                                  <w:vAlign w:val="center"/>
                                </w:tcPr>
                                <w:p w14:paraId="1944B3A4" w14:textId="77777777" w:rsidR="00456A2F" w:rsidRPr="00225E28" w:rsidRDefault="00456A2F" w:rsidP="00456A2F">
                                  <w:pPr>
                                    <w:jc w:val="center"/>
                                    <w:rPr>
                                      <w:b/>
                                      <w:bCs/>
                                      <w:color w:val="000000" w:themeColor="text1"/>
                                      <w:sz w:val="18"/>
                                      <w:szCs w:val="18"/>
                                    </w:rPr>
                                  </w:pPr>
                                  <w:r w:rsidRPr="00225E28">
                                    <w:rPr>
                                      <w:b/>
                                      <w:bCs/>
                                      <w:sz w:val="18"/>
                                      <w:szCs w:val="18"/>
                                    </w:rPr>
                                    <w:t>Metric</w:t>
                                  </w:r>
                                </w:p>
                              </w:tc>
                              <w:tc>
                                <w:tcPr>
                                  <w:tcW w:w="1215" w:type="dxa"/>
                                  <w:tcBorders>
                                    <w:bottom w:val="single" w:sz="4" w:space="0" w:color="auto"/>
                                  </w:tcBorders>
                                  <w:tcMar>
                                    <w:top w:w="29" w:type="dxa"/>
                                    <w:left w:w="58" w:type="dxa"/>
                                    <w:bottom w:w="29" w:type="dxa"/>
                                    <w:right w:w="58" w:type="dxa"/>
                                  </w:tcMar>
                                  <w:vAlign w:val="center"/>
                                </w:tcPr>
                                <w:p w14:paraId="7BAC5099" w14:textId="77777777" w:rsidR="00456A2F" w:rsidRPr="00225E28" w:rsidRDefault="00456A2F" w:rsidP="00456A2F">
                                  <w:pPr>
                                    <w:jc w:val="center"/>
                                    <w:rPr>
                                      <w:b/>
                                      <w:bCs/>
                                      <w:color w:val="000000" w:themeColor="text1"/>
                                      <w:sz w:val="18"/>
                                      <w:szCs w:val="18"/>
                                    </w:rPr>
                                  </w:pPr>
                                  <w:r w:rsidRPr="00225E28">
                                    <w:rPr>
                                      <w:b/>
                                      <w:bCs/>
                                      <w:sz w:val="18"/>
                                      <w:szCs w:val="18"/>
                                    </w:rPr>
                                    <w:t>Crystal</w:t>
                                  </w:r>
                                </w:p>
                              </w:tc>
                              <w:tc>
                                <w:tcPr>
                                  <w:tcW w:w="1215" w:type="dxa"/>
                                  <w:tcBorders>
                                    <w:bottom w:val="single" w:sz="4" w:space="0" w:color="auto"/>
                                  </w:tcBorders>
                                  <w:tcMar>
                                    <w:top w:w="29" w:type="dxa"/>
                                    <w:left w:w="58" w:type="dxa"/>
                                    <w:bottom w:w="29" w:type="dxa"/>
                                    <w:right w:w="58" w:type="dxa"/>
                                  </w:tcMar>
                                  <w:vAlign w:val="center"/>
                                </w:tcPr>
                                <w:p w14:paraId="1C9CFC5D" w14:textId="77777777" w:rsidR="00456A2F" w:rsidRPr="00225E28" w:rsidRDefault="00456A2F" w:rsidP="00456A2F">
                                  <w:pPr>
                                    <w:jc w:val="center"/>
                                    <w:rPr>
                                      <w:b/>
                                      <w:bCs/>
                                      <w:sz w:val="18"/>
                                      <w:szCs w:val="18"/>
                                    </w:rPr>
                                  </w:pPr>
                                  <w:r w:rsidRPr="00225E28">
                                    <w:rPr>
                                      <w:b/>
                                      <w:bCs/>
                                      <w:sz w:val="18"/>
                                      <w:szCs w:val="18"/>
                                    </w:rPr>
                                    <w:t>Non-Crystal</w:t>
                                  </w:r>
                                </w:p>
                              </w:tc>
                            </w:tr>
                            <w:tr w:rsidR="00456A2F" w:rsidRPr="00752166" w14:paraId="4D198CDD" w14:textId="77777777">
                              <w:trPr>
                                <w:trHeight w:val="201"/>
                                <w:jc w:val="center"/>
                              </w:trPr>
                              <w:tc>
                                <w:tcPr>
                                  <w:tcW w:w="625" w:type="dxa"/>
                                  <w:tcMar>
                                    <w:top w:w="29" w:type="dxa"/>
                                    <w:left w:w="58" w:type="dxa"/>
                                    <w:bottom w:w="29" w:type="dxa"/>
                                    <w:right w:w="58" w:type="dxa"/>
                                  </w:tcMar>
                                  <w:vAlign w:val="center"/>
                                </w:tcPr>
                                <w:p w14:paraId="4B3258C4" w14:textId="77777777" w:rsidR="00456A2F" w:rsidRPr="00225E28" w:rsidRDefault="00456A2F" w:rsidP="00456A2F">
                                  <w:pPr>
                                    <w:jc w:val="center"/>
                                    <w:rPr>
                                      <w:bCs/>
                                      <w:color w:val="000000" w:themeColor="text1"/>
                                      <w:sz w:val="18"/>
                                      <w:szCs w:val="18"/>
                                    </w:rPr>
                                  </w:pPr>
                                  <w:r w:rsidRPr="00225E28">
                                    <w:rPr>
                                      <w:sz w:val="18"/>
                                      <w:szCs w:val="18"/>
                                    </w:rPr>
                                    <w:t>Correct</w:t>
                                  </w:r>
                                </w:p>
                              </w:tc>
                              <w:tc>
                                <w:tcPr>
                                  <w:tcW w:w="1215" w:type="dxa"/>
                                  <w:tcMar>
                                    <w:top w:w="29" w:type="dxa"/>
                                    <w:left w:w="58" w:type="dxa"/>
                                    <w:bottom w:w="29" w:type="dxa"/>
                                    <w:right w:w="58" w:type="dxa"/>
                                  </w:tcMar>
                                  <w:vAlign w:val="center"/>
                                </w:tcPr>
                                <w:p w14:paraId="658444AC" w14:textId="77777777" w:rsidR="00456A2F" w:rsidRPr="00225E28" w:rsidRDefault="00456A2F" w:rsidP="00456A2F">
                                  <w:pPr>
                                    <w:jc w:val="right"/>
                                    <w:rPr>
                                      <w:bCs/>
                                      <w:color w:val="000000" w:themeColor="text1"/>
                                      <w:sz w:val="18"/>
                                      <w:szCs w:val="18"/>
                                    </w:rPr>
                                  </w:pPr>
                                  <w:r w:rsidRPr="00225E28">
                                    <w:rPr>
                                      <w:sz w:val="18"/>
                                      <w:szCs w:val="18"/>
                                    </w:rPr>
                                    <w:t>6,308</w:t>
                                  </w:r>
                                </w:p>
                              </w:tc>
                              <w:tc>
                                <w:tcPr>
                                  <w:tcW w:w="1215" w:type="dxa"/>
                                  <w:tcMar>
                                    <w:top w:w="29" w:type="dxa"/>
                                    <w:left w:w="58" w:type="dxa"/>
                                    <w:bottom w:w="29" w:type="dxa"/>
                                    <w:right w:w="58" w:type="dxa"/>
                                  </w:tcMar>
                                  <w:vAlign w:val="center"/>
                                </w:tcPr>
                                <w:p w14:paraId="1E4B62C9" w14:textId="77777777" w:rsidR="00456A2F" w:rsidRPr="00225E28" w:rsidRDefault="00456A2F" w:rsidP="00456A2F">
                                  <w:pPr>
                                    <w:jc w:val="right"/>
                                    <w:rPr>
                                      <w:bCs/>
                                      <w:sz w:val="18"/>
                                      <w:szCs w:val="18"/>
                                    </w:rPr>
                                  </w:pPr>
                                  <w:r w:rsidRPr="00225E28">
                                    <w:rPr>
                                      <w:sz w:val="18"/>
                                      <w:szCs w:val="18"/>
                                    </w:rPr>
                                    <w:t>3,345</w:t>
                                  </w:r>
                                </w:p>
                              </w:tc>
                            </w:tr>
                            <w:tr w:rsidR="00456A2F" w:rsidRPr="00752166" w14:paraId="33886ACA" w14:textId="77777777">
                              <w:trPr>
                                <w:trHeight w:val="120"/>
                                <w:jc w:val="center"/>
                              </w:trPr>
                              <w:tc>
                                <w:tcPr>
                                  <w:tcW w:w="625" w:type="dxa"/>
                                  <w:tcBorders>
                                    <w:bottom w:val="single" w:sz="4" w:space="0" w:color="auto"/>
                                  </w:tcBorders>
                                  <w:tcMar>
                                    <w:top w:w="29" w:type="dxa"/>
                                    <w:left w:w="58" w:type="dxa"/>
                                    <w:bottom w:w="29" w:type="dxa"/>
                                    <w:right w:w="58" w:type="dxa"/>
                                  </w:tcMar>
                                  <w:vAlign w:val="center"/>
                                </w:tcPr>
                                <w:p w14:paraId="683DDDF0" w14:textId="77777777" w:rsidR="00456A2F" w:rsidRPr="00225E28" w:rsidRDefault="00456A2F" w:rsidP="00456A2F">
                                  <w:pPr>
                                    <w:jc w:val="center"/>
                                    <w:rPr>
                                      <w:bCs/>
                                      <w:color w:val="000000" w:themeColor="text1"/>
                                      <w:sz w:val="18"/>
                                      <w:szCs w:val="18"/>
                                    </w:rPr>
                                  </w:pPr>
                                  <w:r w:rsidRPr="00225E28">
                                    <w:rPr>
                                      <w:sz w:val="18"/>
                                      <w:szCs w:val="18"/>
                                    </w:rPr>
                                    <w:t>Incorrect</w:t>
                                  </w:r>
                                </w:p>
                              </w:tc>
                              <w:tc>
                                <w:tcPr>
                                  <w:tcW w:w="1215" w:type="dxa"/>
                                  <w:tcBorders>
                                    <w:bottom w:val="single" w:sz="4" w:space="0" w:color="auto"/>
                                  </w:tcBorders>
                                  <w:tcMar>
                                    <w:top w:w="29" w:type="dxa"/>
                                    <w:left w:w="58" w:type="dxa"/>
                                    <w:bottom w:w="29" w:type="dxa"/>
                                    <w:right w:w="58" w:type="dxa"/>
                                  </w:tcMar>
                                  <w:vAlign w:val="center"/>
                                </w:tcPr>
                                <w:p w14:paraId="2878305B" w14:textId="77777777" w:rsidR="00456A2F" w:rsidRPr="00225E28" w:rsidRDefault="00456A2F" w:rsidP="00456A2F">
                                  <w:pPr>
                                    <w:jc w:val="right"/>
                                    <w:rPr>
                                      <w:bCs/>
                                      <w:color w:val="000000" w:themeColor="text1"/>
                                      <w:sz w:val="18"/>
                                      <w:szCs w:val="18"/>
                                    </w:rPr>
                                  </w:pPr>
                                  <w:r w:rsidRPr="00225E28">
                                    <w:rPr>
                                      <w:sz w:val="18"/>
                                      <w:szCs w:val="18"/>
                                    </w:rPr>
                                    <w:t>11,916</w:t>
                                  </w:r>
                                </w:p>
                              </w:tc>
                              <w:tc>
                                <w:tcPr>
                                  <w:tcW w:w="1215" w:type="dxa"/>
                                  <w:tcBorders>
                                    <w:bottom w:val="single" w:sz="4" w:space="0" w:color="auto"/>
                                  </w:tcBorders>
                                  <w:tcMar>
                                    <w:top w:w="29" w:type="dxa"/>
                                    <w:left w:w="58" w:type="dxa"/>
                                    <w:bottom w:w="29" w:type="dxa"/>
                                    <w:right w:w="58" w:type="dxa"/>
                                  </w:tcMar>
                                  <w:vAlign w:val="center"/>
                                </w:tcPr>
                                <w:p w14:paraId="25E3E9AD" w14:textId="77777777" w:rsidR="00456A2F" w:rsidRPr="00225E28" w:rsidRDefault="00456A2F" w:rsidP="00456A2F">
                                  <w:pPr>
                                    <w:jc w:val="right"/>
                                    <w:rPr>
                                      <w:bCs/>
                                      <w:sz w:val="18"/>
                                      <w:szCs w:val="18"/>
                                    </w:rPr>
                                  </w:pPr>
                                  <w:r w:rsidRPr="00225E28">
                                    <w:rPr>
                                      <w:sz w:val="18"/>
                                      <w:szCs w:val="18"/>
                                    </w:rPr>
                                    <w:t>14,879</w:t>
                                  </w:r>
                                </w:p>
                              </w:tc>
                            </w:tr>
                            <w:tr w:rsidR="00456A2F" w:rsidRPr="00752166" w14:paraId="147DF0F6" w14:textId="77777777">
                              <w:trPr>
                                <w:trHeight w:val="129"/>
                                <w:jc w:val="center"/>
                              </w:trPr>
                              <w:tc>
                                <w:tcPr>
                                  <w:tcW w:w="625" w:type="dxa"/>
                                  <w:tcBorders>
                                    <w:bottom w:val="single" w:sz="4" w:space="0" w:color="auto"/>
                                  </w:tcBorders>
                                  <w:tcMar>
                                    <w:top w:w="29" w:type="dxa"/>
                                    <w:left w:w="58" w:type="dxa"/>
                                    <w:bottom w:w="29" w:type="dxa"/>
                                    <w:right w:w="58" w:type="dxa"/>
                                  </w:tcMar>
                                  <w:vAlign w:val="center"/>
                                </w:tcPr>
                                <w:p w14:paraId="1375922A" w14:textId="77777777" w:rsidR="00456A2F" w:rsidRPr="00225E28" w:rsidRDefault="00456A2F" w:rsidP="00456A2F">
                                  <w:pPr>
                                    <w:jc w:val="center"/>
                                    <w:rPr>
                                      <w:bCs/>
                                      <w:color w:val="000000" w:themeColor="text1"/>
                                      <w:sz w:val="18"/>
                                      <w:szCs w:val="18"/>
                                    </w:rPr>
                                  </w:pPr>
                                  <w:r w:rsidRPr="00225E28">
                                    <w:rPr>
                                      <w:sz w:val="18"/>
                                      <w:szCs w:val="18"/>
                                    </w:rPr>
                                    <w:t>Accuracy</w:t>
                                  </w:r>
                                </w:p>
                              </w:tc>
                              <w:tc>
                                <w:tcPr>
                                  <w:tcW w:w="1215" w:type="dxa"/>
                                  <w:tcBorders>
                                    <w:bottom w:val="single" w:sz="4" w:space="0" w:color="auto"/>
                                  </w:tcBorders>
                                  <w:tcMar>
                                    <w:top w:w="29" w:type="dxa"/>
                                    <w:left w:w="58" w:type="dxa"/>
                                    <w:bottom w:w="29" w:type="dxa"/>
                                    <w:right w:w="58" w:type="dxa"/>
                                  </w:tcMar>
                                  <w:vAlign w:val="center"/>
                                </w:tcPr>
                                <w:p w14:paraId="20751360" w14:textId="77777777" w:rsidR="00456A2F" w:rsidRPr="00225E28" w:rsidRDefault="00456A2F" w:rsidP="00456A2F">
                                  <w:pPr>
                                    <w:jc w:val="right"/>
                                    <w:rPr>
                                      <w:bCs/>
                                      <w:color w:val="000000" w:themeColor="text1"/>
                                      <w:sz w:val="18"/>
                                      <w:szCs w:val="18"/>
                                    </w:rPr>
                                  </w:pPr>
                                  <w:r w:rsidRPr="00225E28">
                                    <w:rPr>
                                      <w:sz w:val="18"/>
                                      <w:szCs w:val="18"/>
                                    </w:rPr>
                                    <w:t>34.6%</w:t>
                                  </w:r>
                                </w:p>
                              </w:tc>
                              <w:tc>
                                <w:tcPr>
                                  <w:tcW w:w="1215" w:type="dxa"/>
                                  <w:tcBorders>
                                    <w:bottom w:val="single" w:sz="4" w:space="0" w:color="auto"/>
                                  </w:tcBorders>
                                  <w:tcMar>
                                    <w:top w:w="29" w:type="dxa"/>
                                    <w:left w:w="58" w:type="dxa"/>
                                    <w:bottom w:w="29" w:type="dxa"/>
                                    <w:right w:w="58" w:type="dxa"/>
                                  </w:tcMar>
                                  <w:vAlign w:val="center"/>
                                </w:tcPr>
                                <w:p w14:paraId="4675139B" w14:textId="77777777" w:rsidR="00456A2F" w:rsidRPr="00225E28" w:rsidRDefault="00456A2F" w:rsidP="00456A2F">
                                  <w:pPr>
                                    <w:jc w:val="right"/>
                                    <w:rPr>
                                      <w:bCs/>
                                      <w:sz w:val="18"/>
                                      <w:szCs w:val="18"/>
                                    </w:rPr>
                                  </w:pPr>
                                  <w:r w:rsidRPr="00225E28">
                                    <w:rPr>
                                      <w:sz w:val="18"/>
                                      <w:szCs w:val="18"/>
                                    </w:rPr>
                                    <w:t>18.4%</w:t>
                                  </w:r>
                                </w:p>
                              </w:tc>
                            </w:tr>
                          </w:tbl>
                          <w:p w14:paraId="209061A6" w14:textId="6122E076" w:rsidR="00016529" w:rsidRPr="008C706E" w:rsidRDefault="00016529" w:rsidP="00225E28">
                            <w:pPr>
                              <w:keepNext/>
                              <w:spacing w:before="120" w:after="120"/>
                              <w:jc w:val="center"/>
                              <w:rPr>
                                <w:sz w:val="18"/>
                                <w:szCs w:val="18"/>
                              </w:rPr>
                            </w:pPr>
                            <w:bookmarkStart w:id="13" w:name="_Ref206258106"/>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F445C6">
                              <w:rPr>
                                <w:noProof/>
                                <w:sz w:val="18"/>
                                <w:szCs w:val="18"/>
                              </w:rPr>
                              <w:t>3</w:t>
                            </w:r>
                            <w:r w:rsidRPr="008C706E">
                              <w:rPr>
                                <w:sz w:val="18"/>
                                <w:szCs w:val="18"/>
                              </w:rPr>
                              <w:fldChar w:fldCharType="end"/>
                            </w:r>
                            <w:bookmarkEnd w:id="12"/>
                            <w:bookmarkEnd w:id="13"/>
                            <w:r w:rsidRPr="008C706E">
                              <w:rPr>
                                <w:sz w:val="18"/>
                                <w:szCs w:val="18"/>
                              </w:rPr>
                              <w:t>.</w:t>
                            </w:r>
                            <w:r>
                              <w:rPr>
                                <w:sz w:val="18"/>
                                <w:szCs w:val="18"/>
                              </w:rPr>
                              <w:t> </w:t>
                            </w:r>
                            <w:r w:rsidRPr="00225E28">
                              <w:rPr>
                                <w:sz w:val="18"/>
                                <w:szCs w:val="18"/>
                              </w:rPr>
                              <w:t>Comparison of the suspicious classes for</w:t>
                            </w:r>
                            <w:r w:rsidR="002A382D" w:rsidRPr="00225E28">
                              <w:rPr>
                                <w:sz w:val="18"/>
                                <w:szCs w:val="18"/>
                              </w:rPr>
                              <w:t xml:space="preserve"> </w:t>
                            </w:r>
                            <w:r w:rsidR="00456A2F" w:rsidRPr="00225E28">
                              <w:rPr>
                                <w:sz w:val="18"/>
                                <w:szCs w:val="18"/>
                              </w:rPr>
                              <w:t>FC</w:t>
                            </w:r>
                            <w:r w:rsidRPr="00225E28">
                              <w:rPr>
                                <w:sz w:val="18"/>
                                <w:szCs w:val="18"/>
                              </w:rPr>
                              <w:t>BR</w:t>
                            </w:r>
                          </w:p>
                          <w:tbl>
                            <w:tblPr>
                              <w:tblStyle w:val="TableGrid"/>
                              <w:tblW w:w="3055" w:type="dxa"/>
                              <w:jc w:val="center"/>
                              <w:tblLook w:val="04A0" w:firstRow="1" w:lastRow="0" w:firstColumn="1" w:lastColumn="0" w:noHBand="0" w:noVBand="1"/>
                            </w:tblPr>
                            <w:tblGrid>
                              <w:gridCol w:w="625"/>
                              <w:gridCol w:w="1215"/>
                              <w:gridCol w:w="1215"/>
                            </w:tblGrid>
                            <w:tr w:rsidR="00016529" w:rsidRPr="00752166" w14:paraId="7A527C96" w14:textId="77777777" w:rsidTr="00F034D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6B962691" w14:textId="215C564E" w:rsidR="00016529" w:rsidRPr="00225E28" w:rsidRDefault="00456A2F" w:rsidP="00F034D8">
                                  <w:pPr>
                                    <w:jc w:val="center"/>
                                    <w:rPr>
                                      <w:b/>
                                      <w:sz w:val="18"/>
                                      <w:szCs w:val="18"/>
                                    </w:rPr>
                                  </w:pPr>
                                  <w:r w:rsidRPr="00225E28">
                                    <w:rPr>
                                      <w:b/>
                                      <w:sz w:val="18"/>
                                      <w:szCs w:val="18"/>
                                    </w:rPr>
                                    <w:t>Fox Chase Cancer Center</w:t>
                                  </w:r>
                                  <w:r w:rsidRPr="00225E28">
                                    <w:rPr>
                                      <w:b/>
                                      <w:sz w:val="18"/>
                                      <w:szCs w:val="18"/>
                                    </w:rPr>
                                    <w:br/>
                                    <w:t>Breast Tissue Subset (FCBR)</w:t>
                                  </w:r>
                                </w:p>
                              </w:tc>
                            </w:tr>
                            <w:tr w:rsidR="00016529" w:rsidRPr="00752166" w14:paraId="09F156F9" w14:textId="77777777" w:rsidTr="00F034D8">
                              <w:trPr>
                                <w:trHeight w:val="267"/>
                                <w:jc w:val="center"/>
                              </w:trPr>
                              <w:tc>
                                <w:tcPr>
                                  <w:tcW w:w="625" w:type="dxa"/>
                                  <w:tcBorders>
                                    <w:bottom w:val="single" w:sz="4" w:space="0" w:color="auto"/>
                                  </w:tcBorders>
                                  <w:tcMar>
                                    <w:top w:w="29" w:type="dxa"/>
                                    <w:left w:w="58" w:type="dxa"/>
                                    <w:bottom w:w="29" w:type="dxa"/>
                                    <w:right w:w="58" w:type="dxa"/>
                                  </w:tcMar>
                                </w:tcPr>
                                <w:p w14:paraId="498286B2" w14:textId="77777777" w:rsidR="00016529" w:rsidRPr="00225E28" w:rsidRDefault="00016529" w:rsidP="00F034D8">
                                  <w:pPr>
                                    <w:jc w:val="center"/>
                                    <w:rPr>
                                      <w:b/>
                                      <w:bCs/>
                                      <w:color w:val="000000" w:themeColor="text1"/>
                                      <w:sz w:val="18"/>
                                      <w:szCs w:val="18"/>
                                    </w:rPr>
                                  </w:pPr>
                                  <w:r w:rsidRPr="00225E28">
                                    <w:rPr>
                                      <w:b/>
                                      <w:bCs/>
                                      <w:sz w:val="18"/>
                                      <w:szCs w:val="18"/>
                                    </w:rPr>
                                    <w:t>Class</w:t>
                                  </w:r>
                                </w:p>
                              </w:tc>
                              <w:tc>
                                <w:tcPr>
                                  <w:tcW w:w="1215" w:type="dxa"/>
                                  <w:tcBorders>
                                    <w:bottom w:val="single" w:sz="4" w:space="0" w:color="auto"/>
                                  </w:tcBorders>
                                  <w:tcMar>
                                    <w:top w:w="29" w:type="dxa"/>
                                    <w:left w:w="58" w:type="dxa"/>
                                    <w:bottom w:w="29" w:type="dxa"/>
                                    <w:right w:w="58" w:type="dxa"/>
                                  </w:tcMar>
                                </w:tcPr>
                                <w:p w14:paraId="2F762C6A" w14:textId="77777777" w:rsidR="00016529" w:rsidRPr="00225E28" w:rsidRDefault="00016529" w:rsidP="00F034D8">
                                  <w:pPr>
                                    <w:jc w:val="center"/>
                                    <w:rPr>
                                      <w:b/>
                                      <w:bCs/>
                                      <w:color w:val="000000" w:themeColor="text1"/>
                                      <w:sz w:val="18"/>
                                      <w:szCs w:val="18"/>
                                    </w:rPr>
                                  </w:pPr>
                                  <w:r w:rsidRPr="00225E28">
                                    <w:rPr>
                                      <w:b/>
                                      <w:bCs/>
                                      <w:sz w:val="18"/>
                                      <w:szCs w:val="18"/>
                                    </w:rPr>
                                    <w:t>Accuracy (Crystal)</w:t>
                                  </w:r>
                                </w:p>
                              </w:tc>
                              <w:tc>
                                <w:tcPr>
                                  <w:tcW w:w="1215" w:type="dxa"/>
                                  <w:tcBorders>
                                    <w:bottom w:val="single" w:sz="4" w:space="0" w:color="auto"/>
                                  </w:tcBorders>
                                  <w:tcMar>
                                    <w:top w:w="29" w:type="dxa"/>
                                    <w:left w:w="58" w:type="dxa"/>
                                    <w:bottom w:w="29" w:type="dxa"/>
                                    <w:right w:w="58" w:type="dxa"/>
                                  </w:tcMar>
                                </w:tcPr>
                                <w:p w14:paraId="63929880" w14:textId="661DEC96" w:rsidR="00016529" w:rsidRPr="00225E28" w:rsidRDefault="00016529" w:rsidP="00F034D8">
                                  <w:pPr>
                                    <w:jc w:val="center"/>
                                    <w:rPr>
                                      <w:b/>
                                      <w:bCs/>
                                      <w:sz w:val="18"/>
                                      <w:szCs w:val="18"/>
                                    </w:rPr>
                                  </w:pPr>
                                  <w:r w:rsidRPr="00225E28">
                                    <w:rPr>
                                      <w:b/>
                                      <w:bCs/>
                                      <w:sz w:val="18"/>
                                      <w:szCs w:val="18"/>
                                    </w:rPr>
                                    <w:t>Accuracy</w:t>
                                  </w:r>
                                  <w:r w:rsidR="00F034D8" w:rsidRPr="00225E28">
                                    <w:rPr>
                                      <w:b/>
                                      <w:bCs/>
                                      <w:sz w:val="18"/>
                                      <w:szCs w:val="18"/>
                                    </w:rPr>
                                    <w:br/>
                                  </w:r>
                                  <w:r w:rsidRPr="00225E28">
                                    <w:rPr>
                                      <w:b/>
                                      <w:bCs/>
                                      <w:sz w:val="18"/>
                                      <w:szCs w:val="18"/>
                                    </w:rPr>
                                    <w:t>(</w:t>
                                  </w:r>
                                  <w:proofErr w:type="gramStart"/>
                                  <w:r w:rsidRPr="00225E28">
                                    <w:rPr>
                                      <w:b/>
                                      <w:bCs/>
                                      <w:sz w:val="18"/>
                                      <w:szCs w:val="18"/>
                                    </w:rPr>
                                    <w:t>Non-Crystal</w:t>
                                  </w:r>
                                  <w:proofErr w:type="gramEnd"/>
                                  <w:r w:rsidRPr="00225E28">
                                    <w:rPr>
                                      <w:b/>
                                      <w:bCs/>
                                      <w:sz w:val="18"/>
                                      <w:szCs w:val="18"/>
                                    </w:rPr>
                                    <w:t>)</w:t>
                                  </w:r>
                                </w:p>
                              </w:tc>
                            </w:tr>
                            <w:tr w:rsidR="00456A2F" w:rsidRPr="00752166" w14:paraId="7F4AE829" w14:textId="77777777">
                              <w:trPr>
                                <w:trHeight w:val="201"/>
                                <w:jc w:val="center"/>
                              </w:trPr>
                              <w:tc>
                                <w:tcPr>
                                  <w:tcW w:w="625" w:type="dxa"/>
                                  <w:tcMar>
                                    <w:top w:w="29" w:type="dxa"/>
                                    <w:left w:w="58" w:type="dxa"/>
                                    <w:bottom w:w="29" w:type="dxa"/>
                                    <w:right w:w="58" w:type="dxa"/>
                                  </w:tcMar>
                                  <w:vAlign w:val="center"/>
                                </w:tcPr>
                                <w:p w14:paraId="0AA23439" w14:textId="727ABC33" w:rsidR="00456A2F" w:rsidRPr="00225E28" w:rsidRDefault="00C67098" w:rsidP="00456A2F">
                                  <w:pPr>
                                    <w:jc w:val="center"/>
                                    <w:rPr>
                                      <w:bCs/>
                                      <w:color w:val="000000" w:themeColor="text1"/>
                                      <w:sz w:val="18"/>
                                      <w:szCs w:val="18"/>
                                    </w:rPr>
                                  </w:pPr>
                                  <w:r>
                                    <w:rPr>
                                      <w:bCs/>
                                      <w:color w:val="000000" w:themeColor="text1"/>
                                      <w:sz w:val="18"/>
                                      <w:szCs w:val="18"/>
                                    </w:rPr>
                                    <w:t>INDC</w:t>
                                  </w:r>
                                </w:p>
                              </w:tc>
                              <w:tc>
                                <w:tcPr>
                                  <w:tcW w:w="1215" w:type="dxa"/>
                                  <w:tcMar>
                                    <w:top w:w="29" w:type="dxa"/>
                                    <w:left w:w="58" w:type="dxa"/>
                                    <w:bottom w:w="29" w:type="dxa"/>
                                    <w:right w:w="58" w:type="dxa"/>
                                  </w:tcMar>
                                </w:tcPr>
                                <w:p w14:paraId="0BBA372B" w14:textId="375015C5" w:rsidR="00456A2F" w:rsidRPr="00225E28" w:rsidRDefault="00456A2F" w:rsidP="00456A2F">
                                  <w:pPr>
                                    <w:jc w:val="right"/>
                                    <w:rPr>
                                      <w:bCs/>
                                      <w:color w:val="000000" w:themeColor="text1"/>
                                      <w:sz w:val="18"/>
                                      <w:szCs w:val="18"/>
                                    </w:rPr>
                                  </w:pPr>
                                  <w:r w:rsidRPr="00225E28">
                                    <w:rPr>
                                      <w:sz w:val="18"/>
                                      <w:szCs w:val="18"/>
                                    </w:rPr>
                                    <w:t>19.1%</w:t>
                                  </w:r>
                                </w:p>
                              </w:tc>
                              <w:tc>
                                <w:tcPr>
                                  <w:tcW w:w="1215" w:type="dxa"/>
                                  <w:tcMar>
                                    <w:top w:w="29" w:type="dxa"/>
                                    <w:left w:w="58" w:type="dxa"/>
                                    <w:bottom w:w="29" w:type="dxa"/>
                                    <w:right w:w="58" w:type="dxa"/>
                                  </w:tcMar>
                                </w:tcPr>
                                <w:p w14:paraId="01E3128A" w14:textId="7A75790A" w:rsidR="00456A2F" w:rsidRPr="00225E28" w:rsidRDefault="00456A2F" w:rsidP="00456A2F">
                                  <w:pPr>
                                    <w:jc w:val="right"/>
                                    <w:rPr>
                                      <w:bCs/>
                                      <w:sz w:val="18"/>
                                      <w:szCs w:val="18"/>
                                    </w:rPr>
                                  </w:pPr>
                                  <w:r w:rsidRPr="00225E28">
                                    <w:rPr>
                                      <w:sz w:val="18"/>
                                      <w:szCs w:val="18"/>
                                    </w:rPr>
                                    <w:t>5.0%</w:t>
                                  </w:r>
                                </w:p>
                              </w:tc>
                            </w:tr>
                            <w:tr w:rsidR="00456A2F" w:rsidRPr="00752166" w14:paraId="32112C80" w14:textId="77777777">
                              <w:trPr>
                                <w:trHeight w:val="120"/>
                                <w:jc w:val="center"/>
                              </w:trPr>
                              <w:tc>
                                <w:tcPr>
                                  <w:tcW w:w="625" w:type="dxa"/>
                                  <w:tcBorders>
                                    <w:bottom w:val="single" w:sz="4" w:space="0" w:color="auto"/>
                                  </w:tcBorders>
                                  <w:tcMar>
                                    <w:top w:w="29" w:type="dxa"/>
                                    <w:left w:w="58" w:type="dxa"/>
                                    <w:bottom w:w="29" w:type="dxa"/>
                                    <w:right w:w="58" w:type="dxa"/>
                                  </w:tcMar>
                                  <w:vAlign w:val="center"/>
                                </w:tcPr>
                                <w:p w14:paraId="77B9574B" w14:textId="59563F67" w:rsidR="00456A2F" w:rsidRPr="00225E28" w:rsidRDefault="00C67098" w:rsidP="00456A2F">
                                  <w:pPr>
                                    <w:jc w:val="center"/>
                                    <w:rPr>
                                      <w:bCs/>
                                      <w:color w:val="000000" w:themeColor="text1"/>
                                      <w:sz w:val="18"/>
                                      <w:szCs w:val="18"/>
                                    </w:rPr>
                                  </w:pPr>
                                  <w:r>
                                    <w:rPr>
                                      <w:bCs/>
                                      <w:color w:val="000000" w:themeColor="text1"/>
                                      <w:sz w:val="18"/>
                                      <w:szCs w:val="18"/>
                                    </w:rPr>
                                    <w:t>DCIS</w:t>
                                  </w:r>
                                </w:p>
                              </w:tc>
                              <w:tc>
                                <w:tcPr>
                                  <w:tcW w:w="1215" w:type="dxa"/>
                                  <w:tcBorders>
                                    <w:bottom w:val="single" w:sz="4" w:space="0" w:color="auto"/>
                                  </w:tcBorders>
                                  <w:tcMar>
                                    <w:top w:w="29" w:type="dxa"/>
                                    <w:left w:w="58" w:type="dxa"/>
                                    <w:bottom w:w="29" w:type="dxa"/>
                                    <w:right w:w="58" w:type="dxa"/>
                                  </w:tcMar>
                                </w:tcPr>
                                <w:p w14:paraId="1C56C651" w14:textId="3B8BE221" w:rsidR="00456A2F" w:rsidRPr="00225E28" w:rsidRDefault="00456A2F" w:rsidP="00456A2F">
                                  <w:pPr>
                                    <w:jc w:val="right"/>
                                    <w:rPr>
                                      <w:bCs/>
                                      <w:color w:val="000000" w:themeColor="text1"/>
                                      <w:sz w:val="18"/>
                                      <w:szCs w:val="18"/>
                                    </w:rPr>
                                  </w:pPr>
                                  <w:r w:rsidRPr="00225E28">
                                    <w:rPr>
                                      <w:sz w:val="18"/>
                                      <w:szCs w:val="18"/>
                                    </w:rPr>
                                    <w:t>17.2%</w:t>
                                  </w:r>
                                </w:p>
                              </w:tc>
                              <w:tc>
                                <w:tcPr>
                                  <w:tcW w:w="1215" w:type="dxa"/>
                                  <w:tcBorders>
                                    <w:bottom w:val="single" w:sz="4" w:space="0" w:color="auto"/>
                                  </w:tcBorders>
                                  <w:tcMar>
                                    <w:top w:w="29" w:type="dxa"/>
                                    <w:left w:w="58" w:type="dxa"/>
                                    <w:bottom w:w="29" w:type="dxa"/>
                                    <w:right w:w="58" w:type="dxa"/>
                                  </w:tcMar>
                                </w:tcPr>
                                <w:p w14:paraId="4802E4D2" w14:textId="3B2B93E7" w:rsidR="00456A2F" w:rsidRPr="00225E28" w:rsidRDefault="00456A2F" w:rsidP="00456A2F">
                                  <w:pPr>
                                    <w:jc w:val="right"/>
                                    <w:rPr>
                                      <w:bCs/>
                                      <w:sz w:val="18"/>
                                      <w:szCs w:val="18"/>
                                    </w:rPr>
                                  </w:pPr>
                                  <w:r w:rsidRPr="00225E28">
                                    <w:rPr>
                                      <w:sz w:val="18"/>
                                      <w:szCs w:val="18"/>
                                    </w:rPr>
                                    <w:t>8.5%</w:t>
                                  </w:r>
                                </w:p>
                              </w:tc>
                            </w:tr>
                            <w:tr w:rsidR="00456A2F" w:rsidRPr="00752166" w14:paraId="06B33902" w14:textId="77777777">
                              <w:trPr>
                                <w:trHeight w:val="129"/>
                                <w:jc w:val="center"/>
                              </w:trPr>
                              <w:tc>
                                <w:tcPr>
                                  <w:tcW w:w="625" w:type="dxa"/>
                                  <w:tcBorders>
                                    <w:bottom w:val="single" w:sz="4" w:space="0" w:color="auto"/>
                                  </w:tcBorders>
                                  <w:tcMar>
                                    <w:top w:w="29" w:type="dxa"/>
                                    <w:left w:w="58" w:type="dxa"/>
                                    <w:bottom w:w="29" w:type="dxa"/>
                                    <w:right w:w="58" w:type="dxa"/>
                                  </w:tcMar>
                                  <w:vAlign w:val="center"/>
                                </w:tcPr>
                                <w:p w14:paraId="57E4E6AB" w14:textId="0CA96D53" w:rsidR="00456A2F" w:rsidRPr="00225E28" w:rsidRDefault="00C67098" w:rsidP="00456A2F">
                                  <w:pPr>
                                    <w:jc w:val="center"/>
                                    <w:rPr>
                                      <w:bCs/>
                                      <w:color w:val="000000" w:themeColor="text1"/>
                                      <w:sz w:val="18"/>
                                      <w:szCs w:val="18"/>
                                    </w:rPr>
                                  </w:pPr>
                                  <w:r>
                                    <w:rPr>
                                      <w:bCs/>
                                      <w:color w:val="000000" w:themeColor="text1"/>
                                      <w:sz w:val="18"/>
                                      <w:szCs w:val="18"/>
                                    </w:rPr>
                                    <w:t>NNEO</w:t>
                                  </w:r>
                                </w:p>
                              </w:tc>
                              <w:tc>
                                <w:tcPr>
                                  <w:tcW w:w="1215" w:type="dxa"/>
                                  <w:tcBorders>
                                    <w:bottom w:val="single" w:sz="4" w:space="0" w:color="auto"/>
                                  </w:tcBorders>
                                  <w:tcMar>
                                    <w:top w:w="29" w:type="dxa"/>
                                    <w:left w:w="58" w:type="dxa"/>
                                    <w:bottom w:w="29" w:type="dxa"/>
                                    <w:right w:w="58" w:type="dxa"/>
                                  </w:tcMar>
                                </w:tcPr>
                                <w:p w14:paraId="0372027F" w14:textId="523D533A" w:rsidR="00456A2F" w:rsidRPr="00225E28" w:rsidRDefault="00456A2F" w:rsidP="00456A2F">
                                  <w:pPr>
                                    <w:jc w:val="right"/>
                                    <w:rPr>
                                      <w:bCs/>
                                      <w:color w:val="000000" w:themeColor="text1"/>
                                      <w:sz w:val="18"/>
                                      <w:szCs w:val="18"/>
                                    </w:rPr>
                                  </w:pPr>
                                  <w:r w:rsidRPr="00225E28">
                                    <w:rPr>
                                      <w:sz w:val="18"/>
                                      <w:szCs w:val="18"/>
                                    </w:rPr>
                                    <w:t>7.5%</w:t>
                                  </w:r>
                                </w:p>
                              </w:tc>
                              <w:tc>
                                <w:tcPr>
                                  <w:tcW w:w="1215" w:type="dxa"/>
                                  <w:tcBorders>
                                    <w:bottom w:val="single" w:sz="4" w:space="0" w:color="auto"/>
                                  </w:tcBorders>
                                  <w:tcMar>
                                    <w:top w:w="29" w:type="dxa"/>
                                    <w:left w:w="58" w:type="dxa"/>
                                    <w:bottom w:w="29" w:type="dxa"/>
                                    <w:right w:w="58" w:type="dxa"/>
                                  </w:tcMar>
                                </w:tcPr>
                                <w:p w14:paraId="47D6637B" w14:textId="6C19B03A" w:rsidR="00456A2F" w:rsidRPr="00225E28" w:rsidRDefault="00456A2F" w:rsidP="00456A2F">
                                  <w:pPr>
                                    <w:jc w:val="right"/>
                                    <w:rPr>
                                      <w:bCs/>
                                      <w:sz w:val="18"/>
                                      <w:szCs w:val="18"/>
                                    </w:rPr>
                                  </w:pPr>
                                  <w:r w:rsidRPr="00225E28">
                                    <w:rPr>
                                      <w:sz w:val="18"/>
                                      <w:szCs w:val="18"/>
                                    </w:rPr>
                                    <w:t>2.7%</w:t>
                                  </w:r>
                                </w:p>
                              </w:tc>
                            </w:tr>
                          </w:tbl>
                          <w:p w14:paraId="158D1B49" w14:textId="2B13E400" w:rsidR="00F034D8" w:rsidRPr="008C706E" w:rsidRDefault="00F034D8" w:rsidP="002A382D">
                            <w:pPr>
                              <w:keepNext/>
                              <w:spacing w:before="120" w:after="120"/>
                              <w:jc w:val="center"/>
                              <w:rPr>
                                <w:sz w:val="18"/>
                                <w:szCs w:val="18"/>
                              </w:rPr>
                            </w:pPr>
                            <w:bookmarkStart w:id="14" w:name="_Ref206258468"/>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F445C6">
                              <w:rPr>
                                <w:noProof/>
                                <w:sz w:val="18"/>
                                <w:szCs w:val="18"/>
                              </w:rPr>
                              <w:t>4</w:t>
                            </w:r>
                            <w:r w:rsidRPr="008C706E">
                              <w:rPr>
                                <w:sz w:val="18"/>
                                <w:szCs w:val="18"/>
                              </w:rPr>
                              <w:fldChar w:fldCharType="end"/>
                            </w:r>
                            <w:bookmarkEnd w:id="14"/>
                            <w:r w:rsidRPr="008C706E">
                              <w:rPr>
                                <w:sz w:val="18"/>
                                <w:szCs w:val="18"/>
                              </w:rPr>
                              <w:t>.</w:t>
                            </w:r>
                            <w:r>
                              <w:rPr>
                                <w:sz w:val="18"/>
                                <w:szCs w:val="18"/>
                              </w:rPr>
                              <w:t> </w:t>
                            </w:r>
                            <w:r w:rsidR="00456A2F" w:rsidRPr="00225E28">
                              <w:rPr>
                                <w:sz w:val="18"/>
                                <w:szCs w:val="18"/>
                              </w:rPr>
                              <w:t>Confusion matrix and accuracy for TUBR</w:t>
                            </w:r>
                          </w:p>
                          <w:tbl>
                            <w:tblPr>
                              <w:tblStyle w:val="TableGrid"/>
                              <w:tblW w:w="3055" w:type="dxa"/>
                              <w:jc w:val="center"/>
                              <w:tblLook w:val="04A0" w:firstRow="1" w:lastRow="0" w:firstColumn="1" w:lastColumn="0" w:noHBand="0" w:noVBand="1"/>
                            </w:tblPr>
                            <w:tblGrid>
                              <w:gridCol w:w="807"/>
                              <w:gridCol w:w="1124"/>
                              <w:gridCol w:w="1124"/>
                            </w:tblGrid>
                            <w:tr w:rsidR="00F034D8" w:rsidRPr="00752166" w14:paraId="352CD5DC" w14:textId="77777777">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615C837A" w14:textId="524B1226" w:rsidR="00F034D8" w:rsidRPr="00225E28" w:rsidRDefault="00456A2F" w:rsidP="00F034D8">
                                  <w:pPr>
                                    <w:jc w:val="center"/>
                                    <w:rPr>
                                      <w:b/>
                                      <w:sz w:val="18"/>
                                      <w:szCs w:val="18"/>
                                    </w:rPr>
                                  </w:pPr>
                                  <w:r w:rsidRPr="00225E28">
                                    <w:rPr>
                                      <w:b/>
                                      <w:sz w:val="18"/>
                                      <w:szCs w:val="18"/>
                                    </w:rPr>
                                    <w:t>Temple University Digital Pathology Breast Tissue Subset (TUBR)</w:t>
                                  </w:r>
                                </w:p>
                              </w:tc>
                            </w:tr>
                            <w:tr w:rsidR="00456A2F" w:rsidRPr="00752166" w14:paraId="04992E80" w14:textId="77777777" w:rsidTr="00456A2F">
                              <w:trPr>
                                <w:trHeight w:val="267"/>
                                <w:jc w:val="center"/>
                              </w:trPr>
                              <w:tc>
                                <w:tcPr>
                                  <w:tcW w:w="729" w:type="dxa"/>
                                  <w:tcBorders>
                                    <w:bottom w:val="single" w:sz="4" w:space="0" w:color="auto"/>
                                  </w:tcBorders>
                                  <w:tcMar>
                                    <w:top w:w="29" w:type="dxa"/>
                                    <w:left w:w="58" w:type="dxa"/>
                                    <w:bottom w:w="29" w:type="dxa"/>
                                    <w:right w:w="58" w:type="dxa"/>
                                  </w:tcMar>
                                  <w:vAlign w:val="center"/>
                                </w:tcPr>
                                <w:p w14:paraId="14151A0A" w14:textId="52335390" w:rsidR="00456A2F" w:rsidRPr="00225E28" w:rsidRDefault="00456A2F" w:rsidP="00456A2F">
                                  <w:pPr>
                                    <w:jc w:val="center"/>
                                    <w:rPr>
                                      <w:b/>
                                      <w:bCs/>
                                      <w:color w:val="000000" w:themeColor="text1"/>
                                      <w:sz w:val="18"/>
                                      <w:szCs w:val="18"/>
                                    </w:rPr>
                                  </w:pPr>
                                  <w:r w:rsidRPr="00225E28">
                                    <w:rPr>
                                      <w:b/>
                                      <w:bCs/>
                                      <w:sz w:val="18"/>
                                      <w:szCs w:val="18"/>
                                    </w:rPr>
                                    <w:t>Metric</w:t>
                                  </w:r>
                                </w:p>
                              </w:tc>
                              <w:tc>
                                <w:tcPr>
                                  <w:tcW w:w="1163" w:type="dxa"/>
                                  <w:tcBorders>
                                    <w:bottom w:val="single" w:sz="4" w:space="0" w:color="auto"/>
                                  </w:tcBorders>
                                  <w:tcMar>
                                    <w:top w:w="29" w:type="dxa"/>
                                    <w:left w:w="58" w:type="dxa"/>
                                    <w:bottom w:w="29" w:type="dxa"/>
                                    <w:right w:w="58" w:type="dxa"/>
                                  </w:tcMar>
                                  <w:vAlign w:val="center"/>
                                </w:tcPr>
                                <w:p w14:paraId="08949F31" w14:textId="6D92F550" w:rsidR="00456A2F" w:rsidRPr="00225E28" w:rsidRDefault="00456A2F" w:rsidP="00456A2F">
                                  <w:pPr>
                                    <w:jc w:val="center"/>
                                    <w:rPr>
                                      <w:b/>
                                      <w:bCs/>
                                      <w:color w:val="000000" w:themeColor="text1"/>
                                      <w:sz w:val="18"/>
                                      <w:szCs w:val="18"/>
                                    </w:rPr>
                                  </w:pPr>
                                  <w:r w:rsidRPr="00225E28">
                                    <w:rPr>
                                      <w:b/>
                                      <w:bCs/>
                                      <w:sz w:val="18"/>
                                      <w:szCs w:val="18"/>
                                    </w:rPr>
                                    <w:t>Crystal</w:t>
                                  </w:r>
                                </w:p>
                              </w:tc>
                              <w:tc>
                                <w:tcPr>
                                  <w:tcW w:w="1163" w:type="dxa"/>
                                  <w:tcBorders>
                                    <w:bottom w:val="single" w:sz="4" w:space="0" w:color="auto"/>
                                  </w:tcBorders>
                                  <w:tcMar>
                                    <w:top w:w="29" w:type="dxa"/>
                                    <w:left w:w="58" w:type="dxa"/>
                                    <w:bottom w:w="29" w:type="dxa"/>
                                    <w:right w:w="58" w:type="dxa"/>
                                  </w:tcMar>
                                  <w:vAlign w:val="center"/>
                                </w:tcPr>
                                <w:p w14:paraId="48ABDF0F" w14:textId="79333CEF" w:rsidR="00456A2F" w:rsidRPr="00225E28" w:rsidRDefault="00456A2F" w:rsidP="00456A2F">
                                  <w:pPr>
                                    <w:jc w:val="center"/>
                                    <w:rPr>
                                      <w:b/>
                                      <w:bCs/>
                                      <w:sz w:val="18"/>
                                      <w:szCs w:val="18"/>
                                    </w:rPr>
                                  </w:pPr>
                                  <w:r w:rsidRPr="00225E28">
                                    <w:rPr>
                                      <w:b/>
                                      <w:bCs/>
                                      <w:sz w:val="18"/>
                                      <w:szCs w:val="18"/>
                                    </w:rPr>
                                    <w:t>Non-Crystal</w:t>
                                  </w:r>
                                </w:p>
                              </w:tc>
                            </w:tr>
                            <w:tr w:rsidR="00456A2F" w:rsidRPr="00752166" w14:paraId="64A29BC7" w14:textId="77777777" w:rsidTr="00456A2F">
                              <w:trPr>
                                <w:trHeight w:val="201"/>
                                <w:jc w:val="center"/>
                              </w:trPr>
                              <w:tc>
                                <w:tcPr>
                                  <w:tcW w:w="729" w:type="dxa"/>
                                  <w:tcMar>
                                    <w:top w:w="29" w:type="dxa"/>
                                    <w:left w:w="58" w:type="dxa"/>
                                    <w:bottom w:w="29" w:type="dxa"/>
                                    <w:right w:w="58" w:type="dxa"/>
                                  </w:tcMar>
                                  <w:vAlign w:val="center"/>
                                </w:tcPr>
                                <w:p w14:paraId="03999522" w14:textId="7BBA82AF" w:rsidR="00456A2F" w:rsidRPr="00225E28" w:rsidRDefault="00456A2F" w:rsidP="00456A2F">
                                  <w:pPr>
                                    <w:jc w:val="center"/>
                                    <w:rPr>
                                      <w:bCs/>
                                      <w:color w:val="000000" w:themeColor="text1"/>
                                      <w:sz w:val="18"/>
                                      <w:szCs w:val="18"/>
                                    </w:rPr>
                                  </w:pPr>
                                  <w:r w:rsidRPr="00225E28">
                                    <w:rPr>
                                      <w:sz w:val="18"/>
                                      <w:szCs w:val="18"/>
                                    </w:rPr>
                                    <w:t>Correct</w:t>
                                  </w:r>
                                </w:p>
                              </w:tc>
                              <w:tc>
                                <w:tcPr>
                                  <w:tcW w:w="1163" w:type="dxa"/>
                                  <w:tcMar>
                                    <w:top w:w="29" w:type="dxa"/>
                                    <w:left w:w="58" w:type="dxa"/>
                                    <w:bottom w:w="29" w:type="dxa"/>
                                    <w:right w:w="58" w:type="dxa"/>
                                  </w:tcMar>
                                  <w:vAlign w:val="center"/>
                                </w:tcPr>
                                <w:p w14:paraId="35FAE868" w14:textId="08C63367" w:rsidR="00456A2F" w:rsidRPr="00225E28" w:rsidRDefault="00456A2F" w:rsidP="00456A2F">
                                  <w:pPr>
                                    <w:jc w:val="right"/>
                                    <w:rPr>
                                      <w:bCs/>
                                      <w:color w:val="000000" w:themeColor="text1"/>
                                      <w:sz w:val="18"/>
                                      <w:szCs w:val="18"/>
                                    </w:rPr>
                                  </w:pPr>
                                  <w:r w:rsidRPr="00225E28">
                                    <w:rPr>
                                      <w:sz w:val="18"/>
                                      <w:szCs w:val="18"/>
                                    </w:rPr>
                                    <w:t>10,968</w:t>
                                  </w:r>
                                </w:p>
                              </w:tc>
                              <w:tc>
                                <w:tcPr>
                                  <w:tcW w:w="1163" w:type="dxa"/>
                                  <w:tcMar>
                                    <w:top w:w="29" w:type="dxa"/>
                                    <w:left w:w="58" w:type="dxa"/>
                                    <w:bottom w:w="29" w:type="dxa"/>
                                    <w:right w:w="58" w:type="dxa"/>
                                  </w:tcMar>
                                  <w:vAlign w:val="center"/>
                                </w:tcPr>
                                <w:p w14:paraId="75B2BA51" w14:textId="65E3A5EC" w:rsidR="00456A2F" w:rsidRPr="00225E28" w:rsidRDefault="00456A2F" w:rsidP="00456A2F">
                                  <w:pPr>
                                    <w:jc w:val="right"/>
                                    <w:rPr>
                                      <w:bCs/>
                                      <w:sz w:val="18"/>
                                      <w:szCs w:val="18"/>
                                    </w:rPr>
                                  </w:pPr>
                                  <w:r w:rsidRPr="00225E28">
                                    <w:rPr>
                                      <w:sz w:val="18"/>
                                      <w:szCs w:val="18"/>
                                    </w:rPr>
                                    <w:t>9,681</w:t>
                                  </w:r>
                                </w:p>
                              </w:tc>
                            </w:tr>
                            <w:tr w:rsidR="00456A2F" w:rsidRPr="00752166" w14:paraId="6E1C1FD5" w14:textId="77777777" w:rsidTr="00456A2F">
                              <w:trPr>
                                <w:trHeight w:val="120"/>
                                <w:jc w:val="center"/>
                              </w:trPr>
                              <w:tc>
                                <w:tcPr>
                                  <w:tcW w:w="729" w:type="dxa"/>
                                  <w:tcBorders>
                                    <w:bottom w:val="single" w:sz="4" w:space="0" w:color="auto"/>
                                  </w:tcBorders>
                                  <w:tcMar>
                                    <w:top w:w="29" w:type="dxa"/>
                                    <w:left w:w="58" w:type="dxa"/>
                                    <w:bottom w:w="29" w:type="dxa"/>
                                    <w:right w:w="58" w:type="dxa"/>
                                  </w:tcMar>
                                  <w:vAlign w:val="center"/>
                                </w:tcPr>
                                <w:p w14:paraId="4D3EFFC7" w14:textId="5AEFDC4A" w:rsidR="00456A2F" w:rsidRPr="00225E28" w:rsidRDefault="00456A2F" w:rsidP="00456A2F">
                                  <w:pPr>
                                    <w:jc w:val="center"/>
                                    <w:rPr>
                                      <w:bCs/>
                                      <w:color w:val="000000" w:themeColor="text1"/>
                                      <w:sz w:val="18"/>
                                      <w:szCs w:val="18"/>
                                    </w:rPr>
                                  </w:pPr>
                                  <w:r w:rsidRPr="00225E28">
                                    <w:rPr>
                                      <w:sz w:val="18"/>
                                      <w:szCs w:val="18"/>
                                    </w:rPr>
                                    <w:t>Incorrect</w:t>
                                  </w:r>
                                </w:p>
                              </w:tc>
                              <w:tc>
                                <w:tcPr>
                                  <w:tcW w:w="1163" w:type="dxa"/>
                                  <w:tcBorders>
                                    <w:bottom w:val="single" w:sz="4" w:space="0" w:color="auto"/>
                                  </w:tcBorders>
                                  <w:tcMar>
                                    <w:top w:w="29" w:type="dxa"/>
                                    <w:left w:w="58" w:type="dxa"/>
                                    <w:bottom w:w="29" w:type="dxa"/>
                                    <w:right w:w="58" w:type="dxa"/>
                                  </w:tcMar>
                                  <w:vAlign w:val="center"/>
                                </w:tcPr>
                                <w:p w14:paraId="04E75102" w14:textId="5189281D" w:rsidR="00456A2F" w:rsidRPr="00225E28" w:rsidRDefault="00456A2F" w:rsidP="00456A2F">
                                  <w:pPr>
                                    <w:jc w:val="right"/>
                                    <w:rPr>
                                      <w:bCs/>
                                      <w:color w:val="000000" w:themeColor="text1"/>
                                      <w:sz w:val="18"/>
                                      <w:szCs w:val="18"/>
                                    </w:rPr>
                                  </w:pPr>
                                  <w:r w:rsidRPr="00225E28">
                                    <w:rPr>
                                      <w:sz w:val="18"/>
                                      <w:szCs w:val="18"/>
                                    </w:rPr>
                                    <w:t>35,698</w:t>
                                  </w:r>
                                </w:p>
                              </w:tc>
                              <w:tc>
                                <w:tcPr>
                                  <w:tcW w:w="1163" w:type="dxa"/>
                                  <w:tcBorders>
                                    <w:bottom w:val="single" w:sz="4" w:space="0" w:color="auto"/>
                                  </w:tcBorders>
                                  <w:tcMar>
                                    <w:top w:w="29" w:type="dxa"/>
                                    <w:left w:w="58" w:type="dxa"/>
                                    <w:bottom w:w="29" w:type="dxa"/>
                                    <w:right w:w="58" w:type="dxa"/>
                                  </w:tcMar>
                                  <w:vAlign w:val="center"/>
                                </w:tcPr>
                                <w:p w14:paraId="391B79CA" w14:textId="1E77559C" w:rsidR="00456A2F" w:rsidRPr="00225E28" w:rsidRDefault="00456A2F" w:rsidP="00456A2F">
                                  <w:pPr>
                                    <w:jc w:val="right"/>
                                    <w:rPr>
                                      <w:bCs/>
                                      <w:sz w:val="18"/>
                                      <w:szCs w:val="18"/>
                                    </w:rPr>
                                  </w:pPr>
                                  <w:r w:rsidRPr="00225E28">
                                    <w:rPr>
                                      <w:sz w:val="18"/>
                                      <w:szCs w:val="18"/>
                                    </w:rPr>
                                    <w:t>36,985</w:t>
                                  </w:r>
                                </w:p>
                              </w:tc>
                            </w:tr>
                            <w:tr w:rsidR="00456A2F" w:rsidRPr="00752166" w14:paraId="3EAC9052" w14:textId="77777777" w:rsidTr="00456A2F">
                              <w:trPr>
                                <w:trHeight w:val="129"/>
                                <w:jc w:val="center"/>
                              </w:trPr>
                              <w:tc>
                                <w:tcPr>
                                  <w:tcW w:w="729" w:type="dxa"/>
                                  <w:tcBorders>
                                    <w:bottom w:val="single" w:sz="4" w:space="0" w:color="auto"/>
                                  </w:tcBorders>
                                  <w:tcMar>
                                    <w:top w:w="29" w:type="dxa"/>
                                    <w:left w:w="58" w:type="dxa"/>
                                    <w:bottom w:w="29" w:type="dxa"/>
                                    <w:right w:w="58" w:type="dxa"/>
                                  </w:tcMar>
                                  <w:vAlign w:val="center"/>
                                </w:tcPr>
                                <w:p w14:paraId="47FE2C55" w14:textId="310C4E3C" w:rsidR="00456A2F" w:rsidRPr="00225E28" w:rsidRDefault="00456A2F" w:rsidP="00456A2F">
                                  <w:pPr>
                                    <w:jc w:val="center"/>
                                    <w:rPr>
                                      <w:bCs/>
                                      <w:color w:val="000000" w:themeColor="text1"/>
                                      <w:sz w:val="18"/>
                                      <w:szCs w:val="18"/>
                                    </w:rPr>
                                  </w:pPr>
                                  <w:r w:rsidRPr="00225E28">
                                    <w:rPr>
                                      <w:sz w:val="18"/>
                                      <w:szCs w:val="18"/>
                                    </w:rPr>
                                    <w:t>Accuracy</w:t>
                                  </w:r>
                                </w:p>
                              </w:tc>
                              <w:tc>
                                <w:tcPr>
                                  <w:tcW w:w="1163" w:type="dxa"/>
                                  <w:tcBorders>
                                    <w:bottom w:val="single" w:sz="4" w:space="0" w:color="auto"/>
                                  </w:tcBorders>
                                  <w:tcMar>
                                    <w:top w:w="29" w:type="dxa"/>
                                    <w:left w:w="58" w:type="dxa"/>
                                    <w:bottom w:w="29" w:type="dxa"/>
                                    <w:right w:w="58" w:type="dxa"/>
                                  </w:tcMar>
                                  <w:vAlign w:val="center"/>
                                </w:tcPr>
                                <w:p w14:paraId="7CF79FC1" w14:textId="421CEA0A" w:rsidR="00456A2F" w:rsidRPr="00225E28" w:rsidRDefault="00456A2F" w:rsidP="00456A2F">
                                  <w:pPr>
                                    <w:jc w:val="right"/>
                                    <w:rPr>
                                      <w:bCs/>
                                      <w:color w:val="000000" w:themeColor="text1"/>
                                      <w:sz w:val="18"/>
                                      <w:szCs w:val="18"/>
                                    </w:rPr>
                                  </w:pPr>
                                  <w:r w:rsidRPr="00225E28">
                                    <w:rPr>
                                      <w:sz w:val="18"/>
                                      <w:szCs w:val="18"/>
                                    </w:rPr>
                                    <w:t>23.5%</w:t>
                                  </w:r>
                                </w:p>
                              </w:tc>
                              <w:tc>
                                <w:tcPr>
                                  <w:tcW w:w="1163" w:type="dxa"/>
                                  <w:tcBorders>
                                    <w:bottom w:val="single" w:sz="4" w:space="0" w:color="auto"/>
                                  </w:tcBorders>
                                  <w:tcMar>
                                    <w:top w:w="29" w:type="dxa"/>
                                    <w:left w:w="58" w:type="dxa"/>
                                    <w:bottom w:w="29" w:type="dxa"/>
                                    <w:right w:w="58" w:type="dxa"/>
                                  </w:tcMar>
                                  <w:vAlign w:val="center"/>
                                </w:tcPr>
                                <w:p w14:paraId="42B89803" w14:textId="65BF3C9F" w:rsidR="00456A2F" w:rsidRPr="00225E28" w:rsidRDefault="00456A2F" w:rsidP="00456A2F">
                                  <w:pPr>
                                    <w:jc w:val="right"/>
                                    <w:rPr>
                                      <w:bCs/>
                                      <w:sz w:val="18"/>
                                      <w:szCs w:val="18"/>
                                    </w:rPr>
                                  </w:pPr>
                                  <w:r w:rsidRPr="00225E28">
                                    <w:rPr>
                                      <w:sz w:val="18"/>
                                      <w:szCs w:val="18"/>
                                    </w:rPr>
                                    <w:t>20.7%</w:t>
                                  </w:r>
                                </w:p>
                              </w:tc>
                            </w:tr>
                          </w:tbl>
                          <w:p w14:paraId="68DAEE06" w14:textId="31B81EB2" w:rsidR="00F034D8" w:rsidRPr="00225E28" w:rsidRDefault="00F034D8" w:rsidP="002A382D">
                            <w:pPr>
                              <w:keepNext/>
                              <w:spacing w:before="120" w:after="120"/>
                              <w:jc w:val="center"/>
                              <w:rPr>
                                <w:sz w:val="18"/>
                                <w:szCs w:val="18"/>
                              </w:rPr>
                            </w:pPr>
                            <w:bookmarkStart w:id="15" w:name="_Ref206257456"/>
                            <w:r w:rsidRPr="00225E28">
                              <w:rPr>
                                <w:sz w:val="18"/>
                                <w:szCs w:val="18"/>
                              </w:rPr>
                              <w:t>Table </w:t>
                            </w:r>
                            <w:r w:rsidRPr="00225E28">
                              <w:rPr>
                                <w:sz w:val="18"/>
                                <w:szCs w:val="18"/>
                              </w:rPr>
                              <w:fldChar w:fldCharType="begin"/>
                            </w:r>
                            <w:r w:rsidRPr="00225E28">
                              <w:rPr>
                                <w:sz w:val="18"/>
                                <w:szCs w:val="18"/>
                              </w:rPr>
                              <w:instrText xml:space="preserve"> SEQ Table \* ARABIC </w:instrText>
                            </w:r>
                            <w:r w:rsidRPr="00225E28">
                              <w:rPr>
                                <w:sz w:val="18"/>
                                <w:szCs w:val="18"/>
                              </w:rPr>
                              <w:fldChar w:fldCharType="separate"/>
                            </w:r>
                            <w:r w:rsidR="00F445C6">
                              <w:rPr>
                                <w:noProof/>
                                <w:sz w:val="18"/>
                                <w:szCs w:val="18"/>
                              </w:rPr>
                              <w:t>5</w:t>
                            </w:r>
                            <w:r w:rsidRPr="00225E28">
                              <w:rPr>
                                <w:sz w:val="18"/>
                                <w:szCs w:val="18"/>
                              </w:rPr>
                              <w:fldChar w:fldCharType="end"/>
                            </w:r>
                            <w:bookmarkEnd w:id="15"/>
                            <w:r w:rsidRPr="00225E28">
                              <w:rPr>
                                <w:sz w:val="18"/>
                                <w:szCs w:val="18"/>
                              </w:rPr>
                              <w:t>. Comparison of the suspicious classes for the TUBR</w:t>
                            </w:r>
                          </w:p>
                          <w:tbl>
                            <w:tblPr>
                              <w:tblStyle w:val="TableGrid"/>
                              <w:tblW w:w="3055" w:type="dxa"/>
                              <w:jc w:val="center"/>
                              <w:tblLook w:val="04A0" w:firstRow="1" w:lastRow="0" w:firstColumn="1" w:lastColumn="0" w:noHBand="0" w:noVBand="1"/>
                            </w:tblPr>
                            <w:tblGrid>
                              <w:gridCol w:w="625"/>
                              <w:gridCol w:w="1215"/>
                              <w:gridCol w:w="1215"/>
                            </w:tblGrid>
                            <w:tr w:rsidR="00F034D8" w:rsidRPr="00752166" w14:paraId="02636144" w14:textId="77777777">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31EA3E43" w14:textId="77777777" w:rsidR="00F034D8" w:rsidRPr="00225E28" w:rsidRDefault="00F034D8" w:rsidP="00F034D8">
                                  <w:pPr>
                                    <w:jc w:val="center"/>
                                    <w:rPr>
                                      <w:b/>
                                      <w:sz w:val="18"/>
                                      <w:szCs w:val="18"/>
                                    </w:rPr>
                                  </w:pPr>
                                  <w:r w:rsidRPr="00225E28">
                                    <w:rPr>
                                      <w:b/>
                                      <w:sz w:val="18"/>
                                      <w:szCs w:val="18"/>
                                    </w:rPr>
                                    <w:t>Temple University Digital Pathology Breast Tissue Subset (TUBR)</w:t>
                                  </w:r>
                                </w:p>
                              </w:tc>
                            </w:tr>
                            <w:tr w:rsidR="00F034D8" w:rsidRPr="00752166" w14:paraId="2EA4DBA4" w14:textId="77777777">
                              <w:trPr>
                                <w:trHeight w:val="267"/>
                                <w:jc w:val="center"/>
                              </w:trPr>
                              <w:tc>
                                <w:tcPr>
                                  <w:tcW w:w="625" w:type="dxa"/>
                                  <w:tcBorders>
                                    <w:bottom w:val="single" w:sz="4" w:space="0" w:color="auto"/>
                                  </w:tcBorders>
                                  <w:tcMar>
                                    <w:top w:w="29" w:type="dxa"/>
                                    <w:left w:w="58" w:type="dxa"/>
                                    <w:bottom w:w="29" w:type="dxa"/>
                                    <w:right w:w="58" w:type="dxa"/>
                                  </w:tcMar>
                                </w:tcPr>
                                <w:p w14:paraId="399727C6" w14:textId="77777777" w:rsidR="00F034D8" w:rsidRPr="00225E28" w:rsidRDefault="00F034D8" w:rsidP="00F034D8">
                                  <w:pPr>
                                    <w:jc w:val="center"/>
                                    <w:rPr>
                                      <w:b/>
                                      <w:bCs/>
                                      <w:color w:val="000000" w:themeColor="text1"/>
                                      <w:sz w:val="18"/>
                                      <w:szCs w:val="18"/>
                                    </w:rPr>
                                  </w:pPr>
                                  <w:r w:rsidRPr="00225E28">
                                    <w:rPr>
                                      <w:b/>
                                      <w:bCs/>
                                      <w:sz w:val="18"/>
                                      <w:szCs w:val="18"/>
                                    </w:rPr>
                                    <w:t>Class</w:t>
                                  </w:r>
                                </w:p>
                              </w:tc>
                              <w:tc>
                                <w:tcPr>
                                  <w:tcW w:w="1215" w:type="dxa"/>
                                  <w:tcBorders>
                                    <w:bottom w:val="single" w:sz="4" w:space="0" w:color="auto"/>
                                  </w:tcBorders>
                                  <w:tcMar>
                                    <w:top w:w="29" w:type="dxa"/>
                                    <w:left w:w="58" w:type="dxa"/>
                                    <w:bottom w:w="29" w:type="dxa"/>
                                    <w:right w:w="58" w:type="dxa"/>
                                  </w:tcMar>
                                </w:tcPr>
                                <w:p w14:paraId="76DDA800" w14:textId="77777777" w:rsidR="00F034D8" w:rsidRPr="00225E28" w:rsidRDefault="00F034D8" w:rsidP="00F034D8">
                                  <w:pPr>
                                    <w:jc w:val="center"/>
                                    <w:rPr>
                                      <w:b/>
                                      <w:bCs/>
                                      <w:color w:val="000000" w:themeColor="text1"/>
                                      <w:sz w:val="18"/>
                                      <w:szCs w:val="18"/>
                                    </w:rPr>
                                  </w:pPr>
                                  <w:r w:rsidRPr="00225E28">
                                    <w:rPr>
                                      <w:b/>
                                      <w:bCs/>
                                      <w:sz w:val="18"/>
                                      <w:szCs w:val="18"/>
                                    </w:rPr>
                                    <w:t>Accuracy (Crystal)</w:t>
                                  </w:r>
                                </w:p>
                              </w:tc>
                              <w:tc>
                                <w:tcPr>
                                  <w:tcW w:w="1215" w:type="dxa"/>
                                  <w:tcBorders>
                                    <w:bottom w:val="single" w:sz="4" w:space="0" w:color="auto"/>
                                  </w:tcBorders>
                                  <w:tcMar>
                                    <w:top w:w="29" w:type="dxa"/>
                                    <w:left w:w="58" w:type="dxa"/>
                                    <w:bottom w:w="29" w:type="dxa"/>
                                    <w:right w:w="58" w:type="dxa"/>
                                  </w:tcMar>
                                </w:tcPr>
                                <w:p w14:paraId="30830D60" w14:textId="77777777" w:rsidR="00F034D8" w:rsidRPr="00225E28" w:rsidRDefault="00F034D8" w:rsidP="00F034D8">
                                  <w:pPr>
                                    <w:jc w:val="center"/>
                                    <w:rPr>
                                      <w:b/>
                                      <w:bCs/>
                                      <w:sz w:val="18"/>
                                      <w:szCs w:val="18"/>
                                    </w:rPr>
                                  </w:pPr>
                                  <w:r w:rsidRPr="00225E28">
                                    <w:rPr>
                                      <w:b/>
                                      <w:bCs/>
                                      <w:sz w:val="18"/>
                                      <w:szCs w:val="18"/>
                                    </w:rPr>
                                    <w:t>Accuracy</w:t>
                                  </w:r>
                                  <w:r w:rsidRPr="00225E28">
                                    <w:rPr>
                                      <w:b/>
                                      <w:bCs/>
                                      <w:sz w:val="18"/>
                                      <w:szCs w:val="18"/>
                                    </w:rPr>
                                    <w:br/>
                                    <w:t>(</w:t>
                                  </w:r>
                                  <w:proofErr w:type="gramStart"/>
                                  <w:r w:rsidRPr="00225E28">
                                    <w:rPr>
                                      <w:b/>
                                      <w:bCs/>
                                      <w:sz w:val="18"/>
                                      <w:szCs w:val="18"/>
                                    </w:rPr>
                                    <w:t>Non-Crystal</w:t>
                                  </w:r>
                                  <w:proofErr w:type="gramEnd"/>
                                  <w:r w:rsidRPr="00225E28">
                                    <w:rPr>
                                      <w:b/>
                                      <w:bCs/>
                                      <w:sz w:val="18"/>
                                      <w:szCs w:val="18"/>
                                    </w:rPr>
                                    <w:t>)</w:t>
                                  </w:r>
                                </w:p>
                              </w:tc>
                            </w:tr>
                            <w:tr w:rsidR="00C67098" w:rsidRPr="00752166" w14:paraId="4B98C5B0" w14:textId="77777777">
                              <w:trPr>
                                <w:trHeight w:val="201"/>
                                <w:jc w:val="center"/>
                              </w:trPr>
                              <w:tc>
                                <w:tcPr>
                                  <w:tcW w:w="625" w:type="dxa"/>
                                  <w:tcMar>
                                    <w:top w:w="29" w:type="dxa"/>
                                    <w:left w:w="58" w:type="dxa"/>
                                    <w:bottom w:w="29" w:type="dxa"/>
                                    <w:right w:w="58" w:type="dxa"/>
                                  </w:tcMar>
                                  <w:vAlign w:val="center"/>
                                </w:tcPr>
                                <w:p w14:paraId="058AEC29" w14:textId="1377172E" w:rsidR="00C67098" w:rsidRPr="00225E28" w:rsidRDefault="00C67098" w:rsidP="00C67098">
                                  <w:pPr>
                                    <w:jc w:val="center"/>
                                    <w:rPr>
                                      <w:bCs/>
                                      <w:color w:val="000000" w:themeColor="text1"/>
                                      <w:sz w:val="18"/>
                                      <w:szCs w:val="18"/>
                                    </w:rPr>
                                  </w:pPr>
                                  <w:r>
                                    <w:rPr>
                                      <w:bCs/>
                                      <w:color w:val="000000" w:themeColor="text1"/>
                                      <w:sz w:val="18"/>
                                      <w:szCs w:val="18"/>
                                    </w:rPr>
                                    <w:t>INDC</w:t>
                                  </w:r>
                                </w:p>
                              </w:tc>
                              <w:tc>
                                <w:tcPr>
                                  <w:tcW w:w="1215" w:type="dxa"/>
                                  <w:tcMar>
                                    <w:top w:w="29" w:type="dxa"/>
                                    <w:left w:w="58" w:type="dxa"/>
                                    <w:bottom w:w="29" w:type="dxa"/>
                                    <w:right w:w="58" w:type="dxa"/>
                                  </w:tcMar>
                                  <w:vAlign w:val="center"/>
                                </w:tcPr>
                                <w:p w14:paraId="3D92A29B" w14:textId="77777777" w:rsidR="00C67098" w:rsidRPr="00225E28" w:rsidRDefault="00C67098" w:rsidP="00C67098">
                                  <w:pPr>
                                    <w:jc w:val="right"/>
                                    <w:rPr>
                                      <w:bCs/>
                                      <w:color w:val="000000" w:themeColor="text1"/>
                                      <w:sz w:val="18"/>
                                      <w:szCs w:val="18"/>
                                    </w:rPr>
                                  </w:pPr>
                                  <w:r w:rsidRPr="00225E28">
                                    <w:rPr>
                                      <w:sz w:val="18"/>
                                      <w:szCs w:val="18"/>
                                    </w:rPr>
                                    <w:t>17.95%</w:t>
                                  </w:r>
                                </w:p>
                              </w:tc>
                              <w:tc>
                                <w:tcPr>
                                  <w:tcW w:w="1215" w:type="dxa"/>
                                  <w:tcMar>
                                    <w:top w:w="29" w:type="dxa"/>
                                    <w:left w:w="58" w:type="dxa"/>
                                    <w:bottom w:w="29" w:type="dxa"/>
                                    <w:right w:w="58" w:type="dxa"/>
                                  </w:tcMar>
                                  <w:vAlign w:val="center"/>
                                </w:tcPr>
                                <w:p w14:paraId="3D74F99D" w14:textId="77777777" w:rsidR="00C67098" w:rsidRPr="00225E28" w:rsidRDefault="00C67098" w:rsidP="00C67098">
                                  <w:pPr>
                                    <w:jc w:val="right"/>
                                    <w:rPr>
                                      <w:bCs/>
                                      <w:sz w:val="18"/>
                                      <w:szCs w:val="18"/>
                                    </w:rPr>
                                  </w:pPr>
                                  <w:r w:rsidRPr="00225E28">
                                    <w:rPr>
                                      <w:sz w:val="18"/>
                                      <w:szCs w:val="18"/>
                                    </w:rPr>
                                    <w:t>4.97%</w:t>
                                  </w:r>
                                </w:p>
                              </w:tc>
                            </w:tr>
                            <w:tr w:rsidR="00C67098" w:rsidRPr="00752166" w14:paraId="6A7252DE" w14:textId="77777777">
                              <w:trPr>
                                <w:trHeight w:val="120"/>
                                <w:jc w:val="center"/>
                              </w:trPr>
                              <w:tc>
                                <w:tcPr>
                                  <w:tcW w:w="625" w:type="dxa"/>
                                  <w:tcBorders>
                                    <w:bottom w:val="single" w:sz="4" w:space="0" w:color="auto"/>
                                  </w:tcBorders>
                                  <w:tcMar>
                                    <w:top w:w="29" w:type="dxa"/>
                                    <w:left w:w="58" w:type="dxa"/>
                                    <w:bottom w:w="29" w:type="dxa"/>
                                    <w:right w:w="58" w:type="dxa"/>
                                  </w:tcMar>
                                  <w:vAlign w:val="center"/>
                                </w:tcPr>
                                <w:p w14:paraId="3EE4DFFB" w14:textId="37A8A553" w:rsidR="00C67098" w:rsidRPr="00225E28" w:rsidRDefault="00C67098" w:rsidP="00C67098">
                                  <w:pPr>
                                    <w:jc w:val="center"/>
                                    <w:rPr>
                                      <w:bCs/>
                                      <w:color w:val="000000" w:themeColor="text1"/>
                                      <w:sz w:val="18"/>
                                      <w:szCs w:val="18"/>
                                    </w:rPr>
                                  </w:pPr>
                                  <w:r>
                                    <w:rPr>
                                      <w:bCs/>
                                      <w:color w:val="000000" w:themeColor="text1"/>
                                      <w:sz w:val="18"/>
                                      <w:szCs w:val="18"/>
                                    </w:rPr>
                                    <w:t>DCIS</w:t>
                                  </w:r>
                                </w:p>
                              </w:tc>
                              <w:tc>
                                <w:tcPr>
                                  <w:tcW w:w="1215" w:type="dxa"/>
                                  <w:tcBorders>
                                    <w:bottom w:val="single" w:sz="4" w:space="0" w:color="auto"/>
                                  </w:tcBorders>
                                  <w:tcMar>
                                    <w:top w:w="29" w:type="dxa"/>
                                    <w:left w:w="58" w:type="dxa"/>
                                    <w:bottom w:w="29" w:type="dxa"/>
                                    <w:right w:w="58" w:type="dxa"/>
                                  </w:tcMar>
                                  <w:vAlign w:val="center"/>
                                </w:tcPr>
                                <w:p w14:paraId="6D71815D" w14:textId="77777777" w:rsidR="00C67098" w:rsidRPr="00225E28" w:rsidRDefault="00C67098" w:rsidP="00C67098">
                                  <w:pPr>
                                    <w:jc w:val="right"/>
                                    <w:rPr>
                                      <w:bCs/>
                                      <w:color w:val="000000" w:themeColor="text1"/>
                                      <w:sz w:val="18"/>
                                      <w:szCs w:val="18"/>
                                    </w:rPr>
                                  </w:pPr>
                                  <w:r w:rsidRPr="00225E28">
                                    <w:rPr>
                                      <w:sz w:val="18"/>
                                      <w:szCs w:val="18"/>
                                    </w:rPr>
                                    <w:t>20.68%</w:t>
                                  </w:r>
                                </w:p>
                              </w:tc>
                              <w:tc>
                                <w:tcPr>
                                  <w:tcW w:w="1215" w:type="dxa"/>
                                  <w:tcBorders>
                                    <w:bottom w:val="single" w:sz="4" w:space="0" w:color="auto"/>
                                  </w:tcBorders>
                                  <w:tcMar>
                                    <w:top w:w="29" w:type="dxa"/>
                                    <w:left w:w="58" w:type="dxa"/>
                                    <w:bottom w:w="29" w:type="dxa"/>
                                    <w:right w:w="58" w:type="dxa"/>
                                  </w:tcMar>
                                  <w:vAlign w:val="center"/>
                                </w:tcPr>
                                <w:p w14:paraId="367CBD2E" w14:textId="77777777" w:rsidR="00C67098" w:rsidRPr="00225E28" w:rsidRDefault="00C67098" w:rsidP="00C67098">
                                  <w:pPr>
                                    <w:jc w:val="right"/>
                                    <w:rPr>
                                      <w:bCs/>
                                      <w:sz w:val="18"/>
                                      <w:szCs w:val="18"/>
                                    </w:rPr>
                                  </w:pPr>
                                  <w:r w:rsidRPr="00225E28">
                                    <w:rPr>
                                      <w:sz w:val="18"/>
                                      <w:szCs w:val="18"/>
                                    </w:rPr>
                                    <w:t xml:space="preserve">6.10% </w:t>
                                  </w:r>
                                </w:p>
                              </w:tc>
                            </w:tr>
                            <w:tr w:rsidR="00C67098" w:rsidRPr="00752166" w14:paraId="5A1C61F8" w14:textId="77777777">
                              <w:trPr>
                                <w:trHeight w:val="129"/>
                                <w:jc w:val="center"/>
                              </w:trPr>
                              <w:tc>
                                <w:tcPr>
                                  <w:tcW w:w="625" w:type="dxa"/>
                                  <w:tcBorders>
                                    <w:bottom w:val="single" w:sz="4" w:space="0" w:color="auto"/>
                                  </w:tcBorders>
                                  <w:tcMar>
                                    <w:top w:w="29" w:type="dxa"/>
                                    <w:left w:w="58" w:type="dxa"/>
                                    <w:bottom w:w="29" w:type="dxa"/>
                                    <w:right w:w="58" w:type="dxa"/>
                                  </w:tcMar>
                                  <w:vAlign w:val="center"/>
                                </w:tcPr>
                                <w:p w14:paraId="3EE20197" w14:textId="0487130B" w:rsidR="00C67098" w:rsidRPr="00225E28" w:rsidRDefault="00C67098" w:rsidP="00C67098">
                                  <w:pPr>
                                    <w:jc w:val="center"/>
                                    <w:rPr>
                                      <w:bCs/>
                                      <w:color w:val="000000" w:themeColor="text1"/>
                                      <w:sz w:val="18"/>
                                      <w:szCs w:val="18"/>
                                    </w:rPr>
                                  </w:pPr>
                                  <w:r>
                                    <w:rPr>
                                      <w:bCs/>
                                      <w:color w:val="000000" w:themeColor="text1"/>
                                      <w:sz w:val="18"/>
                                      <w:szCs w:val="18"/>
                                    </w:rPr>
                                    <w:t>NNEO</w:t>
                                  </w:r>
                                </w:p>
                              </w:tc>
                              <w:tc>
                                <w:tcPr>
                                  <w:tcW w:w="1215" w:type="dxa"/>
                                  <w:tcBorders>
                                    <w:bottom w:val="single" w:sz="4" w:space="0" w:color="auto"/>
                                  </w:tcBorders>
                                  <w:tcMar>
                                    <w:top w:w="29" w:type="dxa"/>
                                    <w:left w:w="58" w:type="dxa"/>
                                    <w:bottom w:w="29" w:type="dxa"/>
                                    <w:right w:w="58" w:type="dxa"/>
                                  </w:tcMar>
                                  <w:vAlign w:val="center"/>
                                </w:tcPr>
                                <w:p w14:paraId="7F63C9C1" w14:textId="77777777" w:rsidR="00C67098" w:rsidRPr="00225E28" w:rsidRDefault="00C67098" w:rsidP="00C67098">
                                  <w:pPr>
                                    <w:jc w:val="right"/>
                                    <w:rPr>
                                      <w:bCs/>
                                      <w:color w:val="000000" w:themeColor="text1"/>
                                      <w:sz w:val="18"/>
                                      <w:szCs w:val="18"/>
                                    </w:rPr>
                                  </w:pPr>
                                  <w:r w:rsidRPr="00225E28">
                                    <w:rPr>
                                      <w:sz w:val="18"/>
                                      <w:szCs w:val="18"/>
                                    </w:rPr>
                                    <w:t>4.40%</w:t>
                                  </w:r>
                                </w:p>
                              </w:tc>
                              <w:tc>
                                <w:tcPr>
                                  <w:tcW w:w="1215" w:type="dxa"/>
                                  <w:tcBorders>
                                    <w:bottom w:val="single" w:sz="4" w:space="0" w:color="auto"/>
                                  </w:tcBorders>
                                  <w:tcMar>
                                    <w:top w:w="29" w:type="dxa"/>
                                    <w:left w:w="58" w:type="dxa"/>
                                    <w:bottom w:w="29" w:type="dxa"/>
                                    <w:right w:w="58" w:type="dxa"/>
                                  </w:tcMar>
                                  <w:vAlign w:val="center"/>
                                </w:tcPr>
                                <w:p w14:paraId="323FF164" w14:textId="77777777" w:rsidR="00C67098" w:rsidRPr="00225E28" w:rsidRDefault="00C67098" w:rsidP="00C67098">
                                  <w:pPr>
                                    <w:jc w:val="right"/>
                                    <w:rPr>
                                      <w:bCs/>
                                      <w:sz w:val="18"/>
                                      <w:szCs w:val="18"/>
                                    </w:rPr>
                                  </w:pPr>
                                  <w:r w:rsidRPr="00225E28">
                                    <w:rPr>
                                      <w:sz w:val="18"/>
                                      <w:szCs w:val="18"/>
                                    </w:rPr>
                                    <w:t>2.72%</w:t>
                                  </w:r>
                                </w:p>
                              </w:tc>
                            </w:tr>
                          </w:tbl>
                          <w:p w14:paraId="0DE73C5E" w14:textId="77777777" w:rsidR="00F034D8" w:rsidRPr="00146777" w:rsidRDefault="00F034D8" w:rsidP="00F034D8"/>
                          <w:p w14:paraId="308842DD" w14:textId="77777777" w:rsidR="00016529" w:rsidRPr="00176B43" w:rsidRDefault="00016529" w:rsidP="00016529">
                            <w:pPr>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51E93" id="_x0000_s1029" type="#_x0000_t202" style="position:absolute;left:0;text-align:left;margin-left:0;margin-top:0;width:224.6pt;height:433.25pt;z-index:251663360;visibility:visible;mso-wrap-style:square;mso-width-percent:0;mso-height-percent:0;mso-wrap-distance-left:10.8pt;mso-wrap-distance-top:10.8pt;mso-wrap-distance-right:10.8pt;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" stroked="f">
                <v:textbox inset="0,0,0,0">
                  <w:txbxContent>
                    <w:p w14:paraId="7951969A" w14:textId="017C6729" w:rsidR="00456A2F" w:rsidRPr="00225E28" w:rsidRDefault="00456A2F" w:rsidP="00456A2F">
                      <w:pPr>
                        <w:keepNext/>
                        <w:spacing w:after="120"/>
                        <w:jc w:val="center"/>
                        <w:rPr>
                          <w:sz w:val="18"/>
                          <w:szCs w:val="18"/>
                        </w:rPr>
                      </w:pPr>
                      <w:bookmarkStart w:id="16" w:name="_Ref206257445"/>
                      <w:bookmarkStart w:id="17" w:name="_Ref206254004"/>
                      <w:r w:rsidRPr="00225E28">
                        <w:rPr>
                          <w:sz w:val="18"/>
                          <w:szCs w:val="18"/>
                        </w:rPr>
                        <w:t>Table </w:t>
                      </w:r>
                      <w:r w:rsidRPr="00225E28">
                        <w:rPr>
                          <w:sz w:val="18"/>
                          <w:szCs w:val="18"/>
                        </w:rPr>
                        <w:fldChar w:fldCharType="begin"/>
                      </w:r>
                      <w:r w:rsidRPr="00225E28">
                        <w:rPr>
                          <w:sz w:val="18"/>
                          <w:szCs w:val="18"/>
                        </w:rPr>
                        <w:instrText xml:space="preserve"> SEQ Table \* ARABIC </w:instrText>
                      </w:r>
                      <w:r w:rsidRPr="00225E28">
                        <w:rPr>
                          <w:sz w:val="18"/>
                          <w:szCs w:val="18"/>
                        </w:rPr>
                        <w:fldChar w:fldCharType="separate"/>
                      </w:r>
                      <w:r w:rsidR="00F445C6">
                        <w:rPr>
                          <w:noProof/>
                          <w:sz w:val="18"/>
                          <w:szCs w:val="18"/>
                        </w:rPr>
                        <w:t>2</w:t>
                      </w:r>
                      <w:r w:rsidRPr="00225E28">
                        <w:rPr>
                          <w:sz w:val="18"/>
                          <w:szCs w:val="18"/>
                        </w:rPr>
                        <w:fldChar w:fldCharType="end"/>
                      </w:r>
                      <w:bookmarkEnd w:id="16"/>
                      <w:r w:rsidRPr="00225E28">
                        <w:rPr>
                          <w:sz w:val="18"/>
                          <w:szCs w:val="18"/>
                        </w:rPr>
                        <w:t>. Confusion matrix and accuracy for FCBR</w:t>
                      </w:r>
                    </w:p>
                    <w:tbl>
                      <w:tblPr>
                        <w:tblStyle w:val="TableGrid"/>
                        <w:tblW w:w="3055" w:type="dxa"/>
                        <w:jc w:val="center"/>
                        <w:tblLook w:val="04A0" w:firstRow="1" w:lastRow="0" w:firstColumn="1" w:lastColumn="0" w:noHBand="0" w:noVBand="1"/>
                      </w:tblPr>
                      <w:tblGrid>
                        <w:gridCol w:w="807"/>
                        <w:gridCol w:w="1124"/>
                        <w:gridCol w:w="1124"/>
                      </w:tblGrid>
                      <w:tr w:rsidR="00456A2F" w:rsidRPr="00752166" w14:paraId="373221BA" w14:textId="77777777">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vAlign w:val="center"/>
                          </w:tcPr>
                          <w:p w14:paraId="4A0B8675" w14:textId="77777777" w:rsidR="00456A2F" w:rsidRPr="00225E28" w:rsidRDefault="00456A2F" w:rsidP="00456A2F">
                            <w:pPr>
                              <w:jc w:val="center"/>
                              <w:rPr>
                                <w:b/>
                                <w:sz w:val="18"/>
                                <w:szCs w:val="18"/>
                              </w:rPr>
                            </w:pPr>
                            <w:r w:rsidRPr="00225E28">
                              <w:rPr>
                                <w:b/>
                                <w:sz w:val="18"/>
                                <w:szCs w:val="18"/>
                              </w:rPr>
                              <w:t>Fox Chase Cancer Center</w:t>
                            </w:r>
                            <w:r w:rsidRPr="00225E28">
                              <w:rPr>
                                <w:b/>
                                <w:sz w:val="18"/>
                                <w:szCs w:val="18"/>
                              </w:rPr>
                              <w:br/>
                              <w:t>Breast Tissue Subset (FCBR)</w:t>
                            </w:r>
                          </w:p>
                        </w:tc>
                      </w:tr>
                      <w:tr w:rsidR="00456A2F" w:rsidRPr="00752166" w14:paraId="4D8A3C26" w14:textId="77777777">
                        <w:trPr>
                          <w:trHeight w:val="267"/>
                          <w:jc w:val="center"/>
                        </w:trPr>
                        <w:tc>
                          <w:tcPr>
                            <w:tcW w:w="625" w:type="dxa"/>
                            <w:tcBorders>
                              <w:bottom w:val="single" w:sz="4" w:space="0" w:color="auto"/>
                            </w:tcBorders>
                            <w:tcMar>
                              <w:top w:w="29" w:type="dxa"/>
                              <w:left w:w="58" w:type="dxa"/>
                              <w:bottom w:w="29" w:type="dxa"/>
                              <w:right w:w="58" w:type="dxa"/>
                            </w:tcMar>
                            <w:vAlign w:val="center"/>
                          </w:tcPr>
                          <w:p w14:paraId="1944B3A4" w14:textId="77777777" w:rsidR="00456A2F" w:rsidRPr="00225E28" w:rsidRDefault="00456A2F" w:rsidP="00456A2F">
                            <w:pPr>
                              <w:jc w:val="center"/>
                              <w:rPr>
                                <w:b/>
                                <w:bCs/>
                                <w:color w:val="000000" w:themeColor="text1"/>
                                <w:sz w:val="18"/>
                                <w:szCs w:val="18"/>
                              </w:rPr>
                            </w:pPr>
                            <w:r w:rsidRPr="00225E28">
                              <w:rPr>
                                <w:b/>
                                <w:bCs/>
                                <w:sz w:val="18"/>
                                <w:szCs w:val="18"/>
                              </w:rPr>
                              <w:t>Metric</w:t>
                            </w:r>
                          </w:p>
                        </w:tc>
                        <w:tc>
                          <w:tcPr>
                            <w:tcW w:w="1215" w:type="dxa"/>
                            <w:tcBorders>
                              <w:bottom w:val="single" w:sz="4" w:space="0" w:color="auto"/>
                            </w:tcBorders>
                            <w:tcMar>
                              <w:top w:w="29" w:type="dxa"/>
                              <w:left w:w="58" w:type="dxa"/>
                              <w:bottom w:w="29" w:type="dxa"/>
                              <w:right w:w="58" w:type="dxa"/>
                            </w:tcMar>
                            <w:vAlign w:val="center"/>
                          </w:tcPr>
                          <w:p w14:paraId="7BAC5099" w14:textId="77777777" w:rsidR="00456A2F" w:rsidRPr="00225E28" w:rsidRDefault="00456A2F" w:rsidP="00456A2F">
                            <w:pPr>
                              <w:jc w:val="center"/>
                              <w:rPr>
                                <w:b/>
                                <w:bCs/>
                                <w:color w:val="000000" w:themeColor="text1"/>
                                <w:sz w:val="18"/>
                                <w:szCs w:val="18"/>
                              </w:rPr>
                            </w:pPr>
                            <w:r w:rsidRPr="00225E28">
                              <w:rPr>
                                <w:b/>
                                <w:bCs/>
                                <w:sz w:val="18"/>
                                <w:szCs w:val="18"/>
                              </w:rPr>
                              <w:t>Crystal</w:t>
                            </w:r>
                          </w:p>
                        </w:tc>
                        <w:tc>
                          <w:tcPr>
                            <w:tcW w:w="1215" w:type="dxa"/>
                            <w:tcBorders>
                              <w:bottom w:val="single" w:sz="4" w:space="0" w:color="auto"/>
                            </w:tcBorders>
                            <w:tcMar>
                              <w:top w:w="29" w:type="dxa"/>
                              <w:left w:w="58" w:type="dxa"/>
                              <w:bottom w:w="29" w:type="dxa"/>
                              <w:right w:w="58" w:type="dxa"/>
                            </w:tcMar>
                            <w:vAlign w:val="center"/>
                          </w:tcPr>
                          <w:p w14:paraId="1C9CFC5D" w14:textId="77777777" w:rsidR="00456A2F" w:rsidRPr="00225E28" w:rsidRDefault="00456A2F" w:rsidP="00456A2F">
                            <w:pPr>
                              <w:jc w:val="center"/>
                              <w:rPr>
                                <w:b/>
                                <w:bCs/>
                                <w:sz w:val="18"/>
                                <w:szCs w:val="18"/>
                              </w:rPr>
                            </w:pPr>
                            <w:r w:rsidRPr="00225E28">
                              <w:rPr>
                                <w:b/>
                                <w:bCs/>
                                <w:sz w:val="18"/>
                                <w:szCs w:val="18"/>
                              </w:rPr>
                              <w:t>Non-Crystal</w:t>
                            </w:r>
                          </w:p>
                        </w:tc>
                      </w:tr>
                      <w:tr w:rsidR="00456A2F" w:rsidRPr="00752166" w14:paraId="4D198CDD" w14:textId="77777777">
                        <w:trPr>
                          <w:trHeight w:val="201"/>
                          <w:jc w:val="center"/>
                        </w:trPr>
                        <w:tc>
                          <w:tcPr>
                            <w:tcW w:w="625" w:type="dxa"/>
                            <w:tcMar>
                              <w:top w:w="29" w:type="dxa"/>
                              <w:left w:w="58" w:type="dxa"/>
                              <w:bottom w:w="29" w:type="dxa"/>
                              <w:right w:w="58" w:type="dxa"/>
                            </w:tcMar>
                            <w:vAlign w:val="center"/>
                          </w:tcPr>
                          <w:p w14:paraId="4B3258C4" w14:textId="77777777" w:rsidR="00456A2F" w:rsidRPr="00225E28" w:rsidRDefault="00456A2F" w:rsidP="00456A2F">
                            <w:pPr>
                              <w:jc w:val="center"/>
                              <w:rPr>
                                <w:bCs/>
                                <w:color w:val="000000" w:themeColor="text1"/>
                                <w:sz w:val="18"/>
                                <w:szCs w:val="18"/>
                              </w:rPr>
                            </w:pPr>
                            <w:r w:rsidRPr="00225E28">
                              <w:rPr>
                                <w:sz w:val="18"/>
                                <w:szCs w:val="18"/>
                              </w:rPr>
                              <w:t>Correct</w:t>
                            </w:r>
                          </w:p>
                        </w:tc>
                        <w:tc>
                          <w:tcPr>
                            <w:tcW w:w="1215" w:type="dxa"/>
                            <w:tcMar>
                              <w:top w:w="29" w:type="dxa"/>
                              <w:left w:w="58" w:type="dxa"/>
                              <w:bottom w:w="29" w:type="dxa"/>
                              <w:right w:w="58" w:type="dxa"/>
                            </w:tcMar>
                            <w:vAlign w:val="center"/>
                          </w:tcPr>
                          <w:p w14:paraId="658444AC" w14:textId="77777777" w:rsidR="00456A2F" w:rsidRPr="00225E28" w:rsidRDefault="00456A2F" w:rsidP="00456A2F">
                            <w:pPr>
                              <w:jc w:val="right"/>
                              <w:rPr>
                                <w:bCs/>
                                <w:color w:val="000000" w:themeColor="text1"/>
                                <w:sz w:val="18"/>
                                <w:szCs w:val="18"/>
                              </w:rPr>
                            </w:pPr>
                            <w:r w:rsidRPr="00225E28">
                              <w:rPr>
                                <w:sz w:val="18"/>
                                <w:szCs w:val="18"/>
                              </w:rPr>
                              <w:t>6,308</w:t>
                            </w:r>
                          </w:p>
                        </w:tc>
                        <w:tc>
                          <w:tcPr>
                            <w:tcW w:w="1215" w:type="dxa"/>
                            <w:tcMar>
                              <w:top w:w="29" w:type="dxa"/>
                              <w:left w:w="58" w:type="dxa"/>
                              <w:bottom w:w="29" w:type="dxa"/>
                              <w:right w:w="58" w:type="dxa"/>
                            </w:tcMar>
                            <w:vAlign w:val="center"/>
                          </w:tcPr>
                          <w:p w14:paraId="1E4B62C9" w14:textId="77777777" w:rsidR="00456A2F" w:rsidRPr="00225E28" w:rsidRDefault="00456A2F" w:rsidP="00456A2F">
                            <w:pPr>
                              <w:jc w:val="right"/>
                              <w:rPr>
                                <w:bCs/>
                                <w:sz w:val="18"/>
                                <w:szCs w:val="18"/>
                              </w:rPr>
                            </w:pPr>
                            <w:r w:rsidRPr="00225E28">
                              <w:rPr>
                                <w:sz w:val="18"/>
                                <w:szCs w:val="18"/>
                              </w:rPr>
                              <w:t>3,345</w:t>
                            </w:r>
                          </w:p>
                        </w:tc>
                      </w:tr>
                      <w:tr w:rsidR="00456A2F" w:rsidRPr="00752166" w14:paraId="33886ACA" w14:textId="77777777">
                        <w:trPr>
                          <w:trHeight w:val="120"/>
                          <w:jc w:val="center"/>
                        </w:trPr>
                        <w:tc>
                          <w:tcPr>
                            <w:tcW w:w="625" w:type="dxa"/>
                            <w:tcBorders>
                              <w:bottom w:val="single" w:sz="4" w:space="0" w:color="auto"/>
                            </w:tcBorders>
                            <w:tcMar>
                              <w:top w:w="29" w:type="dxa"/>
                              <w:left w:w="58" w:type="dxa"/>
                              <w:bottom w:w="29" w:type="dxa"/>
                              <w:right w:w="58" w:type="dxa"/>
                            </w:tcMar>
                            <w:vAlign w:val="center"/>
                          </w:tcPr>
                          <w:p w14:paraId="683DDDF0" w14:textId="77777777" w:rsidR="00456A2F" w:rsidRPr="00225E28" w:rsidRDefault="00456A2F" w:rsidP="00456A2F">
                            <w:pPr>
                              <w:jc w:val="center"/>
                              <w:rPr>
                                <w:bCs/>
                                <w:color w:val="000000" w:themeColor="text1"/>
                                <w:sz w:val="18"/>
                                <w:szCs w:val="18"/>
                              </w:rPr>
                            </w:pPr>
                            <w:r w:rsidRPr="00225E28">
                              <w:rPr>
                                <w:sz w:val="18"/>
                                <w:szCs w:val="18"/>
                              </w:rPr>
                              <w:t>Incorrect</w:t>
                            </w:r>
                          </w:p>
                        </w:tc>
                        <w:tc>
                          <w:tcPr>
                            <w:tcW w:w="1215" w:type="dxa"/>
                            <w:tcBorders>
                              <w:bottom w:val="single" w:sz="4" w:space="0" w:color="auto"/>
                            </w:tcBorders>
                            <w:tcMar>
                              <w:top w:w="29" w:type="dxa"/>
                              <w:left w:w="58" w:type="dxa"/>
                              <w:bottom w:w="29" w:type="dxa"/>
                              <w:right w:w="58" w:type="dxa"/>
                            </w:tcMar>
                            <w:vAlign w:val="center"/>
                          </w:tcPr>
                          <w:p w14:paraId="2878305B" w14:textId="77777777" w:rsidR="00456A2F" w:rsidRPr="00225E28" w:rsidRDefault="00456A2F" w:rsidP="00456A2F">
                            <w:pPr>
                              <w:jc w:val="right"/>
                              <w:rPr>
                                <w:bCs/>
                                <w:color w:val="000000" w:themeColor="text1"/>
                                <w:sz w:val="18"/>
                                <w:szCs w:val="18"/>
                              </w:rPr>
                            </w:pPr>
                            <w:r w:rsidRPr="00225E28">
                              <w:rPr>
                                <w:sz w:val="18"/>
                                <w:szCs w:val="18"/>
                              </w:rPr>
                              <w:t>11,916</w:t>
                            </w:r>
                          </w:p>
                        </w:tc>
                        <w:tc>
                          <w:tcPr>
                            <w:tcW w:w="1215" w:type="dxa"/>
                            <w:tcBorders>
                              <w:bottom w:val="single" w:sz="4" w:space="0" w:color="auto"/>
                            </w:tcBorders>
                            <w:tcMar>
                              <w:top w:w="29" w:type="dxa"/>
                              <w:left w:w="58" w:type="dxa"/>
                              <w:bottom w:w="29" w:type="dxa"/>
                              <w:right w:w="58" w:type="dxa"/>
                            </w:tcMar>
                            <w:vAlign w:val="center"/>
                          </w:tcPr>
                          <w:p w14:paraId="25E3E9AD" w14:textId="77777777" w:rsidR="00456A2F" w:rsidRPr="00225E28" w:rsidRDefault="00456A2F" w:rsidP="00456A2F">
                            <w:pPr>
                              <w:jc w:val="right"/>
                              <w:rPr>
                                <w:bCs/>
                                <w:sz w:val="18"/>
                                <w:szCs w:val="18"/>
                              </w:rPr>
                            </w:pPr>
                            <w:r w:rsidRPr="00225E28">
                              <w:rPr>
                                <w:sz w:val="18"/>
                                <w:szCs w:val="18"/>
                              </w:rPr>
                              <w:t>14,879</w:t>
                            </w:r>
                          </w:p>
                        </w:tc>
                      </w:tr>
                      <w:tr w:rsidR="00456A2F" w:rsidRPr="00752166" w14:paraId="147DF0F6" w14:textId="77777777">
                        <w:trPr>
                          <w:trHeight w:val="129"/>
                          <w:jc w:val="center"/>
                        </w:trPr>
                        <w:tc>
                          <w:tcPr>
                            <w:tcW w:w="625" w:type="dxa"/>
                            <w:tcBorders>
                              <w:bottom w:val="single" w:sz="4" w:space="0" w:color="auto"/>
                            </w:tcBorders>
                            <w:tcMar>
                              <w:top w:w="29" w:type="dxa"/>
                              <w:left w:w="58" w:type="dxa"/>
                              <w:bottom w:w="29" w:type="dxa"/>
                              <w:right w:w="58" w:type="dxa"/>
                            </w:tcMar>
                            <w:vAlign w:val="center"/>
                          </w:tcPr>
                          <w:p w14:paraId="1375922A" w14:textId="77777777" w:rsidR="00456A2F" w:rsidRPr="00225E28" w:rsidRDefault="00456A2F" w:rsidP="00456A2F">
                            <w:pPr>
                              <w:jc w:val="center"/>
                              <w:rPr>
                                <w:bCs/>
                                <w:color w:val="000000" w:themeColor="text1"/>
                                <w:sz w:val="18"/>
                                <w:szCs w:val="18"/>
                              </w:rPr>
                            </w:pPr>
                            <w:r w:rsidRPr="00225E28">
                              <w:rPr>
                                <w:sz w:val="18"/>
                                <w:szCs w:val="18"/>
                              </w:rPr>
                              <w:t>Accuracy</w:t>
                            </w:r>
                          </w:p>
                        </w:tc>
                        <w:tc>
                          <w:tcPr>
                            <w:tcW w:w="1215" w:type="dxa"/>
                            <w:tcBorders>
                              <w:bottom w:val="single" w:sz="4" w:space="0" w:color="auto"/>
                            </w:tcBorders>
                            <w:tcMar>
                              <w:top w:w="29" w:type="dxa"/>
                              <w:left w:w="58" w:type="dxa"/>
                              <w:bottom w:w="29" w:type="dxa"/>
                              <w:right w:w="58" w:type="dxa"/>
                            </w:tcMar>
                            <w:vAlign w:val="center"/>
                          </w:tcPr>
                          <w:p w14:paraId="20751360" w14:textId="77777777" w:rsidR="00456A2F" w:rsidRPr="00225E28" w:rsidRDefault="00456A2F" w:rsidP="00456A2F">
                            <w:pPr>
                              <w:jc w:val="right"/>
                              <w:rPr>
                                <w:bCs/>
                                <w:color w:val="000000" w:themeColor="text1"/>
                                <w:sz w:val="18"/>
                                <w:szCs w:val="18"/>
                              </w:rPr>
                            </w:pPr>
                            <w:r w:rsidRPr="00225E28">
                              <w:rPr>
                                <w:sz w:val="18"/>
                                <w:szCs w:val="18"/>
                              </w:rPr>
                              <w:t>34.6%</w:t>
                            </w:r>
                          </w:p>
                        </w:tc>
                        <w:tc>
                          <w:tcPr>
                            <w:tcW w:w="1215" w:type="dxa"/>
                            <w:tcBorders>
                              <w:bottom w:val="single" w:sz="4" w:space="0" w:color="auto"/>
                            </w:tcBorders>
                            <w:tcMar>
                              <w:top w:w="29" w:type="dxa"/>
                              <w:left w:w="58" w:type="dxa"/>
                              <w:bottom w:w="29" w:type="dxa"/>
                              <w:right w:w="58" w:type="dxa"/>
                            </w:tcMar>
                            <w:vAlign w:val="center"/>
                          </w:tcPr>
                          <w:p w14:paraId="4675139B" w14:textId="77777777" w:rsidR="00456A2F" w:rsidRPr="00225E28" w:rsidRDefault="00456A2F" w:rsidP="00456A2F">
                            <w:pPr>
                              <w:jc w:val="right"/>
                              <w:rPr>
                                <w:bCs/>
                                <w:sz w:val="18"/>
                                <w:szCs w:val="18"/>
                              </w:rPr>
                            </w:pPr>
                            <w:r w:rsidRPr="00225E28">
                              <w:rPr>
                                <w:sz w:val="18"/>
                                <w:szCs w:val="18"/>
                              </w:rPr>
                              <w:t>18.4%</w:t>
                            </w:r>
                          </w:p>
                        </w:tc>
                      </w:tr>
                    </w:tbl>
                    <w:p w14:paraId="209061A6" w14:textId="6122E076" w:rsidR="00016529" w:rsidRPr="008C706E" w:rsidRDefault="00016529" w:rsidP="00225E28">
                      <w:pPr>
                        <w:keepNext/>
                        <w:spacing w:before="120" w:after="120"/>
                        <w:jc w:val="center"/>
                        <w:rPr>
                          <w:sz w:val="18"/>
                          <w:szCs w:val="18"/>
                        </w:rPr>
                      </w:pPr>
                      <w:bookmarkStart w:id="18" w:name="_Ref206258106"/>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F445C6">
                        <w:rPr>
                          <w:noProof/>
                          <w:sz w:val="18"/>
                          <w:szCs w:val="18"/>
                        </w:rPr>
                        <w:t>3</w:t>
                      </w:r>
                      <w:r w:rsidRPr="008C706E">
                        <w:rPr>
                          <w:sz w:val="18"/>
                          <w:szCs w:val="18"/>
                        </w:rPr>
                        <w:fldChar w:fldCharType="end"/>
                      </w:r>
                      <w:bookmarkEnd w:id="17"/>
                      <w:bookmarkEnd w:id="18"/>
                      <w:r w:rsidRPr="008C706E">
                        <w:rPr>
                          <w:sz w:val="18"/>
                          <w:szCs w:val="18"/>
                        </w:rPr>
                        <w:t>.</w:t>
                      </w:r>
                      <w:r>
                        <w:rPr>
                          <w:sz w:val="18"/>
                          <w:szCs w:val="18"/>
                        </w:rPr>
                        <w:t> </w:t>
                      </w:r>
                      <w:r w:rsidRPr="00225E28">
                        <w:rPr>
                          <w:sz w:val="18"/>
                          <w:szCs w:val="18"/>
                        </w:rPr>
                        <w:t>Comparison of the suspicious classes for</w:t>
                      </w:r>
                      <w:r w:rsidR="002A382D" w:rsidRPr="00225E28">
                        <w:rPr>
                          <w:sz w:val="18"/>
                          <w:szCs w:val="18"/>
                        </w:rPr>
                        <w:t xml:space="preserve"> </w:t>
                      </w:r>
                      <w:r w:rsidR="00456A2F" w:rsidRPr="00225E28">
                        <w:rPr>
                          <w:sz w:val="18"/>
                          <w:szCs w:val="18"/>
                        </w:rPr>
                        <w:t>FC</w:t>
                      </w:r>
                      <w:r w:rsidRPr="00225E28">
                        <w:rPr>
                          <w:sz w:val="18"/>
                          <w:szCs w:val="18"/>
                        </w:rPr>
                        <w:t>BR</w:t>
                      </w:r>
                    </w:p>
                    <w:tbl>
                      <w:tblPr>
                        <w:tblStyle w:val="TableGrid"/>
                        <w:tblW w:w="3055" w:type="dxa"/>
                        <w:jc w:val="center"/>
                        <w:tblLook w:val="04A0" w:firstRow="1" w:lastRow="0" w:firstColumn="1" w:lastColumn="0" w:noHBand="0" w:noVBand="1"/>
                      </w:tblPr>
                      <w:tblGrid>
                        <w:gridCol w:w="625"/>
                        <w:gridCol w:w="1215"/>
                        <w:gridCol w:w="1215"/>
                      </w:tblGrid>
                      <w:tr w:rsidR="00016529" w:rsidRPr="00752166" w14:paraId="7A527C96" w14:textId="77777777" w:rsidTr="00F034D8">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6B962691" w14:textId="215C564E" w:rsidR="00016529" w:rsidRPr="00225E28" w:rsidRDefault="00456A2F" w:rsidP="00F034D8">
                            <w:pPr>
                              <w:jc w:val="center"/>
                              <w:rPr>
                                <w:b/>
                                <w:sz w:val="18"/>
                                <w:szCs w:val="18"/>
                              </w:rPr>
                            </w:pPr>
                            <w:r w:rsidRPr="00225E28">
                              <w:rPr>
                                <w:b/>
                                <w:sz w:val="18"/>
                                <w:szCs w:val="18"/>
                              </w:rPr>
                              <w:t>Fox Chase Cancer Center</w:t>
                            </w:r>
                            <w:r w:rsidRPr="00225E28">
                              <w:rPr>
                                <w:b/>
                                <w:sz w:val="18"/>
                                <w:szCs w:val="18"/>
                              </w:rPr>
                              <w:br/>
                              <w:t>Breast Tissue Subset (FCBR)</w:t>
                            </w:r>
                          </w:p>
                        </w:tc>
                      </w:tr>
                      <w:tr w:rsidR="00016529" w:rsidRPr="00752166" w14:paraId="09F156F9" w14:textId="77777777" w:rsidTr="00F034D8">
                        <w:trPr>
                          <w:trHeight w:val="267"/>
                          <w:jc w:val="center"/>
                        </w:trPr>
                        <w:tc>
                          <w:tcPr>
                            <w:tcW w:w="625" w:type="dxa"/>
                            <w:tcBorders>
                              <w:bottom w:val="single" w:sz="4" w:space="0" w:color="auto"/>
                            </w:tcBorders>
                            <w:tcMar>
                              <w:top w:w="29" w:type="dxa"/>
                              <w:left w:w="58" w:type="dxa"/>
                              <w:bottom w:w="29" w:type="dxa"/>
                              <w:right w:w="58" w:type="dxa"/>
                            </w:tcMar>
                          </w:tcPr>
                          <w:p w14:paraId="498286B2" w14:textId="77777777" w:rsidR="00016529" w:rsidRPr="00225E28" w:rsidRDefault="00016529" w:rsidP="00F034D8">
                            <w:pPr>
                              <w:jc w:val="center"/>
                              <w:rPr>
                                <w:b/>
                                <w:bCs/>
                                <w:color w:val="000000" w:themeColor="text1"/>
                                <w:sz w:val="18"/>
                                <w:szCs w:val="18"/>
                              </w:rPr>
                            </w:pPr>
                            <w:r w:rsidRPr="00225E28">
                              <w:rPr>
                                <w:b/>
                                <w:bCs/>
                                <w:sz w:val="18"/>
                                <w:szCs w:val="18"/>
                              </w:rPr>
                              <w:t>Class</w:t>
                            </w:r>
                          </w:p>
                        </w:tc>
                        <w:tc>
                          <w:tcPr>
                            <w:tcW w:w="1215" w:type="dxa"/>
                            <w:tcBorders>
                              <w:bottom w:val="single" w:sz="4" w:space="0" w:color="auto"/>
                            </w:tcBorders>
                            <w:tcMar>
                              <w:top w:w="29" w:type="dxa"/>
                              <w:left w:w="58" w:type="dxa"/>
                              <w:bottom w:w="29" w:type="dxa"/>
                              <w:right w:w="58" w:type="dxa"/>
                            </w:tcMar>
                          </w:tcPr>
                          <w:p w14:paraId="2F762C6A" w14:textId="77777777" w:rsidR="00016529" w:rsidRPr="00225E28" w:rsidRDefault="00016529" w:rsidP="00F034D8">
                            <w:pPr>
                              <w:jc w:val="center"/>
                              <w:rPr>
                                <w:b/>
                                <w:bCs/>
                                <w:color w:val="000000" w:themeColor="text1"/>
                                <w:sz w:val="18"/>
                                <w:szCs w:val="18"/>
                              </w:rPr>
                            </w:pPr>
                            <w:r w:rsidRPr="00225E28">
                              <w:rPr>
                                <w:b/>
                                <w:bCs/>
                                <w:sz w:val="18"/>
                                <w:szCs w:val="18"/>
                              </w:rPr>
                              <w:t>Accuracy (Crystal)</w:t>
                            </w:r>
                          </w:p>
                        </w:tc>
                        <w:tc>
                          <w:tcPr>
                            <w:tcW w:w="1215" w:type="dxa"/>
                            <w:tcBorders>
                              <w:bottom w:val="single" w:sz="4" w:space="0" w:color="auto"/>
                            </w:tcBorders>
                            <w:tcMar>
                              <w:top w:w="29" w:type="dxa"/>
                              <w:left w:w="58" w:type="dxa"/>
                              <w:bottom w:w="29" w:type="dxa"/>
                              <w:right w:w="58" w:type="dxa"/>
                            </w:tcMar>
                          </w:tcPr>
                          <w:p w14:paraId="63929880" w14:textId="661DEC96" w:rsidR="00016529" w:rsidRPr="00225E28" w:rsidRDefault="00016529" w:rsidP="00F034D8">
                            <w:pPr>
                              <w:jc w:val="center"/>
                              <w:rPr>
                                <w:b/>
                                <w:bCs/>
                                <w:sz w:val="18"/>
                                <w:szCs w:val="18"/>
                              </w:rPr>
                            </w:pPr>
                            <w:r w:rsidRPr="00225E28">
                              <w:rPr>
                                <w:b/>
                                <w:bCs/>
                                <w:sz w:val="18"/>
                                <w:szCs w:val="18"/>
                              </w:rPr>
                              <w:t>Accuracy</w:t>
                            </w:r>
                            <w:r w:rsidR="00F034D8" w:rsidRPr="00225E28">
                              <w:rPr>
                                <w:b/>
                                <w:bCs/>
                                <w:sz w:val="18"/>
                                <w:szCs w:val="18"/>
                              </w:rPr>
                              <w:br/>
                            </w:r>
                            <w:r w:rsidRPr="00225E28">
                              <w:rPr>
                                <w:b/>
                                <w:bCs/>
                                <w:sz w:val="18"/>
                                <w:szCs w:val="18"/>
                              </w:rPr>
                              <w:t>(</w:t>
                            </w:r>
                            <w:proofErr w:type="gramStart"/>
                            <w:r w:rsidRPr="00225E28">
                              <w:rPr>
                                <w:b/>
                                <w:bCs/>
                                <w:sz w:val="18"/>
                                <w:szCs w:val="18"/>
                              </w:rPr>
                              <w:t>Non-Crystal</w:t>
                            </w:r>
                            <w:proofErr w:type="gramEnd"/>
                            <w:r w:rsidRPr="00225E28">
                              <w:rPr>
                                <w:b/>
                                <w:bCs/>
                                <w:sz w:val="18"/>
                                <w:szCs w:val="18"/>
                              </w:rPr>
                              <w:t>)</w:t>
                            </w:r>
                          </w:p>
                        </w:tc>
                      </w:tr>
                      <w:tr w:rsidR="00456A2F" w:rsidRPr="00752166" w14:paraId="7F4AE829" w14:textId="77777777">
                        <w:trPr>
                          <w:trHeight w:val="201"/>
                          <w:jc w:val="center"/>
                        </w:trPr>
                        <w:tc>
                          <w:tcPr>
                            <w:tcW w:w="625" w:type="dxa"/>
                            <w:tcMar>
                              <w:top w:w="29" w:type="dxa"/>
                              <w:left w:w="58" w:type="dxa"/>
                              <w:bottom w:w="29" w:type="dxa"/>
                              <w:right w:w="58" w:type="dxa"/>
                            </w:tcMar>
                            <w:vAlign w:val="center"/>
                          </w:tcPr>
                          <w:p w14:paraId="0AA23439" w14:textId="727ABC33" w:rsidR="00456A2F" w:rsidRPr="00225E28" w:rsidRDefault="00C67098" w:rsidP="00456A2F">
                            <w:pPr>
                              <w:jc w:val="center"/>
                              <w:rPr>
                                <w:bCs/>
                                <w:color w:val="000000" w:themeColor="text1"/>
                                <w:sz w:val="18"/>
                                <w:szCs w:val="18"/>
                              </w:rPr>
                            </w:pPr>
                            <w:r>
                              <w:rPr>
                                <w:bCs/>
                                <w:color w:val="000000" w:themeColor="text1"/>
                                <w:sz w:val="18"/>
                                <w:szCs w:val="18"/>
                              </w:rPr>
                              <w:t>INDC</w:t>
                            </w:r>
                          </w:p>
                        </w:tc>
                        <w:tc>
                          <w:tcPr>
                            <w:tcW w:w="1215" w:type="dxa"/>
                            <w:tcMar>
                              <w:top w:w="29" w:type="dxa"/>
                              <w:left w:w="58" w:type="dxa"/>
                              <w:bottom w:w="29" w:type="dxa"/>
                              <w:right w:w="58" w:type="dxa"/>
                            </w:tcMar>
                          </w:tcPr>
                          <w:p w14:paraId="0BBA372B" w14:textId="375015C5" w:rsidR="00456A2F" w:rsidRPr="00225E28" w:rsidRDefault="00456A2F" w:rsidP="00456A2F">
                            <w:pPr>
                              <w:jc w:val="right"/>
                              <w:rPr>
                                <w:bCs/>
                                <w:color w:val="000000" w:themeColor="text1"/>
                                <w:sz w:val="18"/>
                                <w:szCs w:val="18"/>
                              </w:rPr>
                            </w:pPr>
                            <w:r w:rsidRPr="00225E28">
                              <w:rPr>
                                <w:sz w:val="18"/>
                                <w:szCs w:val="18"/>
                              </w:rPr>
                              <w:t>19.1%</w:t>
                            </w:r>
                          </w:p>
                        </w:tc>
                        <w:tc>
                          <w:tcPr>
                            <w:tcW w:w="1215" w:type="dxa"/>
                            <w:tcMar>
                              <w:top w:w="29" w:type="dxa"/>
                              <w:left w:w="58" w:type="dxa"/>
                              <w:bottom w:w="29" w:type="dxa"/>
                              <w:right w:w="58" w:type="dxa"/>
                            </w:tcMar>
                          </w:tcPr>
                          <w:p w14:paraId="01E3128A" w14:textId="7A75790A" w:rsidR="00456A2F" w:rsidRPr="00225E28" w:rsidRDefault="00456A2F" w:rsidP="00456A2F">
                            <w:pPr>
                              <w:jc w:val="right"/>
                              <w:rPr>
                                <w:bCs/>
                                <w:sz w:val="18"/>
                                <w:szCs w:val="18"/>
                              </w:rPr>
                            </w:pPr>
                            <w:r w:rsidRPr="00225E28">
                              <w:rPr>
                                <w:sz w:val="18"/>
                                <w:szCs w:val="18"/>
                              </w:rPr>
                              <w:t>5.0%</w:t>
                            </w:r>
                          </w:p>
                        </w:tc>
                      </w:tr>
                      <w:tr w:rsidR="00456A2F" w:rsidRPr="00752166" w14:paraId="32112C80" w14:textId="77777777">
                        <w:trPr>
                          <w:trHeight w:val="120"/>
                          <w:jc w:val="center"/>
                        </w:trPr>
                        <w:tc>
                          <w:tcPr>
                            <w:tcW w:w="625" w:type="dxa"/>
                            <w:tcBorders>
                              <w:bottom w:val="single" w:sz="4" w:space="0" w:color="auto"/>
                            </w:tcBorders>
                            <w:tcMar>
                              <w:top w:w="29" w:type="dxa"/>
                              <w:left w:w="58" w:type="dxa"/>
                              <w:bottom w:w="29" w:type="dxa"/>
                              <w:right w:w="58" w:type="dxa"/>
                            </w:tcMar>
                            <w:vAlign w:val="center"/>
                          </w:tcPr>
                          <w:p w14:paraId="77B9574B" w14:textId="59563F67" w:rsidR="00456A2F" w:rsidRPr="00225E28" w:rsidRDefault="00C67098" w:rsidP="00456A2F">
                            <w:pPr>
                              <w:jc w:val="center"/>
                              <w:rPr>
                                <w:bCs/>
                                <w:color w:val="000000" w:themeColor="text1"/>
                                <w:sz w:val="18"/>
                                <w:szCs w:val="18"/>
                              </w:rPr>
                            </w:pPr>
                            <w:r>
                              <w:rPr>
                                <w:bCs/>
                                <w:color w:val="000000" w:themeColor="text1"/>
                                <w:sz w:val="18"/>
                                <w:szCs w:val="18"/>
                              </w:rPr>
                              <w:t>DCIS</w:t>
                            </w:r>
                          </w:p>
                        </w:tc>
                        <w:tc>
                          <w:tcPr>
                            <w:tcW w:w="1215" w:type="dxa"/>
                            <w:tcBorders>
                              <w:bottom w:val="single" w:sz="4" w:space="0" w:color="auto"/>
                            </w:tcBorders>
                            <w:tcMar>
                              <w:top w:w="29" w:type="dxa"/>
                              <w:left w:w="58" w:type="dxa"/>
                              <w:bottom w:w="29" w:type="dxa"/>
                              <w:right w:w="58" w:type="dxa"/>
                            </w:tcMar>
                          </w:tcPr>
                          <w:p w14:paraId="1C56C651" w14:textId="3B8BE221" w:rsidR="00456A2F" w:rsidRPr="00225E28" w:rsidRDefault="00456A2F" w:rsidP="00456A2F">
                            <w:pPr>
                              <w:jc w:val="right"/>
                              <w:rPr>
                                <w:bCs/>
                                <w:color w:val="000000" w:themeColor="text1"/>
                                <w:sz w:val="18"/>
                                <w:szCs w:val="18"/>
                              </w:rPr>
                            </w:pPr>
                            <w:r w:rsidRPr="00225E28">
                              <w:rPr>
                                <w:sz w:val="18"/>
                                <w:szCs w:val="18"/>
                              </w:rPr>
                              <w:t>17.2%</w:t>
                            </w:r>
                          </w:p>
                        </w:tc>
                        <w:tc>
                          <w:tcPr>
                            <w:tcW w:w="1215" w:type="dxa"/>
                            <w:tcBorders>
                              <w:bottom w:val="single" w:sz="4" w:space="0" w:color="auto"/>
                            </w:tcBorders>
                            <w:tcMar>
                              <w:top w:w="29" w:type="dxa"/>
                              <w:left w:w="58" w:type="dxa"/>
                              <w:bottom w:w="29" w:type="dxa"/>
                              <w:right w:w="58" w:type="dxa"/>
                            </w:tcMar>
                          </w:tcPr>
                          <w:p w14:paraId="4802E4D2" w14:textId="3B2B93E7" w:rsidR="00456A2F" w:rsidRPr="00225E28" w:rsidRDefault="00456A2F" w:rsidP="00456A2F">
                            <w:pPr>
                              <w:jc w:val="right"/>
                              <w:rPr>
                                <w:bCs/>
                                <w:sz w:val="18"/>
                                <w:szCs w:val="18"/>
                              </w:rPr>
                            </w:pPr>
                            <w:r w:rsidRPr="00225E28">
                              <w:rPr>
                                <w:sz w:val="18"/>
                                <w:szCs w:val="18"/>
                              </w:rPr>
                              <w:t>8.5%</w:t>
                            </w:r>
                          </w:p>
                        </w:tc>
                      </w:tr>
                      <w:tr w:rsidR="00456A2F" w:rsidRPr="00752166" w14:paraId="06B33902" w14:textId="77777777">
                        <w:trPr>
                          <w:trHeight w:val="129"/>
                          <w:jc w:val="center"/>
                        </w:trPr>
                        <w:tc>
                          <w:tcPr>
                            <w:tcW w:w="625" w:type="dxa"/>
                            <w:tcBorders>
                              <w:bottom w:val="single" w:sz="4" w:space="0" w:color="auto"/>
                            </w:tcBorders>
                            <w:tcMar>
                              <w:top w:w="29" w:type="dxa"/>
                              <w:left w:w="58" w:type="dxa"/>
                              <w:bottom w:w="29" w:type="dxa"/>
                              <w:right w:w="58" w:type="dxa"/>
                            </w:tcMar>
                            <w:vAlign w:val="center"/>
                          </w:tcPr>
                          <w:p w14:paraId="57E4E6AB" w14:textId="0CA96D53" w:rsidR="00456A2F" w:rsidRPr="00225E28" w:rsidRDefault="00C67098" w:rsidP="00456A2F">
                            <w:pPr>
                              <w:jc w:val="center"/>
                              <w:rPr>
                                <w:bCs/>
                                <w:color w:val="000000" w:themeColor="text1"/>
                                <w:sz w:val="18"/>
                                <w:szCs w:val="18"/>
                              </w:rPr>
                            </w:pPr>
                            <w:r>
                              <w:rPr>
                                <w:bCs/>
                                <w:color w:val="000000" w:themeColor="text1"/>
                                <w:sz w:val="18"/>
                                <w:szCs w:val="18"/>
                              </w:rPr>
                              <w:t>NNEO</w:t>
                            </w:r>
                          </w:p>
                        </w:tc>
                        <w:tc>
                          <w:tcPr>
                            <w:tcW w:w="1215" w:type="dxa"/>
                            <w:tcBorders>
                              <w:bottom w:val="single" w:sz="4" w:space="0" w:color="auto"/>
                            </w:tcBorders>
                            <w:tcMar>
                              <w:top w:w="29" w:type="dxa"/>
                              <w:left w:w="58" w:type="dxa"/>
                              <w:bottom w:w="29" w:type="dxa"/>
                              <w:right w:w="58" w:type="dxa"/>
                            </w:tcMar>
                          </w:tcPr>
                          <w:p w14:paraId="0372027F" w14:textId="523D533A" w:rsidR="00456A2F" w:rsidRPr="00225E28" w:rsidRDefault="00456A2F" w:rsidP="00456A2F">
                            <w:pPr>
                              <w:jc w:val="right"/>
                              <w:rPr>
                                <w:bCs/>
                                <w:color w:val="000000" w:themeColor="text1"/>
                                <w:sz w:val="18"/>
                                <w:szCs w:val="18"/>
                              </w:rPr>
                            </w:pPr>
                            <w:r w:rsidRPr="00225E28">
                              <w:rPr>
                                <w:sz w:val="18"/>
                                <w:szCs w:val="18"/>
                              </w:rPr>
                              <w:t>7.5%</w:t>
                            </w:r>
                          </w:p>
                        </w:tc>
                        <w:tc>
                          <w:tcPr>
                            <w:tcW w:w="1215" w:type="dxa"/>
                            <w:tcBorders>
                              <w:bottom w:val="single" w:sz="4" w:space="0" w:color="auto"/>
                            </w:tcBorders>
                            <w:tcMar>
                              <w:top w:w="29" w:type="dxa"/>
                              <w:left w:w="58" w:type="dxa"/>
                              <w:bottom w:w="29" w:type="dxa"/>
                              <w:right w:w="58" w:type="dxa"/>
                            </w:tcMar>
                          </w:tcPr>
                          <w:p w14:paraId="47D6637B" w14:textId="6C19B03A" w:rsidR="00456A2F" w:rsidRPr="00225E28" w:rsidRDefault="00456A2F" w:rsidP="00456A2F">
                            <w:pPr>
                              <w:jc w:val="right"/>
                              <w:rPr>
                                <w:bCs/>
                                <w:sz w:val="18"/>
                                <w:szCs w:val="18"/>
                              </w:rPr>
                            </w:pPr>
                            <w:r w:rsidRPr="00225E28">
                              <w:rPr>
                                <w:sz w:val="18"/>
                                <w:szCs w:val="18"/>
                              </w:rPr>
                              <w:t>2.7%</w:t>
                            </w:r>
                          </w:p>
                        </w:tc>
                      </w:tr>
                    </w:tbl>
                    <w:p w14:paraId="158D1B49" w14:textId="2B13E400" w:rsidR="00F034D8" w:rsidRPr="008C706E" w:rsidRDefault="00F034D8" w:rsidP="002A382D">
                      <w:pPr>
                        <w:keepNext/>
                        <w:spacing w:before="120" w:after="120"/>
                        <w:jc w:val="center"/>
                        <w:rPr>
                          <w:sz w:val="18"/>
                          <w:szCs w:val="18"/>
                        </w:rPr>
                      </w:pPr>
                      <w:bookmarkStart w:id="19" w:name="_Ref206258468"/>
                      <w:r w:rsidRPr="008C706E">
                        <w:rPr>
                          <w:sz w:val="18"/>
                          <w:szCs w:val="18"/>
                        </w:rPr>
                        <w:t>Table </w:t>
                      </w:r>
                      <w:r w:rsidRPr="008C706E">
                        <w:rPr>
                          <w:sz w:val="18"/>
                          <w:szCs w:val="18"/>
                        </w:rPr>
                        <w:fldChar w:fldCharType="begin"/>
                      </w:r>
                      <w:r w:rsidRPr="008C706E">
                        <w:rPr>
                          <w:sz w:val="18"/>
                          <w:szCs w:val="18"/>
                        </w:rPr>
                        <w:instrText xml:space="preserve"> SEQ Table \* ARABIC </w:instrText>
                      </w:r>
                      <w:r w:rsidRPr="008C706E">
                        <w:rPr>
                          <w:sz w:val="18"/>
                          <w:szCs w:val="18"/>
                        </w:rPr>
                        <w:fldChar w:fldCharType="separate"/>
                      </w:r>
                      <w:r w:rsidR="00F445C6">
                        <w:rPr>
                          <w:noProof/>
                          <w:sz w:val="18"/>
                          <w:szCs w:val="18"/>
                        </w:rPr>
                        <w:t>4</w:t>
                      </w:r>
                      <w:r w:rsidRPr="008C706E">
                        <w:rPr>
                          <w:sz w:val="18"/>
                          <w:szCs w:val="18"/>
                        </w:rPr>
                        <w:fldChar w:fldCharType="end"/>
                      </w:r>
                      <w:bookmarkEnd w:id="19"/>
                      <w:r w:rsidRPr="008C706E">
                        <w:rPr>
                          <w:sz w:val="18"/>
                          <w:szCs w:val="18"/>
                        </w:rPr>
                        <w:t>.</w:t>
                      </w:r>
                      <w:r>
                        <w:rPr>
                          <w:sz w:val="18"/>
                          <w:szCs w:val="18"/>
                        </w:rPr>
                        <w:t> </w:t>
                      </w:r>
                      <w:r w:rsidR="00456A2F" w:rsidRPr="00225E28">
                        <w:rPr>
                          <w:sz w:val="18"/>
                          <w:szCs w:val="18"/>
                        </w:rPr>
                        <w:t>Confusion matrix and accuracy for TUBR</w:t>
                      </w:r>
                    </w:p>
                    <w:tbl>
                      <w:tblPr>
                        <w:tblStyle w:val="TableGrid"/>
                        <w:tblW w:w="3055" w:type="dxa"/>
                        <w:jc w:val="center"/>
                        <w:tblLook w:val="04A0" w:firstRow="1" w:lastRow="0" w:firstColumn="1" w:lastColumn="0" w:noHBand="0" w:noVBand="1"/>
                      </w:tblPr>
                      <w:tblGrid>
                        <w:gridCol w:w="807"/>
                        <w:gridCol w:w="1124"/>
                        <w:gridCol w:w="1124"/>
                      </w:tblGrid>
                      <w:tr w:rsidR="00F034D8" w:rsidRPr="00752166" w14:paraId="352CD5DC" w14:textId="77777777">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615C837A" w14:textId="524B1226" w:rsidR="00F034D8" w:rsidRPr="00225E28" w:rsidRDefault="00456A2F" w:rsidP="00F034D8">
                            <w:pPr>
                              <w:jc w:val="center"/>
                              <w:rPr>
                                <w:b/>
                                <w:sz w:val="18"/>
                                <w:szCs w:val="18"/>
                              </w:rPr>
                            </w:pPr>
                            <w:r w:rsidRPr="00225E28">
                              <w:rPr>
                                <w:b/>
                                <w:sz w:val="18"/>
                                <w:szCs w:val="18"/>
                              </w:rPr>
                              <w:t>Temple University Digital Pathology Breast Tissue Subset (TUBR)</w:t>
                            </w:r>
                          </w:p>
                        </w:tc>
                      </w:tr>
                      <w:tr w:rsidR="00456A2F" w:rsidRPr="00752166" w14:paraId="04992E80" w14:textId="77777777" w:rsidTr="00456A2F">
                        <w:trPr>
                          <w:trHeight w:val="267"/>
                          <w:jc w:val="center"/>
                        </w:trPr>
                        <w:tc>
                          <w:tcPr>
                            <w:tcW w:w="729" w:type="dxa"/>
                            <w:tcBorders>
                              <w:bottom w:val="single" w:sz="4" w:space="0" w:color="auto"/>
                            </w:tcBorders>
                            <w:tcMar>
                              <w:top w:w="29" w:type="dxa"/>
                              <w:left w:w="58" w:type="dxa"/>
                              <w:bottom w:w="29" w:type="dxa"/>
                              <w:right w:w="58" w:type="dxa"/>
                            </w:tcMar>
                            <w:vAlign w:val="center"/>
                          </w:tcPr>
                          <w:p w14:paraId="14151A0A" w14:textId="52335390" w:rsidR="00456A2F" w:rsidRPr="00225E28" w:rsidRDefault="00456A2F" w:rsidP="00456A2F">
                            <w:pPr>
                              <w:jc w:val="center"/>
                              <w:rPr>
                                <w:b/>
                                <w:bCs/>
                                <w:color w:val="000000" w:themeColor="text1"/>
                                <w:sz w:val="18"/>
                                <w:szCs w:val="18"/>
                              </w:rPr>
                            </w:pPr>
                            <w:r w:rsidRPr="00225E28">
                              <w:rPr>
                                <w:b/>
                                <w:bCs/>
                                <w:sz w:val="18"/>
                                <w:szCs w:val="18"/>
                              </w:rPr>
                              <w:t>Metric</w:t>
                            </w:r>
                          </w:p>
                        </w:tc>
                        <w:tc>
                          <w:tcPr>
                            <w:tcW w:w="1163" w:type="dxa"/>
                            <w:tcBorders>
                              <w:bottom w:val="single" w:sz="4" w:space="0" w:color="auto"/>
                            </w:tcBorders>
                            <w:tcMar>
                              <w:top w:w="29" w:type="dxa"/>
                              <w:left w:w="58" w:type="dxa"/>
                              <w:bottom w:w="29" w:type="dxa"/>
                              <w:right w:w="58" w:type="dxa"/>
                            </w:tcMar>
                            <w:vAlign w:val="center"/>
                          </w:tcPr>
                          <w:p w14:paraId="08949F31" w14:textId="6D92F550" w:rsidR="00456A2F" w:rsidRPr="00225E28" w:rsidRDefault="00456A2F" w:rsidP="00456A2F">
                            <w:pPr>
                              <w:jc w:val="center"/>
                              <w:rPr>
                                <w:b/>
                                <w:bCs/>
                                <w:color w:val="000000" w:themeColor="text1"/>
                                <w:sz w:val="18"/>
                                <w:szCs w:val="18"/>
                              </w:rPr>
                            </w:pPr>
                            <w:r w:rsidRPr="00225E28">
                              <w:rPr>
                                <w:b/>
                                <w:bCs/>
                                <w:sz w:val="18"/>
                                <w:szCs w:val="18"/>
                              </w:rPr>
                              <w:t>Crystal</w:t>
                            </w:r>
                          </w:p>
                        </w:tc>
                        <w:tc>
                          <w:tcPr>
                            <w:tcW w:w="1163" w:type="dxa"/>
                            <w:tcBorders>
                              <w:bottom w:val="single" w:sz="4" w:space="0" w:color="auto"/>
                            </w:tcBorders>
                            <w:tcMar>
                              <w:top w:w="29" w:type="dxa"/>
                              <w:left w:w="58" w:type="dxa"/>
                              <w:bottom w:w="29" w:type="dxa"/>
                              <w:right w:w="58" w:type="dxa"/>
                            </w:tcMar>
                            <w:vAlign w:val="center"/>
                          </w:tcPr>
                          <w:p w14:paraId="48ABDF0F" w14:textId="79333CEF" w:rsidR="00456A2F" w:rsidRPr="00225E28" w:rsidRDefault="00456A2F" w:rsidP="00456A2F">
                            <w:pPr>
                              <w:jc w:val="center"/>
                              <w:rPr>
                                <w:b/>
                                <w:bCs/>
                                <w:sz w:val="18"/>
                                <w:szCs w:val="18"/>
                              </w:rPr>
                            </w:pPr>
                            <w:r w:rsidRPr="00225E28">
                              <w:rPr>
                                <w:b/>
                                <w:bCs/>
                                <w:sz w:val="18"/>
                                <w:szCs w:val="18"/>
                              </w:rPr>
                              <w:t>Non-Crystal</w:t>
                            </w:r>
                          </w:p>
                        </w:tc>
                      </w:tr>
                      <w:tr w:rsidR="00456A2F" w:rsidRPr="00752166" w14:paraId="64A29BC7" w14:textId="77777777" w:rsidTr="00456A2F">
                        <w:trPr>
                          <w:trHeight w:val="201"/>
                          <w:jc w:val="center"/>
                        </w:trPr>
                        <w:tc>
                          <w:tcPr>
                            <w:tcW w:w="729" w:type="dxa"/>
                            <w:tcMar>
                              <w:top w:w="29" w:type="dxa"/>
                              <w:left w:w="58" w:type="dxa"/>
                              <w:bottom w:w="29" w:type="dxa"/>
                              <w:right w:w="58" w:type="dxa"/>
                            </w:tcMar>
                            <w:vAlign w:val="center"/>
                          </w:tcPr>
                          <w:p w14:paraId="03999522" w14:textId="7BBA82AF" w:rsidR="00456A2F" w:rsidRPr="00225E28" w:rsidRDefault="00456A2F" w:rsidP="00456A2F">
                            <w:pPr>
                              <w:jc w:val="center"/>
                              <w:rPr>
                                <w:bCs/>
                                <w:color w:val="000000" w:themeColor="text1"/>
                                <w:sz w:val="18"/>
                                <w:szCs w:val="18"/>
                              </w:rPr>
                            </w:pPr>
                            <w:r w:rsidRPr="00225E28">
                              <w:rPr>
                                <w:sz w:val="18"/>
                                <w:szCs w:val="18"/>
                              </w:rPr>
                              <w:t>Correct</w:t>
                            </w:r>
                          </w:p>
                        </w:tc>
                        <w:tc>
                          <w:tcPr>
                            <w:tcW w:w="1163" w:type="dxa"/>
                            <w:tcMar>
                              <w:top w:w="29" w:type="dxa"/>
                              <w:left w:w="58" w:type="dxa"/>
                              <w:bottom w:w="29" w:type="dxa"/>
                              <w:right w:w="58" w:type="dxa"/>
                            </w:tcMar>
                            <w:vAlign w:val="center"/>
                          </w:tcPr>
                          <w:p w14:paraId="35FAE868" w14:textId="08C63367" w:rsidR="00456A2F" w:rsidRPr="00225E28" w:rsidRDefault="00456A2F" w:rsidP="00456A2F">
                            <w:pPr>
                              <w:jc w:val="right"/>
                              <w:rPr>
                                <w:bCs/>
                                <w:color w:val="000000" w:themeColor="text1"/>
                                <w:sz w:val="18"/>
                                <w:szCs w:val="18"/>
                              </w:rPr>
                            </w:pPr>
                            <w:r w:rsidRPr="00225E28">
                              <w:rPr>
                                <w:sz w:val="18"/>
                                <w:szCs w:val="18"/>
                              </w:rPr>
                              <w:t>10,968</w:t>
                            </w:r>
                          </w:p>
                        </w:tc>
                        <w:tc>
                          <w:tcPr>
                            <w:tcW w:w="1163" w:type="dxa"/>
                            <w:tcMar>
                              <w:top w:w="29" w:type="dxa"/>
                              <w:left w:w="58" w:type="dxa"/>
                              <w:bottom w:w="29" w:type="dxa"/>
                              <w:right w:w="58" w:type="dxa"/>
                            </w:tcMar>
                            <w:vAlign w:val="center"/>
                          </w:tcPr>
                          <w:p w14:paraId="75B2BA51" w14:textId="65E3A5EC" w:rsidR="00456A2F" w:rsidRPr="00225E28" w:rsidRDefault="00456A2F" w:rsidP="00456A2F">
                            <w:pPr>
                              <w:jc w:val="right"/>
                              <w:rPr>
                                <w:bCs/>
                                <w:sz w:val="18"/>
                                <w:szCs w:val="18"/>
                              </w:rPr>
                            </w:pPr>
                            <w:r w:rsidRPr="00225E28">
                              <w:rPr>
                                <w:sz w:val="18"/>
                                <w:szCs w:val="18"/>
                              </w:rPr>
                              <w:t>9,681</w:t>
                            </w:r>
                          </w:p>
                        </w:tc>
                      </w:tr>
                      <w:tr w:rsidR="00456A2F" w:rsidRPr="00752166" w14:paraId="6E1C1FD5" w14:textId="77777777" w:rsidTr="00456A2F">
                        <w:trPr>
                          <w:trHeight w:val="120"/>
                          <w:jc w:val="center"/>
                        </w:trPr>
                        <w:tc>
                          <w:tcPr>
                            <w:tcW w:w="729" w:type="dxa"/>
                            <w:tcBorders>
                              <w:bottom w:val="single" w:sz="4" w:space="0" w:color="auto"/>
                            </w:tcBorders>
                            <w:tcMar>
                              <w:top w:w="29" w:type="dxa"/>
                              <w:left w:w="58" w:type="dxa"/>
                              <w:bottom w:w="29" w:type="dxa"/>
                              <w:right w:w="58" w:type="dxa"/>
                            </w:tcMar>
                            <w:vAlign w:val="center"/>
                          </w:tcPr>
                          <w:p w14:paraId="4D3EFFC7" w14:textId="5AEFDC4A" w:rsidR="00456A2F" w:rsidRPr="00225E28" w:rsidRDefault="00456A2F" w:rsidP="00456A2F">
                            <w:pPr>
                              <w:jc w:val="center"/>
                              <w:rPr>
                                <w:bCs/>
                                <w:color w:val="000000" w:themeColor="text1"/>
                                <w:sz w:val="18"/>
                                <w:szCs w:val="18"/>
                              </w:rPr>
                            </w:pPr>
                            <w:r w:rsidRPr="00225E28">
                              <w:rPr>
                                <w:sz w:val="18"/>
                                <w:szCs w:val="18"/>
                              </w:rPr>
                              <w:t>Incorrect</w:t>
                            </w:r>
                          </w:p>
                        </w:tc>
                        <w:tc>
                          <w:tcPr>
                            <w:tcW w:w="1163" w:type="dxa"/>
                            <w:tcBorders>
                              <w:bottom w:val="single" w:sz="4" w:space="0" w:color="auto"/>
                            </w:tcBorders>
                            <w:tcMar>
                              <w:top w:w="29" w:type="dxa"/>
                              <w:left w:w="58" w:type="dxa"/>
                              <w:bottom w:w="29" w:type="dxa"/>
                              <w:right w:w="58" w:type="dxa"/>
                            </w:tcMar>
                            <w:vAlign w:val="center"/>
                          </w:tcPr>
                          <w:p w14:paraId="04E75102" w14:textId="5189281D" w:rsidR="00456A2F" w:rsidRPr="00225E28" w:rsidRDefault="00456A2F" w:rsidP="00456A2F">
                            <w:pPr>
                              <w:jc w:val="right"/>
                              <w:rPr>
                                <w:bCs/>
                                <w:color w:val="000000" w:themeColor="text1"/>
                                <w:sz w:val="18"/>
                                <w:szCs w:val="18"/>
                              </w:rPr>
                            </w:pPr>
                            <w:r w:rsidRPr="00225E28">
                              <w:rPr>
                                <w:sz w:val="18"/>
                                <w:szCs w:val="18"/>
                              </w:rPr>
                              <w:t>35,698</w:t>
                            </w:r>
                          </w:p>
                        </w:tc>
                        <w:tc>
                          <w:tcPr>
                            <w:tcW w:w="1163" w:type="dxa"/>
                            <w:tcBorders>
                              <w:bottom w:val="single" w:sz="4" w:space="0" w:color="auto"/>
                            </w:tcBorders>
                            <w:tcMar>
                              <w:top w:w="29" w:type="dxa"/>
                              <w:left w:w="58" w:type="dxa"/>
                              <w:bottom w:w="29" w:type="dxa"/>
                              <w:right w:w="58" w:type="dxa"/>
                            </w:tcMar>
                            <w:vAlign w:val="center"/>
                          </w:tcPr>
                          <w:p w14:paraId="391B79CA" w14:textId="1E77559C" w:rsidR="00456A2F" w:rsidRPr="00225E28" w:rsidRDefault="00456A2F" w:rsidP="00456A2F">
                            <w:pPr>
                              <w:jc w:val="right"/>
                              <w:rPr>
                                <w:bCs/>
                                <w:sz w:val="18"/>
                                <w:szCs w:val="18"/>
                              </w:rPr>
                            </w:pPr>
                            <w:r w:rsidRPr="00225E28">
                              <w:rPr>
                                <w:sz w:val="18"/>
                                <w:szCs w:val="18"/>
                              </w:rPr>
                              <w:t>36,985</w:t>
                            </w:r>
                          </w:p>
                        </w:tc>
                      </w:tr>
                      <w:tr w:rsidR="00456A2F" w:rsidRPr="00752166" w14:paraId="3EAC9052" w14:textId="77777777" w:rsidTr="00456A2F">
                        <w:trPr>
                          <w:trHeight w:val="129"/>
                          <w:jc w:val="center"/>
                        </w:trPr>
                        <w:tc>
                          <w:tcPr>
                            <w:tcW w:w="729" w:type="dxa"/>
                            <w:tcBorders>
                              <w:bottom w:val="single" w:sz="4" w:space="0" w:color="auto"/>
                            </w:tcBorders>
                            <w:tcMar>
                              <w:top w:w="29" w:type="dxa"/>
                              <w:left w:w="58" w:type="dxa"/>
                              <w:bottom w:w="29" w:type="dxa"/>
                              <w:right w:w="58" w:type="dxa"/>
                            </w:tcMar>
                            <w:vAlign w:val="center"/>
                          </w:tcPr>
                          <w:p w14:paraId="47FE2C55" w14:textId="310C4E3C" w:rsidR="00456A2F" w:rsidRPr="00225E28" w:rsidRDefault="00456A2F" w:rsidP="00456A2F">
                            <w:pPr>
                              <w:jc w:val="center"/>
                              <w:rPr>
                                <w:bCs/>
                                <w:color w:val="000000" w:themeColor="text1"/>
                                <w:sz w:val="18"/>
                                <w:szCs w:val="18"/>
                              </w:rPr>
                            </w:pPr>
                            <w:r w:rsidRPr="00225E28">
                              <w:rPr>
                                <w:sz w:val="18"/>
                                <w:szCs w:val="18"/>
                              </w:rPr>
                              <w:t>Accuracy</w:t>
                            </w:r>
                          </w:p>
                        </w:tc>
                        <w:tc>
                          <w:tcPr>
                            <w:tcW w:w="1163" w:type="dxa"/>
                            <w:tcBorders>
                              <w:bottom w:val="single" w:sz="4" w:space="0" w:color="auto"/>
                            </w:tcBorders>
                            <w:tcMar>
                              <w:top w:w="29" w:type="dxa"/>
                              <w:left w:w="58" w:type="dxa"/>
                              <w:bottom w:w="29" w:type="dxa"/>
                              <w:right w:w="58" w:type="dxa"/>
                            </w:tcMar>
                            <w:vAlign w:val="center"/>
                          </w:tcPr>
                          <w:p w14:paraId="7CF79FC1" w14:textId="421CEA0A" w:rsidR="00456A2F" w:rsidRPr="00225E28" w:rsidRDefault="00456A2F" w:rsidP="00456A2F">
                            <w:pPr>
                              <w:jc w:val="right"/>
                              <w:rPr>
                                <w:bCs/>
                                <w:color w:val="000000" w:themeColor="text1"/>
                                <w:sz w:val="18"/>
                                <w:szCs w:val="18"/>
                              </w:rPr>
                            </w:pPr>
                            <w:r w:rsidRPr="00225E28">
                              <w:rPr>
                                <w:sz w:val="18"/>
                                <w:szCs w:val="18"/>
                              </w:rPr>
                              <w:t>23.5%</w:t>
                            </w:r>
                          </w:p>
                        </w:tc>
                        <w:tc>
                          <w:tcPr>
                            <w:tcW w:w="1163" w:type="dxa"/>
                            <w:tcBorders>
                              <w:bottom w:val="single" w:sz="4" w:space="0" w:color="auto"/>
                            </w:tcBorders>
                            <w:tcMar>
                              <w:top w:w="29" w:type="dxa"/>
                              <w:left w:w="58" w:type="dxa"/>
                              <w:bottom w:w="29" w:type="dxa"/>
                              <w:right w:w="58" w:type="dxa"/>
                            </w:tcMar>
                            <w:vAlign w:val="center"/>
                          </w:tcPr>
                          <w:p w14:paraId="42B89803" w14:textId="65BF3C9F" w:rsidR="00456A2F" w:rsidRPr="00225E28" w:rsidRDefault="00456A2F" w:rsidP="00456A2F">
                            <w:pPr>
                              <w:jc w:val="right"/>
                              <w:rPr>
                                <w:bCs/>
                                <w:sz w:val="18"/>
                                <w:szCs w:val="18"/>
                              </w:rPr>
                            </w:pPr>
                            <w:r w:rsidRPr="00225E28">
                              <w:rPr>
                                <w:sz w:val="18"/>
                                <w:szCs w:val="18"/>
                              </w:rPr>
                              <w:t>20.7%</w:t>
                            </w:r>
                          </w:p>
                        </w:tc>
                      </w:tr>
                    </w:tbl>
                    <w:p w14:paraId="68DAEE06" w14:textId="31B81EB2" w:rsidR="00F034D8" w:rsidRPr="00225E28" w:rsidRDefault="00F034D8" w:rsidP="002A382D">
                      <w:pPr>
                        <w:keepNext/>
                        <w:spacing w:before="120" w:after="120"/>
                        <w:jc w:val="center"/>
                        <w:rPr>
                          <w:sz w:val="18"/>
                          <w:szCs w:val="18"/>
                        </w:rPr>
                      </w:pPr>
                      <w:bookmarkStart w:id="20" w:name="_Ref206257456"/>
                      <w:r w:rsidRPr="00225E28">
                        <w:rPr>
                          <w:sz w:val="18"/>
                          <w:szCs w:val="18"/>
                        </w:rPr>
                        <w:t>Table </w:t>
                      </w:r>
                      <w:r w:rsidRPr="00225E28">
                        <w:rPr>
                          <w:sz w:val="18"/>
                          <w:szCs w:val="18"/>
                        </w:rPr>
                        <w:fldChar w:fldCharType="begin"/>
                      </w:r>
                      <w:r w:rsidRPr="00225E28">
                        <w:rPr>
                          <w:sz w:val="18"/>
                          <w:szCs w:val="18"/>
                        </w:rPr>
                        <w:instrText xml:space="preserve"> SEQ Table \* ARABIC </w:instrText>
                      </w:r>
                      <w:r w:rsidRPr="00225E28">
                        <w:rPr>
                          <w:sz w:val="18"/>
                          <w:szCs w:val="18"/>
                        </w:rPr>
                        <w:fldChar w:fldCharType="separate"/>
                      </w:r>
                      <w:r w:rsidR="00F445C6">
                        <w:rPr>
                          <w:noProof/>
                          <w:sz w:val="18"/>
                          <w:szCs w:val="18"/>
                        </w:rPr>
                        <w:t>5</w:t>
                      </w:r>
                      <w:r w:rsidRPr="00225E28">
                        <w:rPr>
                          <w:sz w:val="18"/>
                          <w:szCs w:val="18"/>
                        </w:rPr>
                        <w:fldChar w:fldCharType="end"/>
                      </w:r>
                      <w:bookmarkEnd w:id="20"/>
                      <w:r w:rsidRPr="00225E28">
                        <w:rPr>
                          <w:sz w:val="18"/>
                          <w:szCs w:val="18"/>
                        </w:rPr>
                        <w:t>. Comparison of the suspicious classes for the TUBR</w:t>
                      </w:r>
                    </w:p>
                    <w:tbl>
                      <w:tblPr>
                        <w:tblStyle w:val="TableGrid"/>
                        <w:tblW w:w="3055" w:type="dxa"/>
                        <w:jc w:val="center"/>
                        <w:tblLook w:val="04A0" w:firstRow="1" w:lastRow="0" w:firstColumn="1" w:lastColumn="0" w:noHBand="0" w:noVBand="1"/>
                      </w:tblPr>
                      <w:tblGrid>
                        <w:gridCol w:w="625"/>
                        <w:gridCol w:w="1215"/>
                        <w:gridCol w:w="1215"/>
                      </w:tblGrid>
                      <w:tr w:rsidR="00F034D8" w:rsidRPr="00752166" w14:paraId="02636144" w14:textId="77777777">
                        <w:trPr>
                          <w:trHeight w:val="267"/>
                          <w:jc w:val="center"/>
                        </w:trPr>
                        <w:tc>
                          <w:tcPr>
                            <w:tcW w:w="3055" w:type="dxa"/>
                            <w:gridSpan w:val="3"/>
                            <w:tcBorders>
                              <w:bottom w:val="nil"/>
                            </w:tcBorders>
                            <w:shd w:val="clear" w:color="auto" w:fill="D9D9D9" w:themeFill="background1" w:themeFillShade="D9"/>
                            <w:tcMar>
                              <w:top w:w="29" w:type="dxa"/>
                              <w:left w:w="58" w:type="dxa"/>
                              <w:bottom w:w="29" w:type="dxa"/>
                              <w:right w:w="58" w:type="dxa"/>
                            </w:tcMar>
                          </w:tcPr>
                          <w:p w14:paraId="31EA3E43" w14:textId="77777777" w:rsidR="00F034D8" w:rsidRPr="00225E28" w:rsidRDefault="00F034D8" w:rsidP="00F034D8">
                            <w:pPr>
                              <w:jc w:val="center"/>
                              <w:rPr>
                                <w:b/>
                                <w:sz w:val="18"/>
                                <w:szCs w:val="18"/>
                              </w:rPr>
                            </w:pPr>
                            <w:r w:rsidRPr="00225E28">
                              <w:rPr>
                                <w:b/>
                                <w:sz w:val="18"/>
                                <w:szCs w:val="18"/>
                              </w:rPr>
                              <w:t>Temple University Digital Pathology Breast Tissue Subset (TUBR)</w:t>
                            </w:r>
                          </w:p>
                        </w:tc>
                      </w:tr>
                      <w:tr w:rsidR="00F034D8" w:rsidRPr="00752166" w14:paraId="2EA4DBA4" w14:textId="77777777">
                        <w:trPr>
                          <w:trHeight w:val="267"/>
                          <w:jc w:val="center"/>
                        </w:trPr>
                        <w:tc>
                          <w:tcPr>
                            <w:tcW w:w="625" w:type="dxa"/>
                            <w:tcBorders>
                              <w:bottom w:val="single" w:sz="4" w:space="0" w:color="auto"/>
                            </w:tcBorders>
                            <w:tcMar>
                              <w:top w:w="29" w:type="dxa"/>
                              <w:left w:w="58" w:type="dxa"/>
                              <w:bottom w:w="29" w:type="dxa"/>
                              <w:right w:w="58" w:type="dxa"/>
                            </w:tcMar>
                          </w:tcPr>
                          <w:p w14:paraId="399727C6" w14:textId="77777777" w:rsidR="00F034D8" w:rsidRPr="00225E28" w:rsidRDefault="00F034D8" w:rsidP="00F034D8">
                            <w:pPr>
                              <w:jc w:val="center"/>
                              <w:rPr>
                                <w:b/>
                                <w:bCs/>
                                <w:color w:val="000000" w:themeColor="text1"/>
                                <w:sz w:val="18"/>
                                <w:szCs w:val="18"/>
                              </w:rPr>
                            </w:pPr>
                            <w:r w:rsidRPr="00225E28">
                              <w:rPr>
                                <w:b/>
                                <w:bCs/>
                                <w:sz w:val="18"/>
                                <w:szCs w:val="18"/>
                              </w:rPr>
                              <w:t>Class</w:t>
                            </w:r>
                          </w:p>
                        </w:tc>
                        <w:tc>
                          <w:tcPr>
                            <w:tcW w:w="1215" w:type="dxa"/>
                            <w:tcBorders>
                              <w:bottom w:val="single" w:sz="4" w:space="0" w:color="auto"/>
                            </w:tcBorders>
                            <w:tcMar>
                              <w:top w:w="29" w:type="dxa"/>
                              <w:left w:w="58" w:type="dxa"/>
                              <w:bottom w:w="29" w:type="dxa"/>
                              <w:right w:w="58" w:type="dxa"/>
                            </w:tcMar>
                          </w:tcPr>
                          <w:p w14:paraId="76DDA800" w14:textId="77777777" w:rsidR="00F034D8" w:rsidRPr="00225E28" w:rsidRDefault="00F034D8" w:rsidP="00F034D8">
                            <w:pPr>
                              <w:jc w:val="center"/>
                              <w:rPr>
                                <w:b/>
                                <w:bCs/>
                                <w:color w:val="000000" w:themeColor="text1"/>
                                <w:sz w:val="18"/>
                                <w:szCs w:val="18"/>
                              </w:rPr>
                            </w:pPr>
                            <w:r w:rsidRPr="00225E28">
                              <w:rPr>
                                <w:b/>
                                <w:bCs/>
                                <w:sz w:val="18"/>
                                <w:szCs w:val="18"/>
                              </w:rPr>
                              <w:t>Accuracy (Crystal)</w:t>
                            </w:r>
                          </w:p>
                        </w:tc>
                        <w:tc>
                          <w:tcPr>
                            <w:tcW w:w="1215" w:type="dxa"/>
                            <w:tcBorders>
                              <w:bottom w:val="single" w:sz="4" w:space="0" w:color="auto"/>
                            </w:tcBorders>
                            <w:tcMar>
                              <w:top w:w="29" w:type="dxa"/>
                              <w:left w:w="58" w:type="dxa"/>
                              <w:bottom w:w="29" w:type="dxa"/>
                              <w:right w:w="58" w:type="dxa"/>
                            </w:tcMar>
                          </w:tcPr>
                          <w:p w14:paraId="30830D60" w14:textId="77777777" w:rsidR="00F034D8" w:rsidRPr="00225E28" w:rsidRDefault="00F034D8" w:rsidP="00F034D8">
                            <w:pPr>
                              <w:jc w:val="center"/>
                              <w:rPr>
                                <w:b/>
                                <w:bCs/>
                                <w:sz w:val="18"/>
                                <w:szCs w:val="18"/>
                              </w:rPr>
                            </w:pPr>
                            <w:r w:rsidRPr="00225E28">
                              <w:rPr>
                                <w:b/>
                                <w:bCs/>
                                <w:sz w:val="18"/>
                                <w:szCs w:val="18"/>
                              </w:rPr>
                              <w:t>Accuracy</w:t>
                            </w:r>
                            <w:r w:rsidRPr="00225E28">
                              <w:rPr>
                                <w:b/>
                                <w:bCs/>
                                <w:sz w:val="18"/>
                                <w:szCs w:val="18"/>
                              </w:rPr>
                              <w:br/>
                              <w:t>(</w:t>
                            </w:r>
                            <w:proofErr w:type="gramStart"/>
                            <w:r w:rsidRPr="00225E28">
                              <w:rPr>
                                <w:b/>
                                <w:bCs/>
                                <w:sz w:val="18"/>
                                <w:szCs w:val="18"/>
                              </w:rPr>
                              <w:t>Non-Crystal</w:t>
                            </w:r>
                            <w:proofErr w:type="gramEnd"/>
                            <w:r w:rsidRPr="00225E28">
                              <w:rPr>
                                <w:b/>
                                <w:bCs/>
                                <w:sz w:val="18"/>
                                <w:szCs w:val="18"/>
                              </w:rPr>
                              <w:t>)</w:t>
                            </w:r>
                          </w:p>
                        </w:tc>
                      </w:tr>
                      <w:tr w:rsidR="00C67098" w:rsidRPr="00752166" w14:paraId="4B98C5B0" w14:textId="77777777">
                        <w:trPr>
                          <w:trHeight w:val="201"/>
                          <w:jc w:val="center"/>
                        </w:trPr>
                        <w:tc>
                          <w:tcPr>
                            <w:tcW w:w="625" w:type="dxa"/>
                            <w:tcMar>
                              <w:top w:w="29" w:type="dxa"/>
                              <w:left w:w="58" w:type="dxa"/>
                              <w:bottom w:w="29" w:type="dxa"/>
                              <w:right w:w="58" w:type="dxa"/>
                            </w:tcMar>
                            <w:vAlign w:val="center"/>
                          </w:tcPr>
                          <w:p w14:paraId="058AEC29" w14:textId="1377172E" w:rsidR="00C67098" w:rsidRPr="00225E28" w:rsidRDefault="00C67098" w:rsidP="00C67098">
                            <w:pPr>
                              <w:jc w:val="center"/>
                              <w:rPr>
                                <w:bCs/>
                                <w:color w:val="000000" w:themeColor="text1"/>
                                <w:sz w:val="18"/>
                                <w:szCs w:val="18"/>
                              </w:rPr>
                            </w:pPr>
                            <w:r>
                              <w:rPr>
                                <w:bCs/>
                                <w:color w:val="000000" w:themeColor="text1"/>
                                <w:sz w:val="18"/>
                                <w:szCs w:val="18"/>
                              </w:rPr>
                              <w:t>INDC</w:t>
                            </w:r>
                          </w:p>
                        </w:tc>
                        <w:tc>
                          <w:tcPr>
                            <w:tcW w:w="1215" w:type="dxa"/>
                            <w:tcMar>
                              <w:top w:w="29" w:type="dxa"/>
                              <w:left w:w="58" w:type="dxa"/>
                              <w:bottom w:w="29" w:type="dxa"/>
                              <w:right w:w="58" w:type="dxa"/>
                            </w:tcMar>
                            <w:vAlign w:val="center"/>
                          </w:tcPr>
                          <w:p w14:paraId="3D92A29B" w14:textId="77777777" w:rsidR="00C67098" w:rsidRPr="00225E28" w:rsidRDefault="00C67098" w:rsidP="00C67098">
                            <w:pPr>
                              <w:jc w:val="right"/>
                              <w:rPr>
                                <w:bCs/>
                                <w:color w:val="000000" w:themeColor="text1"/>
                                <w:sz w:val="18"/>
                                <w:szCs w:val="18"/>
                              </w:rPr>
                            </w:pPr>
                            <w:r w:rsidRPr="00225E28">
                              <w:rPr>
                                <w:sz w:val="18"/>
                                <w:szCs w:val="18"/>
                              </w:rPr>
                              <w:t>17.95%</w:t>
                            </w:r>
                          </w:p>
                        </w:tc>
                        <w:tc>
                          <w:tcPr>
                            <w:tcW w:w="1215" w:type="dxa"/>
                            <w:tcMar>
                              <w:top w:w="29" w:type="dxa"/>
                              <w:left w:w="58" w:type="dxa"/>
                              <w:bottom w:w="29" w:type="dxa"/>
                              <w:right w:w="58" w:type="dxa"/>
                            </w:tcMar>
                            <w:vAlign w:val="center"/>
                          </w:tcPr>
                          <w:p w14:paraId="3D74F99D" w14:textId="77777777" w:rsidR="00C67098" w:rsidRPr="00225E28" w:rsidRDefault="00C67098" w:rsidP="00C67098">
                            <w:pPr>
                              <w:jc w:val="right"/>
                              <w:rPr>
                                <w:bCs/>
                                <w:sz w:val="18"/>
                                <w:szCs w:val="18"/>
                              </w:rPr>
                            </w:pPr>
                            <w:r w:rsidRPr="00225E28">
                              <w:rPr>
                                <w:sz w:val="18"/>
                                <w:szCs w:val="18"/>
                              </w:rPr>
                              <w:t>4.97%</w:t>
                            </w:r>
                          </w:p>
                        </w:tc>
                      </w:tr>
                      <w:tr w:rsidR="00C67098" w:rsidRPr="00752166" w14:paraId="6A7252DE" w14:textId="77777777">
                        <w:trPr>
                          <w:trHeight w:val="120"/>
                          <w:jc w:val="center"/>
                        </w:trPr>
                        <w:tc>
                          <w:tcPr>
                            <w:tcW w:w="625" w:type="dxa"/>
                            <w:tcBorders>
                              <w:bottom w:val="single" w:sz="4" w:space="0" w:color="auto"/>
                            </w:tcBorders>
                            <w:tcMar>
                              <w:top w:w="29" w:type="dxa"/>
                              <w:left w:w="58" w:type="dxa"/>
                              <w:bottom w:w="29" w:type="dxa"/>
                              <w:right w:w="58" w:type="dxa"/>
                            </w:tcMar>
                            <w:vAlign w:val="center"/>
                          </w:tcPr>
                          <w:p w14:paraId="3EE4DFFB" w14:textId="37A8A553" w:rsidR="00C67098" w:rsidRPr="00225E28" w:rsidRDefault="00C67098" w:rsidP="00C67098">
                            <w:pPr>
                              <w:jc w:val="center"/>
                              <w:rPr>
                                <w:bCs/>
                                <w:color w:val="000000" w:themeColor="text1"/>
                                <w:sz w:val="18"/>
                                <w:szCs w:val="18"/>
                              </w:rPr>
                            </w:pPr>
                            <w:r>
                              <w:rPr>
                                <w:bCs/>
                                <w:color w:val="000000" w:themeColor="text1"/>
                                <w:sz w:val="18"/>
                                <w:szCs w:val="18"/>
                              </w:rPr>
                              <w:t>DCIS</w:t>
                            </w:r>
                          </w:p>
                        </w:tc>
                        <w:tc>
                          <w:tcPr>
                            <w:tcW w:w="1215" w:type="dxa"/>
                            <w:tcBorders>
                              <w:bottom w:val="single" w:sz="4" w:space="0" w:color="auto"/>
                            </w:tcBorders>
                            <w:tcMar>
                              <w:top w:w="29" w:type="dxa"/>
                              <w:left w:w="58" w:type="dxa"/>
                              <w:bottom w:w="29" w:type="dxa"/>
                              <w:right w:w="58" w:type="dxa"/>
                            </w:tcMar>
                            <w:vAlign w:val="center"/>
                          </w:tcPr>
                          <w:p w14:paraId="6D71815D" w14:textId="77777777" w:rsidR="00C67098" w:rsidRPr="00225E28" w:rsidRDefault="00C67098" w:rsidP="00C67098">
                            <w:pPr>
                              <w:jc w:val="right"/>
                              <w:rPr>
                                <w:bCs/>
                                <w:color w:val="000000" w:themeColor="text1"/>
                                <w:sz w:val="18"/>
                                <w:szCs w:val="18"/>
                              </w:rPr>
                            </w:pPr>
                            <w:r w:rsidRPr="00225E28">
                              <w:rPr>
                                <w:sz w:val="18"/>
                                <w:szCs w:val="18"/>
                              </w:rPr>
                              <w:t>20.68%</w:t>
                            </w:r>
                          </w:p>
                        </w:tc>
                        <w:tc>
                          <w:tcPr>
                            <w:tcW w:w="1215" w:type="dxa"/>
                            <w:tcBorders>
                              <w:bottom w:val="single" w:sz="4" w:space="0" w:color="auto"/>
                            </w:tcBorders>
                            <w:tcMar>
                              <w:top w:w="29" w:type="dxa"/>
                              <w:left w:w="58" w:type="dxa"/>
                              <w:bottom w:w="29" w:type="dxa"/>
                              <w:right w:w="58" w:type="dxa"/>
                            </w:tcMar>
                            <w:vAlign w:val="center"/>
                          </w:tcPr>
                          <w:p w14:paraId="367CBD2E" w14:textId="77777777" w:rsidR="00C67098" w:rsidRPr="00225E28" w:rsidRDefault="00C67098" w:rsidP="00C67098">
                            <w:pPr>
                              <w:jc w:val="right"/>
                              <w:rPr>
                                <w:bCs/>
                                <w:sz w:val="18"/>
                                <w:szCs w:val="18"/>
                              </w:rPr>
                            </w:pPr>
                            <w:r w:rsidRPr="00225E28">
                              <w:rPr>
                                <w:sz w:val="18"/>
                                <w:szCs w:val="18"/>
                              </w:rPr>
                              <w:t xml:space="preserve">6.10% </w:t>
                            </w:r>
                          </w:p>
                        </w:tc>
                      </w:tr>
                      <w:tr w:rsidR="00C67098" w:rsidRPr="00752166" w14:paraId="5A1C61F8" w14:textId="77777777">
                        <w:trPr>
                          <w:trHeight w:val="129"/>
                          <w:jc w:val="center"/>
                        </w:trPr>
                        <w:tc>
                          <w:tcPr>
                            <w:tcW w:w="625" w:type="dxa"/>
                            <w:tcBorders>
                              <w:bottom w:val="single" w:sz="4" w:space="0" w:color="auto"/>
                            </w:tcBorders>
                            <w:tcMar>
                              <w:top w:w="29" w:type="dxa"/>
                              <w:left w:w="58" w:type="dxa"/>
                              <w:bottom w:w="29" w:type="dxa"/>
                              <w:right w:w="58" w:type="dxa"/>
                            </w:tcMar>
                            <w:vAlign w:val="center"/>
                          </w:tcPr>
                          <w:p w14:paraId="3EE20197" w14:textId="0487130B" w:rsidR="00C67098" w:rsidRPr="00225E28" w:rsidRDefault="00C67098" w:rsidP="00C67098">
                            <w:pPr>
                              <w:jc w:val="center"/>
                              <w:rPr>
                                <w:bCs/>
                                <w:color w:val="000000" w:themeColor="text1"/>
                                <w:sz w:val="18"/>
                                <w:szCs w:val="18"/>
                              </w:rPr>
                            </w:pPr>
                            <w:r>
                              <w:rPr>
                                <w:bCs/>
                                <w:color w:val="000000" w:themeColor="text1"/>
                                <w:sz w:val="18"/>
                                <w:szCs w:val="18"/>
                              </w:rPr>
                              <w:t>NNEO</w:t>
                            </w:r>
                          </w:p>
                        </w:tc>
                        <w:tc>
                          <w:tcPr>
                            <w:tcW w:w="1215" w:type="dxa"/>
                            <w:tcBorders>
                              <w:bottom w:val="single" w:sz="4" w:space="0" w:color="auto"/>
                            </w:tcBorders>
                            <w:tcMar>
                              <w:top w:w="29" w:type="dxa"/>
                              <w:left w:w="58" w:type="dxa"/>
                              <w:bottom w:w="29" w:type="dxa"/>
                              <w:right w:w="58" w:type="dxa"/>
                            </w:tcMar>
                            <w:vAlign w:val="center"/>
                          </w:tcPr>
                          <w:p w14:paraId="7F63C9C1" w14:textId="77777777" w:rsidR="00C67098" w:rsidRPr="00225E28" w:rsidRDefault="00C67098" w:rsidP="00C67098">
                            <w:pPr>
                              <w:jc w:val="right"/>
                              <w:rPr>
                                <w:bCs/>
                                <w:color w:val="000000" w:themeColor="text1"/>
                                <w:sz w:val="18"/>
                                <w:szCs w:val="18"/>
                              </w:rPr>
                            </w:pPr>
                            <w:r w:rsidRPr="00225E28">
                              <w:rPr>
                                <w:sz w:val="18"/>
                                <w:szCs w:val="18"/>
                              </w:rPr>
                              <w:t>4.40%</w:t>
                            </w:r>
                          </w:p>
                        </w:tc>
                        <w:tc>
                          <w:tcPr>
                            <w:tcW w:w="1215" w:type="dxa"/>
                            <w:tcBorders>
                              <w:bottom w:val="single" w:sz="4" w:space="0" w:color="auto"/>
                            </w:tcBorders>
                            <w:tcMar>
                              <w:top w:w="29" w:type="dxa"/>
                              <w:left w:w="58" w:type="dxa"/>
                              <w:bottom w:w="29" w:type="dxa"/>
                              <w:right w:w="58" w:type="dxa"/>
                            </w:tcMar>
                            <w:vAlign w:val="center"/>
                          </w:tcPr>
                          <w:p w14:paraId="323FF164" w14:textId="77777777" w:rsidR="00C67098" w:rsidRPr="00225E28" w:rsidRDefault="00C67098" w:rsidP="00C67098">
                            <w:pPr>
                              <w:jc w:val="right"/>
                              <w:rPr>
                                <w:bCs/>
                                <w:sz w:val="18"/>
                                <w:szCs w:val="18"/>
                              </w:rPr>
                            </w:pPr>
                            <w:r w:rsidRPr="00225E28">
                              <w:rPr>
                                <w:sz w:val="18"/>
                                <w:szCs w:val="18"/>
                              </w:rPr>
                              <w:t>2.72%</w:t>
                            </w:r>
                          </w:p>
                        </w:tc>
                      </w:tr>
                    </w:tbl>
                    <w:p w14:paraId="0DE73C5E" w14:textId="77777777" w:rsidR="00F034D8" w:rsidRPr="00146777" w:rsidRDefault="00F034D8" w:rsidP="00F034D8"/>
                    <w:p w14:paraId="308842DD" w14:textId="77777777" w:rsidR="00016529" w:rsidRPr="00176B43" w:rsidRDefault="00016529" w:rsidP="00016529">
                      <w:pPr>
                        <w:jc w:val="both"/>
                      </w:pPr>
                    </w:p>
                  </w:txbxContent>
                </v:textbox>
                <w10:wrap type="square" anchorx="margin" anchory="margin"/>
              </v:shape>
            </w:pict>
          </mc:Fallback>
        </mc:AlternateContent>
      </w:r>
      <w:r w:rsidR="00A86DDE" w:rsidRPr="00A86DDE">
        <w:rPr>
          <w:sz w:val="20"/>
          <w:szCs w:val="20"/>
        </w:rPr>
        <w:t xml:space="preserve">This </w:t>
      </w:r>
      <w:r w:rsidR="008D4C2C">
        <w:rPr>
          <w:sz w:val="20"/>
          <w:szCs w:val="20"/>
        </w:rPr>
        <w:t>balanced</w:t>
      </w:r>
      <w:r w:rsidR="00FA363F">
        <w:rPr>
          <w:sz w:val="20"/>
          <w:szCs w:val="20"/>
        </w:rPr>
        <w:t xml:space="preserve"> </w:t>
      </w:r>
      <w:r w:rsidR="00A86DDE" w:rsidRPr="00A86DDE">
        <w:rPr>
          <w:sz w:val="20"/>
          <w:szCs w:val="20"/>
        </w:rPr>
        <w:t>RNF model was trained on two separate configurations: (1)</w:t>
      </w:r>
      <w:r w:rsidR="00582521">
        <w:rPr>
          <w:sz w:val="20"/>
          <w:szCs w:val="20"/>
        </w:rPr>
        <w:t> </w:t>
      </w:r>
      <w:r w:rsidR="00A86DDE" w:rsidRPr="00A86DDE">
        <w:rPr>
          <w:sz w:val="20"/>
          <w:szCs w:val="20"/>
        </w:rPr>
        <w:t>a non-crystallization dataset consisting of 1,850 patches, and (2) a crystallization-enriched dataset containing 2,243 patches</w:t>
      </w:r>
      <w:r w:rsidR="00582521">
        <w:rPr>
          <w:sz w:val="20"/>
          <w:szCs w:val="20"/>
        </w:rPr>
        <w:t xml:space="preserve"> (FCBR+FCCR)</w:t>
      </w:r>
      <w:r w:rsidR="00A86DDE" w:rsidRPr="00A86DDE">
        <w:rPr>
          <w:sz w:val="20"/>
          <w:szCs w:val="20"/>
        </w:rPr>
        <w:t>.</w:t>
      </w:r>
      <w:r w:rsidR="00582521">
        <w:rPr>
          <w:sz w:val="20"/>
          <w:szCs w:val="20"/>
        </w:rPr>
        <w:t xml:space="preserve"> </w:t>
      </w:r>
      <w:r w:rsidR="00A86DDE" w:rsidRPr="00A86DDE">
        <w:rPr>
          <w:sz w:val="20"/>
          <w:szCs w:val="20"/>
        </w:rPr>
        <w:t xml:space="preserve">The models were evaluated on the remaining portion of FCBR (comprising 18,224 </w:t>
      </w:r>
      <w:r w:rsidR="00582521">
        <w:rPr>
          <w:sz w:val="20"/>
          <w:szCs w:val="20"/>
        </w:rPr>
        <w:t>patches</w:t>
      </w:r>
      <w:r w:rsidR="00A86DDE" w:rsidRPr="00A86DDE">
        <w:rPr>
          <w:sz w:val="20"/>
          <w:szCs w:val="20"/>
        </w:rPr>
        <w:t xml:space="preserve">) and further validated on TUBR (comprising 46,666 </w:t>
      </w:r>
      <w:r w:rsidR="00582521">
        <w:rPr>
          <w:sz w:val="20"/>
          <w:szCs w:val="20"/>
        </w:rPr>
        <w:t>patches</w:t>
      </w:r>
      <w:r w:rsidR="00A86DDE" w:rsidRPr="00A86DDE">
        <w:rPr>
          <w:sz w:val="20"/>
          <w:szCs w:val="20"/>
        </w:rPr>
        <w:t>). The latter constitutes true open set testing since no TUBR data was annotated.</w:t>
      </w:r>
    </w:p>
    <w:p w14:paraId="3819E72A" w14:textId="13FB6061" w:rsidR="00FA363F" w:rsidRPr="00A86DDE" w:rsidRDefault="005A2C1C" w:rsidP="00A86DDE">
      <w:pPr>
        <w:widowControl w:val="0"/>
        <w:spacing w:after="120"/>
        <w:jc w:val="both"/>
        <w:rPr>
          <w:sz w:val="20"/>
          <w:szCs w:val="20"/>
        </w:rPr>
      </w:pPr>
      <w:r w:rsidRPr="005A2C1C">
        <w:rPr>
          <w:sz w:val="20"/>
          <w:szCs w:val="20"/>
        </w:rPr>
        <w:t>The balanced R</w:t>
      </w:r>
      <w:r w:rsidR="00582521">
        <w:rPr>
          <w:sz w:val="20"/>
          <w:szCs w:val="20"/>
        </w:rPr>
        <w:t>N</w:t>
      </w:r>
      <w:r w:rsidRPr="005A2C1C">
        <w:rPr>
          <w:sz w:val="20"/>
          <w:szCs w:val="20"/>
        </w:rPr>
        <w:t>F algorithm</w:t>
      </w:r>
      <w:r w:rsidR="00FA363F" w:rsidRPr="00A86DDE">
        <w:rPr>
          <w:sz w:val="20"/>
          <w:szCs w:val="20"/>
        </w:rPr>
        <w:t xml:space="preserve"> handles imbalance at the sampling stage: for each tree, it draws a sample from the minority class</w:t>
      </w:r>
      <w:r w:rsidR="00C67098">
        <w:rPr>
          <w:sz w:val="20"/>
          <w:szCs w:val="20"/>
        </w:rPr>
        <w:t xml:space="preserve"> </w:t>
      </w:r>
      <w:r w:rsidR="00C67098" w:rsidRPr="00A86DDE">
        <w:rPr>
          <w:sz w:val="20"/>
          <w:szCs w:val="20"/>
        </w:rPr>
        <w:t>(bootstrap)</w:t>
      </w:r>
      <w:r w:rsidR="00FA363F" w:rsidRPr="00A86DDE">
        <w:rPr>
          <w:sz w:val="20"/>
          <w:szCs w:val="20"/>
        </w:rPr>
        <w:t xml:space="preserve"> and samples an equal-sized set from the majority class (sampling with replacement</w:t>
      </w:r>
      <w:proofErr w:type="gramStart"/>
      <w:r w:rsidR="00FA363F" w:rsidRPr="00A86DDE">
        <w:rPr>
          <w:sz w:val="20"/>
          <w:szCs w:val="20"/>
        </w:rPr>
        <w:t>)</w:t>
      </w:r>
      <w:proofErr w:type="gramEnd"/>
      <w:r w:rsidR="00FA363F" w:rsidRPr="00A86DDE">
        <w:rPr>
          <w:sz w:val="20"/>
          <w:szCs w:val="20"/>
        </w:rPr>
        <w:t xml:space="preserve"> so every tree is trained on a balanced subset. For this baseline, we used the default hyperparameters: number of trees</w:t>
      </w:r>
      <w:r w:rsidR="00C67098">
        <w:rPr>
          <w:sz w:val="20"/>
          <w:szCs w:val="20"/>
        </w:rPr>
        <w:t xml:space="preserve"> = 100</w:t>
      </w:r>
      <w:r w:rsidR="00FA363F" w:rsidRPr="00A86DDE">
        <w:rPr>
          <w:sz w:val="20"/>
          <w:szCs w:val="20"/>
        </w:rPr>
        <w:t xml:space="preserve">, </w:t>
      </w:r>
      <w:r w:rsidR="00C67098" w:rsidRPr="00A86DDE">
        <w:rPr>
          <w:sz w:val="20"/>
          <w:szCs w:val="20"/>
        </w:rPr>
        <w:t>Gini</w:t>
      </w:r>
      <w:r w:rsidR="00FA363F" w:rsidRPr="00A86DDE">
        <w:rPr>
          <w:sz w:val="20"/>
          <w:szCs w:val="20"/>
        </w:rPr>
        <w:t xml:space="preserve"> split metric, sqrt features tried per split, unlimited depth,</w:t>
      </w:r>
      <w:r w:rsidR="00FA363F">
        <w:rPr>
          <w:sz w:val="20"/>
          <w:szCs w:val="20"/>
        </w:rPr>
        <w:t xml:space="preserve"> </w:t>
      </w:r>
      <w:r w:rsidR="00FB4206" w:rsidRPr="00FB4206">
        <w:rPr>
          <w:sz w:val="20"/>
          <w:szCs w:val="20"/>
        </w:rPr>
        <w:t>minimum split and leaf controls of 2 and 1, respectively</w:t>
      </w:r>
      <w:r w:rsidR="00FA363F" w:rsidRPr="00A86DDE">
        <w:rPr>
          <w:sz w:val="20"/>
          <w:szCs w:val="20"/>
        </w:rPr>
        <w:t>. The sampling strategy was chosen to equalize all classes.</w:t>
      </w:r>
    </w:p>
    <w:p w14:paraId="30069EF3" w14:textId="356837F9" w:rsidR="00FA363F" w:rsidRDefault="00A86DDE" w:rsidP="00094A40">
      <w:pPr>
        <w:widowControl w:val="0"/>
        <w:spacing w:after="120"/>
        <w:jc w:val="both"/>
        <w:rPr>
          <w:sz w:val="20"/>
          <w:szCs w:val="20"/>
        </w:rPr>
      </w:pPr>
      <w:r w:rsidRPr="00A86DDE">
        <w:rPr>
          <w:sz w:val="20"/>
          <w:szCs w:val="20"/>
        </w:rPr>
        <w:t>We used an RNF model because of its simplicity, speed</w:t>
      </w:r>
      <w:r w:rsidR="00743F4C">
        <w:rPr>
          <w:sz w:val="20"/>
          <w:szCs w:val="20"/>
        </w:rPr>
        <w:t>,</w:t>
      </w:r>
      <w:r w:rsidRPr="00A86DDE">
        <w:rPr>
          <w:sz w:val="20"/>
          <w:szCs w:val="20"/>
        </w:rPr>
        <w:t xml:space="preserve"> and stability. We have calibrated </w:t>
      </w:r>
      <w:r w:rsidR="00FA363F">
        <w:rPr>
          <w:sz w:val="20"/>
          <w:szCs w:val="20"/>
        </w:rPr>
        <w:t xml:space="preserve">the </w:t>
      </w:r>
      <w:r w:rsidRPr="00A86DDE">
        <w:rPr>
          <w:sz w:val="20"/>
          <w:szCs w:val="20"/>
        </w:rPr>
        <w:t xml:space="preserve">performance of several deep learning models on this data in </w:t>
      </w:r>
      <w:r w:rsidR="006660EC">
        <w:rPr>
          <w:sz w:val="20"/>
          <w:szCs w:val="20"/>
        </w:rPr>
        <w:fldChar w:fldCharType="begin"/>
      </w:r>
      <w:r w:rsidR="006660EC">
        <w:rPr>
          <w:sz w:val="20"/>
          <w:szCs w:val="20"/>
        </w:rPr>
        <w:instrText xml:space="preserve"> REF _Ref206107032 \r \h </w:instrText>
      </w:r>
      <w:r w:rsidR="006660EC">
        <w:rPr>
          <w:sz w:val="20"/>
          <w:szCs w:val="20"/>
        </w:rPr>
      </w:r>
      <w:r w:rsidR="006660EC">
        <w:rPr>
          <w:sz w:val="20"/>
          <w:szCs w:val="20"/>
        </w:rPr>
        <w:fldChar w:fldCharType="separate"/>
      </w:r>
      <w:r w:rsidR="00F445C6">
        <w:rPr>
          <w:sz w:val="20"/>
          <w:szCs w:val="20"/>
        </w:rPr>
        <w:t>[13]</w:t>
      </w:r>
      <w:r w:rsidR="006660EC">
        <w:rPr>
          <w:sz w:val="20"/>
          <w:szCs w:val="20"/>
        </w:rPr>
        <w:fldChar w:fldCharType="end"/>
      </w:r>
      <w:r w:rsidRPr="00A86DDE">
        <w:rPr>
          <w:sz w:val="20"/>
          <w:szCs w:val="20"/>
        </w:rPr>
        <w:t>. Performance is generally consistent – improvements with one classifier tend to hold up across other classifiers.</w:t>
      </w:r>
    </w:p>
    <w:p w14:paraId="14A85779" w14:textId="6046C927" w:rsidR="00591AAD" w:rsidRDefault="00F46AE9" w:rsidP="00C67098">
      <w:pPr>
        <w:spacing w:after="120"/>
        <w:jc w:val="both"/>
        <w:rPr>
          <w:sz w:val="20"/>
          <w:szCs w:val="20"/>
        </w:rPr>
      </w:pPr>
      <w:r w:rsidRPr="00F46AE9">
        <w:rPr>
          <w:sz w:val="20"/>
          <w:szCs w:val="20"/>
        </w:rPr>
        <w:t xml:space="preserve">The inclusion of crystallization annotations improved the overall classification accuracy by more than doubling the </w:t>
      </w:r>
      <w:r w:rsidRPr="00F46AE9">
        <w:rPr>
          <w:sz w:val="20"/>
          <w:szCs w:val="20"/>
        </w:rPr>
        <w:lastRenderedPageBreak/>
        <w:t xml:space="preserve">no-crystallization performance. </w:t>
      </w:r>
      <w:r w:rsidR="00094A40">
        <w:rPr>
          <w:sz w:val="20"/>
          <w:szCs w:val="20"/>
        </w:rPr>
        <w:t xml:space="preserve">In </w:t>
      </w:r>
      <w:r w:rsidR="00DD4EDB">
        <w:rPr>
          <w:sz w:val="20"/>
          <w:szCs w:val="20"/>
        </w:rPr>
        <w:fldChar w:fldCharType="begin"/>
      </w:r>
      <w:r w:rsidR="00DD4EDB">
        <w:rPr>
          <w:sz w:val="20"/>
          <w:szCs w:val="20"/>
        </w:rPr>
        <w:instrText xml:space="preserve"> REF _Ref206257445  \* MERGEFORMAT </w:instrText>
      </w:r>
      <w:r w:rsidR="00DD4EDB">
        <w:rPr>
          <w:sz w:val="20"/>
          <w:szCs w:val="20"/>
        </w:rPr>
        <w:fldChar w:fldCharType="separate"/>
      </w:r>
      <w:r w:rsidR="00F445C6" w:rsidRPr="00F445C6">
        <w:rPr>
          <w:sz w:val="20"/>
          <w:szCs w:val="20"/>
        </w:rPr>
        <w:t>Table 2</w:t>
      </w:r>
      <w:r w:rsidR="00DD4EDB">
        <w:rPr>
          <w:sz w:val="20"/>
          <w:szCs w:val="20"/>
        </w:rPr>
        <w:fldChar w:fldCharType="end"/>
      </w:r>
      <w:r w:rsidR="00094A40">
        <w:rPr>
          <w:sz w:val="20"/>
          <w:szCs w:val="20"/>
        </w:rPr>
        <w:t xml:space="preserve">, we </w:t>
      </w:r>
      <w:r w:rsidR="00094A40" w:rsidRPr="00C00C2A">
        <w:rPr>
          <w:sz w:val="20"/>
          <w:szCs w:val="20"/>
        </w:rPr>
        <w:t>demonstrate</w:t>
      </w:r>
      <w:r w:rsidR="00094A40">
        <w:rPr>
          <w:sz w:val="20"/>
          <w:szCs w:val="20"/>
        </w:rPr>
        <w:t xml:space="preserve"> </w:t>
      </w:r>
      <w:r w:rsidR="00094A40" w:rsidRPr="00C00C2A">
        <w:rPr>
          <w:sz w:val="20"/>
          <w:szCs w:val="20"/>
        </w:rPr>
        <w:t>significant gains in categories directly associated with calcification.</w:t>
      </w:r>
      <w:r w:rsidR="00094A40">
        <w:rPr>
          <w:sz w:val="20"/>
          <w:szCs w:val="20"/>
        </w:rPr>
        <w:t xml:space="preserve"> These three classes are </w:t>
      </w:r>
      <w:r>
        <w:rPr>
          <w:sz w:val="20"/>
          <w:szCs w:val="20"/>
        </w:rPr>
        <w:t>challenging to classify using standard approaches and significantly contribute to</w:t>
      </w:r>
      <w:r w:rsidR="00094A40">
        <w:rPr>
          <w:sz w:val="20"/>
          <w:szCs w:val="20"/>
        </w:rPr>
        <w:t xml:space="preserve"> the overall error rate. </w:t>
      </w:r>
      <w:r w:rsidR="00094A40" w:rsidRPr="00C00C2A">
        <w:rPr>
          <w:sz w:val="20"/>
          <w:szCs w:val="20"/>
        </w:rPr>
        <w:t xml:space="preserve">The most notable improvement was observed in the </w:t>
      </w:r>
      <w:r w:rsidR="00C67098">
        <w:rPr>
          <w:sz w:val="20"/>
          <w:szCs w:val="20"/>
        </w:rPr>
        <w:t xml:space="preserve">INDC </w:t>
      </w:r>
      <w:r w:rsidR="00094A40">
        <w:rPr>
          <w:sz w:val="20"/>
          <w:szCs w:val="20"/>
        </w:rPr>
        <w:t xml:space="preserve">and </w:t>
      </w:r>
      <w:r w:rsidR="00C67098">
        <w:rPr>
          <w:sz w:val="20"/>
          <w:szCs w:val="20"/>
        </w:rPr>
        <w:t xml:space="preserve">DCIS </w:t>
      </w:r>
      <w:r w:rsidR="00094A40">
        <w:rPr>
          <w:sz w:val="20"/>
          <w:szCs w:val="20"/>
        </w:rPr>
        <w:t xml:space="preserve">classes, </w:t>
      </w:r>
      <w:r w:rsidR="00094A40" w:rsidRPr="00C00C2A">
        <w:rPr>
          <w:sz w:val="20"/>
          <w:szCs w:val="20"/>
        </w:rPr>
        <w:t>indicating that</w:t>
      </w:r>
      <w:r w:rsidR="00EC4C6D">
        <w:rPr>
          <w:sz w:val="20"/>
          <w:szCs w:val="20"/>
        </w:rPr>
        <w:t xml:space="preserve"> </w:t>
      </w:r>
      <w:r w:rsidR="00C67098">
        <w:rPr>
          <w:sz w:val="20"/>
          <w:szCs w:val="20"/>
        </w:rPr>
        <w:t xml:space="preserve">the additional annotations </w:t>
      </w:r>
      <w:r w:rsidR="00094A40" w:rsidRPr="00C00C2A">
        <w:rPr>
          <w:sz w:val="20"/>
          <w:szCs w:val="20"/>
        </w:rPr>
        <w:t>enabled the model to better distinguish between early-stage and invasive carcinoma phenotypes</w:t>
      </w:r>
      <w:r w:rsidRPr="00F46AE9">
        <w:rPr>
          <w:sz w:val="20"/>
          <w:szCs w:val="20"/>
        </w:rPr>
        <w:t xml:space="preserve">. </w:t>
      </w:r>
    </w:p>
    <w:p w14:paraId="00FB6B68" w14:textId="413BB27D" w:rsidR="00FD0BAD" w:rsidRPr="00FD0BAD" w:rsidRDefault="00FD0BAD" w:rsidP="00FD0BAD">
      <w:pPr>
        <w:spacing w:after="120"/>
        <w:jc w:val="both"/>
        <w:rPr>
          <w:sz w:val="20"/>
          <w:szCs w:val="20"/>
        </w:rPr>
      </w:pPr>
      <w:r w:rsidRPr="00FD0BAD">
        <w:rPr>
          <w:sz w:val="20"/>
          <w:szCs w:val="20"/>
        </w:rPr>
        <w:t>On the FC</w:t>
      </w:r>
      <w:r>
        <w:rPr>
          <w:sz w:val="20"/>
          <w:szCs w:val="20"/>
        </w:rPr>
        <w:t>BR</w:t>
      </w:r>
      <w:r w:rsidRPr="00FD0BAD">
        <w:rPr>
          <w:sz w:val="20"/>
          <w:szCs w:val="20"/>
        </w:rPr>
        <w:t xml:space="preserve"> </w:t>
      </w:r>
      <w:r>
        <w:rPr>
          <w:sz w:val="20"/>
          <w:szCs w:val="20"/>
        </w:rPr>
        <w:t>dataset,</w:t>
      </w:r>
      <w:r w:rsidRPr="00FD0BAD">
        <w:rPr>
          <w:sz w:val="20"/>
          <w:szCs w:val="20"/>
        </w:rPr>
        <w:t xml:space="preserve"> the crystallization model produced substantially improved per-class retrieval for the labels of interest: </w:t>
      </w:r>
      <w:r w:rsidR="00C67098">
        <w:rPr>
          <w:sz w:val="20"/>
          <w:szCs w:val="20"/>
        </w:rPr>
        <w:t>NNEO </w:t>
      </w:r>
      <w:r w:rsidRPr="00FD0BAD">
        <w:rPr>
          <w:sz w:val="20"/>
          <w:szCs w:val="20"/>
        </w:rPr>
        <w:t>(Precision = 0.12, Recall = 0.07</w:t>
      </w:r>
      <w:r w:rsidR="00C67098">
        <w:rPr>
          <w:sz w:val="20"/>
          <w:szCs w:val="20"/>
        </w:rPr>
        <w:t>6</w:t>
      </w:r>
      <w:r w:rsidRPr="00FD0BAD">
        <w:rPr>
          <w:sz w:val="20"/>
          <w:szCs w:val="20"/>
        </w:rPr>
        <w:t xml:space="preserve">, F1 = 0.09), </w:t>
      </w:r>
      <w:r w:rsidR="00C67098">
        <w:rPr>
          <w:sz w:val="20"/>
          <w:szCs w:val="20"/>
        </w:rPr>
        <w:t>DCIS</w:t>
      </w:r>
      <w:r w:rsidRPr="00FD0BAD">
        <w:rPr>
          <w:sz w:val="20"/>
          <w:szCs w:val="20"/>
        </w:rPr>
        <w:t xml:space="preserve"> (Precision = 0.0</w:t>
      </w:r>
      <w:r w:rsidR="00C67098">
        <w:rPr>
          <w:sz w:val="20"/>
          <w:szCs w:val="20"/>
        </w:rPr>
        <w:t>8</w:t>
      </w:r>
      <w:r w:rsidRPr="00FD0BAD">
        <w:rPr>
          <w:sz w:val="20"/>
          <w:szCs w:val="20"/>
        </w:rPr>
        <w:t>, Recall = 0.1</w:t>
      </w:r>
      <w:r w:rsidR="00C67098">
        <w:rPr>
          <w:sz w:val="20"/>
          <w:szCs w:val="20"/>
        </w:rPr>
        <w:t>8</w:t>
      </w:r>
      <w:r w:rsidRPr="00FD0BAD">
        <w:rPr>
          <w:sz w:val="20"/>
          <w:szCs w:val="20"/>
        </w:rPr>
        <w:t>, F1 = 0.1</w:t>
      </w:r>
      <w:r w:rsidR="00C67098">
        <w:rPr>
          <w:sz w:val="20"/>
          <w:szCs w:val="20"/>
        </w:rPr>
        <w:t>1</w:t>
      </w:r>
      <w:r w:rsidRPr="00FD0BAD">
        <w:rPr>
          <w:sz w:val="20"/>
          <w:szCs w:val="20"/>
        </w:rPr>
        <w:t xml:space="preserve">), and </w:t>
      </w:r>
      <w:r w:rsidR="00C67098">
        <w:rPr>
          <w:sz w:val="20"/>
          <w:szCs w:val="20"/>
        </w:rPr>
        <w:t xml:space="preserve">INDC </w:t>
      </w:r>
      <w:r w:rsidRPr="00FD0BAD">
        <w:rPr>
          <w:sz w:val="20"/>
          <w:szCs w:val="20"/>
        </w:rPr>
        <w:t>(Precision = 0.7</w:t>
      </w:r>
      <w:r w:rsidR="00C67098">
        <w:rPr>
          <w:sz w:val="20"/>
          <w:szCs w:val="20"/>
        </w:rPr>
        <w:t>8</w:t>
      </w:r>
      <w:r w:rsidRPr="00FD0BAD">
        <w:rPr>
          <w:sz w:val="20"/>
          <w:szCs w:val="20"/>
        </w:rPr>
        <w:t>, Recall = 0.2</w:t>
      </w:r>
      <w:r w:rsidR="00C67098">
        <w:rPr>
          <w:sz w:val="20"/>
          <w:szCs w:val="20"/>
        </w:rPr>
        <w:t>3</w:t>
      </w:r>
      <w:r w:rsidRPr="00FD0BAD">
        <w:rPr>
          <w:sz w:val="20"/>
          <w:szCs w:val="20"/>
        </w:rPr>
        <w:t>, F1 = 0.</w:t>
      </w:r>
      <w:r w:rsidR="00C67098">
        <w:rPr>
          <w:sz w:val="20"/>
          <w:szCs w:val="20"/>
        </w:rPr>
        <w:t>35</w:t>
      </w:r>
      <w:r w:rsidRPr="00FD0BAD">
        <w:rPr>
          <w:sz w:val="20"/>
          <w:szCs w:val="20"/>
        </w:rPr>
        <w:t>). By contrast, the non-crystallization model on the same set yielded materially lower performance</w:t>
      </w:r>
      <w:r>
        <w:rPr>
          <w:sz w:val="20"/>
          <w:szCs w:val="20"/>
        </w:rPr>
        <w:t>:</w:t>
      </w:r>
      <w:r w:rsidRPr="00FD0BAD">
        <w:rPr>
          <w:sz w:val="20"/>
          <w:szCs w:val="20"/>
        </w:rPr>
        <w:t xml:space="preserve"> </w:t>
      </w:r>
      <w:r w:rsidR="00C67098">
        <w:rPr>
          <w:sz w:val="20"/>
          <w:szCs w:val="20"/>
        </w:rPr>
        <w:t>NNEO</w:t>
      </w:r>
      <w:r w:rsidRPr="00FD0BAD">
        <w:rPr>
          <w:sz w:val="20"/>
          <w:szCs w:val="20"/>
        </w:rPr>
        <w:t xml:space="preserve"> (Precision = 0.05, Recall = 0.0</w:t>
      </w:r>
      <w:r w:rsidR="00C67098">
        <w:rPr>
          <w:sz w:val="20"/>
          <w:szCs w:val="20"/>
        </w:rPr>
        <w:t>3</w:t>
      </w:r>
      <w:r w:rsidRPr="00FD0BAD">
        <w:rPr>
          <w:sz w:val="20"/>
          <w:szCs w:val="20"/>
        </w:rPr>
        <w:t xml:space="preserve">, F1 = 0.03), </w:t>
      </w:r>
      <w:r w:rsidR="00C67098">
        <w:rPr>
          <w:sz w:val="20"/>
          <w:szCs w:val="20"/>
        </w:rPr>
        <w:t>DCIS</w:t>
      </w:r>
      <w:r w:rsidRPr="00FD0BAD">
        <w:rPr>
          <w:sz w:val="20"/>
          <w:szCs w:val="20"/>
        </w:rPr>
        <w:t xml:space="preserve"> (Precision = 0.0</w:t>
      </w:r>
      <w:r w:rsidR="00C67098">
        <w:rPr>
          <w:sz w:val="20"/>
          <w:szCs w:val="20"/>
        </w:rPr>
        <w:t>8</w:t>
      </w:r>
      <w:r w:rsidRPr="00FD0BAD">
        <w:rPr>
          <w:sz w:val="20"/>
          <w:szCs w:val="20"/>
        </w:rPr>
        <w:t>, Recall = 0.0</w:t>
      </w:r>
      <w:r w:rsidR="00C67098">
        <w:rPr>
          <w:sz w:val="20"/>
          <w:szCs w:val="20"/>
        </w:rPr>
        <w:t>9</w:t>
      </w:r>
      <w:r w:rsidRPr="00FD0BAD">
        <w:rPr>
          <w:sz w:val="20"/>
          <w:szCs w:val="20"/>
        </w:rPr>
        <w:t xml:space="preserve">, F1 = 0.08), and </w:t>
      </w:r>
      <w:r w:rsidR="00C67098">
        <w:rPr>
          <w:sz w:val="20"/>
          <w:szCs w:val="20"/>
        </w:rPr>
        <w:t>INDC</w:t>
      </w:r>
      <w:r w:rsidRPr="00FD0BAD">
        <w:rPr>
          <w:sz w:val="20"/>
          <w:szCs w:val="20"/>
        </w:rPr>
        <w:t xml:space="preserve"> (Precision = 0.78, Recall = 0.0</w:t>
      </w:r>
      <w:r w:rsidR="00C67098">
        <w:rPr>
          <w:sz w:val="20"/>
          <w:szCs w:val="20"/>
        </w:rPr>
        <w:t>5</w:t>
      </w:r>
      <w:r w:rsidRPr="00FD0BAD">
        <w:rPr>
          <w:sz w:val="20"/>
          <w:szCs w:val="20"/>
        </w:rPr>
        <w:t xml:space="preserve">, F1 = 0.09). These results show that annotation of crystallization primarily increased recall for </w:t>
      </w:r>
      <w:r w:rsidR="002E0ED9">
        <w:rPr>
          <w:sz w:val="20"/>
          <w:szCs w:val="20"/>
        </w:rPr>
        <w:t>DCIS</w:t>
      </w:r>
      <w:r w:rsidRPr="00FD0BAD">
        <w:rPr>
          <w:sz w:val="20"/>
          <w:szCs w:val="20"/>
        </w:rPr>
        <w:t xml:space="preserve"> and </w:t>
      </w:r>
      <w:r w:rsidR="002E0ED9">
        <w:rPr>
          <w:sz w:val="20"/>
          <w:szCs w:val="20"/>
        </w:rPr>
        <w:t xml:space="preserve">INDC </w:t>
      </w:r>
      <w:r w:rsidRPr="00FD0BAD">
        <w:rPr>
          <w:sz w:val="20"/>
          <w:szCs w:val="20"/>
        </w:rPr>
        <w:t>while also improving F1 for all three target classes</w:t>
      </w:r>
      <w:r w:rsidR="00097911">
        <w:rPr>
          <w:sz w:val="20"/>
          <w:szCs w:val="20"/>
        </w:rPr>
        <w:t xml:space="preserve">. </w:t>
      </w:r>
      <w:r w:rsidR="00B81FB4">
        <w:rPr>
          <w:sz w:val="20"/>
          <w:szCs w:val="20"/>
        </w:rPr>
        <w:t>Moreover</w:t>
      </w:r>
      <w:r w:rsidR="00097911">
        <w:rPr>
          <w:sz w:val="20"/>
          <w:szCs w:val="20"/>
        </w:rPr>
        <w:t>, it d</w:t>
      </w:r>
      <w:r w:rsidR="00097911" w:rsidRPr="00097911">
        <w:rPr>
          <w:sz w:val="20"/>
          <w:szCs w:val="20"/>
        </w:rPr>
        <w:t xml:space="preserve">oubled </w:t>
      </w:r>
      <w:r w:rsidR="00097911">
        <w:rPr>
          <w:sz w:val="20"/>
          <w:szCs w:val="20"/>
        </w:rPr>
        <w:t xml:space="preserve">the </w:t>
      </w:r>
      <w:r w:rsidR="00097911" w:rsidRPr="00097911">
        <w:rPr>
          <w:sz w:val="20"/>
          <w:szCs w:val="20"/>
        </w:rPr>
        <w:t>overall accuracy (Δ = 16.26</w:t>
      </w:r>
      <w:r w:rsidR="002E0ED9">
        <w:rPr>
          <w:sz w:val="20"/>
          <w:szCs w:val="20"/>
        </w:rPr>
        <w:t>%</w:t>
      </w:r>
      <w:r w:rsidR="00097911" w:rsidRPr="00097911">
        <w:rPr>
          <w:sz w:val="20"/>
          <w:szCs w:val="20"/>
        </w:rPr>
        <w:t>). The 95% confidence interval for this accuracy difference is [15.37</w:t>
      </w:r>
      <w:r w:rsidR="002E0ED9">
        <w:rPr>
          <w:sz w:val="20"/>
          <w:szCs w:val="20"/>
        </w:rPr>
        <w:t>%, </w:t>
      </w:r>
      <w:r w:rsidR="00097911" w:rsidRPr="00097911">
        <w:rPr>
          <w:sz w:val="20"/>
          <w:szCs w:val="20"/>
        </w:rPr>
        <w:t>17.15</w:t>
      </w:r>
      <w:r w:rsidR="002E0ED9">
        <w:rPr>
          <w:sz w:val="20"/>
          <w:szCs w:val="20"/>
        </w:rPr>
        <w:t>%</w:t>
      </w:r>
      <w:r w:rsidR="00097911" w:rsidRPr="00097911">
        <w:rPr>
          <w:sz w:val="20"/>
          <w:szCs w:val="20"/>
        </w:rPr>
        <w:t xml:space="preserve">], and the improvement was statistically significant (p &lt; 0.01, McNemar’s test). The largest gains occurred in </w:t>
      </w:r>
      <w:r w:rsidR="002E0ED9">
        <w:rPr>
          <w:sz w:val="20"/>
          <w:szCs w:val="20"/>
        </w:rPr>
        <w:t>INDC</w:t>
      </w:r>
      <w:r w:rsidR="00097911" w:rsidRPr="00097911">
        <w:rPr>
          <w:sz w:val="20"/>
          <w:szCs w:val="20"/>
        </w:rPr>
        <w:t xml:space="preserve"> (Δ = 14.1</w:t>
      </w:r>
      <w:r w:rsidR="002E0ED9">
        <w:rPr>
          <w:sz w:val="20"/>
          <w:szCs w:val="20"/>
        </w:rPr>
        <w:t>%</w:t>
      </w:r>
      <w:r w:rsidR="00097911" w:rsidRPr="00097911">
        <w:rPr>
          <w:sz w:val="20"/>
          <w:szCs w:val="20"/>
        </w:rPr>
        <w:t>) and DCIS (Δ = 8.7</w:t>
      </w:r>
      <w:r w:rsidR="002E0ED9">
        <w:rPr>
          <w:sz w:val="20"/>
          <w:szCs w:val="20"/>
        </w:rPr>
        <w:t>%</w:t>
      </w:r>
      <w:r w:rsidR="00097911" w:rsidRPr="00097911">
        <w:rPr>
          <w:sz w:val="20"/>
          <w:szCs w:val="20"/>
        </w:rPr>
        <w:t xml:space="preserve">), </w:t>
      </w:r>
      <w:r w:rsidR="004A58D9" w:rsidRPr="004A58D9">
        <w:rPr>
          <w:sz w:val="20"/>
          <w:szCs w:val="20"/>
        </w:rPr>
        <w:t>which may possibly have been caused by</w:t>
      </w:r>
      <w:r w:rsidR="00097911">
        <w:rPr>
          <w:sz w:val="20"/>
          <w:szCs w:val="20"/>
        </w:rPr>
        <w:t xml:space="preserve"> the underrepresentation of the </w:t>
      </w:r>
      <w:r w:rsidR="002E0ED9">
        <w:rPr>
          <w:sz w:val="20"/>
          <w:szCs w:val="20"/>
        </w:rPr>
        <w:t xml:space="preserve">CNNO </w:t>
      </w:r>
      <w:r w:rsidR="00097911">
        <w:rPr>
          <w:sz w:val="20"/>
          <w:szCs w:val="20"/>
        </w:rPr>
        <w:t>patches</w:t>
      </w:r>
      <w:r w:rsidR="00097911" w:rsidRPr="00097911">
        <w:rPr>
          <w:sz w:val="20"/>
          <w:szCs w:val="20"/>
        </w:rPr>
        <w:t xml:space="preserve">. </w:t>
      </w:r>
    </w:p>
    <w:p w14:paraId="2B4873AD" w14:textId="2367EDB9" w:rsidR="00DD47AE" w:rsidRDefault="00FD0BAD" w:rsidP="00FD0BAD">
      <w:pPr>
        <w:spacing w:after="120"/>
        <w:jc w:val="both"/>
        <w:rPr>
          <w:sz w:val="20"/>
          <w:szCs w:val="20"/>
        </w:rPr>
      </w:pPr>
      <w:r w:rsidRPr="00FD0BAD">
        <w:rPr>
          <w:sz w:val="20"/>
          <w:szCs w:val="20"/>
        </w:rPr>
        <w:t>On the large</w:t>
      </w:r>
      <w:r>
        <w:rPr>
          <w:sz w:val="20"/>
          <w:szCs w:val="20"/>
        </w:rPr>
        <w:t xml:space="preserve">r </w:t>
      </w:r>
      <w:r w:rsidRPr="00FD0BAD">
        <w:rPr>
          <w:sz w:val="20"/>
          <w:szCs w:val="20"/>
        </w:rPr>
        <w:t>TU</w:t>
      </w:r>
      <w:r>
        <w:rPr>
          <w:sz w:val="20"/>
          <w:szCs w:val="20"/>
        </w:rPr>
        <w:t>BR</w:t>
      </w:r>
      <w:r w:rsidRPr="00FD0BAD">
        <w:rPr>
          <w:sz w:val="20"/>
          <w:szCs w:val="20"/>
        </w:rPr>
        <w:t xml:space="preserve"> </w:t>
      </w:r>
      <w:r>
        <w:rPr>
          <w:sz w:val="20"/>
          <w:szCs w:val="20"/>
        </w:rPr>
        <w:t>set</w:t>
      </w:r>
      <w:r w:rsidRPr="00FD0BAD">
        <w:rPr>
          <w:sz w:val="20"/>
          <w:szCs w:val="20"/>
        </w:rPr>
        <w:t xml:space="preserve"> the crystallization model’s per-class metrics were lower in absolute terms but retained the same directional improvemen</w:t>
      </w:r>
      <w:r>
        <w:rPr>
          <w:sz w:val="20"/>
          <w:szCs w:val="20"/>
        </w:rPr>
        <w:t>ts</w:t>
      </w:r>
      <w:r w:rsidRPr="00FD0BAD">
        <w:rPr>
          <w:sz w:val="20"/>
          <w:szCs w:val="20"/>
        </w:rPr>
        <w:t xml:space="preserve">: </w:t>
      </w:r>
      <w:r w:rsidR="002E0ED9">
        <w:rPr>
          <w:sz w:val="20"/>
          <w:szCs w:val="20"/>
        </w:rPr>
        <w:t xml:space="preserve">NNEO </w:t>
      </w:r>
      <w:r w:rsidRPr="00FD0BAD">
        <w:rPr>
          <w:sz w:val="20"/>
          <w:szCs w:val="20"/>
        </w:rPr>
        <w:t>(Precision = 0.4</w:t>
      </w:r>
      <w:r w:rsidR="002E0ED9">
        <w:rPr>
          <w:sz w:val="20"/>
          <w:szCs w:val="20"/>
        </w:rPr>
        <w:t>5</w:t>
      </w:r>
      <w:r w:rsidRPr="00FD0BAD">
        <w:rPr>
          <w:sz w:val="20"/>
          <w:szCs w:val="20"/>
        </w:rPr>
        <w:t xml:space="preserve">, Recall = 0.04, F1 = 0.08), </w:t>
      </w:r>
      <w:r w:rsidR="002E0ED9">
        <w:rPr>
          <w:sz w:val="20"/>
          <w:szCs w:val="20"/>
        </w:rPr>
        <w:t xml:space="preserve">DCIS </w:t>
      </w:r>
      <w:r w:rsidRPr="00FD0BAD">
        <w:rPr>
          <w:sz w:val="20"/>
          <w:szCs w:val="20"/>
        </w:rPr>
        <w:t>(Precision = 0.06, Recall = 0.2</w:t>
      </w:r>
      <w:r w:rsidR="002E0ED9">
        <w:rPr>
          <w:sz w:val="20"/>
          <w:szCs w:val="20"/>
        </w:rPr>
        <w:t>1</w:t>
      </w:r>
      <w:r w:rsidRPr="00FD0BAD">
        <w:rPr>
          <w:sz w:val="20"/>
          <w:szCs w:val="20"/>
        </w:rPr>
        <w:t>, F1 = 0.</w:t>
      </w:r>
      <w:r w:rsidR="002E0ED9">
        <w:rPr>
          <w:sz w:val="20"/>
          <w:szCs w:val="20"/>
        </w:rPr>
        <w:t>10)</w:t>
      </w:r>
      <w:r w:rsidRPr="00FD0BAD">
        <w:rPr>
          <w:sz w:val="20"/>
          <w:szCs w:val="20"/>
        </w:rPr>
        <w:t xml:space="preserve">, and </w:t>
      </w:r>
      <w:r w:rsidR="002E0ED9">
        <w:rPr>
          <w:sz w:val="20"/>
          <w:szCs w:val="20"/>
        </w:rPr>
        <w:t xml:space="preserve">INDC </w:t>
      </w:r>
      <w:r w:rsidRPr="00FD0BAD">
        <w:rPr>
          <w:sz w:val="20"/>
          <w:szCs w:val="20"/>
        </w:rPr>
        <w:t>(Precision = 0.06, Recall = 0.1</w:t>
      </w:r>
      <w:r w:rsidR="002E0ED9">
        <w:rPr>
          <w:sz w:val="20"/>
          <w:szCs w:val="20"/>
        </w:rPr>
        <w:t>8</w:t>
      </w:r>
      <w:r w:rsidRPr="00FD0BAD">
        <w:rPr>
          <w:sz w:val="20"/>
          <w:szCs w:val="20"/>
        </w:rPr>
        <w:t>, F1 = 0.09). Under the non-crystallization condition</w:t>
      </w:r>
      <w:r>
        <w:rPr>
          <w:sz w:val="20"/>
          <w:szCs w:val="20"/>
        </w:rPr>
        <w:t>,</w:t>
      </w:r>
      <w:r w:rsidRPr="00FD0BAD">
        <w:rPr>
          <w:sz w:val="20"/>
          <w:szCs w:val="20"/>
        </w:rPr>
        <w:t xml:space="preserve"> the corresponding </w:t>
      </w:r>
      <w:r>
        <w:rPr>
          <w:sz w:val="20"/>
          <w:szCs w:val="20"/>
        </w:rPr>
        <w:t>values</w:t>
      </w:r>
      <w:r w:rsidRPr="00FD0BAD">
        <w:rPr>
          <w:sz w:val="20"/>
          <w:szCs w:val="20"/>
        </w:rPr>
        <w:t xml:space="preserve"> were: </w:t>
      </w:r>
      <w:r w:rsidR="002E0ED9">
        <w:rPr>
          <w:sz w:val="20"/>
          <w:szCs w:val="20"/>
        </w:rPr>
        <w:t>NNEO</w:t>
      </w:r>
      <w:r w:rsidRPr="00FD0BAD">
        <w:rPr>
          <w:sz w:val="20"/>
          <w:szCs w:val="20"/>
        </w:rPr>
        <w:t xml:space="preserve"> (Precision = 0.3</w:t>
      </w:r>
      <w:r w:rsidR="002E0ED9">
        <w:rPr>
          <w:sz w:val="20"/>
          <w:szCs w:val="20"/>
        </w:rPr>
        <w:t>8</w:t>
      </w:r>
      <w:r w:rsidRPr="00FD0BAD">
        <w:rPr>
          <w:sz w:val="20"/>
          <w:szCs w:val="20"/>
        </w:rPr>
        <w:t>, Recall = 0.0</w:t>
      </w:r>
      <w:r w:rsidR="002E0ED9">
        <w:rPr>
          <w:sz w:val="20"/>
          <w:szCs w:val="20"/>
        </w:rPr>
        <w:t>3</w:t>
      </w:r>
      <w:r w:rsidRPr="00FD0BAD">
        <w:rPr>
          <w:sz w:val="20"/>
          <w:szCs w:val="20"/>
        </w:rPr>
        <w:t xml:space="preserve">, F1 = 0.05), </w:t>
      </w:r>
      <w:r w:rsidR="002E0ED9">
        <w:rPr>
          <w:sz w:val="20"/>
          <w:szCs w:val="20"/>
        </w:rPr>
        <w:t>DCIS</w:t>
      </w:r>
      <w:r w:rsidRPr="00FD0BAD">
        <w:rPr>
          <w:sz w:val="20"/>
          <w:szCs w:val="20"/>
        </w:rPr>
        <w:t xml:space="preserve"> (Precision = 0.0</w:t>
      </w:r>
      <w:r w:rsidR="002E0ED9">
        <w:rPr>
          <w:sz w:val="20"/>
          <w:szCs w:val="20"/>
        </w:rPr>
        <w:t>3</w:t>
      </w:r>
      <w:r w:rsidRPr="00FD0BAD">
        <w:rPr>
          <w:sz w:val="20"/>
          <w:szCs w:val="20"/>
        </w:rPr>
        <w:t>, Recall = 0.06, F1 = 0.0</w:t>
      </w:r>
      <w:r w:rsidR="002E0ED9">
        <w:rPr>
          <w:sz w:val="20"/>
          <w:szCs w:val="20"/>
        </w:rPr>
        <w:t>4</w:t>
      </w:r>
      <w:r w:rsidRPr="00FD0BAD">
        <w:rPr>
          <w:sz w:val="20"/>
          <w:szCs w:val="20"/>
        </w:rPr>
        <w:t xml:space="preserve">), and </w:t>
      </w:r>
      <w:r w:rsidR="002E0ED9">
        <w:rPr>
          <w:sz w:val="20"/>
          <w:szCs w:val="20"/>
        </w:rPr>
        <w:t>INDC</w:t>
      </w:r>
      <w:r w:rsidRPr="00FD0BAD">
        <w:rPr>
          <w:sz w:val="20"/>
          <w:szCs w:val="20"/>
        </w:rPr>
        <w:t xml:space="preserve"> (Precision = 0.0</w:t>
      </w:r>
      <w:r w:rsidR="002E0ED9">
        <w:rPr>
          <w:sz w:val="20"/>
          <w:szCs w:val="20"/>
        </w:rPr>
        <w:t>7</w:t>
      </w:r>
      <w:r w:rsidRPr="00FD0BAD">
        <w:rPr>
          <w:sz w:val="20"/>
          <w:szCs w:val="20"/>
        </w:rPr>
        <w:t>, Recall = 0.05, F1 = 0.0</w:t>
      </w:r>
      <w:r w:rsidR="002E0ED9">
        <w:rPr>
          <w:sz w:val="20"/>
          <w:szCs w:val="20"/>
        </w:rPr>
        <w:t>6</w:t>
      </w:r>
      <w:r w:rsidRPr="00FD0BAD">
        <w:rPr>
          <w:sz w:val="20"/>
          <w:szCs w:val="20"/>
        </w:rPr>
        <w:t>)</w:t>
      </w:r>
      <w:r w:rsidR="00DD47AE">
        <w:rPr>
          <w:sz w:val="20"/>
          <w:szCs w:val="20"/>
        </w:rPr>
        <w:t>. T</w:t>
      </w:r>
      <w:r w:rsidR="00DD47AE" w:rsidRPr="00DD47AE">
        <w:rPr>
          <w:sz w:val="20"/>
          <w:szCs w:val="20"/>
        </w:rPr>
        <w:t>he crystallization model again outperformed the baseline (Δ</w:t>
      </w:r>
      <w:r w:rsidR="002E0ED9">
        <w:rPr>
          <w:sz w:val="20"/>
          <w:szCs w:val="20"/>
        </w:rPr>
        <w:t> </w:t>
      </w:r>
      <w:r w:rsidR="00DD47AE" w:rsidRPr="00DD47AE">
        <w:rPr>
          <w:sz w:val="20"/>
          <w:szCs w:val="20"/>
        </w:rPr>
        <w:t>=</w:t>
      </w:r>
      <w:r w:rsidR="002E0ED9">
        <w:rPr>
          <w:sz w:val="20"/>
          <w:szCs w:val="20"/>
        </w:rPr>
        <w:t> </w:t>
      </w:r>
      <w:r w:rsidR="00DD47AE" w:rsidRPr="00DD47AE">
        <w:rPr>
          <w:sz w:val="20"/>
          <w:szCs w:val="20"/>
        </w:rPr>
        <w:t>2.76</w:t>
      </w:r>
      <w:r w:rsidR="002E0ED9">
        <w:rPr>
          <w:sz w:val="20"/>
          <w:szCs w:val="20"/>
        </w:rPr>
        <w:t>%</w:t>
      </w:r>
      <w:r w:rsidR="00DD47AE" w:rsidRPr="00DD47AE">
        <w:rPr>
          <w:sz w:val="20"/>
          <w:szCs w:val="20"/>
        </w:rPr>
        <w:t>, 95% CI = [2.23</w:t>
      </w:r>
      <w:r w:rsidR="002E0ED9">
        <w:rPr>
          <w:sz w:val="20"/>
          <w:szCs w:val="20"/>
        </w:rPr>
        <w:t>%</w:t>
      </w:r>
      <w:r w:rsidR="00DD47AE" w:rsidRPr="00DD47AE">
        <w:rPr>
          <w:sz w:val="20"/>
          <w:szCs w:val="20"/>
        </w:rPr>
        <w:t>, 3.29</w:t>
      </w:r>
      <w:r w:rsidR="002E0ED9">
        <w:rPr>
          <w:sz w:val="20"/>
          <w:szCs w:val="20"/>
        </w:rPr>
        <w:t>%</w:t>
      </w:r>
      <w:r w:rsidR="00DD47AE" w:rsidRPr="00DD47AE">
        <w:rPr>
          <w:sz w:val="20"/>
          <w:szCs w:val="20"/>
        </w:rPr>
        <w:t>], p &lt; 0.05). Class-specific improvements were most pronounced for DCIS (Δ = 14.58</w:t>
      </w:r>
      <w:r w:rsidR="002E0ED9">
        <w:rPr>
          <w:sz w:val="20"/>
          <w:szCs w:val="20"/>
        </w:rPr>
        <w:t>%</w:t>
      </w:r>
      <w:r w:rsidR="00DD47AE" w:rsidRPr="00DD47AE">
        <w:rPr>
          <w:sz w:val="20"/>
          <w:szCs w:val="20"/>
        </w:rPr>
        <w:t>) and INDC (Δ = 13.0</w:t>
      </w:r>
      <w:r w:rsidR="002E0ED9">
        <w:rPr>
          <w:sz w:val="20"/>
          <w:szCs w:val="20"/>
        </w:rPr>
        <w:t>0%</w:t>
      </w:r>
      <w:r w:rsidR="00DD47AE" w:rsidRPr="00DD47AE">
        <w:rPr>
          <w:sz w:val="20"/>
          <w:szCs w:val="20"/>
        </w:rPr>
        <w:t>), confirming that calcification annotations generalize beyond the original FCCC domain despite greater morphological variability.</w:t>
      </w:r>
    </w:p>
    <w:p w14:paraId="1AE8661A" w14:textId="72051EE9" w:rsidR="00B81FB4" w:rsidRDefault="00CB3A28" w:rsidP="00C00C2A">
      <w:pPr>
        <w:spacing w:after="120"/>
        <w:jc w:val="both"/>
        <w:rPr>
          <w:sz w:val="20"/>
          <w:szCs w:val="20"/>
        </w:rPr>
      </w:pPr>
      <w:r>
        <w:rPr>
          <w:sz w:val="20"/>
          <w:szCs w:val="20"/>
        </w:rPr>
        <w:t xml:space="preserve">In </w:t>
      </w:r>
      <w:r>
        <w:rPr>
          <w:sz w:val="20"/>
          <w:szCs w:val="20"/>
        </w:rPr>
        <w:fldChar w:fldCharType="begin"/>
      </w:r>
      <w:r>
        <w:rPr>
          <w:sz w:val="20"/>
          <w:szCs w:val="20"/>
        </w:rPr>
        <w:instrText xml:space="preserve"> REF _Ref206258106  \* MERGEFORMAT </w:instrText>
      </w:r>
      <w:r>
        <w:rPr>
          <w:sz w:val="20"/>
          <w:szCs w:val="20"/>
        </w:rPr>
        <w:fldChar w:fldCharType="separate"/>
      </w:r>
      <w:r w:rsidR="00F445C6" w:rsidRPr="00F445C6">
        <w:rPr>
          <w:sz w:val="20"/>
          <w:szCs w:val="20"/>
        </w:rPr>
        <w:t>Table 3</w:t>
      </w:r>
      <w:r>
        <w:rPr>
          <w:sz w:val="20"/>
          <w:szCs w:val="20"/>
        </w:rPr>
        <w:fldChar w:fldCharType="end"/>
      </w:r>
      <w:r>
        <w:rPr>
          <w:sz w:val="20"/>
          <w:szCs w:val="20"/>
        </w:rPr>
        <w:t xml:space="preserve">, </w:t>
      </w:r>
      <w:r w:rsidR="00F46AE9" w:rsidRPr="00F46AE9">
        <w:rPr>
          <w:sz w:val="20"/>
          <w:szCs w:val="20"/>
        </w:rPr>
        <w:t>we show the improvement in accuracy for each class. We see a</w:t>
      </w:r>
      <w:r w:rsidR="002E0ED9">
        <w:rPr>
          <w:sz w:val="20"/>
          <w:szCs w:val="20"/>
        </w:rPr>
        <w:t xml:space="preserve">n </w:t>
      </w:r>
      <w:r w:rsidR="00F46AE9" w:rsidRPr="00F46AE9">
        <w:rPr>
          <w:sz w:val="20"/>
          <w:szCs w:val="20"/>
        </w:rPr>
        <w:t>across-the-board improvement in our ability to detect each of the three classes of interest</w:t>
      </w:r>
      <w:r w:rsidR="002E0ED9">
        <w:rPr>
          <w:sz w:val="20"/>
          <w:szCs w:val="20"/>
        </w:rPr>
        <w:t>. E</w:t>
      </w:r>
      <w:r w:rsidR="00F46AE9" w:rsidRPr="00F46AE9">
        <w:rPr>
          <w:sz w:val="20"/>
          <w:szCs w:val="20"/>
        </w:rPr>
        <w:t>ach class experienced roughly a three-fold or greater improvement in absolute detection performance</w:t>
      </w:r>
      <w:r w:rsidR="00F46AE9">
        <w:rPr>
          <w:sz w:val="20"/>
          <w:szCs w:val="20"/>
        </w:rPr>
        <w:t xml:space="preserve">. </w:t>
      </w:r>
    </w:p>
    <w:p w14:paraId="0C957297" w14:textId="34CD0D3D" w:rsidR="002E0ED9" w:rsidRDefault="0098493D" w:rsidP="00C00C2A">
      <w:pPr>
        <w:spacing w:after="120"/>
        <w:jc w:val="both"/>
        <w:rPr>
          <w:sz w:val="20"/>
          <w:szCs w:val="20"/>
        </w:rPr>
      </w:pPr>
      <w:r w:rsidRPr="00C00C2A">
        <w:rPr>
          <w:sz w:val="20"/>
          <w:szCs w:val="20"/>
        </w:rPr>
        <w:t xml:space="preserve">The gain in accuracy is less pronounced </w:t>
      </w:r>
      <w:r w:rsidR="00105646">
        <w:rPr>
          <w:sz w:val="20"/>
          <w:szCs w:val="20"/>
        </w:rPr>
        <w:t xml:space="preserve">for TUBR. This is not surprising since TUBR contains a much wider range of morphologies. </w:t>
      </w:r>
      <w:r w:rsidR="002E0ED9">
        <w:rPr>
          <w:sz w:val="20"/>
          <w:szCs w:val="20"/>
        </w:rPr>
        <w:t>T</w:t>
      </w:r>
      <w:r w:rsidR="00105646">
        <w:rPr>
          <w:sz w:val="20"/>
          <w:szCs w:val="20"/>
        </w:rPr>
        <w:t xml:space="preserve">he overall accuracy in </w:t>
      </w:r>
      <w:r w:rsidR="00105646">
        <w:rPr>
          <w:sz w:val="20"/>
          <w:szCs w:val="20"/>
        </w:rPr>
        <w:fldChar w:fldCharType="begin"/>
      </w:r>
      <w:r w:rsidR="00105646">
        <w:rPr>
          <w:sz w:val="20"/>
          <w:szCs w:val="20"/>
        </w:rPr>
        <w:instrText xml:space="preserve"> REF _Ref206258468  \* MERGEFORMAT </w:instrText>
      </w:r>
      <w:r w:rsidR="00105646">
        <w:rPr>
          <w:sz w:val="20"/>
          <w:szCs w:val="20"/>
        </w:rPr>
        <w:fldChar w:fldCharType="separate"/>
      </w:r>
      <w:r w:rsidR="00F445C6" w:rsidRPr="00F445C6">
        <w:rPr>
          <w:sz w:val="20"/>
          <w:szCs w:val="20"/>
        </w:rPr>
        <w:t>Table 4</w:t>
      </w:r>
      <w:r w:rsidR="00105646">
        <w:rPr>
          <w:sz w:val="20"/>
          <w:szCs w:val="20"/>
        </w:rPr>
        <w:fldChar w:fldCharType="end"/>
      </w:r>
      <w:r w:rsidR="00105646">
        <w:rPr>
          <w:sz w:val="20"/>
          <w:szCs w:val="20"/>
        </w:rPr>
        <w:t xml:space="preserve"> increased by 20%</w:t>
      </w:r>
      <w:r w:rsidR="002E0ED9">
        <w:rPr>
          <w:sz w:val="20"/>
          <w:szCs w:val="20"/>
        </w:rPr>
        <w:t xml:space="preserve"> </w:t>
      </w:r>
      <w:r w:rsidR="00105646">
        <w:rPr>
          <w:sz w:val="20"/>
          <w:szCs w:val="20"/>
        </w:rPr>
        <w:t xml:space="preserve">and the </w:t>
      </w:r>
      <w:r w:rsidR="00EA02AA">
        <w:rPr>
          <w:sz w:val="20"/>
          <w:szCs w:val="20"/>
        </w:rPr>
        <w:t>per-class</w:t>
      </w:r>
      <w:r w:rsidR="00105646">
        <w:rPr>
          <w:sz w:val="20"/>
          <w:szCs w:val="20"/>
        </w:rPr>
        <w:t xml:space="preserve"> accuracies</w:t>
      </w:r>
      <w:r w:rsidR="002E0ED9">
        <w:rPr>
          <w:sz w:val="20"/>
          <w:szCs w:val="20"/>
        </w:rPr>
        <w:t xml:space="preserve">, as shown </w:t>
      </w:r>
      <w:r w:rsidR="002E0ED9">
        <w:rPr>
          <w:sz w:val="20"/>
          <w:szCs w:val="20"/>
        </w:rPr>
        <w:t xml:space="preserve">in </w:t>
      </w:r>
      <w:r w:rsidR="002E0ED9">
        <w:rPr>
          <w:sz w:val="20"/>
          <w:szCs w:val="20"/>
        </w:rPr>
        <w:fldChar w:fldCharType="begin"/>
      </w:r>
      <w:r w:rsidR="002E0ED9">
        <w:rPr>
          <w:sz w:val="20"/>
          <w:szCs w:val="20"/>
        </w:rPr>
        <w:instrText xml:space="preserve"> REF _Ref206257456  \* MERGEFORMAT </w:instrText>
      </w:r>
      <w:r w:rsidR="002E0ED9">
        <w:rPr>
          <w:sz w:val="20"/>
          <w:szCs w:val="20"/>
        </w:rPr>
        <w:fldChar w:fldCharType="separate"/>
      </w:r>
      <w:r w:rsidR="00F445C6" w:rsidRPr="00F445C6">
        <w:rPr>
          <w:sz w:val="20"/>
          <w:szCs w:val="20"/>
        </w:rPr>
        <w:t>Table 5</w:t>
      </w:r>
      <w:r w:rsidR="002E0ED9">
        <w:rPr>
          <w:sz w:val="20"/>
          <w:szCs w:val="20"/>
        </w:rPr>
        <w:fldChar w:fldCharType="end"/>
      </w:r>
      <w:r w:rsidR="002E0ED9">
        <w:rPr>
          <w:sz w:val="20"/>
          <w:szCs w:val="20"/>
        </w:rPr>
        <w:t xml:space="preserve">, </w:t>
      </w:r>
      <w:r w:rsidR="00105646">
        <w:rPr>
          <w:sz w:val="20"/>
          <w:szCs w:val="20"/>
        </w:rPr>
        <w:t>increased significantly</w:t>
      </w:r>
      <w:r w:rsidR="002E0ED9">
        <w:rPr>
          <w:sz w:val="20"/>
          <w:szCs w:val="20"/>
        </w:rPr>
        <w:t xml:space="preserve">. </w:t>
      </w:r>
      <w:r w:rsidR="00B81FB4">
        <w:rPr>
          <w:sz w:val="20"/>
          <w:szCs w:val="20"/>
        </w:rPr>
        <w:t>W</w:t>
      </w:r>
      <w:r w:rsidR="00B81FB4" w:rsidRPr="00B81FB4">
        <w:rPr>
          <w:sz w:val="20"/>
          <w:szCs w:val="20"/>
        </w:rPr>
        <w:t>hile the domain-shift results show a modest overall accuracy gain (from 20.7% to 23.5%, Δ</w:t>
      </w:r>
      <w:r w:rsidR="002E0ED9">
        <w:rPr>
          <w:sz w:val="20"/>
          <w:szCs w:val="20"/>
        </w:rPr>
        <w:t> = </w:t>
      </w:r>
      <w:r w:rsidR="00B81FB4" w:rsidRPr="00B81FB4">
        <w:rPr>
          <w:sz w:val="20"/>
          <w:szCs w:val="20"/>
        </w:rPr>
        <w:t>2.8</w:t>
      </w:r>
      <w:r w:rsidR="002E0ED9">
        <w:rPr>
          <w:sz w:val="20"/>
          <w:szCs w:val="20"/>
        </w:rPr>
        <w:t>%</w:t>
      </w:r>
      <w:r w:rsidR="00B81FB4" w:rsidRPr="00B81FB4">
        <w:rPr>
          <w:sz w:val="20"/>
          <w:szCs w:val="20"/>
        </w:rPr>
        <w:t xml:space="preserve">, 95% CI = </w:t>
      </w:r>
      <w:r w:rsidR="002E0ED9">
        <w:rPr>
          <w:sz w:val="20"/>
          <w:szCs w:val="20"/>
        </w:rPr>
        <w:t>[</w:t>
      </w:r>
      <w:r w:rsidR="00B81FB4" w:rsidRPr="00B81FB4">
        <w:rPr>
          <w:sz w:val="20"/>
          <w:szCs w:val="20"/>
        </w:rPr>
        <w:t>2.23</w:t>
      </w:r>
      <w:r w:rsidR="002E0ED9">
        <w:rPr>
          <w:sz w:val="20"/>
          <w:szCs w:val="20"/>
        </w:rPr>
        <w:t xml:space="preserve">%, </w:t>
      </w:r>
      <w:r w:rsidR="00B81FB4" w:rsidRPr="00B81FB4">
        <w:rPr>
          <w:sz w:val="20"/>
          <w:szCs w:val="20"/>
        </w:rPr>
        <w:t>3.29</w:t>
      </w:r>
      <w:r w:rsidR="002E0ED9">
        <w:rPr>
          <w:sz w:val="20"/>
          <w:szCs w:val="20"/>
        </w:rPr>
        <w:t>%]</w:t>
      </w:r>
      <w:r w:rsidR="00B81FB4" w:rsidRPr="00B81FB4">
        <w:rPr>
          <w:sz w:val="20"/>
          <w:szCs w:val="20"/>
        </w:rPr>
        <w:t>, p</w:t>
      </w:r>
      <w:r w:rsidR="002E0ED9">
        <w:rPr>
          <w:sz w:val="20"/>
          <w:szCs w:val="20"/>
        </w:rPr>
        <w:t> </w:t>
      </w:r>
      <w:r w:rsidR="00B81FB4" w:rsidRPr="00B81FB4">
        <w:rPr>
          <w:sz w:val="20"/>
          <w:szCs w:val="20"/>
        </w:rPr>
        <w:t>&lt;</w:t>
      </w:r>
      <w:r w:rsidR="002E0ED9">
        <w:rPr>
          <w:sz w:val="20"/>
          <w:szCs w:val="20"/>
        </w:rPr>
        <w:t> </w:t>
      </w:r>
      <w:r w:rsidR="00B81FB4" w:rsidRPr="00B81FB4">
        <w:rPr>
          <w:sz w:val="20"/>
          <w:szCs w:val="20"/>
        </w:rPr>
        <w:t>0.001), this improvement</w:t>
      </w:r>
      <w:r w:rsidR="00B81FB4">
        <w:rPr>
          <w:sz w:val="20"/>
          <w:szCs w:val="20"/>
        </w:rPr>
        <w:t xml:space="preserve">, </w:t>
      </w:r>
      <w:r w:rsidR="00B81FB4" w:rsidRPr="00B81FB4">
        <w:rPr>
          <w:sz w:val="20"/>
          <w:szCs w:val="20"/>
        </w:rPr>
        <w:t>though statistically significant</w:t>
      </w:r>
      <w:r w:rsidR="00B81FB4">
        <w:rPr>
          <w:sz w:val="20"/>
          <w:szCs w:val="20"/>
        </w:rPr>
        <w:t xml:space="preserve">, </w:t>
      </w:r>
      <w:r w:rsidR="00B81FB4" w:rsidRPr="00B81FB4">
        <w:rPr>
          <w:sz w:val="20"/>
          <w:szCs w:val="20"/>
        </w:rPr>
        <w:t xml:space="preserve">may not yet be clinically transformative. </w:t>
      </w:r>
    </w:p>
    <w:p w14:paraId="19143B4A" w14:textId="0AEFC2E1" w:rsidR="00B81FB4" w:rsidRPr="00C00C2A" w:rsidRDefault="00B81FB4" w:rsidP="00C00C2A">
      <w:pPr>
        <w:spacing w:after="120"/>
        <w:jc w:val="both"/>
        <w:rPr>
          <w:sz w:val="20"/>
          <w:szCs w:val="20"/>
        </w:rPr>
      </w:pPr>
      <w:r w:rsidRPr="00B81FB4">
        <w:rPr>
          <w:sz w:val="20"/>
          <w:szCs w:val="20"/>
        </w:rPr>
        <w:t>However, substantial per-class gains for DCIS (+14.58</w:t>
      </w:r>
      <w:r w:rsidR="002E0ED9">
        <w:rPr>
          <w:sz w:val="20"/>
          <w:szCs w:val="20"/>
        </w:rPr>
        <w:t>%</w:t>
      </w:r>
      <w:r w:rsidRPr="00B81FB4">
        <w:rPr>
          <w:sz w:val="20"/>
          <w:szCs w:val="20"/>
        </w:rPr>
        <w:t>) and INDC (+12.97</w:t>
      </w:r>
      <w:r w:rsidR="002E0ED9">
        <w:rPr>
          <w:sz w:val="20"/>
          <w:szCs w:val="20"/>
        </w:rPr>
        <w:t>%</w:t>
      </w:r>
      <w:r w:rsidRPr="00B81FB4">
        <w:rPr>
          <w:sz w:val="20"/>
          <w:szCs w:val="20"/>
        </w:rPr>
        <w:t xml:space="preserve">) suggest that calcification annotations enhance </w:t>
      </w:r>
      <w:r>
        <w:rPr>
          <w:sz w:val="20"/>
          <w:szCs w:val="20"/>
        </w:rPr>
        <w:t xml:space="preserve">the </w:t>
      </w:r>
      <w:r w:rsidRPr="00B81FB4">
        <w:rPr>
          <w:sz w:val="20"/>
          <w:szCs w:val="20"/>
        </w:rPr>
        <w:t>detection of lesions with high diagnostic relevance. These results likely reflect greater morphological variability and staining differences in TUDP, emphasizing the need for domain adaptation and fine-tuning before deployment. Nonetheless, the observed improvements point toward the potential of crystallization modeling to strengthen diagnostic sensitivity in malignant categories, provided further validation and calibration are undertaken.</w:t>
      </w:r>
      <w:r>
        <w:rPr>
          <w:sz w:val="20"/>
          <w:szCs w:val="20"/>
        </w:rPr>
        <w:t xml:space="preserve"> </w:t>
      </w:r>
    </w:p>
    <w:p w14:paraId="74E9846B" w14:textId="4E551BB9" w:rsidR="0098493D" w:rsidRPr="00C00C2A" w:rsidRDefault="0098493D" w:rsidP="00C00C2A">
      <w:pPr>
        <w:spacing w:after="120"/>
        <w:jc w:val="both"/>
        <w:rPr>
          <w:sz w:val="20"/>
          <w:szCs w:val="20"/>
        </w:rPr>
      </w:pPr>
      <w:r w:rsidRPr="00C00C2A">
        <w:rPr>
          <w:sz w:val="20"/>
          <w:szCs w:val="20"/>
        </w:rPr>
        <w:t>Results for both experiments</w:t>
      </w:r>
      <w:r w:rsidR="00105646">
        <w:rPr>
          <w:sz w:val="20"/>
          <w:szCs w:val="20"/>
        </w:rPr>
        <w:t xml:space="preserve"> </w:t>
      </w:r>
      <w:r w:rsidRPr="00C00C2A">
        <w:rPr>
          <w:sz w:val="20"/>
          <w:szCs w:val="20"/>
        </w:rPr>
        <w:t xml:space="preserve">demonstrate that the crystallization model exhibits better calibrated behavior, with fewer high-magnitude misclassifications across dominant classes like </w:t>
      </w:r>
      <w:r w:rsidR="002E0ED9">
        <w:rPr>
          <w:sz w:val="20"/>
          <w:szCs w:val="20"/>
        </w:rPr>
        <w:t>INDC and DCIS</w:t>
      </w:r>
      <w:r w:rsidR="00105646">
        <w:rPr>
          <w:sz w:val="20"/>
          <w:szCs w:val="20"/>
        </w:rPr>
        <w:t xml:space="preserve">. In </w:t>
      </w:r>
      <w:r w:rsidRPr="00C00C2A">
        <w:rPr>
          <w:sz w:val="20"/>
          <w:szCs w:val="20"/>
        </w:rPr>
        <w:t xml:space="preserve">contrast, the non-crystallization model shows heavy confusion between malignant and background classes, likely due to missing </w:t>
      </w:r>
      <w:r w:rsidR="00BE62F2" w:rsidRPr="00C00C2A">
        <w:rPr>
          <w:sz w:val="20"/>
          <w:szCs w:val="20"/>
        </w:rPr>
        <w:t>structural</w:t>
      </w:r>
      <w:r w:rsidRPr="00C00C2A">
        <w:rPr>
          <w:sz w:val="20"/>
          <w:szCs w:val="20"/>
        </w:rPr>
        <w:t xml:space="preserve"> cues associated with mineralization.</w:t>
      </w:r>
    </w:p>
    <w:p w14:paraId="316808D2" w14:textId="3E6B26F6" w:rsidR="0098493D" w:rsidRPr="00B26170" w:rsidRDefault="0098493D" w:rsidP="0098493D">
      <w:pPr>
        <w:pStyle w:val="Heading1"/>
        <w:keepNext w:val="0"/>
        <w:keepLines w:val="0"/>
        <w:widowControl w:val="0"/>
        <w:numPr>
          <w:ilvl w:val="0"/>
          <w:numId w:val="23"/>
        </w:numPr>
      </w:pPr>
      <w:r w:rsidRPr="00B26170">
        <w:t>Summa</w:t>
      </w:r>
      <w:r>
        <w:t>ry</w:t>
      </w:r>
    </w:p>
    <w:p w14:paraId="59952DB3" w14:textId="6560F9D1" w:rsidR="0098493D" w:rsidRPr="00674445" w:rsidRDefault="00674445" w:rsidP="00674445">
      <w:pPr>
        <w:spacing w:after="120"/>
        <w:jc w:val="both"/>
        <w:rPr>
          <w:sz w:val="20"/>
          <w:szCs w:val="20"/>
        </w:rPr>
      </w:pPr>
      <w:r>
        <w:rPr>
          <w:sz w:val="20"/>
          <w:szCs w:val="20"/>
        </w:rPr>
        <w:t xml:space="preserve">Our </w:t>
      </w:r>
      <w:r w:rsidR="00105646" w:rsidRPr="00C00C2A">
        <w:rPr>
          <w:sz w:val="20"/>
          <w:szCs w:val="20"/>
        </w:rPr>
        <w:t>results suggest that the inclusion of annotated crystalline structures enhances a model's ability to detect biologically significant pathology, particularly across classes that exhibit microcalcification as a morphological hallmark. In malignant conditions (</w:t>
      </w:r>
      <w:r w:rsidR="00ED23FA">
        <w:rPr>
          <w:sz w:val="20"/>
          <w:szCs w:val="20"/>
        </w:rPr>
        <w:t>DCIS and INDC</w:t>
      </w:r>
      <w:r w:rsidR="00105646" w:rsidRPr="00C00C2A">
        <w:rPr>
          <w:sz w:val="20"/>
          <w:szCs w:val="20"/>
        </w:rPr>
        <w:t>), the localization, density, and pattern of calcification can serve as distinct morphological signatures that complement cellular and stromal features. Our findings support the hypothesis that explicitly modeling these patterns enables a more nuanced understanding of breast cancer pathology and strengthens the diagnostic of deep learning models.</w:t>
      </w:r>
      <w:r>
        <w:rPr>
          <w:sz w:val="20"/>
          <w:szCs w:val="20"/>
        </w:rPr>
        <w:t xml:space="preserve"> </w:t>
      </w:r>
      <w:r w:rsidR="0098493D" w:rsidRPr="0098493D">
        <w:rPr>
          <w:bCs/>
          <w:sz w:val="20"/>
          <w:szCs w:val="20"/>
        </w:rPr>
        <w:t xml:space="preserve">By capturing subtle calcific patterns linked to tumor biology, crystallization provides a biologically meaningful feature set that enhances both sensitivity and generalizability across datasets. </w:t>
      </w:r>
    </w:p>
    <w:p w14:paraId="1CEE4411" w14:textId="55136EDD" w:rsidR="00674445" w:rsidRDefault="0098493D" w:rsidP="00674445">
      <w:pPr>
        <w:spacing w:after="120"/>
        <w:jc w:val="both"/>
        <w:rPr>
          <w:bCs/>
          <w:sz w:val="20"/>
          <w:szCs w:val="20"/>
        </w:rPr>
      </w:pPr>
      <w:r w:rsidRPr="0098493D">
        <w:rPr>
          <w:bCs/>
          <w:sz w:val="20"/>
          <w:szCs w:val="20"/>
        </w:rPr>
        <w:t xml:space="preserve">The improvement in </w:t>
      </w:r>
      <w:r w:rsidR="00266FDB">
        <w:rPr>
          <w:bCs/>
          <w:sz w:val="20"/>
          <w:szCs w:val="20"/>
        </w:rPr>
        <w:t xml:space="preserve">INDC </w:t>
      </w:r>
      <w:r w:rsidRPr="0098493D">
        <w:rPr>
          <w:bCs/>
          <w:sz w:val="20"/>
          <w:szCs w:val="20"/>
        </w:rPr>
        <w:t xml:space="preserve">performance may be explained by the heterogeneous and often infiltrative distribution of calcifications in invasive cancers, which, when annotated, offer additional spatial cues to the model. </w:t>
      </w:r>
      <w:r w:rsidR="00AE7C40" w:rsidRPr="00AE7C40">
        <w:rPr>
          <w:bCs/>
          <w:sz w:val="20"/>
          <w:szCs w:val="20"/>
        </w:rPr>
        <w:t xml:space="preserve">Similarly, in pre-invasive lesions like </w:t>
      </w:r>
      <w:r w:rsidR="00266FDB">
        <w:rPr>
          <w:bCs/>
          <w:sz w:val="20"/>
          <w:szCs w:val="20"/>
        </w:rPr>
        <w:t>DCIS</w:t>
      </w:r>
      <w:r w:rsidR="00AE7C40" w:rsidRPr="00AE7C40">
        <w:rPr>
          <w:bCs/>
          <w:sz w:val="20"/>
          <w:szCs w:val="20"/>
        </w:rPr>
        <w:t xml:space="preserve"> or </w:t>
      </w:r>
      <w:r w:rsidR="00266FDB">
        <w:rPr>
          <w:bCs/>
          <w:sz w:val="20"/>
          <w:szCs w:val="20"/>
        </w:rPr>
        <w:t>NNEO</w:t>
      </w:r>
      <w:r w:rsidR="00AE7C40" w:rsidRPr="00AE7C40">
        <w:rPr>
          <w:bCs/>
          <w:sz w:val="20"/>
          <w:szCs w:val="20"/>
        </w:rPr>
        <w:t>, smaller or more localized calcifications serve as early morphological warning markers</w:t>
      </w:r>
      <w:r w:rsidR="00266FDB">
        <w:rPr>
          <w:bCs/>
          <w:sz w:val="20"/>
          <w:szCs w:val="20"/>
        </w:rPr>
        <w:t>. These types of f</w:t>
      </w:r>
      <w:r w:rsidR="00AE7C40" w:rsidRPr="00AE7C40">
        <w:rPr>
          <w:bCs/>
          <w:sz w:val="20"/>
          <w:szCs w:val="20"/>
        </w:rPr>
        <w:t>eatures are often underrepresented in models trained on general-purpose datasets with coarse labels.</w:t>
      </w:r>
      <w:r w:rsidR="00674445">
        <w:rPr>
          <w:bCs/>
          <w:sz w:val="20"/>
          <w:szCs w:val="20"/>
        </w:rPr>
        <w:t xml:space="preserve"> E</w:t>
      </w:r>
      <w:r w:rsidR="00674445" w:rsidRPr="0098493D">
        <w:rPr>
          <w:bCs/>
          <w:sz w:val="20"/>
          <w:szCs w:val="20"/>
        </w:rPr>
        <w:t xml:space="preserve">xpanding the </w:t>
      </w:r>
      <w:r w:rsidR="00266FDB">
        <w:rPr>
          <w:bCs/>
          <w:sz w:val="20"/>
          <w:szCs w:val="20"/>
        </w:rPr>
        <w:t xml:space="preserve">CNNO </w:t>
      </w:r>
      <w:r w:rsidR="00674445" w:rsidRPr="0098493D">
        <w:rPr>
          <w:bCs/>
          <w:sz w:val="20"/>
          <w:szCs w:val="20"/>
        </w:rPr>
        <w:t xml:space="preserve">annotation set may further improve performance on the </w:t>
      </w:r>
      <w:r w:rsidR="00266FDB">
        <w:rPr>
          <w:bCs/>
          <w:sz w:val="20"/>
          <w:szCs w:val="20"/>
        </w:rPr>
        <w:t xml:space="preserve">NNEO </w:t>
      </w:r>
      <w:r w:rsidR="00674445" w:rsidRPr="0098493D">
        <w:rPr>
          <w:bCs/>
          <w:sz w:val="20"/>
          <w:szCs w:val="20"/>
        </w:rPr>
        <w:t>class, which remains comparatively underrepresented</w:t>
      </w:r>
      <w:r w:rsidR="00674445">
        <w:rPr>
          <w:bCs/>
          <w:sz w:val="20"/>
          <w:szCs w:val="20"/>
        </w:rPr>
        <w:t>,</w:t>
      </w:r>
      <w:r w:rsidR="00674445" w:rsidRPr="0098493D">
        <w:rPr>
          <w:bCs/>
          <w:sz w:val="20"/>
          <w:szCs w:val="20"/>
        </w:rPr>
        <w:t xml:space="preserve"> due to its higher prevalence in the TU</w:t>
      </w:r>
      <w:r w:rsidR="00674445">
        <w:rPr>
          <w:bCs/>
          <w:sz w:val="20"/>
          <w:szCs w:val="20"/>
        </w:rPr>
        <w:t>BR</w:t>
      </w:r>
      <w:r w:rsidR="00674445" w:rsidRPr="0098493D">
        <w:rPr>
          <w:bCs/>
          <w:sz w:val="20"/>
          <w:szCs w:val="20"/>
        </w:rPr>
        <w:t xml:space="preserve"> dataset.</w:t>
      </w:r>
    </w:p>
    <w:p w14:paraId="7898239E" w14:textId="483B7F4C" w:rsidR="00A3701F" w:rsidRPr="00674445" w:rsidRDefault="00A3701F" w:rsidP="00674445">
      <w:pPr>
        <w:spacing w:after="120"/>
        <w:jc w:val="both"/>
        <w:rPr>
          <w:sz w:val="20"/>
          <w:szCs w:val="20"/>
        </w:rPr>
      </w:pPr>
      <w:r w:rsidRPr="00A3701F">
        <w:rPr>
          <w:sz w:val="20"/>
          <w:szCs w:val="20"/>
        </w:rPr>
        <w:lastRenderedPageBreak/>
        <w:t xml:space="preserve">These findings suggest that integration of clinical reasoning into the </w:t>
      </w:r>
      <w:r w:rsidR="002349E6">
        <w:rPr>
          <w:sz w:val="20"/>
          <w:szCs w:val="20"/>
        </w:rPr>
        <w:t xml:space="preserve">model </w:t>
      </w:r>
      <w:r w:rsidRPr="00A3701F">
        <w:rPr>
          <w:sz w:val="20"/>
          <w:szCs w:val="20"/>
        </w:rPr>
        <w:t>design, by incorporating calcification morphology and clinical context, move</w:t>
      </w:r>
      <w:r w:rsidR="00FB4206">
        <w:rPr>
          <w:sz w:val="20"/>
          <w:szCs w:val="20"/>
        </w:rPr>
        <w:t>s</w:t>
      </w:r>
      <w:r w:rsidRPr="00A3701F">
        <w:rPr>
          <w:sz w:val="20"/>
          <w:szCs w:val="20"/>
        </w:rPr>
        <w:t xml:space="preserve"> towards a model that “thinks” like a pathologist . Clinically informed models allow for </w:t>
      </w:r>
      <w:r w:rsidR="002349E6">
        <w:rPr>
          <w:sz w:val="20"/>
          <w:szCs w:val="20"/>
        </w:rPr>
        <w:t xml:space="preserve"> improved</w:t>
      </w:r>
      <w:r w:rsidR="002349E6" w:rsidRPr="00A3701F">
        <w:rPr>
          <w:sz w:val="20"/>
          <w:szCs w:val="20"/>
        </w:rPr>
        <w:t xml:space="preserve"> understanding</w:t>
      </w:r>
      <w:r w:rsidRPr="00A3701F">
        <w:rPr>
          <w:sz w:val="20"/>
          <w:szCs w:val="20"/>
        </w:rPr>
        <w:t xml:space="preserve"> of model predictions, providing a greater level of. Models that can distinguish between biologically meaningful calcifications and benign findings can aid in the reduction of overdiagnosis. Improved model performance can improve pathology workflows and prioritize high-risk slides for review. The result</w:t>
      </w:r>
      <w:r w:rsidR="001833BE">
        <w:rPr>
          <w:sz w:val="20"/>
          <w:szCs w:val="20"/>
        </w:rPr>
        <w:t>s</w:t>
      </w:r>
      <w:r w:rsidRPr="00A3701F">
        <w:rPr>
          <w:sz w:val="20"/>
          <w:szCs w:val="20"/>
        </w:rPr>
        <w:t xml:space="preserve"> of our framework represent a step towards </w:t>
      </w:r>
      <w:r w:rsidR="005B125B">
        <w:rPr>
          <w:sz w:val="20"/>
          <w:szCs w:val="20"/>
        </w:rPr>
        <w:t xml:space="preserve">a </w:t>
      </w:r>
      <w:r w:rsidRPr="00A3701F">
        <w:rPr>
          <w:sz w:val="20"/>
          <w:szCs w:val="20"/>
        </w:rPr>
        <w:t xml:space="preserve">clinically actionable, transparent, and generalizable breast cancer diagnostics model that </w:t>
      </w:r>
      <w:r w:rsidR="005B125B" w:rsidRPr="00A3701F">
        <w:rPr>
          <w:sz w:val="20"/>
          <w:szCs w:val="20"/>
        </w:rPr>
        <w:t>aligns</w:t>
      </w:r>
      <w:r w:rsidRPr="00A3701F">
        <w:rPr>
          <w:sz w:val="20"/>
          <w:szCs w:val="20"/>
        </w:rPr>
        <w:t xml:space="preserve"> with the goals of precision medicine. </w:t>
      </w:r>
    </w:p>
    <w:p w14:paraId="64F05B18" w14:textId="120058AA" w:rsidR="00674445" w:rsidRDefault="00674445" w:rsidP="00674445">
      <w:pPr>
        <w:spacing w:after="120"/>
        <w:jc w:val="both"/>
        <w:rPr>
          <w:i/>
          <w:iCs/>
          <w:sz w:val="20"/>
          <w:szCs w:val="20"/>
        </w:rPr>
      </w:pPr>
      <w:r w:rsidRPr="0098493D">
        <w:rPr>
          <w:sz w:val="20"/>
          <w:szCs w:val="20"/>
        </w:rPr>
        <w:t xml:space="preserve">The curated </w:t>
      </w:r>
      <w:r>
        <w:rPr>
          <w:sz w:val="20"/>
          <w:szCs w:val="20"/>
        </w:rPr>
        <w:t xml:space="preserve">crystal </w:t>
      </w:r>
      <w:r w:rsidRPr="0098493D">
        <w:rPr>
          <w:sz w:val="20"/>
          <w:szCs w:val="20"/>
        </w:rPr>
        <w:t>subset</w:t>
      </w:r>
      <w:r w:rsidR="00EC4C6D">
        <w:rPr>
          <w:sz w:val="20"/>
          <w:szCs w:val="20"/>
        </w:rPr>
        <w:t xml:space="preserve">, </w:t>
      </w:r>
      <w:r>
        <w:rPr>
          <w:sz w:val="20"/>
          <w:szCs w:val="20"/>
        </w:rPr>
        <w:t>FCCR</w:t>
      </w:r>
      <w:r w:rsidR="00EC4C6D">
        <w:rPr>
          <w:sz w:val="20"/>
          <w:szCs w:val="20"/>
        </w:rPr>
        <w:t xml:space="preserve">, </w:t>
      </w:r>
      <w:r w:rsidRPr="0098493D">
        <w:rPr>
          <w:sz w:val="20"/>
          <w:szCs w:val="20"/>
        </w:rPr>
        <w:t>provide</w:t>
      </w:r>
      <w:r>
        <w:rPr>
          <w:sz w:val="20"/>
          <w:szCs w:val="20"/>
        </w:rPr>
        <w:t>s</w:t>
      </w:r>
      <w:r w:rsidRPr="0098493D">
        <w:rPr>
          <w:sz w:val="20"/>
          <w:szCs w:val="20"/>
        </w:rPr>
        <w:t xml:space="preserve"> a resource for future computational pathology studies</w:t>
      </w:r>
      <w:r w:rsidR="004A58D9">
        <w:rPr>
          <w:sz w:val="20"/>
          <w:szCs w:val="20"/>
        </w:rPr>
        <w:t>,</w:t>
      </w:r>
      <w:r w:rsidRPr="0098493D">
        <w:rPr>
          <w:sz w:val="20"/>
          <w:szCs w:val="20"/>
        </w:rPr>
        <w:t xml:space="preserve"> exploring mineralization patterns as predictive or descriptive features of malignancy</w:t>
      </w:r>
      <w:r>
        <w:rPr>
          <w:sz w:val="20"/>
          <w:szCs w:val="20"/>
        </w:rPr>
        <w:t>. The data is publicly available from our consortium website (</w:t>
      </w:r>
      <w:r w:rsidRPr="00674445">
        <w:rPr>
          <w:i/>
          <w:iCs/>
          <w:sz w:val="20"/>
          <w:szCs w:val="20"/>
        </w:rPr>
        <w:t>www.necdata.org</w:t>
      </w:r>
      <w:r w:rsidRPr="00674445">
        <w:rPr>
          <w:sz w:val="20"/>
          <w:szCs w:val="20"/>
        </w:rPr>
        <w:t>)</w:t>
      </w:r>
      <w:r w:rsidR="00EC4C6D">
        <w:rPr>
          <w:sz w:val="20"/>
          <w:szCs w:val="20"/>
        </w:rPr>
        <w:t>.</w:t>
      </w:r>
    </w:p>
    <w:p w14:paraId="4D201B85" w14:textId="0B53E33C" w:rsidR="00B0198D" w:rsidRPr="00B26170" w:rsidRDefault="00B0198D" w:rsidP="003D43F7">
      <w:pPr>
        <w:pStyle w:val="Heading1"/>
        <w:numPr>
          <w:ilvl w:val="0"/>
          <w:numId w:val="0"/>
        </w:numPr>
        <w:tabs>
          <w:tab w:val="clear" w:pos="216"/>
        </w:tabs>
      </w:pPr>
      <w:r w:rsidRPr="00B26170">
        <w:t>Acknowledgments</w:t>
      </w:r>
    </w:p>
    <w:p w14:paraId="388431FB" w14:textId="17A3305B" w:rsidR="00105646" w:rsidRPr="00B26170" w:rsidRDefault="00105646" w:rsidP="00105646">
      <w:pPr>
        <w:pStyle w:val="BodyText"/>
        <w:widowControl w:val="0"/>
        <w:spacing w:line="240" w:lineRule="auto"/>
        <w:jc w:val="both"/>
        <w:rPr>
          <w:rFonts w:ascii="Times New Roman" w:hAnsi="Times New Roman"/>
          <w:sz w:val="20"/>
        </w:rPr>
      </w:pPr>
      <w:r w:rsidRPr="00015803">
        <w:rPr>
          <w:rFonts w:ascii="Times New Roman" w:hAnsi="Times New Roman"/>
          <w:sz w:val="20"/>
        </w:rPr>
        <w:t xml:space="preserve">This material is based on work supported by several organizations over the years including the National Science Foundation (grants nos. </w:t>
      </w:r>
      <w:r w:rsidRPr="00105646">
        <w:rPr>
          <w:rFonts w:ascii="Times New Roman" w:hAnsi="Times New Roman"/>
          <w:sz w:val="20"/>
        </w:rPr>
        <w:t>1925494</w:t>
      </w:r>
      <w:r w:rsidRPr="004E4F62">
        <w:rPr>
          <w:rFonts w:ascii="Times New Roman" w:hAnsi="Times New Roman"/>
          <w:sz w:val="20"/>
        </w:rPr>
        <w:t xml:space="preserve"> and </w:t>
      </w:r>
      <w:r w:rsidRPr="00015803">
        <w:rPr>
          <w:rFonts w:ascii="Times New Roman" w:hAnsi="Times New Roman"/>
          <w:sz w:val="20"/>
        </w:rPr>
        <w:t>1726188), the Temple University Catalytic Collaborative Funding Initiative and most recently by the Pennsylvania Breast Cancer Coalition Breast and Cervical Cancer Research Initiative. Any opinions, findings, and conclusions or recommendations expressed in this material are those of the author(s) and do not necessarily reflect the views of these organizations.</w:t>
      </w:r>
    </w:p>
    <w:p w14:paraId="07FDA437" w14:textId="63C36D3D" w:rsidR="0098493D" w:rsidRPr="0098493D" w:rsidRDefault="00B0198D" w:rsidP="006A60EF">
      <w:pPr>
        <w:pStyle w:val="Heading1"/>
        <w:numPr>
          <w:ilvl w:val="0"/>
          <w:numId w:val="0"/>
        </w:numPr>
        <w:tabs>
          <w:tab w:val="clear" w:pos="216"/>
        </w:tabs>
      </w:pPr>
      <w:r>
        <w:t>Reference</w:t>
      </w:r>
      <w:r w:rsidR="00A256A4">
        <w:t>s</w:t>
      </w:r>
    </w:p>
    <w:p w14:paraId="682C13CC" w14:textId="7288E288" w:rsidR="00511E9F" w:rsidRDefault="00511E9F" w:rsidP="00F445C6">
      <w:pPr>
        <w:pStyle w:val="references"/>
        <w:keepLines/>
        <w:spacing w:after="60" w:line="240" w:lineRule="auto"/>
      </w:pPr>
      <w:bookmarkStart w:id="21" w:name="_Ref206329937"/>
      <w:bookmarkStart w:id="22" w:name="_Ref206225949"/>
      <w:r w:rsidRPr="009643AB">
        <w:t>D. Proudfoot, “Calcium Signaling and Tissue Calcification</w:t>
      </w:r>
      <w:r w:rsidR="005C7297" w:rsidRPr="005C7297">
        <w:t>,</w:t>
      </w:r>
      <w:r w:rsidRPr="005C7297">
        <w:t>”</w:t>
      </w:r>
      <w:r w:rsidRPr="00256918">
        <w:rPr>
          <w:i/>
          <w:iCs/>
        </w:rPr>
        <w:t xml:space="preserve"> </w:t>
      </w:r>
      <w:r w:rsidR="00256918" w:rsidRPr="00256918">
        <w:rPr>
          <w:i/>
          <w:iCs/>
        </w:rPr>
        <w:t xml:space="preserve">Cold Spring Harbor </w:t>
      </w:r>
      <w:r w:rsidR="00F445C6">
        <w:rPr>
          <w:i/>
          <w:iCs/>
        </w:rPr>
        <w:t>P</w:t>
      </w:r>
      <w:r w:rsidR="00256918" w:rsidRPr="00256918">
        <w:rPr>
          <w:i/>
          <w:iCs/>
        </w:rPr>
        <w:t xml:space="preserve">erspectives in </w:t>
      </w:r>
      <w:r w:rsidR="00F445C6">
        <w:rPr>
          <w:i/>
          <w:iCs/>
        </w:rPr>
        <w:t>B</w:t>
      </w:r>
      <w:r w:rsidR="00256918" w:rsidRPr="00F445C6">
        <w:rPr>
          <w:i/>
          <w:iCs/>
        </w:rPr>
        <w:t>iology</w:t>
      </w:r>
      <w:r w:rsidRPr="009643AB">
        <w:t xml:space="preserve">, vol. 11, no. 10, Oct. 2019, doi: </w:t>
      </w:r>
      <w:r w:rsidRPr="00F445C6">
        <w:rPr>
          <w:i/>
          <w:iCs/>
        </w:rPr>
        <w:t>10.1101/cshperspect.a035303</w:t>
      </w:r>
      <w:r w:rsidRPr="009643AB">
        <w:t>.</w:t>
      </w:r>
      <w:bookmarkEnd w:id="21"/>
    </w:p>
    <w:p w14:paraId="625D1B6F" w14:textId="77777777" w:rsidR="002D5FE3" w:rsidRPr="00931355" w:rsidRDefault="002D5FE3" w:rsidP="00EC4C6D">
      <w:pPr>
        <w:pStyle w:val="references"/>
        <w:keepLines/>
        <w:spacing w:line="240" w:lineRule="auto"/>
      </w:pPr>
      <w:bookmarkStart w:id="23" w:name="_Ref206232529"/>
      <w:bookmarkStart w:id="24" w:name="_Ref206232182"/>
      <w:r w:rsidRPr="006E3271">
        <w:t xml:space="preserve">A. Ali, Y. W. Chiang, and R. M. Santos, “X-ray Diffraction Techniques for Mineral Characterization: A Review for Engineers of the Fundamentals, Applications, and Research Directions,” </w:t>
      </w:r>
      <w:r w:rsidRPr="006E3271">
        <w:rPr>
          <w:i/>
          <w:iCs/>
        </w:rPr>
        <w:t>Minerals</w:t>
      </w:r>
      <w:r w:rsidRPr="006E3271">
        <w:t>, vol. 12, no. 2, 2022</w:t>
      </w:r>
      <w:r>
        <w:t xml:space="preserve">. </w:t>
      </w:r>
      <w:r w:rsidRPr="006E3271">
        <w:t xml:space="preserve">doi: </w:t>
      </w:r>
      <w:r w:rsidRPr="00CB7C02">
        <w:rPr>
          <w:i/>
          <w:iCs/>
        </w:rPr>
        <w:t>10.3390/min12020205</w:t>
      </w:r>
      <w:r w:rsidRPr="006E3271">
        <w:t>.</w:t>
      </w:r>
      <w:bookmarkEnd w:id="23"/>
    </w:p>
    <w:p w14:paraId="414C403B" w14:textId="51CF4A8C" w:rsidR="00174052" w:rsidRPr="009643AB" w:rsidRDefault="00174052" w:rsidP="00EC4C6D">
      <w:pPr>
        <w:pStyle w:val="references"/>
        <w:keepLines/>
        <w:spacing w:after="60" w:line="240" w:lineRule="auto"/>
      </w:pPr>
      <w:bookmarkStart w:id="25" w:name="_Ref211517917"/>
      <w:r w:rsidRPr="006E3271">
        <w:t xml:space="preserve">K. S. Shin, M. Laohajaratsang, S. Men, B. Figueroa, S. M. Dintzis, and D. Fu, “Quantitative chemical imaging of breast calcifications in association with neoplastic processes,” </w:t>
      </w:r>
      <w:r w:rsidRPr="00094A40">
        <w:rPr>
          <w:i/>
          <w:iCs/>
        </w:rPr>
        <w:t>Theranostics</w:t>
      </w:r>
      <w:r w:rsidRPr="006E3271">
        <w:t>, vol. 10, pp. 5865–5878, 2020</w:t>
      </w:r>
      <w:r>
        <w:t xml:space="preserve">. </w:t>
      </w:r>
      <w:r w:rsidRPr="006E3271">
        <w:t>doi: </w:t>
      </w:r>
      <w:r w:rsidRPr="00174052">
        <w:rPr>
          <w:i/>
          <w:iCs/>
        </w:rPr>
        <w:t>10.7150</w:t>
      </w:r>
      <w:r w:rsidRPr="00094A40">
        <w:rPr>
          <w:i/>
          <w:iCs/>
        </w:rPr>
        <w:t>/‌</w:t>
      </w:r>
      <w:r w:rsidRPr="00174052">
        <w:rPr>
          <w:i/>
          <w:iCs/>
        </w:rPr>
        <w:t>thno.43325</w:t>
      </w:r>
      <w:r w:rsidRPr="006E3271">
        <w:t>.</w:t>
      </w:r>
      <w:bookmarkStart w:id="26" w:name="_Ref206368079"/>
      <w:bookmarkEnd w:id="24"/>
      <w:bookmarkEnd w:id="25"/>
    </w:p>
    <w:p w14:paraId="5EAD88B3" w14:textId="1B9CFB84" w:rsidR="00575622" w:rsidRPr="005B1C8B" w:rsidRDefault="00721FA7" w:rsidP="00575622">
      <w:pPr>
        <w:pStyle w:val="references"/>
        <w:keepLines/>
        <w:tabs>
          <w:tab w:val="left" w:pos="360"/>
        </w:tabs>
        <w:spacing w:after="60" w:line="240" w:lineRule="auto"/>
      </w:pPr>
      <w:bookmarkStart w:id="27" w:name="_Ref206369158"/>
      <w:bookmarkEnd w:id="26"/>
      <w:r w:rsidRPr="006E3271">
        <w:t>A. B. Miller, C. Wall, C. J. Baines, P. Sun, T. To, and S. A. Narod, “Twenty five year follow-up for breast cancer incidence and mortality of the Canadian National Breast Screening Study: randomised screening trial</w:t>
      </w:r>
      <w:r w:rsidR="005C7297">
        <w:t>,</w:t>
      </w:r>
      <w:r w:rsidRPr="006E3271">
        <w:t xml:space="preserve">” </w:t>
      </w:r>
      <w:r w:rsidRPr="006E3271">
        <w:rPr>
          <w:i/>
          <w:iCs/>
        </w:rPr>
        <w:t>BMJ</w:t>
      </w:r>
      <w:r w:rsidRPr="006E3271">
        <w:t xml:space="preserve">, vol. 348, p. 10, 2014, </w:t>
      </w:r>
      <w:r w:rsidRPr="005B1C8B">
        <w:t>doi: </w:t>
      </w:r>
      <w:r w:rsidRPr="005B1C8B">
        <w:rPr>
          <w:i/>
          <w:iCs/>
        </w:rPr>
        <w:t>10.1136</w:t>
      </w:r>
      <w:r w:rsidR="00B46440" w:rsidRPr="005B1C8B">
        <w:rPr>
          <w:i/>
          <w:iCs/>
        </w:rPr>
        <w:t>/‌‌</w:t>
      </w:r>
      <w:r w:rsidRPr="005B1C8B">
        <w:rPr>
          <w:i/>
          <w:iCs/>
        </w:rPr>
        <w:t>bmj.g366</w:t>
      </w:r>
      <w:r w:rsidRPr="005B1C8B">
        <w:t>.</w:t>
      </w:r>
      <w:bookmarkStart w:id="28" w:name="_Ref206243661"/>
      <w:bookmarkStart w:id="29" w:name="_Ref206228272"/>
      <w:bookmarkStart w:id="30" w:name="_Ref206231018"/>
      <w:bookmarkEnd w:id="22"/>
      <w:bookmarkEnd w:id="27"/>
    </w:p>
    <w:p w14:paraId="6A0D7603" w14:textId="4CEA8ECF" w:rsidR="00575622" w:rsidRPr="005B1C8B" w:rsidRDefault="00575622" w:rsidP="00575622">
      <w:pPr>
        <w:pStyle w:val="references"/>
      </w:pPr>
      <w:bookmarkStart w:id="31" w:name="_Ref211507010"/>
      <w:r w:rsidRPr="005B1C8B">
        <w:t xml:space="preserve">C. McGenity </w:t>
      </w:r>
      <w:r w:rsidRPr="005B1C8B">
        <w:rPr>
          <w:i/>
          <w:iCs/>
        </w:rPr>
        <w:t>et al.</w:t>
      </w:r>
      <w:r w:rsidRPr="005B1C8B">
        <w:t xml:space="preserve">, “Artificial intelligence in digital pathology: a systematic review and meta-analysis of diagnostic test accuracy,” </w:t>
      </w:r>
      <w:r w:rsidRPr="005B1C8B">
        <w:rPr>
          <w:i/>
          <w:iCs/>
        </w:rPr>
        <w:t>npj Digit. Med.</w:t>
      </w:r>
      <w:r w:rsidRPr="005B1C8B">
        <w:t>, vol. 7, no. 1, Art. no. 1, May 2024, doi: 10.1038/s41746-024-01106-8</w:t>
      </w:r>
      <w:bookmarkEnd w:id="31"/>
    </w:p>
    <w:p w14:paraId="2DE9621E" w14:textId="3E8D0029" w:rsidR="00492488" w:rsidRDefault="00492488" w:rsidP="00492488">
      <w:pPr>
        <w:pStyle w:val="references"/>
      </w:pPr>
      <w:bookmarkStart w:id="32" w:name="_Ref211516589"/>
      <w:r>
        <w:t xml:space="preserve">J. E. Gonzalez, R. G. Caldwell, and J. Valaitis, “Calcium oxalate crystals in the breast. Pathology and significance,” </w:t>
      </w:r>
      <w:r>
        <w:rPr>
          <w:i/>
          <w:iCs/>
        </w:rPr>
        <w:t>Am J Surg Pathol</w:t>
      </w:r>
      <w:r>
        <w:t xml:space="preserve">, vol. 15, no. 6, pp. 586–591, June 1991, doi: </w:t>
      </w:r>
      <w:r w:rsidRPr="00492488">
        <w:t>10.1097/00000478-199106000-00007</w:t>
      </w:r>
      <w:r>
        <w:t>.</w:t>
      </w:r>
    </w:p>
    <w:p w14:paraId="67E83D54" w14:textId="0F41393F" w:rsidR="00307587" w:rsidRPr="006E3271" w:rsidRDefault="00A140A6" w:rsidP="00EC4C6D">
      <w:pPr>
        <w:pStyle w:val="references"/>
        <w:keepLines/>
        <w:spacing w:after="60" w:line="240" w:lineRule="auto"/>
      </w:pPr>
      <w:bookmarkStart w:id="33" w:name="_Ref206336037"/>
      <w:bookmarkEnd w:id="28"/>
      <w:bookmarkEnd w:id="32"/>
      <w:r w:rsidRPr="006E3271">
        <w:t xml:space="preserve">F. Boraldi, F. D. Lofaro, and D. Quaglino, “Apoptosis in the Extraosseous Calcification Process,” </w:t>
      </w:r>
      <w:r w:rsidRPr="006E3271">
        <w:rPr>
          <w:i/>
          <w:iCs/>
        </w:rPr>
        <w:t>Cells</w:t>
      </w:r>
      <w:r w:rsidRPr="006E3271">
        <w:t>, vol. 10, no. 1, p. 29, 2021</w:t>
      </w:r>
      <w:r w:rsidR="00CB7C02">
        <w:t xml:space="preserve">. </w:t>
      </w:r>
      <w:r w:rsidRPr="006E3271">
        <w:t>doi: </w:t>
      </w:r>
      <w:r w:rsidRPr="006E3271">
        <w:rPr>
          <w:i/>
          <w:iCs/>
        </w:rPr>
        <w:t>10.3390</w:t>
      </w:r>
      <w:r w:rsidR="00026A28" w:rsidRPr="006E3271">
        <w:rPr>
          <w:i/>
          <w:iCs/>
        </w:rPr>
        <w:t>/</w:t>
      </w:r>
      <w:r w:rsidRPr="006E3271">
        <w:rPr>
          <w:i/>
          <w:iCs/>
        </w:rPr>
        <w:t>cells10010131.</w:t>
      </w:r>
      <w:bookmarkEnd w:id="29"/>
      <w:bookmarkEnd w:id="30"/>
      <w:bookmarkEnd w:id="33"/>
    </w:p>
    <w:p w14:paraId="433D777F" w14:textId="5461DA2C" w:rsidR="00931355" w:rsidRPr="00931355" w:rsidRDefault="00307587" w:rsidP="003A4C63">
      <w:pPr>
        <w:pStyle w:val="references"/>
        <w:keepLines/>
        <w:spacing w:after="60" w:line="240" w:lineRule="auto"/>
      </w:pPr>
      <w:bookmarkStart w:id="34" w:name="_Ref206231833"/>
      <w:r w:rsidRPr="006E3271">
        <w:t xml:space="preserve">C. Morasso </w:t>
      </w:r>
      <w:r w:rsidRPr="006E3271">
        <w:rPr>
          <w:i/>
          <w:iCs/>
        </w:rPr>
        <w:t>et al.</w:t>
      </w:r>
      <w:r w:rsidRPr="006E3271">
        <w:t xml:space="preserve">, “Whitlockite has a characteristic distribution in mammary microcalcifications and it is not associated with breast cancer,” </w:t>
      </w:r>
      <w:r w:rsidRPr="006E3271">
        <w:rPr>
          <w:i/>
          <w:iCs/>
        </w:rPr>
        <w:t>Cancer Communications</w:t>
      </w:r>
      <w:r w:rsidRPr="006E3271">
        <w:t>, vol. 43, no. 10, pp. 1169–1173, 2023</w:t>
      </w:r>
      <w:r w:rsidR="00CB7C02">
        <w:t xml:space="preserve">. </w:t>
      </w:r>
      <w:r w:rsidRPr="006E3271">
        <w:t xml:space="preserve">doi: </w:t>
      </w:r>
      <w:r w:rsidRPr="006E3271">
        <w:rPr>
          <w:i/>
          <w:iCs/>
        </w:rPr>
        <w:t>https://doi.org/10.1002/cac2.12481</w:t>
      </w:r>
      <w:r w:rsidRPr="006E3271">
        <w:t>.</w:t>
      </w:r>
      <w:bookmarkEnd w:id="34"/>
    </w:p>
    <w:p w14:paraId="41AF0DC7" w14:textId="4D93D391" w:rsidR="007D2A7D" w:rsidRPr="007D2A7D" w:rsidRDefault="00931355" w:rsidP="00EC4C6D">
      <w:pPr>
        <w:pStyle w:val="references"/>
        <w:keepLines/>
        <w:spacing w:line="240" w:lineRule="auto"/>
      </w:pPr>
      <w:bookmarkStart w:id="35" w:name="_Ref206242177"/>
      <w:r w:rsidRPr="00931355">
        <w:t xml:space="preserve">L. B. Resnikoff, E. B. Mendelson, C. E. Tobin, and T. M. Hendrix, “Breast imaging case of the day. Metastatic calcification in the breast from secondary hyperparathyroidism induced by chronic renal failure,” </w:t>
      </w:r>
      <w:r w:rsidRPr="00931355">
        <w:rPr>
          <w:i/>
          <w:iCs/>
        </w:rPr>
        <w:t>RadioGraphics</w:t>
      </w:r>
      <w:r w:rsidRPr="00931355">
        <w:t>, vol. 16, no. 6, pp. 1512–1513, 1996</w:t>
      </w:r>
      <w:r>
        <w:t>.</w:t>
      </w:r>
      <w:r w:rsidRPr="00931355">
        <w:t xml:space="preserve"> doi:</w:t>
      </w:r>
      <w:r>
        <w:t> </w:t>
      </w:r>
      <w:r w:rsidRPr="00931355">
        <w:rPr>
          <w:i/>
          <w:iCs/>
        </w:rPr>
        <w:t>10.1148/radiographics.16.6.8946553</w:t>
      </w:r>
      <w:r w:rsidRPr="00931355">
        <w:t>.</w:t>
      </w:r>
      <w:bookmarkEnd w:id="35"/>
    </w:p>
    <w:p w14:paraId="75C98994" w14:textId="184E0EAA" w:rsidR="007D2A7D" w:rsidRPr="007D2A7D" w:rsidRDefault="007D2A7D" w:rsidP="00EC4C6D">
      <w:pPr>
        <w:pStyle w:val="references"/>
        <w:keepLines/>
        <w:spacing w:line="240" w:lineRule="auto"/>
      </w:pPr>
      <w:bookmarkStart w:id="36" w:name="_Ref206243918"/>
      <w:r>
        <w:t xml:space="preserve">G. Pettinato, C. J. Manivel, L. Panico, L. Sparano, and G. Petrella, “Invasive Micropapillary Carcinoma of the Breast: Clinicopathologic Study of 62 Cases of a Poorly Recognized Variant With Highly Aggressive Behavior,” </w:t>
      </w:r>
      <w:r>
        <w:rPr>
          <w:i/>
          <w:iCs/>
        </w:rPr>
        <w:t>American Journal of Clinical Pathology</w:t>
      </w:r>
      <w:r>
        <w:t>, vol. 121, no. 6, pp. 857–866, Jan. 2004, doi: </w:t>
      </w:r>
      <w:r w:rsidRPr="007D2A7D">
        <w:rPr>
          <w:i/>
          <w:iCs/>
        </w:rPr>
        <w:t>10.1309/XTJ7VHB49UD78X60</w:t>
      </w:r>
      <w:r>
        <w:t>.</w:t>
      </w:r>
      <w:bookmarkEnd w:id="36"/>
    </w:p>
    <w:p w14:paraId="4FAFD944" w14:textId="6636066D" w:rsidR="007D2A7D" w:rsidRDefault="007D2A7D" w:rsidP="00EC4C6D">
      <w:pPr>
        <w:pStyle w:val="references"/>
        <w:keepLines/>
        <w:spacing w:line="240" w:lineRule="auto"/>
      </w:pPr>
      <w:bookmarkStart w:id="37" w:name="_Ref206244155"/>
      <w:r>
        <w:t xml:space="preserve">B. Mujtaba </w:t>
      </w:r>
      <w:r>
        <w:rPr>
          <w:i/>
          <w:iCs/>
        </w:rPr>
        <w:t>et al.</w:t>
      </w:r>
      <w:r>
        <w:t xml:space="preserve">, “Heterotopic ossification: radiological and pathological review,” </w:t>
      </w:r>
      <w:r>
        <w:rPr>
          <w:i/>
          <w:iCs/>
        </w:rPr>
        <w:t>Radiology and Oncology</w:t>
      </w:r>
      <w:r>
        <w:t>, vol. 53, no. 3, pp. 275–284, 2019. doi: </w:t>
      </w:r>
      <w:r w:rsidRPr="007D2A7D">
        <w:rPr>
          <w:i/>
          <w:iCs/>
        </w:rPr>
        <w:t>10.2478/raon-2019-0039</w:t>
      </w:r>
      <w:r>
        <w:t>.</w:t>
      </w:r>
      <w:bookmarkEnd w:id="37"/>
    </w:p>
    <w:p w14:paraId="49C5748E" w14:textId="77777777" w:rsidR="00A256A4" w:rsidRDefault="00A256A4" w:rsidP="00EC4C6D">
      <w:pPr>
        <w:pStyle w:val="references"/>
        <w:keepLines/>
        <w:spacing w:after="60" w:line="240" w:lineRule="auto"/>
      </w:pPr>
      <w:bookmarkStart w:id="38" w:name="_Ref206074694"/>
      <w:r>
        <w:t xml:space="preserve">D. Hackel </w:t>
      </w:r>
      <w:r w:rsidRPr="00570E1B">
        <w:t>et al.</w:t>
      </w:r>
      <w:r>
        <w:t xml:space="preserve">, “Enabling Microsegmentation: Digital Pathology Corpora for Advanced Model Development,” in </w:t>
      </w:r>
      <w:r w:rsidRPr="00570E1B">
        <w:rPr>
          <w:i/>
          <w:iCs/>
        </w:rPr>
        <w:t>Signal Processing in Medicine and Biology: Applications of Artificial Intelligence in Medicine and Biology</w:t>
      </w:r>
      <w:r>
        <w:t xml:space="preserve">, vol. 1, New York City, New York, USA: Springer, 2026, p. 50. [Online]. Available: </w:t>
      </w:r>
      <w:r w:rsidRPr="00570E1B">
        <w:rPr>
          <w:i/>
          <w:iCs/>
        </w:rPr>
        <w:t>https://isip.piconepress.com/publications/book_sections/2026/springer/dpath/</w:t>
      </w:r>
      <w:r>
        <w:t xml:space="preserve"> (in publication).</w:t>
      </w:r>
      <w:bookmarkEnd w:id="38"/>
    </w:p>
    <w:p w14:paraId="63F4B164" w14:textId="0BEBC848" w:rsidR="008458F5" w:rsidRDefault="00A256A4" w:rsidP="008458F5">
      <w:pPr>
        <w:pStyle w:val="references"/>
        <w:keepLines/>
        <w:spacing w:line="240" w:lineRule="auto"/>
      </w:pPr>
      <w:bookmarkStart w:id="39" w:name="_Ref206107032"/>
      <w:r>
        <w:t xml:space="preserve">S. S. Shalamzari </w:t>
      </w:r>
      <w:r>
        <w:rPr>
          <w:i/>
          <w:iCs/>
        </w:rPr>
        <w:t>et al.</w:t>
      </w:r>
      <w:r>
        <w:t xml:space="preserve">, “Big Data Resources for Digital Pathology,” in </w:t>
      </w:r>
      <w:r>
        <w:rPr>
          <w:i/>
          <w:iCs/>
        </w:rPr>
        <w:t>Proceedings of the IEEE Signal Processing in Medicine and Biology Symposium</w:t>
      </w:r>
      <w:r>
        <w:t>, Philadelphia, Pennsylvania, USA: IEEE, 2023, pp. 1–19. doi: </w:t>
      </w:r>
      <w:r w:rsidRPr="00A256A4">
        <w:rPr>
          <w:i/>
          <w:iCs/>
        </w:rPr>
        <w:t>10.1109/SPMB59478.2023. 10372721</w:t>
      </w:r>
      <w:r w:rsidR="00EE00A4">
        <w:rPr>
          <w:i/>
          <w:iCs/>
        </w:rPr>
        <w:t>.</w:t>
      </w:r>
      <w:r>
        <w:t>.</w:t>
      </w:r>
      <w:bookmarkStart w:id="40" w:name="end_of_document"/>
      <w:bookmarkEnd w:id="39"/>
      <w:bookmarkEnd w:id="40"/>
    </w:p>
    <w:p w14:paraId="5404B7D2" w14:textId="154918B9" w:rsidR="00613A25" w:rsidRPr="00613A25" w:rsidRDefault="00613A25" w:rsidP="00613A25">
      <w:pPr>
        <w:pStyle w:val="references"/>
        <w:keepLines/>
        <w:spacing w:line="240" w:lineRule="auto"/>
      </w:pPr>
      <w:bookmarkStart w:id="41" w:name="_Ref211858168"/>
      <w:r>
        <w:t xml:space="preserve">G. Lemaître, F. Nogueira, and C. K. Aridas, “Imbalanced-learn: A Python Toolbox to Tackle the Curse of Imbalanced Datasets in Machine Learning,” </w:t>
      </w:r>
      <w:r w:rsidRPr="00613A25">
        <w:rPr>
          <w:i/>
          <w:iCs/>
        </w:rPr>
        <w:t>Journal of Machine Learning Research</w:t>
      </w:r>
      <w:r>
        <w:t xml:space="preserve">, vol. 18, no. 17, pp. 1–5, 2017. </w:t>
      </w:r>
      <w:r w:rsidR="002D371B">
        <w:t>url: </w:t>
      </w:r>
      <w:r w:rsidR="002D371B" w:rsidRPr="008C0CD9">
        <w:rPr>
          <w:i/>
          <w:iCs/>
        </w:rPr>
        <w:t>dl.acm.org/doi/</w:t>
      </w:r>
      <w:r w:rsidR="008C0CD9" w:rsidRPr="008C0CD9">
        <w:rPr>
          <w:i/>
          <w:iCs/>
        </w:rPr>
        <w:t>​</w:t>
      </w:r>
      <w:r w:rsidR="002D371B" w:rsidRPr="008C0CD9">
        <w:rPr>
          <w:i/>
          <w:iCs/>
        </w:rPr>
        <w:t>pdf/</w:t>
      </w:r>
      <w:r w:rsidR="008C0CD9" w:rsidRPr="008C0CD9">
        <w:rPr>
          <w:i/>
          <w:iCs/>
        </w:rPr>
        <w:t>​</w:t>
      </w:r>
      <w:r w:rsidR="002D371B" w:rsidRPr="008C0CD9">
        <w:rPr>
          <w:i/>
          <w:iCs/>
        </w:rPr>
        <w:t>10.5555/</w:t>
      </w:r>
      <w:r w:rsidR="008C0CD9" w:rsidRPr="008C0CD9">
        <w:rPr>
          <w:i/>
          <w:iCs/>
        </w:rPr>
        <w:t>​</w:t>
      </w:r>
      <w:r w:rsidR="002D371B" w:rsidRPr="008C0CD9">
        <w:rPr>
          <w:i/>
          <w:iCs/>
        </w:rPr>
        <w:t>3122009.3122026</w:t>
      </w:r>
      <w:r w:rsidR="008C0CD9">
        <w:t>.</w:t>
      </w:r>
      <w:bookmarkEnd w:id="41"/>
    </w:p>
    <w:p w14:paraId="6C32705C" w14:textId="25516D1A" w:rsidR="008458F5" w:rsidRDefault="008458F5" w:rsidP="008458F5">
      <w:pPr>
        <w:pStyle w:val="references"/>
      </w:pPr>
      <w:bookmarkStart w:id="42" w:name="_Ref211622350"/>
      <w:r>
        <w:t xml:space="preserve">B. Doshna, Z. Wevodau, N. Jhala, I. Akhtar, I. Obeid, and J. Picone, “The Temple University Digital Pathology Corpus: The Breast Tissue Subset,” in </w:t>
      </w:r>
      <w:r>
        <w:rPr>
          <w:i/>
          <w:iCs/>
        </w:rPr>
        <w:t>Proceedings of the IEEE Signal Processing in Medicine and Biology Symposium (SPMB)</w:t>
      </w:r>
      <w:r>
        <w:t xml:space="preserve">, I. Obeid, I. Selesnick, and J. Picone, Eds., Philadelphia, Pennsylvania, USA: IEEE, 2021, pp. 1–3. doi: </w:t>
      </w:r>
      <w:r w:rsidRPr="008458F5">
        <w:t>10.1109/SPMB52430.2021.9672275</w:t>
      </w:r>
      <w:r>
        <w:t>.</w:t>
      </w:r>
      <w:bookmarkEnd w:id="42"/>
    </w:p>
    <w:p w14:paraId="40D3ACA3" w14:textId="77777777" w:rsidR="001D4BC6" w:rsidRDefault="001D4BC6" w:rsidP="001D4BC6">
      <w:pPr>
        <w:pStyle w:val="references"/>
        <w:numPr>
          <w:ilvl w:val="0"/>
          <w:numId w:val="0"/>
        </w:numPr>
        <w:spacing w:after="60" w:line="240" w:lineRule="auto"/>
        <w:ind w:left="360"/>
      </w:pPr>
    </w:p>
    <w:p w14:paraId="6472BAC1" w14:textId="77777777" w:rsidR="0098493D" w:rsidRDefault="0098493D" w:rsidP="0098493D">
      <w:pPr>
        <w:pStyle w:val="references"/>
        <w:numPr>
          <w:ilvl w:val="0"/>
          <w:numId w:val="0"/>
        </w:numPr>
        <w:tabs>
          <w:tab w:val="left" w:pos="360"/>
        </w:tabs>
        <w:spacing w:after="60" w:line="240" w:lineRule="auto"/>
      </w:pPr>
    </w:p>
    <w:sectPr w:rsidR="0098493D" w:rsidSect="00DF54BA">
      <w:headerReference w:type="default" r:id="rId21"/>
      <w:type w:val="continuous"/>
      <w:pgSz w:w="12240" w:h="15840"/>
      <w:pgMar w:top="1440" w:right="1440" w:bottom="1440" w:left="1440" w:header="720" w:footer="720" w:gutter="0"/>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9D4C1" w14:textId="77777777" w:rsidR="00D51419" w:rsidRDefault="00D51419" w:rsidP="004F71AA">
      <w:r>
        <w:separator/>
      </w:r>
    </w:p>
  </w:endnote>
  <w:endnote w:type="continuationSeparator" w:id="0">
    <w:p w14:paraId="0DE1D93C" w14:textId="77777777" w:rsidR="00D51419" w:rsidRDefault="00D51419" w:rsidP="004F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6E7E" w14:textId="77777777" w:rsidR="00720120" w:rsidRDefault="00720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A187" w14:textId="71093B82" w:rsidR="009C4526" w:rsidRPr="006504D9" w:rsidRDefault="005B1C8B" w:rsidP="006504D9">
    <w:pPr>
      <w:pStyle w:val="Footer"/>
      <w:rPr>
        <w:rFonts w:ascii="Times New Roman" w:hAnsi="Times New Roman" w:cs="Times New Roman"/>
        <w:sz w:val="18"/>
        <w:szCs w:val="18"/>
      </w:rPr>
    </w:pPr>
    <w:r w:rsidRPr="00BD687D">
      <w:rPr>
        <w:rFonts w:ascii="Times New Roman" w:hAnsi="Times New Roman" w:cs="Times New Roman"/>
        <w:sz w:val="18"/>
        <w:szCs w:val="18"/>
      </w:rPr>
      <w:t>979-8-3315-7370-6/25/$31.00 ©2025 IEEE</w:t>
    </w:r>
    <w:r w:rsidR="006504D9" w:rsidRPr="00662E34">
      <w:rPr>
        <w:rFonts w:ascii="Times New Roman" w:hAnsi="Times New Roman" w:cs="Times New Roman"/>
        <w:sz w:val="18"/>
        <w:szCs w:val="18"/>
      </w:rPr>
      <w:tab/>
    </w:r>
    <w:proofErr w:type="spellStart"/>
    <w:r w:rsidR="006504D9" w:rsidRPr="00662E34">
      <w:rPr>
        <w:rFonts w:ascii="Times New Roman" w:hAnsi="Times New Roman" w:cs="Times New Roman"/>
        <w:sz w:val="18"/>
        <w:szCs w:val="18"/>
      </w:rPr>
      <w:t>IEEE</w:t>
    </w:r>
    <w:proofErr w:type="spellEnd"/>
    <w:r w:rsidR="006504D9" w:rsidRPr="00662E34">
      <w:rPr>
        <w:rFonts w:ascii="Times New Roman" w:hAnsi="Times New Roman" w:cs="Times New Roman"/>
        <w:sz w:val="18"/>
        <w:szCs w:val="18"/>
      </w:rPr>
      <w:t xml:space="preserve"> SPMB 202</w:t>
    </w:r>
    <w:r w:rsidR="006504D9">
      <w:rPr>
        <w:rFonts w:ascii="Times New Roman" w:hAnsi="Times New Roman" w:cs="Times New Roman"/>
        <w:sz w:val="18"/>
        <w:szCs w:val="18"/>
      </w:rPr>
      <w:t>5</w:t>
    </w:r>
    <w:r w:rsidR="006504D9" w:rsidRPr="00662E34">
      <w:rPr>
        <w:rFonts w:ascii="Times New Roman" w:hAnsi="Times New Roman" w:cs="Times New Roman"/>
        <w:sz w:val="18"/>
        <w:szCs w:val="18"/>
      </w:rPr>
      <w:tab/>
    </w:r>
    <w:r w:rsidR="006504D9">
      <w:rPr>
        <w:rFonts w:ascii="Times New Roman" w:hAnsi="Times New Roman" w:cs="Times New Roman"/>
        <w:sz w:val="18"/>
        <w:szCs w:val="18"/>
      </w:rPr>
      <w:fldChar w:fldCharType="begin"/>
    </w:r>
    <w:r w:rsidR="006504D9">
      <w:rPr>
        <w:rFonts w:ascii="Times New Roman" w:hAnsi="Times New Roman" w:cs="Times New Roman"/>
        <w:sz w:val="18"/>
        <w:szCs w:val="18"/>
      </w:rPr>
      <w:instrText xml:space="preserve"> DOCPROPERTY DocumentDate \* MERGEFORMAT </w:instrText>
    </w:r>
    <w:r w:rsidR="006504D9">
      <w:rPr>
        <w:rFonts w:ascii="Times New Roman" w:hAnsi="Times New Roman" w:cs="Times New Roman"/>
        <w:sz w:val="18"/>
        <w:szCs w:val="18"/>
      </w:rPr>
      <w:fldChar w:fldCharType="separate"/>
    </w:r>
    <w:r w:rsidR="00F445C6">
      <w:rPr>
        <w:rFonts w:ascii="Times New Roman" w:hAnsi="Times New Roman" w:cs="Times New Roman"/>
        <w:sz w:val="18"/>
        <w:szCs w:val="18"/>
      </w:rPr>
      <w:t>December 6, 2025</w:t>
    </w:r>
    <w:r w:rsidR="006504D9">
      <w:rPr>
        <w:rFonts w:ascii="Times New Roman" w:hAnsi="Times New Roman" w:cs="Times New Roman"/>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60F77" w14:textId="77777777" w:rsidR="00720120" w:rsidRDefault="00720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D494E" w14:textId="77777777" w:rsidR="00D51419" w:rsidRDefault="00D51419" w:rsidP="004F71AA">
      <w:r>
        <w:separator/>
      </w:r>
    </w:p>
  </w:footnote>
  <w:footnote w:type="continuationSeparator" w:id="0">
    <w:p w14:paraId="25D7BFA9" w14:textId="77777777" w:rsidR="00D51419" w:rsidRDefault="00D51419" w:rsidP="004F7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4471159"/>
      <w:docPartObj>
        <w:docPartGallery w:val="Page Numbers (Top of Page)"/>
        <w:docPartUnique/>
      </w:docPartObj>
    </w:sdtPr>
    <w:sdtContent>
      <w:p w14:paraId="76D634B6" w14:textId="31CE332C" w:rsidR="002723D4" w:rsidRDefault="002723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A7B7A4" w14:textId="77777777" w:rsidR="002723D4" w:rsidRDefault="002723D4" w:rsidP="002723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BE7F" w14:textId="2A6BC59C" w:rsidR="004F71AA" w:rsidRPr="004F71AA" w:rsidRDefault="004F71AA" w:rsidP="004F71AA">
    <w:pPr>
      <w:pStyle w:val="Header"/>
      <w:tabs>
        <w:tab w:val="clear" w:pos="4680"/>
      </w:tabs>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01E7" w14:textId="77777777" w:rsidR="00720120" w:rsidRDefault="007201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AC0D" w14:textId="05A499EC" w:rsidR="00DF54BA" w:rsidRPr="00EB6A9D" w:rsidRDefault="00624026" w:rsidP="002723D4">
    <w:pPr>
      <w:pStyle w:val="Header"/>
      <w:rPr>
        <w:rFonts w:ascii="Times New Roman" w:hAnsi="Times New Roman" w:cs="Times New Roman"/>
        <w:sz w:val="18"/>
        <w:szCs w:val="18"/>
      </w:rPr>
    </w:pPr>
    <w:r w:rsidRPr="00624026">
      <w:rPr>
        <w:rFonts w:ascii="Times New Roman" w:hAnsi="Times New Roman" w:cs="Times New Roman"/>
        <w:sz w:val="18"/>
        <w:szCs w:val="18"/>
      </w:rPr>
      <w:t>C. Dumitrescu</w:t>
    </w:r>
    <w:r w:rsidRPr="00EB6A9D">
      <w:rPr>
        <w:rFonts w:ascii="Times New Roman" w:hAnsi="Times New Roman" w:cs="Times New Roman"/>
        <w:sz w:val="18"/>
        <w:szCs w:val="18"/>
      </w:rPr>
      <w:t xml:space="preserve"> </w:t>
    </w:r>
    <w:r w:rsidR="00DF54BA" w:rsidRPr="00EB6A9D">
      <w:rPr>
        <w:rFonts w:ascii="Times New Roman" w:hAnsi="Times New Roman" w:cs="Times New Roman"/>
        <w:sz w:val="18"/>
        <w:szCs w:val="18"/>
      </w:rPr>
      <w:t xml:space="preserve">et al.: </w:t>
    </w:r>
    <w:r w:rsidRPr="00624026">
      <w:rPr>
        <w:rFonts w:ascii="Times New Roman" w:hAnsi="Times New Roman" w:cs="Times New Roman"/>
        <w:sz w:val="18"/>
        <w:szCs w:val="18"/>
      </w:rPr>
      <w:t>Crys</w:t>
    </w:r>
    <w:r>
      <w:rPr>
        <w:rFonts w:ascii="Times New Roman" w:hAnsi="Times New Roman" w:cs="Times New Roman"/>
        <w:sz w:val="18"/>
        <w:szCs w:val="18"/>
      </w:rPr>
      <w:t>t</w:t>
    </w:r>
    <w:r w:rsidRPr="00624026">
      <w:rPr>
        <w:rFonts w:ascii="Times New Roman" w:hAnsi="Times New Roman" w:cs="Times New Roman"/>
        <w:sz w:val="18"/>
        <w:szCs w:val="18"/>
      </w:rPr>
      <w:t>allization Signatures</w:t>
    </w:r>
    <w:r>
      <w:rPr>
        <w:rFonts w:ascii="Times New Roman" w:hAnsi="Times New Roman" w:cs="Times New Roman"/>
        <w:sz w:val="18"/>
        <w:szCs w:val="18"/>
      </w:rPr>
      <w:t>...</w:t>
    </w:r>
    <w:r>
      <w:rPr>
        <w:rFonts w:ascii="Times New Roman" w:hAnsi="Times New Roman" w:cs="Times New Roman"/>
        <w:sz w:val="18"/>
        <w:szCs w:val="18"/>
      </w:rPr>
      <w:tab/>
    </w:r>
    <w:r w:rsidR="002723D4" w:rsidRPr="00EB6A9D">
      <w:rPr>
        <w:rFonts w:ascii="Times New Roman" w:hAnsi="Times New Roman" w:cs="Times New Roman"/>
        <w:sz w:val="18"/>
        <w:szCs w:val="18"/>
      </w:rPr>
      <w:tab/>
    </w:r>
    <w:r w:rsidR="00DF54BA" w:rsidRPr="00EB6A9D">
      <w:rPr>
        <w:rFonts w:ascii="Times New Roman" w:hAnsi="Times New Roman" w:cs="Times New Roman"/>
        <w:sz w:val="18"/>
        <w:szCs w:val="18"/>
      </w:rPr>
      <w:t>Page</w:t>
    </w:r>
    <w:r w:rsidR="002723D4" w:rsidRPr="00EB6A9D">
      <w:rPr>
        <w:rFonts w:ascii="Times New Roman" w:hAnsi="Times New Roman" w:cs="Times New Roman"/>
        <w:sz w:val="18"/>
        <w:szCs w:val="18"/>
      </w:rPr>
      <w:t xml:space="preserve"> </w:t>
    </w:r>
    <w:sdt>
      <w:sdtPr>
        <w:rPr>
          <w:rFonts w:ascii="Times New Roman" w:hAnsi="Times New Roman" w:cs="Times New Roman"/>
          <w:sz w:val="18"/>
          <w:szCs w:val="18"/>
        </w:rPr>
        <w:id w:val="372347234"/>
        <w:docPartObj>
          <w:docPartGallery w:val="Page Numbers (Top of Page)"/>
          <w:docPartUnique/>
        </w:docPartObj>
      </w:sdtPr>
      <w:sdtContent>
        <w:r w:rsidR="002723D4" w:rsidRPr="00EB6A9D">
          <w:rPr>
            <w:rFonts w:ascii="Times New Roman" w:hAnsi="Times New Roman" w:cs="Times New Roman"/>
            <w:sz w:val="18"/>
            <w:szCs w:val="18"/>
          </w:rPr>
          <w:fldChar w:fldCharType="begin"/>
        </w:r>
        <w:r w:rsidR="002723D4" w:rsidRPr="00EB6A9D">
          <w:rPr>
            <w:rFonts w:ascii="Times New Roman" w:hAnsi="Times New Roman" w:cs="Times New Roman"/>
            <w:sz w:val="18"/>
            <w:szCs w:val="18"/>
          </w:rPr>
          <w:instrText xml:space="preserve"> PAGE </w:instrText>
        </w:r>
        <w:r w:rsidR="002723D4" w:rsidRPr="00EB6A9D">
          <w:rPr>
            <w:rFonts w:ascii="Times New Roman" w:hAnsi="Times New Roman" w:cs="Times New Roman"/>
            <w:sz w:val="18"/>
            <w:szCs w:val="18"/>
          </w:rPr>
          <w:fldChar w:fldCharType="separate"/>
        </w:r>
        <w:r w:rsidR="002723D4" w:rsidRPr="00EB6A9D">
          <w:rPr>
            <w:rFonts w:ascii="Times New Roman" w:hAnsi="Times New Roman" w:cs="Times New Roman"/>
            <w:sz w:val="18"/>
            <w:szCs w:val="18"/>
          </w:rPr>
          <w:t>2</w:t>
        </w:r>
        <w:r w:rsidR="002723D4" w:rsidRPr="00EB6A9D">
          <w:rPr>
            <w:rFonts w:ascii="Times New Roman" w:hAnsi="Times New Roman" w:cs="Times New Roman"/>
            <w:sz w:val="18"/>
            <w:szCs w:val="18"/>
          </w:rPr>
          <w:fldChar w:fldCharType="end"/>
        </w:r>
      </w:sdtContent>
    </w:sdt>
    <w:r w:rsidR="002723D4" w:rsidRPr="00EB6A9D">
      <w:rPr>
        <w:rFonts w:ascii="Times New Roman" w:hAnsi="Times New Roman" w:cs="Times New Roman"/>
        <w:sz w:val="18"/>
        <w:szCs w:val="18"/>
      </w:rPr>
      <w:t xml:space="preserve"> </w:t>
    </w:r>
    <w:r w:rsidR="00DF54BA" w:rsidRPr="00EB6A9D">
      <w:rPr>
        <w:rFonts w:ascii="Times New Roman" w:hAnsi="Times New Roman" w:cs="Times New Roman"/>
        <w:sz w:val="18"/>
        <w:szCs w:val="18"/>
      </w:rPr>
      <w:t xml:space="preserve">of </w:t>
    </w:r>
    <w:r w:rsidR="00DF54BA" w:rsidRPr="00EB6A9D">
      <w:rPr>
        <w:rFonts w:ascii="Times New Roman" w:hAnsi="Times New Roman" w:cs="Times New Roman"/>
        <w:sz w:val="18"/>
        <w:szCs w:val="18"/>
      </w:rPr>
      <w:fldChar w:fldCharType="begin"/>
    </w:r>
    <w:r w:rsidR="00DF54BA" w:rsidRPr="00EB6A9D">
      <w:rPr>
        <w:rFonts w:ascii="Times New Roman" w:hAnsi="Times New Roman" w:cs="Times New Roman"/>
        <w:sz w:val="18"/>
        <w:szCs w:val="18"/>
      </w:rPr>
      <w:instrText xml:space="preserve"> PAGEREF end_of_document </w:instrText>
    </w:r>
    <w:r w:rsidR="00DF54BA" w:rsidRPr="00EB6A9D">
      <w:rPr>
        <w:rFonts w:ascii="Times New Roman" w:hAnsi="Times New Roman" w:cs="Times New Roman"/>
        <w:sz w:val="18"/>
        <w:szCs w:val="18"/>
      </w:rPr>
      <w:fldChar w:fldCharType="separate"/>
    </w:r>
    <w:r w:rsidR="00F445C6">
      <w:rPr>
        <w:rFonts w:ascii="Times New Roman" w:hAnsi="Times New Roman" w:cs="Times New Roman"/>
        <w:noProof/>
        <w:sz w:val="18"/>
        <w:szCs w:val="18"/>
      </w:rPr>
      <w:t>6</w:t>
    </w:r>
    <w:r w:rsidR="00DF54BA" w:rsidRPr="00EB6A9D">
      <w:rPr>
        <w:rFonts w:ascii="Times New Roman" w:hAnsi="Times New Roman" w:cs="Times New Roman"/>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1FB92967"/>
    <w:multiLevelType w:val="hybridMultilevel"/>
    <w:tmpl w:val="2B04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35717"/>
    <w:multiLevelType w:val="hybridMultilevel"/>
    <w:tmpl w:val="35348AD0"/>
    <w:lvl w:ilvl="0" w:tplc="14FC48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7" w15:restartNumberingAfterBreak="0">
    <w:nsid w:val="514B6E36"/>
    <w:multiLevelType w:val="hybridMultilevel"/>
    <w:tmpl w:val="F70E6604"/>
    <w:lvl w:ilvl="0" w:tplc="F6D29B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5A8978AD"/>
    <w:multiLevelType w:val="hybridMultilevel"/>
    <w:tmpl w:val="FB24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16cid:durableId="1869029874">
    <w:abstractNumId w:val="0"/>
  </w:num>
  <w:num w:numId="2" w16cid:durableId="947547196">
    <w:abstractNumId w:val="12"/>
  </w:num>
  <w:num w:numId="3" w16cid:durableId="800851726">
    <w:abstractNumId w:val="12"/>
  </w:num>
  <w:num w:numId="4" w16cid:durableId="1654487098">
    <w:abstractNumId w:val="12"/>
  </w:num>
  <w:num w:numId="5" w16cid:durableId="1543666851">
    <w:abstractNumId w:val="12"/>
  </w:num>
  <w:num w:numId="6" w16cid:durableId="557977480">
    <w:abstractNumId w:val="12"/>
  </w:num>
  <w:num w:numId="7" w16cid:durableId="1837065792">
    <w:abstractNumId w:val="8"/>
  </w:num>
  <w:num w:numId="8" w16cid:durableId="861213067">
    <w:abstractNumId w:val="8"/>
  </w:num>
  <w:num w:numId="9" w16cid:durableId="1437092718">
    <w:abstractNumId w:val="6"/>
  </w:num>
  <w:num w:numId="10" w16cid:durableId="1400860319">
    <w:abstractNumId w:val="8"/>
  </w:num>
  <w:num w:numId="11" w16cid:durableId="1530601411">
    <w:abstractNumId w:val="6"/>
  </w:num>
  <w:num w:numId="12" w16cid:durableId="1095203436">
    <w:abstractNumId w:val="8"/>
  </w:num>
  <w:num w:numId="13" w16cid:durableId="1570116626">
    <w:abstractNumId w:val="3"/>
  </w:num>
  <w:num w:numId="14" w16cid:durableId="642732914">
    <w:abstractNumId w:val="5"/>
  </w:num>
  <w:num w:numId="15" w16cid:durableId="1437824355">
    <w:abstractNumId w:val="2"/>
  </w:num>
  <w:num w:numId="16" w16cid:durableId="819999701">
    <w:abstractNumId w:val="8"/>
  </w:num>
  <w:num w:numId="17" w16cid:durableId="200868618">
    <w:abstractNumId w:val="8"/>
  </w:num>
  <w:num w:numId="18" w16cid:durableId="1964070964">
    <w:abstractNumId w:val="8"/>
  </w:num>
  <w:num w:numId="19" w16cid:durableId="434255627">
    <w:abstractNumId w:val="8"/>
  </w:num>
  <w:num w:numId="20" w16cid:durableId="1938247602">
    <w:abstractNumId w:val="8"/>
  </w:num>
  <w:num w:numId="21" w16cid:durableId="291988227">
    <w:abstractNumId w:val="8"/>
  </w:num>
  <w:num w:numId="22" w16cid:durableId="849562664">
    <w:abstractNumId w:val="8"/>
  </w:num>
  <w:num w:numId="23" w16cid:durableId="18310160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3466311">
    <w:abstractNumId w:val="6"/>
  </w:num>
  <w:num w:numId="25" w16cid:durableId="2093576212">
    <w:abstractNumId w:val="6"/>
  </w:num>
  <w:num w:numId="26" w16cid:durableId="639697273">
    <w:abstractNumId w:val="6"/>
  </w:num>
  <w:num w:numId="27" w16cid:durableId="994189217">
    <w:abstractNumId w:val="6"/>
  </w:num>
  <w:num w:numId="28" w16cid:durableId="2029790058">
    <w:abstractNumId w:val="10"/>
  </w:num>
  <w:num w:numId="29" w16cid:durableId="539585172">
    <w:abstractNumId w:val="9"/>
  </w:num>
  <w:num w:numId="30" w16cid:durableId="242379468">
    <w:abstractNumId w:val="11"/>
  </w:num>
  <w:num w:numId="31" w16cid:durableId="1811092026">
    <w:abstractNumId w:val="7"/>
  </w:num>
  <w:num w:numId="32" w16cid:durableId="1450128213">
    <w:abstractNumId w:val="4"/>
  </w:num>
  <w:num w:numId="33" w16cid:durableId="45228933">
    <w:abstractNumId w:val="8"/>
  </w:num>
  <w:num w:numId="34" w16cid:durableId="378748757">
    <w:abstractNumId w:val="8"/>
  </w:num>
  <w:num w:numId="35" w16cid:durableId="332612189">
    <w:abstractNumId w:val="8"/>
  </w:num>
  <w:num w:numId="36" w16cid:durableId="1560481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en-US" w:vendorID="64" w:dllVersion="0" w:nlCheck="1" w:checkStyle="0"/>
  <w:proofState w:spelling="clean" w:grammar="clean"/>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NDAyNzc3MTUAYiUdpeDU4uLM/DyQAsNaAJ4PdsAsAAAA"/>
  </w:docVars>
  <w:rsids>
    <w:rsidRoot w:val="003B6E2C"/>
    <w:rsid w:val="00002D4C"/>
    <w:rsid w:val="00003EA8"/>
    <w:rsid w:val="00007322"/>
    <w:rsid w:val="0001071F"/>
    <w:rsid w:val="00010B9C"/>
    <w:rsid w:val="00011A94"/>
    <w:rsid w:val="000122C7"/>
    <w:rsid w:val="00013971"/>
    <w:rsid w:val="000139FB"/>
    <w:rsid w:val="000148C3"/>
    <w:rsid w:val="00016529"/>
    <w:rsid w:val="00017CDA"/>
    <w:rsid w:val="00020817"/>
    <w:rsid w:val="000208F0"/>
    <w:rsid w:val="000219C2"/>
    <w:rsid w:val="0002391A"/>
    <w:rsid w:val="00026A28"/>
    <w:rsid w:val="00026BDB"/>
    <w:rsid w:val="00030231"/>
    <w:rsid w:val="00030BF6"/>
    <w:rsid w:val="00034320"/>
    <w:rsid w:val="000352C3"/>
    <w:rsid w:val="000377F1"/>
    <w:rsid w:val="00041103"/>
    <w:rsid w:val="00044D62"/>
    <w:rsid w:val="000504E6"/>
    <w:rsid w:val="00054CBE"/>
    <w:rsid w:val="00054D88"/>
    <w:rsid w:val="00055804"/>
    <w:rsid w:val="00055819"/>
    <w:rsid w:val="00056A7F"/>
    <w:rsid w:val="00060A1A"/>
    <w:rsid w:val="00063C07"/>
    <w:rsid w:val="0006470E"/>
    <w:rsid w:val="00064EA5"/>
    <w:rsid w:val="000664F5"/>
    <w:rsid w:val="00066591"/>
    <w:rsid w:val="00075BD4"/>
    <w:rsid w:val="00075DD2"/>
    <w:rsid w:val="00076F67"/>
    <w:rsid w:val="00080552"/>
    <w:rsid w:val="00082410"/>
    <w:rsid w:val="00083027"/>
    <w:rsid w:val="00085523"/>
    <w:rsid w:val="00085C22"/>
    <w:rsid w:val="000872BC"/>
    <w:rsid w:val="00087315"/>
    <w:rsid w:val="00091AD0"/>
    <w:rsid w:val="00091C42"/>
    <w:rsid w:val="00094A40"/>
    <w:rsid w:val="0009567D"/>
    <w:rsid w:val="00095C79"/>
    <w:rsid w:val="0009683F"/>
    <w:rsid w:val="00097911"/>
    <w:rsid w:val="000A14AC"/>
    <w:rsid w:val="000A19B7"/>
    <w:rsid w:val="000A1C63"/>
    <w:rsid w:val="000A22B2"/>
    <w:rsid w:val="000A246F"/>
    <w:rsid w:val="000A5BEE"/>
    <w:rsid w:val="000A6767"/>
    <w:rsid w:val="000B0943"/>
    <w:rsid w:val="000B15E2"/>
    <w:rsid w:val="000B1C8A"/>
    <w:rsid w:val="000B38B4"/>
    <w:rsid w:val="000B4AEF"/>
    <w:rsid w:val="000B7492"/>
    <w:rsid w:val="000B7B7C"/>
    <w:rsid w:val="000C3524"/>
    <w:rsid w:val="000C716A"/>
    <w:rsid w:val="000D1992"/>
    <w:rsid w:val="000D35EC"/>
    <w:rsid w:val="000D46EA"/>
    <w:rsid w:val="000D6172"/>
    <w:rsid w:val="000E25AA"/>
    <w:rsid w:val="000E4BC2"/>
    <w:rsid w:val="000E50A8"/>
    <w:rsid w:val="000E72BE"/>
    <w:rsid w:val="000F02A7"/>
    <w:rsid w:val="000F168C"/>
    <w:rsid w:val="000F20DA"/>
    <w:rsid w:val="000F2CAF"/>
    <w:rsid w:val="000F344F"/>
    <w:rsid w:val="000F4687"/>
    <w:rsid w:val="000F52BB"/>
    <w:rsid w:val="000F6318"/>
    <w:rsid w:val="000F690A"/>
    <w:rsid w:val="000F722D"/>
    <w:rsid w:val="00101B2E"/>
    <w:rsid w:val="0010364C"/>
    <w:rsid w:val="00104992"/>
    <w:rsid w:val="00105646"/>
    <w:rsid w:val="00105B65"/>
    <w:rsid w:val="00105B8B"/>
    <w:rsid w:val="00106204"/>
    <w:rsid w:val="001103AB"/>
    <w:rsid w:val="00116FF3"/>
    <w:rsid w:val="0011799D"/>
    <w:rsid w:val="001211F6"/>
    <w:rsid w:val="0012136A"/>
    <w:rsid w:val="0012177C"/>
    <w:rsid w:val="00122F81"/>
    <w:rsid w:val="00125AF9"/>
    <w:rsid w:val="00126448"/>
    <w:rsid w:val="0013030F"/>
    <w:rsid w:val="00132379"/>
    <w:rsid w:val="00132E13"/>
    <w:rsid w:val="001335A0"/>
    <w:rsid w:val="001352B9"/>
    <w:rsid w:val="0013628B"/>
    <w:rsid w:val="0013735C"/>
    <w:rsid w:val="00146040"/>
    <w:rsid w:val="00146AC8"/>
    <w:rsid w:val="00150021"/>
    <w:rsid w:val="00150D8B"/>
    <w:rsid w:val="00150EC4"/>
    <w:rsid w:val="00157BF3"/>
    <w:rsid w:val="00157C1C"/>
    <w:rsid w:val="001611A3"/>
    <w:rsid w:val="00161C38"/>
    <w:rsid w:val="00162016"/>
    <w:rsid w:val="00162F26"/>
    <w:rsid w:val="0016301A"/>
    <w:rsid w:val="00165251"/>
    <w:rsid w:val="0016611B"/>
    <w:rsid w:val="001663EC"/>
    <w:rsid w:val="00166C96"/>
    <w:rsid w:val="00166D6F"/>
    <w:rsid w:val="0016735A"/>
    <w:rsid w:val="00174052"/>
    <w:rsid w:val="001755F7"/>
    <w:rsid w:val="00175A97"/>
    <w:rsid w:val="00176AD0"/>
    <w:rsid w:val="00177DD6"/>
    <w:rsid w:val="00182D7C"/>
    <w:rsid w:val="001833BE"/>
    <w:rsid w:val="00186971"/>
    <w:rsid w:val="00187278"/>
    <w:rsid w:val="00190675"/>
    <w:rsid w:val="00195028"/>
    <w:rsid w:val="00195425"/>
    <w:rsid w:val="001964BC"/>
    <w:rsid w:val="00196FC0"/>
    <w:rsid w:val="00197DD4"/>
    <w:rsid w:val="00197F88"/>
    <w:rsid w:val="001A0ACE"/>
    <w:rsid w:val="001A0FC1"/>
    <w:rsid w:val="001A179B"/>
    <w:rsid w:val="001A2499"/>
    <w:rsid w:val="001A26CF"/>
    <w:rsid w:val="001A50EE"/>
    <w:rsid w:val="001A5A92"/>
    <w:rsid w:val="001A6079"/>
    <w:rsid w:val="001B0C74"/>
    <w:rsid w:val="001B2A80"/>
    <w:rsid w:val="001B355B"/>
    <w:rsid w:val="001B44AB"/>
    <w:rsid w:val="001B5E81"/>
    <w:rsid w:val="001C05F9"/>
    <w:rsid w:val="001C0B6A"/>
    <w:rsid w:val="001C4FE6"/>
    <w:rsid w:val="001C5613"/>
    <w:rsid w:val="001C6A52"/>
    <w:rsid w:val="001D06DE"/>
    <w:rsid w:val="001D1DD7"/>
    <w:rsid w:val="001D4BC6"/>
    <w:rsid w:val="001D6B09"/>
    <w:rsid w:val="001D7D42"/>
    <w:rsid w:val="001E0C14"/>
    <w:rsid w:val="001E0C77"/>
    <w:rsid w:val="001E0E93"/>
    <w:rsid w:val="001E30D0"/>
    <w:rsid w:val="001E4D2F"/>
    <w:rsid w:val="001E7058"/>
    <w:rsid w:val="001F1ED8"/>
    <w:rsid w:val="001F3F58"/>
    <w:rsid w:val="001F403F"/>
    <w:rsid w:val="001F4A01"/>
    <w:rsid w:val="001F7D42"/>
    <w:rsid w:val="00200717"/>
    <w:rsid w:val="002019A3"/>
    <w:rsid w:val="002036F9"/>
    <w:rsid w:val="00203D72"/>
    <w:rsid w:val="002041CC"/>
    <w:rsid w:val="00205293"/>
    <w:rsid w:val="0020756A"/>
    <w:rsid w:val="002076CA"/>
    <w:rsid w:val="0020792C"/>
    <w:rsid w:val="00213E5E"/>
    <w:rsid w:val="00216D12"/>
    <w:rsid w:val="002202E3"/>
    <w:rsid w:val="00220A0A"/>
    <w:rsid w:val="00221910"/>
    <w:rsid w:val="00222B79"/>
    <w:rsid w:val="00224C61"/>
    <w:rsid w:val="002251C0"/>
    <w:rsid w:val="00225E28"/>
    <w:rsid w:val="002263A4"/>
    <w:rsid w:val="0022744C"/>
    <w:rsid w:val="00231D4C"/>
    <w:rsid w:val="00233598"/>
    <w:rsid w:val="002349E6"/>
    <w:rsid w:val="0023622C"/>
    <w:rsid w:val="002368BF"/>
    <w:rsid w:val="00237C51"/>
    <w:rsid w:val="00241686"/>
    <w:rsid w:val="00241D78"/>
    <w:rsid w:val="00247143"/>
    <w:rsid w:val="0024715A"/>
    <w:rsid w:val="002477A7"/>
    <w:rsid w:val="00252D3F"/>
    <w:rsid w:val="00254065"/>
    <w:rsid w:val="00256918"/>
    <w:rsid w:val="00256EB9"/>
    <w:rsid w:val="00260130"/>
    <w:rsid w:val="00260E56"/>
    <w:rsid w:val="002613BF"/>
    <w:rsid w:val="002625A7"/>
    <w:rsid w:val="00264530"/>
    <w:rsid w:val="0026490F"/>
    <w:rsid w:val="002659EA"/>
    <w:rsid w:val="00265A72"/>
    <w:rsid w:val="00265F0B"/>
    <w:rsid w:val="00266FDB"/>
    <w:rsid w:val="00267209"/>
    <w:rsid w:val="00270A15"/>
    <w:rsid w:val="00271BFE"/>
    <w:rsid w:val="002723D4"/>
    <w:rsid w:val="00275CBC"/>
    <w:rsid w:val="00276B6D"/>
    <w:rsid w:val="00281577"/>
    <w:rsid w:val="002818DD"/>
    <w:rsid w:val="00284ED2"/>
    <w:rsid w:val="002862FB"/>
    <w:rsid w:val="002874CA"/>
    <w:rsid w:val="00287F87"/>
    <w:rsid w:val="002906AB"/>
    <w:rsid w:val="00290F5A"/>
    <w:rsid w:val="0029319A"/>
    <w:rsid w:val="00294C46"/>
    <w:rsid w:val="00296081"/>
    <w:rsid w:val="0029661F"/>
    <w:rsid w:val="00297704"/>
    <w:rsid w:val="002A03B8"/>
    <w:rsid w:val="002A2B9E"/>
    <w:rsid w:val="002A37C0"/>
    <w:rsid w:val="002A382D"/>
    <w:rsid w:val="002B0E8B"/>
    <w:rsid w:val="002B1751"/>
    <w:rsid w:val="002B1FCB"/>
    <w:rsid w:val="002B40A4"/>
    <w:rsid w:val="002B59F9"/>
    <w:rsid w:val="002B6A73"/>
    <w:rsid w:val="002B7FDD"/>
    <w:rsid w:val="002C0FEF"/>
    <w:rsid w:val="002C4643"/>
    <w:rsid w:val="002C48A6"/>
    <w:rsid w:val="002C4EC5"/>
    <w:rsid w:val="002C557F"/>
    <w:rsid w:val="002C653B"/>
    <w:rsid w:val="002D0402"/>
    <w:rsid w:val="002D22C3"/>
    <w:rsid w:val="002D371B"/>
    <w:rsid w:val="002D4829"/>
    <w:rsid w:val="002D5FE3"/>
    <w:rsid w:val="002D7A8C"/>
    <w:rsid w:val="002E0ED9"/>
    <w:rsid w:val="002E2261"/>
    <w:rsid w:val="002E286A"/>
    <w:rsid w:val="002F0377"/>
    <w:rsid w:val="002F1133"/>
    <w:rsid w:val="002F32B5"/>
    <w:rsid w:val="002F51EF"/>
    <w:rsid w:val="00301E1D"/>
    <w:rsid w:val="00302C1E"/>
    <w:rsid w:val="00307587"/>
    <w:rsid w:val="00307F86"/>
    <w:rsid w:val="00310B40"/>
    <w:rsid w:val="00310F20"/>
    <w:rsid w:val="00313354"/>
    <w:rsid w:val="003176ED"/>
    <w:rsid w:val="00317C86"/>
    <w:rsid w:val="00317FA2"/>
    <w:rsid w:val="00320C50"/>
    <w:rsid w:val="00321266"/>
    <w:rsid w:val="00321E4A"/>
    <w:rsid w:val="00323E60"/>
    <w:rsid w:val="003253B8"/>
    <w:rsid w:val="0032578F"/>
    <w:rsid w:val="00326742"/>
    <w:rsid w:val="00331BAE"/>
    <w:rsid w:val="0033220C"/>
    <w:rsid w:val="00333E85"/>
    <w:rsid w:val="00334A4B"/>
    <w:rsid w:val="0033611E"/>
    <w:rsid w:val="0033639F"/>
    <w:rsid w:val="003406F6"/>
    <w:rsid w:val="0034088E"/>
    <w:rsid w:val="0034577A"/>
    <w:rsid w:val="00346B16"/>
    <w:rsid w:val="00350086"/>
    <w:rsid w:val="003512CC"/>
    <w:rsid w:val="00351BF3"/>
    <w:rsid w:val="003544F8"/>
    <w:rsid w:val="003575DB"/>
    <w:rsid w:val="00362D5E"/>
    <w:rsid w:val="00364659"/>
    <w:rsid w:val="0036578E"/>
    <w:rsid w:val="00365CE5"/>
    <w:rsid w:val="0036625F"/>
    <w:rsid w:val="00367BF8"/>
    <w:rsid w:val="00367F90"/>
    <w:rsid w:val="00370619"/>
    <w:rsid w:val="0037166D"/>
    <w:rsid w:val="00372DC1"/>
    <w:rsid w:val="00373293"/>
    <w:rsid w:val="00377DD7"/>
    <w:rsid w:val="00382C13"/>
    <w:rsid w:val="003835F4"/>
    <w:rsid w:val="00384995"/>
    <w:rsid w:val="003862BA"/>
    <w:rsid w:val="00386BA8"/>
    <w:rsid w:val="0038781D"/>
    <w:rsid w:val="00387977"/>
    <w:rsid w:val="00387B49"/>
    <w:rsid w:val="00393F36"/>
    <w:rsid w:val="003964D2"/>
    <w:rsid w:val="003A0AC3"/>
    <w:rsid w:val="003A3678"/>
    <w:rsid w:val="003A3773"/>
    <w:rsid w:val="003A4C63"/>
    <w:rsid w:val="003A5339"/>
    <w:rsid w:val="003A7B88"/>
    <w:rsid w:val="003B120D"/>
    <w:rsid w:val="003B2088"/>
    <w:rsid w:val="003B2F15"/>
    <w:rsid w:val="003B4231"/>
    <w:rsid w:val="003B59BE"/>
    <w:rsid w:val="003B6E2C"/>
    <w:rsid w:val="003C0F4E"/>
    <w:rsid w:val="003C1B2E"/>
    <w:rsid w:val="003C1E8D"/>
    <w:rsid w:val="003C56D2"/>
    <w:rsid w:val="003C5879"/>
    <w:rsid w:val="003C6F24"/>
    <w:rsid w:val="003C77D6"/>
    <w:rsid w:val="003C78A6"/>
    <w:rsid w:val="003D43F7"/>
    <w:rsid w:val="003D4966"/>
    <w:rsid w:val="003D69FD"/>
    <w:rsid w:val="003D7516"/>
    <w:rsid w:val="003D76CC"/>
    <w:rsid w:val="003D7883"/>
    <w:rsid w:val="003D7E46"/>
    <w:rsid w:val="003E1FF7"/>
    <w:rsid w:val="003E2417"/>
    <w:rsid w:val="003E244B"/>
    <w:rsid w:val="003E5709"/>
    <w:rsid w:val="003E5C04"/>
    <w:rsid w:val="003F0676"/>
    <w:rsid w:val="003F0C94"/>
    <w:rsid w:val="003F1049"/>
    <w:rsid w:val="003F20C7"/>
    <w:rsid w:val="003F22EF"/>
    <w:rsid w:val="003F25DB"/>
    <w:rsid w:val="003F2EA2"/>
    <w:rsid w:val="003F2FD9"/>
    <w:rsid w:val="003F34CD"/>
    <w:rsid w:val="003F431D"/>
    <w:rsid w:val="003F4CE4"/>
    <w:rsid w:val="003F6955"/>
    <w:rsid w:val="003F735E"/>
    <w:rsid w:val="00400298"/>
    <w:rsid w:val="00400A95"/>
    <w:rsid w:val="0040251F"/>
    <w:rsid w:val="00402655"/>
    <w:rsid w:val="00403E96"/>
    <w:rsid w:val="00404A05"/>
    <w:rsid w:val="00404AB3"/>
    <w:rsid w:val="0040623E"/>
    <w:rsid w:val="00410111"/>
    <w:rsid w:val="0041266E"/>
    <w:rsid w:val="00412982"/>
    <w:rsid w:val="00413F17"/>
    <w:rsid w:val="0041673A"/>
    <w:rsid w:val="00424405"/>
    <w:rsid w:val="004253DE"/>
    <w:rsid w:val="00425578"/>
    <w:rsid w:val="0042673F"/>
    <w:rsid w:val="004314C1"/>
    <w:rsid w:val="004317E3"/>
    <w:rsid w:val="00434D20"/>
    <w:rsid w:val="004351C3"/>
    <w:rsid w:val="00436CD2"/>
    <w:rsid w:val="004408FB"/>
    <w:rsid w:val="00440CA7"/>
    <w:rsid w:val="00440CE4"/>
    <w:rsid w:val="00441F44"/>
    <w:rsid w:val="00450419"/>
    <w:rsid w:val="00450C7A"/>
    <w:rsid w:val="00450DD7"/>
    <w:rsid w:val="00452B1F"/>
    <w:rsid w:val="004531E2"/>
    <w:rsid w:val="00454611"/>
    <w:rsid w:val="00455EE6"/>
    <w:rsid w:val="00456A2F"/>
    <w:rsid w:val="0045756B"/>
    <w:rsid w:val="00457876"/>
    <w:rsid w:val="004601EB"/>
    <w:rsid w:val="004611E1"/>
    <w:rsid w:val="004629DD"/>
    <w:rsid w:val="004632C4"/>
    <w:rsid w:val="0046506E"/>
    <w:rsid w:val="00465E43"/>
    <w:rsid w:val="00466641"/>
    <w:rsid w:val="00467AA4"/>
    <w:rsid w:val="00467E41"/>
    <w:rsid w:val="004703B3"/>
    <w:rsid w:val="00470A06"/>
    <w:rsid w:val="00473A2B"/>
    <w:rsid w:val="00473A5C"/>
    <w:rsid w:val="00473E06"/>
    <w:rsid w:val="00476DDC"/>
    <w:rsid w:val="004771D8"/>
    <w:rsid w:val="004833BE"/>
    <w:rsid w:val="00485102"/>
    <w:rsid w:val="0048553A"/>
    <w:rsid w:val="00490C02"/>
    <w:rsid w:val="00490DD0"/>
    <w:rsid w:val="00491019"/>
    <w:rsid w:val="004920E1"/>
    <w:rsid w:val="00492488"/>
    <w:rsid w:val="00492B59"/>
    <w:rsid w:val="00492D10"/>
    <w:rsid w:val="004931F8"/>
    <w:rsid w:val="004977FE"/>
    <w:rsid w:val="00497C4C"/>
    <w:rsid w:val="004A14ED"/>
    <w:rsid w:val="004A1ADB"/>
    <w:rsid w:val="004A4090"/>
    <w:rsid w:val="004A4CC7"/>
    <w:rsid w:val="004A58D9"/>
    <w:rsid w:val="004B5296"/>
    <w:rsid w:val="004B60C4"/>
    <w:rsid w:val="004B71AF"/>
    <w:rsid w:val="004C1029"/>
    <w:rsid w:val="004C45F3"/>
    <w:rsid w:val="004C462D"/>
    <w:rsid w:val="004C54B3"/>
    <w:rsid w:val="004C5A1B"/>
    <w:rsid w:val="004C7D65"/>
    <w:rsid w:val="004D28B7"/>
    <w:rsid w:val="004E2C7E"/>
    <w:rsid w:val="004E4A37"/>
    <w:rsid w:val="004E4E1C"/>
    <w:rsid w:val="004E7E70"/>
    <w:rsid w:val="004F0937"/>
    <w:rsid w:val="004F3AFD"/>
    <w:rsid w:val="004F3C5B"/>
    <w:rsid w:val="004F62DC"/>
    <w:rsid w:val="004F6C5D"/>
    <w:rsid w:val="004F71AA"/>
    <w:rsid w:val="0050080A"/>
    <w:rsid w:val="00502ABD"/>
    <w:rsid w:val="0050331C"/>
    <w:rsid w:val="0050406A"/>
    <w:rsid w:val="00504C0A"/>
    <w:rsid w:val="00505803"/>
    <w:rsid w:val="00511E9F"/>
    <w:rsid w:val="00513C89"/>
    <w:rsid w:val="00513CAD"/>
    <w:rsid w:val="00513D80"/>
    <w:rsid w:val="00523E16"/>
    <w:rsid w:val="005247FA"/>
    <w:rsid w:val="00525F8D"/>
    <w:rsid w:val="00527A22"/>
    <w:rsid w:val="0053113A"/>
    <w:rsid w:val="00531379"/>
    <w:rsid w:val="00537373"/>
    <w:rsid w:val="0054076C"/>
    <w:rsid w:val="00540B1E"/>
    <w:rsid w:val="00541EC3"/>
    <w:rsid w:val="0054441B"/>
    <w:rsid w:val="00544A8B"/>
    <w:rsid w:val="00545A4A"/>
    <w:rsid w:val="00547468"/>
    <w:rsid w:val="005511EA"/>
    <w:rsid w:val="00552025"/>
    <w:rsid w:val="005545E4"/>
    <w:rsid w:val="005548E8"/>
    <w:rsid w:val="005600B7"/>
    <w:rsid w:val="0056265F"/>
    <w:rsid w:val="00563BA8"/>
    <w:rsid w:val="00563D43"/>
    <w:rsid w:val="0056518B"/>
    <w:rsid w:val="00565680"/>
    <w:rsid w:val="00570424"/>
    <w:rsid w:val="00570E57"/>
    <w:rsid w:val="005754FA"/>
    <w:rsid w:val="00575622"/>
    <w:rsid w:val="00576997"/>
    <w:rsid w:val="00577CC8"/>
    <w:rsid w:val="0058126F"/>
    <w:rsid w:val="00582521"/>
    <w:rsid w:val="00583D43"/>
    <w:rsid w:val="005853A0"/>
    <w:rsid w:val="00585CA5"/>
    <w:rsid w:val="00591AAD"/>
    <w:rsid w:val="00591AE4"/>
    <w:rsid w:val="00593C01"/>
    <w:rsid w:val="00593F52"/>
    <w:rsid w:val="00594ACC"/>
    <w:rsid w:val="00595959"/>
    <w:rsid w:val="005968D5"/>
    <w:rsid w:val="005A0A6A"/>
    <w:rsid w:val="005A0F20"/>
    <w:rsid w:val="005A2C1C"/>
    <w:rsid w:val="005A3829"/>
    <w:rsid w:val="005A3C0D"/>
    <w:rsid w:val="005A40E0"/>
    <w:rsid w:val="005A6CD8"/>
    <w:rsid w:val="005A6DAE"/>
    <w:rsid w:val="005A6FFF"/>
    <w:rsid w:val="005A78A2"/>
    <w:rsid w:val="005B0D88"/>
    <w:rsid w:val="005B125B"/>
    <w:rsid w:val="005B1C8B"/>
    <w:rsid w:val="005B6756"/>
    <w:rsid w:val="005B6D7B"/>
    <w:rsid w:val="005C1B82"/>
    <w:rsid w:val="005C2F4E"/>
    <w:rsid w:val="005C480F"/>
    <w:rsid w:val="005C7297"/>
    <w:rsid w:val="005C7B7E"/>
    <w:rsid w:val="005D2DFF"/>
    <w:rsid w:val="005D3199"/>
    <w:rsid w:val="005D3E73"/>
    <w:rsid w:val="005D40DE"/>
    <w:rsid w:val="005D4474"/>
    <w:rsid w:val="005D772F"/>
    <w:rsid w:val="005E1621"/>
    <w:rsid w:val="005E163A"/>
    <w:rsid w:val="005E45FF"/>
    <w:rsid w:val="005E7A3E"/>
    <w:rsid w:val="005F0442"/>
    <w:rsid w:val="005F2577"/>
    <w:rsid w:val="005F265C"/>
    <w:rsid w:val="005F5DFD"/>
    <w:rsid w:val="005F61E1"/>
    <w:rsid w:val="005F647E"/>
    <w:rsid w:val="005F6AC3"/>
    <w:rsid w:val="00600D07"/>
    <w:rsid w:val="00602F63"/>
    <w:rsid w:val="006049F8"/>
    <w:rsid w:val="00604FAE"/>
    <w:rsid w:val="00606C05"/>
    <w:rsid w:val="0060719E"/>
    <w:rsid w:val="00611AA8"/>
    <w:rsid w:val="00611FEC"/>
    <w:rsid w:val="00613A25"/>
    <w:rsid w:val="006142D9"/>
    <w:rsid w:val="00617456"/>
    <w:rsid w:val="00617832"/>
    <w:rsid w:val="0062027F"/>
    <w:rsid w:val="006205A7"/>
    <w:rsid w:val="0062321B"/>
    <w:rsid w:val="006232E6"/>
    <w:rsid w:val="00624026"/>
    <w:rsid w:val="006243DA"/>
    <w:rsid w:val="0062463F"/>
    <w:rsid w:val="0062672F"/>
    <w:rsid w:val="00627085"/>
    <w:rsid w:val="00630F64"/>
    <w:rsid w:val="0063185C"/>
    <w:rsid w:val="00633E61"/>
    <w:rsid w:val="006376D6"/>
    <w:rsid w:val="00643C0A"/>
    <w:rsid w:val="00644841"/>
    <w:rsid w:val="00646FA1"/>
    <w:rsid w:val="006504D9"/>
    <w:rsid w:val="006514DA"/>
    <w:rsid w:val="00652667"/>
    <w:rsid w:val="006539FA"/>
    <w:rsid w:val="0065646C"/>
    <w:rsid w:val="00663C07"/>
    <w:rsid w:val="00664F7B"/>
    <w:rsid w:val="00665C7F"/>
    <w:rsid w:val="006660EC"/>
    <w:rsid w:val="006678F0"/>
    <w:rsid w:val="00667BCA"/>
    <w:rsid w:val="00671FB9"/>
    <w:rsid w:val="00672980"/>
    <w:rsid w:val="00673A62"/>
    <w:rsid w:val="00674445"/>
    <w:rsid w:val="00675EDA"/>
    <w:rsid w:val="00676975"/>
    <w:rsid w:val="00676BB3"/>
    <w:rsid w:val="00681134"/>
    <w:rsid w:val="0068321E"/>
    <w:rsid w:val="00686064"/>
    <w:rsid w:val="00686E41"/>
    <w:rsid w:val="00687434"/>
    <w:rsid w:val="00690796"/>
    <w:rsid w:val="00690AF2"/>
    <w:rsid w:val="006911A2"/>
    <w:rsid w:val="00692072"/>
    <w:rsid w:val="00692D8E"/>
    <w:rsid w:val="006A0A29"/>
    <w:rsid w:val="006A2CE0"/>
    <w:rsid w:val="006A333E"/>
    <w:rsid w:val="006A4681"/>
    <w:rsid w:val="006A4BBC"/>
    <w:rsid w:val="006A52A2"/>
    <w:rsid w:val="006A60EF"/>
    <w:rsid w:val="006A7929"/>
    <w:rsid w:val="006A7A52"/>
    <w:rsid w:val="006B0286"/>
    <w:rsid w:val="006B1651"/>
    <w:rsid w:val="006B24F4"/>
    <w:rsid w:val="006B31DB"/>
    <w:rsid w:val="006B32C1"/>
    <w:rsid w:val="006B5A5A"/>
    <w:rsid w:val="006B5D48"/>
    <w:rsid w:val="006B7FD8"/>
    <w:rsid w:val="006C1ABB"/>
    <w:rsid w:val="006C36BF"/>
    <w:rsid w:val="006C534B"/>
    <w:rsid w:val="006C605E"/>
    <w:rsid w:val="006C6210"/>
    <w:rsid w:val="006C6659"/>
    <w:rsid w:val="006C77EB"/>
    <w:rsid w:val="006C79FB"/>
    <w:rsid w:val="006C7B89"/>
    <w:rsid w:val="006D00A6"/>
    <w:rsid w:val="006D117A"/>
    <w:rsid w:val="006D23C8"/>
    <w:rsid w:val="006D4E1D"/>
    <w:rsid w:val="006D75AA"/>
    <w:rsid w:val="006D7CC4"/>
    <w:rsid w:val="006D7CE3"/>
    <w:rsid w:val="006E12AE"/>
    <w:rsid w:val="006E3271"/>
    <w:rsid w:val="006E548B"/>
    <w:rsid w:val="006E599D"/>
    <w:rsid w:val="006E6448"/>
    <w:rsid w:val="006F2F41"/>
    <w:rsid w:val="006F3826"/>
    <w:rsid w:val="006F3D66"/>
    <w:rsid w:val="006F3D7A"/>
    <w:rsid w:val="006F42BD"/>
    <w:rsid w:val="006F70AA"/>
    <w:rsid w:val="006F7690"/>
    <w:rsid w:val="006F7CF4"/>
    <w:rsid w:val="007025A7"/>
    <w:rsid w:val="007066F3"/>
    <w:rsid w:val="0070770F"/>
    <w:rsid w:val="00712141"/>
    <w:rsid w:val="00715066"/>
    <w:rsid w:val="007172C3"/>
    <w:rsid w:val="00720120"/>
    <w:rsid w:val="00721FA7"/>
    <w:rsid w:val="0072750D"/>
    <w:rsid w:val="00727830"/>
    <w:rsid w:val="00727E7A"/>
    <w:rsid w:val="0073069B"/>
    <w:rsid w:val="00732604"/>
    <w:rsid w:val="00735C25"/>
    <w:rsid w:val="007361BA"/>
    <w:rsid w:val="0074122D"/>
    <w:rsid w:val="007421E6"/>
    <w:rsid w:val="0074282C"/>
    <w:rsid w:val="007437BE"/>
    <w:rsid w:val="00743EE6"/>
    <w:rsid w:val="00743F4C"/>
    <w:rsid w:val="007445C3"/>
    <w:rsid w:val="00744D8B"/>
    <w:rsid w:val="00745FFF"/>
    <w:rsid w:val="0074679A"/>
    <w:rsid w:val="00750AEC"/>
    <w:rsid w:val="00752D4A"/>
    <w:rsid w:val="00754240"/>
    <w:rsid w:val="007554C3"/>
    <w:rsid w:val="007569F2"/>
    <w:rsid w:val="00756F98"/>
    <w:rsid w:val="00761266"/>
    <w:rsid w:val="007615B7"/>
    <w:rsid w:val="00763352"/>
    <w:rsid w:val="00763FCE"/>
    <w:rsid w:val="0076421B"/>
    <w:rsid w:val="0076493C"/>
    <w:rsid w:val="0076500F"/>
    <w:rsid w:val="007660E2"/>
    <w:rsid w:val="00770AE6"/>
    <w:rsid w:val="0077243F"/>
    <w:rsid w:val="00776559"/>
    <w:rsid w:val="00783F74"/>
    <w:rsid w:val="00786F3D"/>
    <w:rsid w:val="0079251A"/>
    <w:rsid w:val="00792620"/>
    <w:rsid w:val="007931F9"/>
    <w:rsid w:val="00797EC5"/>
    <w:rsid w:val="007A08D4"/>
    <w:rsid w:val="007A28B1"/>
    <w:rsid w:val="007A43A1"/>
    <w:rsid w:val="007A4BEC"/>
    <w:rsid w:val="007A5685"/>
    <w:rsid w:val="007A7D1B"/>
    <w:rsid w:val="007B23A2"/>
    <w:rsid w:val="007B2918"/>
    <w:rsid w:val="007B5368"/>
    <w:rsid w:val="007B7D6E"/>
    <w:rsid w:val="007C02A1"/>
    <w:rsid w:val="007C0D48"/>
    <w:rsid w:val="007C3D69"/>
    <w:rsid w:val="007C4134"/>
    <w:rsid w:val="007C7662"/>
    <w:rsid w:val="007C79BD"/>
    <w:rsid w:val="007D04A8"/>
    <w:rsid w:val="007D1C95"/>
    <w:rsid w:val="007D2383"/>
    <w:rsid w:val="007D2A7D"/>
    <w:rsid w:val="007D32F4"/>
    <w:rsid w:val="007D59C6"/>
    <w:rsid w:val="007E16F3"/>
    <w:rsid w:val="007E2D4B"/>
    <w:rsid w:val="007E3037"/>
    <w:rsid w:val="007E4AD1"/>
    <w:rsid w:val="007E737D"/>
    <w:rsid w:val="007F2837"/>
    <w:rsid w:val="007F2CA1"/>
    <w:rsid w:val="007F42B4"/>
    <w:rsid w:val="007F4BA4"/>
    <w:rsid w:val="007F68C0"/>
    <w:rsid w:val="007F758F"/>
    <w:rsid w:val="00800E5E"/>
    <w:rsid w:val="00801AED"/>
    <w:rsid w:val="00802904"/>
    <w:rsid w:val="00803D4E"/>
    <w:rsid w:val="00803E59"/>
    <w:rsid w:val="00805641"/>
    <w:rsid w:val="00805982"/>
    <w:rsid w:val="008067D1"/>
    <w:rsid w:val="00807375"/>
    <w:rsid w:val="0081016B"/>
    <w:rsid w:val="0081071C"/>
    <w:rsid w:val="008110DE"/>
    <w:rsid w:val="00811D73"/>
    <w:rsid w:val="008126BC"/>
    <w:rsid w:val="00814CDE"/>
    <w:rsid w:val="0081741E"/>
    <w:rsid w:val="00820520"/>
    <w:rsid w:val="008242E9"/>
    <w:rsid w:val="008246E3"/>
    <w:rsid w:val="00827759"/>
    <w:rsid w:val="008279E4"/>
    <w:rsid w:val="0083106C"/>
    <w:rsid w:val="00833443"/>
    <w:rsid w:val="00836020"/>
    <w:rsid w:val="00836C30"/>
    <w:rsid w:val="008427AC"/>
    <w:rsid w:val="008432B5"/>
    <w:rsid w:val="00843EAE"/>
    <w:rsid w:val="00844FAC"/>
    <w:rsid w:val="008458F5"/>
    <w:rsid w:val="008509ED"/>
    <w:rsid w:val="0085226D"/>
    <w:rsid w:val="00852878"/>
    <w:rsid w:val="0085303B"/>
    <w:rsid w:val="00856476"/>
    <w:rsid w:val="00856836"/>
    <w:rsid w:val="008571A7"/>
    <w:rsid w:val="00857E0E"/>
    <w:rsid w:val="00863659"/>
    <w:rsid w:val="0086732F"/>
    <w:rsid w:val="00874654"/>
    <w:rsid w:val="00875032"/>
    <w:rsid w:val="00876ADD"/>
    <w:rsid w:val="00877445"/>
    <w:rsid w:val="00883A6E"/>
    <w:rsid w:val="008840CA"/>
    <w:rsid w:val="00886663"/>
    <w:rsid w:val="00886B0E"/>
    <w:rsid w:val="00891469"/>
    <w:rsid w:val="00891E45"/>
    <w:rsid w:val="008928C7"/>
    <w:rsid w:val="008955B3"/>
    <w:rsid w:val="00896EE7"/>
    <w:rsid w:val="008975B5"/>
    <w:rsid w:val="008A10CD"/>
    <w:rsid w:val="008A22CE"/>
    <w:rsid w:val="008A4269"/>
    <w:rsid w:val="008A568D"/>
    <w:rsid w:val="008A5AC5"/>
    <w:rsid w:val="008A7848"/>
    <w:rsid w:val="008A790B"/>
    <w:rsid w:val="008A7FF8"/>
    <w:rsid w:val="008B09FA"/>
    <w:rsid w:val="008B0A70"/>
    <w:rsid w:val="008B0FC3"/>
    <w:rsid w:val="008B18A3"/>
    <w:rsid w:val="008B2CDE"/>
    <w:rsid w:val="008B366E"/>
    <w:rsid w:val="008B3883"/>
    <w:rsid w:val="008B38BD"/>
    <w:rsid w:val="008B4FCD"/>
    <w:rsid w:val="008C0CD9"/>
    <w:rsid w:val="008C2A7F"/>
    <w:rsid w:val="008C32B2"/>
    <w:rsid w:val="008C3B1E"/>
    <w:rsid w:val="008C3B5A"/>
    <w:rsid w:val="008C4291"/>
    <w:rsid w:val="008C5CD9"/>
    <w:rsid w:val="008C5E3D"/>
    <w:rsid w:val="008C790A"/>
    <w:rsid w:val="008D0003"/>
    <w:rsid w:val="008D2F10"/>
    <w:rsid w:val="008D4AEE"/>
    <w:rsid w:val="008D4C2C"/>
    <w:rsid w:val="008D59CB"/>
    <w:rsid w:val="008D693A"/>
    <w:rsid w:val="008E038F"/>
    <w:rsid w:val="008E0454"/>
    <w:rsid w:val="008E2C6D"/>
    <w:rsid w:val="008E2ED8"/>
    <w:rsid w:val="008E496E"/>
    <w:rsid w:val="008E7376"/>
    <w:rsid w:val="008F0DE4"/>
    <w:rsid w:val="008F1D0B"/>
    <w:rsid w:val="008F1DEF"/>
    <w:rsid w:val="008F1EB4"/>
    <w:rsid w:val="008F2914"/>
    <w:rsid w:val="008F3452"/>
    <w:rsid w:val="008F4155"/>
    <w:rsid w:val="008F488B"/>
    <w:rsid w:val="00900B7E"/>
    <w:rsid w:val="00903269"/>
    <w:rsid w:val="009070E2"/>
    <w:rsid w:val="00907661"/>
    <w:rsid w:val="00907920"/>
    <w:rsid w:val="00911286"/>
    <w:rsid w:val="009112F9"/>
    <w:rsid w:val="0091379B"/>
    <w:rsid w:val="00915649"/>
    <w:rsid w:val="0091753D"/>
    <w:rsid w:val="00917A02"/>
    <w:rsid w:val="00920D23"/>
    <w:rsid w:val="00920E52"/>
    <w:rsid w:val="0092234A"/>
    <w:rsid w:val="00926DF9"/>
    <w:rsid w:val="00931355"/>
    <w:rsid w:val="0093383C"/>
    <w:rsid w:val="0093596B"/>
    <w:rsid w:val="00942A57"/>
    <w:rsid w:val="00944C88"/>
    <w:rsid w:val="009472EE"/>
    <w:rsid w:val="00947816"/>
    <w:rsid w:val="009510CB"/>
    <w:rsid w:val="009522A0"/>
    <w:rsid w:val="0095280D"/>
    <w:rsid w:val="009529FB"/>
    <w:rsid w:val="00952FBB"/>
    <w:rsid w:val="009547E2"/>
    <w:rsid w:val="009554D2"/>
    <w:rsid w:val="00957DE0"/>
    <w:rsid w:val="00961171"/>
    <w:rsid w:val="009633CC"/>
    <w:rsid w:val="009643AB"/>
    <w:rsid w:val="00965D77"/>
    <w:rsid w:val="009672B5"/>
    <w:rsid w:val="00967A50"/>
    <w:rsid w:val="00967CA2"/>
    <w:rsid w:val="00970DFF"/>
    <w:rsid w:val="00970F61"/>
    <w:rsid w:val="00971734"/>
    <w:rsid w:val="00971D06"/>
    <w:rsid w:val="0097280F"/>
    <w:rsid w:val="0097479C"/>
    <w:rsid w:val="00974A54"/>
    <w:rsid w:val="00977974"/>
    <w:rsid w:val="00977C26"/>
    <w:rsid w:val="00981C95"/>
    <w:rsid w:val="00982133"/>
    <w:rsid w:val="00982504"/>
    <w:rsid w:val="009848D7"/>
    <w:rsid w:val="0098493D"/>
    <w:rsid w:val="0098600D"/>
    <w:rsid w:val="00986DDA"/>
    <w:rsid w:val="00990474"/>
    <w:rsid w:val="0099222C"/>
    <w:rsid w:val="0099236A"/>
    <w:rsid w:val="009929F1"/>
    <w:rsid w:val="009951EE"/>
    <w:rsid w:val="00995603"/>
    <w:rsid w:val="009965CB"/>
    <w:rsid w:val="009A2915"/>
    <w:rsid w:val="009A2EFB"/>
    <w:rsid w:val="009A617E"/>
    <w:rsid w:val="009A6AB0"/>
    <w:rsid w:val="009B03D9"/>
    <w:rsid w:val="009B0A2E"/>
    <w:rsid w:val="009B0AB5"/>
    <w:rsid w:val="009B0CC7"/>
    <w:rsid w:val="009B0EF3"/>
    <w:rsid w:val="009B34C2"/>
    <w:rsid w:val="009B492F"/>
    <w:rsid w:val="009B60E4"/>
    <w:rsid w:val="009C0E95"/>
    <w:rsid w:val="009C4526"/>
    <w:rsid w:val="009C46CD"/>
    <w:rsid w:val="009C4A16"/>
    <w:rsid w:val="009C52C8"/>
    <w:rsid w:val="009C7204"/>
    <w:rsid w:val="009D0431"/>
    <w:rsid w:val="009D0912"/>
    <w:rsid w:val="009D4427"/>
    <w:rsid w:val="009D4EE1"/>
    <w:rsid w:val="009D5CEB"/>
    <w:rsid w:val="009D6E37"/>
    <w:rsid w:val="009D7779"/>
    <w:rsid w:val="009E2637"/>
    <w:rsid w:val="009E3732"/>
    <w:rsid w:val="009E60EC"/>
    <w:rsid w:val="009F1424"/>
    <w:rsid w:val="009F2A56"/>
    <w:rsid w:val="009F322B"/>
    <w:rsid w:val="009F404D"/>
    <w:rsid w:val="009F5FFA"/>
    <w:rsid w:val="009F64E5"/>
    <w:rsid w:val="00A01CA7"/>
    <w:rsid w:val="00A02C65"/>
    <w:rsid w:val="00A038DA"/>
    <w:rsid w:val="00A03916"/>
    <w:rsid w:val="00A03D28"/>
    <w:rsid w:val="00A0669C"/>
    <w:rsid w:val="00A06DC1"/>
    <w:rsid w:val="00A11890"/>
    <w:rsid w:val="00A120E1"/>
    <w:rsid w:val="00A13094"/>
    <w:rsid w:val="00A13284"/>
    <w:rsid w:val="00A140A6"/>
    <w:rsid w:val="00A14FAF"/>
    <w:rsid w:val="00A150CC"/>
    <w:rsid w:val="00A16D93"/>
    <w:rsid w:val="00A20081"/>
    <w:rsid w:val="00A20FF4"/>
    <w:rsid w:val="00A2191C"/>
    <w:rsid w:val="00A23216"/>
    <w:rsid w:val="00A23F8E"/>
    <w:rsid w:val="00A256A4"/>
    <w:rsid w:val="00A26FE7"/>
    <w:rsid w:val="00A30ADB"/>
    <w:rsid w:val="00A30C83"/>
    <w:rsid w:val="00A33857"/>
    <w:rsid w:val="00A3701F"/>
    <w:rsid w:val="00A4017C"/>
    <w:rsid w:val="00A41CAC"/>
    <w:rsid w:val="00A4287B"/>
    <w:rsid w:val="00A428ED"/>
    <w:rsid w:val="00A42B38"/>
    <w:rsid w:val="00A4400E"/>
    <w:rsid w:val="00A44D29"/>
    <w:rsid w:val="00A4688F"/>
    <w:rsid w:val="00A509C1"/>
    <w:rsid w:val="00A54327"/>
    <w:rsid w:val="00A556B4"/>
    <w:rsid w:val="00A56083"/>
    <w:rsid w:val="00A567FF"/>
    <w:rsid w:val="00A572CE"/>
    <w:rsid w:val="00A606C0"/>
    <w:rsid w:val="00A630F7"/>
    <w:rsid w:val="00A64B45"/>
    <w:rsid w:val="00A73194"/>
    <w:rsid w:val="00A731E8"/>
    <w:rsid w:val="00A74008"/>
    <w:rsid w:val="00A74773"/>
    <w:rsid w:val="00A75066"/>
    <w:rsid w:val="00A756D7"/>
    <w:rsid w:val="00A775C0"/>
    <w:rsid w:val="00A77DAE"/>
    <w:rsid w:val="00A80453"/>
    <w:rsid w:val="00A804DA"/>
    <w:rsid w:val="00A8064B"/>
    <w:rsid w:val="00A85998"/>
    <w:rsid w:val="00A86DDE"/>
    <w:rsid w:val="00A90D0B"/>
    <w:rsid w:val="00A91536"/>
    <w:rsid w:val="00A921B4"/>
    <w:rsid w:val="00A959E1"/>
    <w:rsid w:val="00AA326E"/>
    <w:rsid w:val="00AA6482"/>
    <w:rsid w:val="00AA6EA5"/>
    <w:rsid w:val="00AA6F1C"/>
    <w:rsid w:val="00AB0400"/>
    <w:rsid w:val="00AB18D9"/>
    <w:rsid w:val="00AB2485"/>
    <w:rsid w:val="00AB39FB"/>
    <w:rsid w:val="00AB3E4B"/>
    <w:rsid w:val="00AB4158"/>
    <w:rsid w:val="00AB5EF4"/>
    <w:rsid w:val="00AC0CE3"/>
    <w:rsid w:val="00AC204D"/>
    <w:rsid w:val="00AC2B0B"/>
    <w:rsid w:val="00AC4436"/>
    <w:rsid w:val="00AC45DE"/>
    <w:rsid w:val="00AC4A9C"/>
    <w:rsid w:val="00AD01BB"/>
    <w:rsid w:val="00AD12BF"/>
    <w:rsid w:val="00AD3394"/>
    <w:rsid w:val="00AD3F05"/>
    <w:rsid w:val="00AD55DC"/>
    <w:rsid w:val="00AD61D8"/>
    <w:rsid w:val="00AD676C"/>
    <w:rsid w:val="00AD7BCE"/>
    <w:rsid w:val="00AE034E"/>
    <w:rsid w:val="00AE0756"/>
    <w:rsid w:val="00AE1066"/>
    <w:rsid w:val="00AE198F"/>
    <w:rsid w:val="00AE19A9"/>
    <w:rsid w:val="00AE71EB"/>
    <w:rsid w:val="00AE74BB"/>
    <w:rsid w:val="00AE7C40"/>
    <w:rsid w:val="00AF00F2"/>
    <w:rsid w:val="00AF1799"/>
    <w:rsid w:val="00AF193C"/>
    <w:rsid w:val="00AF4859"/>
    <w:rsid w:val="00AF57A8"/>
    <w:rsid w:val="00B00970"/>
    <w:rsid w:val="00B0198D"/>
    <w:rsid w:val="00B01A21"/>
    <w:rsid w:val="00B02246"/>
    <w:rsid w:val="00B04B1E"/>
    <w:rsid w:val="00B10AA3"/>
    <w:rsid w:val="00B11283"/>
    <w:rsid w:val="00B13FCA"/>
    <w:rsid w:val="00B149BF"/>
    <w:rsid w:val="00B15233"/>
    <w:rsid w:val="00B179FB"/>
    <w:rsid w:val="00B213E2"/>
    <w:rsid w:val="00B214F1"/>
    <w:rsid w:val="00B26170"/>
    <w:rsid w:val="00B27AEA"/>
    <w:rsid w:val="00B32500"/>
    <w:rsid w:val="00B33638"/>
    <w:rsid w:val="00B34BD6"/>
    <w:rsid w:val="00B35952"/>
    <w:rsid w:val="00B37AD4"/>
    <w:rsid w:val="00B40468"/>
    <w:rsid w:val="00B411BA"/>
    <w:rsid w:val="00B41C60"/>
    <w:rsid w:val="00B444ED"/>
    <w:rsid w:val="00B447A8"/>
    <w:rsid w:val="00B45018"/>
    <w:rsid w:val="00B46440"/>
    <w:rsid w:val="00B476DE"/>
    <w:rsid w:val="00B50DD2"/>
    <w:rsid w:val="00B51E6B"/>
    <w:rsid w:val="00B54619"/>
    <w:rsid w:val="00B562D7"/>
    <w:rsid w:val="00B5751C"/>
    <w:rsid w:val="00B61A9A"/>
    <w:rsid w:val="00B61AE8"/>
    <w:rsid w:val="00B63711"/>
    <w:rsid w:val="00B64069"/>
    <w:rsid w:val="00B64D21"/>
    <w:rsid w:val="00B6680D"/>
    <w:rsid w:val="00B66ABA"/>
    <w:rsid w:val="00B678C0"/>
    <w:rsid w:val="00B67972"/>
    <w:rsid w:val="00B702E4"/>
    <w:rsid w:val="00B709DD"/>
    <w:rsid w:val="00B71A66"/>
    <w:rsid w:val="00B732C2"/>
    <w:rsid w:val="00B73A34"/>
    <w:rsid w:val="00B7545A"/>
    <w:rsid w:val="00B75AF9"/>
    <w:rsid w:val="00B8057B"/>
    <w:rsid w:val="00B80996"/>
    <w:rsid w:val="00B81C53"/>
    <w:rsid w:val="00B81FB4"/>
    <w:rsid w:val="00B87683"/>
    <w:rsid w:val="00B9217A"/>
    <w:rsid w:val="00B92383"/>
    <w:rsid w:val="00B9262F"/>
    <w:rsid w:val="00B928AB"/>
    <w:rsid w:val="00B951D7"/>
    <w:rsid w:val="00B95464"/>
    <w:rsid w:val="00B957A1"/>
    <w:rsid w:val="00B97E6D"/>
    <w:rsid w:val="00BA3AF6"/>
    <w:rsid w:val="00BA51AF"/>
    <w:rsid w:val="00BA5870"/>
    <w:rsid w:val="00BA72BF"/>
    <w:rsid w:val="00BB10AA"/>
    <w:rsid w:val="00BB5C93"/>
    <w:rsid w:val="00BB5FEC"/>
    <w:rsid w:val="00BB6E30"/>
    <w:rsid w:val="00BC3410"/>
    <w:rsid w:val="00BC4E78"/>
    <w:rsid w:val="00BC4F06"/>
    <w:rsid w:val="00BD0FC6"/>
    <w:rsid w:val="00BD53AA"/>
    <w:rsid w:val="00BD713B"/>
    <w:rsid w:val="00BE083E"/>
    <w:rsid w:val="00BE12D9"/>
    <w:rsid w:val="00BE1CEE"/>
    <w:rsid w:val="00BE4048"/>
    <w:rsid w:val="00BE4C8A"/>
    <w:rsid w:val="00BE4DFA"/>
    <w:rsid w:val="00BE6018"/>
    <w:rsid w:val="00BE62F2"/>
    <w:rsid w:val="00BE6874"/>
    <w:rsid w:val="00BE689A"/>
    <w:rsid w:val="00BE766C"/>
    <w:rsid w:val="00BF3F53"/>
    <w:rsid w:val="00BF5A45"/>
    <w:rsid w:val="00BF610B"/>
    <w:rsid w:val="00BF7287"/>
    <w:rsid w:val="00C00C2A"/>
    <w:rsid w:val="00C03AF2"/>
    <w:rsid w:val="00C03BBC"/>
    <w:rsid w:val="00C04AFE"/>
    <w:rsid w:val="00C0681B"/>
    <w:rsid w:val="00C104EE"/>
    <w:rsid w:val="00C1128C"/>
    <w:rsid w:val="00C1307A"/>
    <w:rsid w:val="00C13398"/>
    <w:rsid w:val="00C15BA2"/>
    <w:rsid w:val="00C202E6"/>
    <w:rsid w:val="00C20546"/>
    <w:rsid w:val="00C24867"/>
    <w:rsid w:val="00C257F3"/>
    <w:rsid w:val="00C26259"/>
    <w:rsid w:val="00C27CA2"/>
    <w:rsid w:val="00C31864"/>
    <w:rsid w:val="00C331C2"/>
    <w:rsid w:val="00C3372D"/>
    <w:rsid w:val="00C36AD2"/>
    <w:rsid w:val="00C42540"/>
    <w:rsid w:val="00C51954"/>
    <w:rsid w:val="00C522EA"/>
    <w:rsid w:val="00C52F5C"/>
    <w:rsid w:val="00C52FF9"/>
    <w:rsid w:val="00C54D3A"/>
    <w:rsid w:val="00C55103"/>
    <w:rsid w:val="00C5521D"/>
    <w:rsid w:val="00C600EE"/>
    <w:rsid w:val="00C62775"/>
    <w:rsid w:val="00C64650"/>
    <w:rsid w:val="00C6484F"/>
    <w:rsid w:val="00C64A87"/>
    <w:rsid w:val="00C67098"/>
    <w:rsid w:val="00C716F9"/>
    <w:rsid w:val="00C72DFC"/>
    <w:rsid w:val="00C74804"/>
    <w:rsid w:val="00C75CFA"/>
    <w:rsid w:val="00C762E0"/>
    <w:rsid w:val="00C803DE"/>
    <w:rsid w:val="00C80651"/>
    <w:rsid w:val="00C8127F"/>
    <w:rsid w:val="00C812AD"/>
    <w:rsid w:val="00C84A6E"/>
    <w:rsid w:val="00C859B3"/>
    <w:rsid w:val="00C85BCE"/>
    <w:rsid w:val="00C87231"/>
    <w:rsid w:val="00CA0A48"/>
    <w:rsid w:val="00CA1820"/>
    <w:rsid w:val="00CA4F40"/>
    <w:rsid w:val="00CA58AC"/>
    <w:rsid w:val="00CA69E1"/>
    <w:rsid w:val="00CB364F"/>
    <w:rsid w:val="00CB3A28"/>
    <w:rsid w:val="00CB4F90"/>
    <w:rsid w:val="00CB6177"/>
    <w:rsid w:val="00CB65B0"/>
    <w:rsid w:val="00CB709F"/>
    <w:rsid w:val="00CB7C02"/>
    <w:rsid w:val="00CC47F0"/>
    <w:rsid w:val="00CC5BBE"/>
    <w:rsid w:val="00CC7163"/>
    <w:rsid w:val="00CD037A"/>
    <w:rsid w:val="00CD3B32"/>
    <w:rsid w:val="00CD6001"/>
    <w:rsid w:val="00CD68A8"/>
    <w:rsid w:val="00CE05F7"/>
    <w:rsid w:val="00CE177D"/>
    <w:rsid w:val="00CE290A"/>
    <w:rsid w:val="00CE4A93"/>
    <w:rsid w:val="00CE5765"/>
    <w:rsid w:val="00CE631C"/>
    <w:rsid w:val="00CE6C95"/>
    <w:rsid w:val="00CF1E5F"/>
    <w:rsid w:val="00CF2AA9"/>
    <w:rsid w:val="00CF36A2"/>
    <w:rsid w:val="00CF3881"/>
    <w:rsid w:val="00CF457D"/>
    <w:rsid w:val="00D01CC6"/>
    <w:rsid w:val="00D02174"/>
    <w:rsid w:val="00D02215"/>
    <w:rsid w:val="00D0331E"/>
    <w:rsid w:val="00D0404F"/>
    <w:rsid w:val="00D10DFC"/>
    <w:rsid w:val="00D15523"/>
    <w:rsid w:val="00D1776F"/>
    <w:rsid w:val="00D2147D"/>
    <w:rsid w:val="00D2186D"/>
    <w:rsid w:val="00D22E4B"/>
    <w:rsid w:val="00D237A1"/>
    <w:rsid w:val="00D24EE1"/>
    <w:rsid w:val="00D30166"/>
    <w:rsid w:val="00D3232D"/>
    <w:rsid w:val="00D329B5"/>
    <w:rsid w:val="00D34AF4"/>
    <w:rsid w:val="00D35A02"/>
    <w:rsid w:val="00D35A1A"/>
    <w:rsid w:val="00D3753B"/>
    <w:rsid w:val="00D37B07"/>
    <w:rsid w:val="00D424F8"/>
    <w:rsid w:val="00D43DD0"/>
    <w:rsid w:val="00D45C79"/>
    <w:rsid w:val="00D46648"/>
    <w:rsid w:val="00D46AF9"/>
    <w:rsid w:val="00D46B3D"/>
    <w:rsid w:val="00D5020E"/>
    <w:rsid w:val="00D50807"/>
    <w:rsid w:val="00D51419"/>
    <w:rsid w:val="00D5221F"/>
    <w:rsid w:val="00D54787"/>
    <w:rsid w:val="00D55D22"/>
    <w:rsid w:val="00D56986"/>
    <w:rsid w:val="00D57AA2"/>
    <w:rsid w:val="00D621BD"/>
    <w:rsid w:val="00D64B8C"/>
    <w:rsid w:val="00D702DC"/>
    <w:rsid w:val="00D717C6"/>
    <w:rsid w:val="00D72677"/>
    <w:rsid w:val="00D76E31"/>
    <w:rsid w:val="00D77F94"/>
    <w:rsid w:val="00D81401"/>
    <w:rsid w:val="00D83F88"/>
    <w:rsid w:val="00D87A22"/>
    <w:rsid w:val="00D9191A"/>
    <w:rsid w:val="00D91A61"/>
    <w:rsid w:val="00D93434"/>
    <w:rsid w:val="00D9736A"/>
    <w:rsid w:val="00DA172B"/>
    <w:rsid w:val="00DA3A77"/>
    <w:rsid w:val="00DA3BCA"/>
    <w:rsid w:val="00DA4A00"/>
    <w:rsid w:val="00DA5826"/>
    <w:rsid w:val="00DA62BA"/>
    <w:rsid w:val="00DB2371"/>
    <w:rsid w:val="00DC0C3F"/>
    <w:rsid w:val="00DC242E"/>
    <w:rsid w:val="00DC2CB3"/>
    <w:rsid w:val="00DC3130"/>
    <w:rsid w:val="00DC588A"/>
    <w:rsid w:val="00DC593D"/>
    <w:rsid w:val="00DC7688"/>
    <w:rsid w:val="00DD032F"/>
    <w:rsid w:val="00DD05CE"/>
    <w:rsid w:val="00DD0961"/>
    <w:rsid w:val="00DD215E"/>
    <w:rsid w:val="00DD2C4B"/>
    <w:rsid w:val="00DD4697"/>
    <w:rsid w:val="00DD4753"/>
    <w:rsid w:val="00DD47AE"/>
    <w:rsid w:val="00DD4EDB"/>
    <w:rsid w:val="00DD4FF6"/>
    <w:rsid w:val="00DE174D"/>
    <w:rsid w:val="00DE2DBB"/>
    <w:rsid w:val="00DE34D6"/>
    <w:rsid w:val="00DE5FEC"/>
    <w:rsid w:val="00DF0F99"/>
    <w:rsid w:val="00DF3DBE"/>
    <w:rsid w:val="00DF54BA"/>
    <w:rsid w:val="00DF673A"/>
    <w:rsid w:val="00DF7585"/>
    <w:rsid w:val="00E01DE9"/>
    <w:rsid w:val="00E02A41"/>
    <w:rsid w:val="00E02FA9"/>
    <w:rsid w:val="00E03571"/>
    <w:rsid w:val="00E0389E"/>
    <w:rsid w:val="00E04D49"/>
    <w:rsid w:val="00E06B88"/>
    <w:rsid w:val="00E06DA8"/>
    <w:rsid w:val="00E122D1"/>
    <w:rsid w:val="00E129C9"/>
    <w:rsid w:val="00E144BF"/>
    <w:rsid w:val="00E22EE3"/>
    <w:rsid w:val="00E2492A"/>
    <w:rsid w:val="00E249DF"/>
    <w:rsid w:val="00E2525C"/>
    <w:rsid w:val="00E2699D"/>
    <w:rsid w:val="00E30815"/>
    <w:rsid w:val="00E33655"/>
    <w:rsid w:val="00E34BF6"/>
    <w:rsid w:val="00E34EE9"/>
    <w:rsid w:val="00E362A4"/>
    <w:rsid w:val="00E36F5B"/>
    <w:rsid w:val="00E40408"/>
    <w:rsid w:val="00E41B17"/>
    <w:rsid w:val="00E41E9C"/>
    <w:rsid w:val="00E52A6A"/>
    <w:rsid w:val="00E54F8A"/>
    <w:rsid w:val="00E557EA"/>
    <w:rsid w:val="00E5621F"/>
    <w:rsid w:val="00E57656"/>
    <w:rsid w:val="00E66A13"/>
    <w:rsid w:val="00E6784E"/>
    <w:rsid w:val="00E67BDC"/>
    <w:rsid w:val="00E70712"/>
    <w:rsid w:val="00E728A2"/>
    <w:rsid w:val="00E75ADB"/>
    <w:rsid w:val="00E80C2D"/>
    <w:rsid w:val="00E80ECE"/>
    <w:rsid w:val="00E81365"/>
    <w:rsid w:val="00E81C90"/>
    <w:rsid w:val="00E82097"/>
    <w:rsid w:val="00E82D97"/>
    <w:rsid w:val="00E83925"/>
    <w:rsid w:val="00E87CCD"/>
    <w:rsid w:val="00E90999"/>
    <w:rsid w:val="00E909F8"/>
    <w:rsid w:val="00E913CD"/>
    <w:rsid w:val="00E93546"/>
    <w:rsid w:val="00E93668"/>
    <w:rsid w:val="00E93CD7"/>
    <w:rsid w:val="00E93F5D"/>
    <w:rsid w:val="00E94378"/>
    <w:rsid w:val="00E94670"/>
    <w:rsid w:val="00E95709"/>
    <w:rsid w:val="00E95CCC"/>
    <w:rsid w:val="00EA005B"/>
    <w:rsid w:val="00EA02AA"/>
    <w:rsid w:val="00EA17D5"/>
    <w:rsid w:val="00EA4849"/>
    <w:rsid w:val="00EA5291"/>
    <w:rsid w:val="00EA6AE8"/>
    <w:rsid w:val="00EA6C66"/>
    <w:rsid w:val="00EA7EBE"/>
    <w:rsid w:val="00EB0216"/>
    <w:rsid w:val="00EB1791"/>
    <w:rsid w:val="00EB35A0"/>
    <w:rsid w:val="00EB64E9"/>
    <w:rsid w:val="00EB6621"/>
    <w:rsid w:val="00EB6A9D"/>
    <w:rsid w:val="00EC086E"/>
    <w:rsid w:val="00EC1B57"/>
    <w:rsid w:val="00EC1BAE"/>
    <w:rsid w:val="00EC1F9C"/>
    <w:rsid w:val="00EC32D8"/>
    <w:rsid w:val="00EC4C6D"/>
    <w:rsid w:val="00EC5044"/>
    <w:rsid w:val="00ED0711"/>
    <w:rsid w:val="00ED23FA"/>
    <w:rsid w:val="00ED249B"/>
    <w:rsid w:val="00ED24F9"/>
    <w:rsid w:val="00ED776C"/>
    <w:rsid w:val="00EE00A4"/>
    <w:rsid w:val="00EE17E2"/>
    <w:rsid w:val="00EE17F2"/>
    <w:rsid w:val="00EE282E"/>
    <w:rsid w:val="00EE2B21"/>
    <w:rsid w:val="00EE5A77"/>
    <w:rsid w:val="00EF6FC6"/>
    <w:rsid w:val="00F005F0"/>
    <w:rsid w:val="00F034D8"/>
    <w:rsid w:val="00F0662B"/>
    <w:rsid w:val="00F10A6E"/>
    <w:rsid w:val="00F13E18"/>
    <w:rsid w:val="00F15817"/>
    <w:rsid w:val="00F171B7"/>
    <w:rsid w:val="00F17AC6"/>
    <w:rsid w:val="00F20E0F"/>
    <w:rsid w:val="00F20FB0"/>
    <w:rsid w:val="00F21F5C"/>
    <w:rsid w:val="00F2258E"/>
    <w:rsid w:val="00F238A0"/>
    <w:rsid w:val="00F251FE"/>
    <w:rsid w:val="00F26F72"/>
    <w:rsid w:val="00F27648"/>
    <w:rsid w:val="00F32A45"/>
    <w:rsid w:val="00F33677"/>
    <w:rsid w:val="00F344DA"/>
    <w:rsid w:val="00F35005"/>
    <w:rsid w:val="00F37CA1"/>
    <w:rsid w:val="00F37EB9"/>
    <w:rsid w:val="00F41476"/>
    <w:rsid w:val="00F42D39"/>
    <w:rsid w:val="00F445C6"/>
    <w:rsid w:val="00F46AE9"/>
    <w:rsid w:val="00F4794A"/>
    <w:rsid w:val="00F51607"/>
    <w:rsid w:val="00F53B2D"/>
    <w:rsid w:val="00F54863"/>
    <w:rsid w:val="00F54962"/>
    <w:rsid w:val="00F557D1"/>
    <w:rsid w:val="00F55B68"/>
    <w:rsid w:val="00F55DC5"/>
    <w:rsid w:val="00F565A2"/>
    <w:rsid w:val="00F60819"/>
    <w:rsid w:val="00F644AE"/>
    <w:rsid w:val="00F66179"/>
    <w:rsid w:val="00F7055C"/>
    <w:rsid w:val="00F709BE"/>
    <w:rsid w:val="00F70A76"/>
    <w:rsid w:val="00F717B0"/>
    <w:rsid w:val="00F721AF"/>
    <w:rsid w:val="00F7471B"/>
    <w:rsid w:val="00F7521A"/>
    <w:rsid w:val="00F7558C"/>
    <w:rsid w:val="00F779AF"/>
    <w:rsid w:val="00F81476"/>
    <w:rsid w:val="00F859FC"/>
    <w:rsid w:val="00F90CBE"/>
    <w:rsid w:val="00F93238"/>
    <w:rsid w:val="00F9615F"/>
    <w:rsid w:val="00FA0824"/>
    <w:rsid w:val="00FA0B4D"/>
    <w:rsid w:val="00FA0CDC"/>
    <w:rsid w:val="00FA1AFD"/>
    <w:rsid w:val="00FA363F"/>
    <w:rsid w:val="00FA49BD"/>
    <w:rsid w:val="00FB0106"/>
    <w:rsid w:val="00FB1BFF"/>
    <w:rsid w:val="00FB2253"/>
    <w:rsid w:val="00FB2B36"/>
    <w:rsid w:val="00FB4206"/>
    <w:rsid w:val="00FB5401"/>
    <w:rsid w:val="00FB5ED0"/>
    <w:rsid w:val="00FC0D83"/>
    <w:rsid w:val="00FC1879"/>
    <w:rsid w:val="00FC2079"/>
    <w:rsid w:val="00FC20AD"/>
    <w:rsid w:val="00FC3F2B"/>
    <w:rsid w:val="00FC4A05"/>
    <w:rsid w:val="00FC51AF"/>
    <w:rsid w:val="00FC55DB"/>
    <w:rsid w:val="00FC5EF4"/>
    <w:rsid w:val="00FD0BAD"/>
    <w:rsid w:val="00FD113D"/>
    <w:rsid w:val="00FD1643"/>
    <w:rsid w:val="00FD2033"/>
    <w:rsid w:val="00FD2402"/>
    <w:rsid w:val="00FD44E6"/>
    <w:rsid w:val="00FD5392"/>
    <w:rsid w:val="00FD60AC"/>
    <w:rsid w:val="00FD67B7"/>
    <w:rsid w:val="00FE42AB"/>
    <w:rsid w:val="00FE47B6"/>
    <w:rsid w:val="00FE611C"/>
    <w:rsid w:val="00FE617E"/>
    <w:rsid w:val="00FE68C8"/>
    <w:rsid w:val="00FE7766"/>
    <w:rsid w:val="00FE7BA4"/>
    <w:rsid w:val="00FF0496"/>
    <w:rsid w:val="00FF10F3"/>
    <w:rsid w:val="00FF21DD"/>
    <w:rsid w:val="00FF4634"/>
    <w:rsid w:val="00FF48BF"/>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24CE81"/>
  <w15:chartTrackingRefBased/>
  <w15:docId w15:val="{C398C064-897A-4B8C-A3F3-3BD91404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13A2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jc w:val="center"/>
      <w:outlineLvl w:val="0"/>
    </w:pPr>
    <w:rPr>
      <w:rFonts w:eastAsia="SimSun"/>
      <w:smallCaps/>
      <w:noProof/>
      <w:sz w:val="20"/>
      <w:szCs w:val="20"/>
    </w:rPr>
  </w:style>
  <w:style w:type="paragraph" w:styleId="Heading3">
    <w:name w:val="heading 3"/>
    <w:basedOn w:val="Normal"/>
    <w:next w:val="Normal"/>
    <w:link w:val="Heading3Char"/>
    <w:unhideWhenUsed/>
    <w:qFormat/>
    <w:rsid w:val="0009683F"/>
    <w:pPr>
      <w:keepNext/>
      <w:keepLines/>
      <w:numPr>
        <w:ilvl w:val="2"/>
        <w:numId w:val="9"/>
      </w:numPr>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line="259"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uiPriority w:val="34"/>
    <w:qFormat/>
    <w:rsid w:val="009633CC"/>
    <w:pPr>
      <w:spacing w:after="160" w:line="259" w:lineRule="auto"/>
      <w:ind w:left="720"/>
      <w:contextualSpacing/>
    </w:pPr>
    <w:rPr>
      <w:rFonts w:asciiTheme="minorHAnsi" w:eastAsiaTheme="minorHAnsi" w:hAnsiTheme="minorHAnsi" w:cstheme="minorBidi"/>
      <w:sz w:val="22"/>
      <w:szCs w:val="22"/>
    </w:rPr>
  </w:style>
  <w:style w:type="paragraph" w:styleId="Caption">
    <w:name w:val="caption"/>
    <w:aliases w:val="IES Caption"/>
    <w:basedOn w:val="Normal"/>
    <w:next w:val="Normal"/>
    <w:link w:val="CaptionChar"/>
    <w:uiPriority w:val="35"/>
    <w:unhideWhenUsed/>
    <w:qFormat/>
    <w:rsid w:val="007D32F4"/>
    <w:pPr>
      <w:spacing w:after="200"/>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E06B8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p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aliases w:val="IES Caption Char"/>
    <w:basedOn w:val="DefaultParagraphFont"/>
    <w:link w:val="Caption"/>
    <w:uiPriority w:val="35"/>
    <w:qFormat/>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rPr>
      <w:rFonts w:eastAsiaTheme="minorHAnsi"/>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line="240" w:lineRule="exact"/>
      <w:ind w:firstLine="199"/>
      <w:jc w:val="both"/>
    </w:pPr>
    <w:rPr>
      <w:sz w:val="20"/>
      <w:szCs w:val="20"/>
    </w:rPr>
  </w:style>
  <w:style w:type="table" w:styleId="TableGrid">
    <w:name w:val="Table Grid"/>
    <w:basedOn w:val="TableNormal"/>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unhideWhenUsed/>
    <w:rsid w:val="00F20FB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styleId="UnresolvedMention">
    <w:name w:val="Unresolved Mention"/>
    <w:basedOn w:val="DefaultParagraphFont"/>
    <w:uiPriority w:val="99"/>
    <w:rsid w:val="007C3D69"/>
    <w:rPr>
      <w:color w:val="605E5C"/>
      <w:shd w:val="clear" w:color="auto" w:fill="E1DFDD"/>
    </w:rPr>
  </w:style>
  <w:style w:type="paragraph" w:styleId="Header">
    <w:name w:val="header"/>
    <w:basedOn w:val="Normal"/>
    <w:link w:val="HeaderChar"/>
    <w:uiPriority w:val="99"/>
    <w:unhideWhenUsed/>
    <w:rsid w:val="004F71A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F71AA"/>
  </w:style>
  <w:style w:type="paragraph" w:styleId="Footer">
    <w:name w:val="footer"/>
    <w:basedOn w:val="Normal"/>
    <w:link w:val="FooterChar"/>
    <w:unhideWhenUsed/>
    <w:rsid w:val="004F71A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rsid w:val="004F71AA"/>
  </w:style>
  <w:style w:type="paragraph" w:customStyle="1" w:styleId="Equation">
    <w:name w:val="Equation"/>
    <w:aliases w:val="ISIP"/>
    <w:basedOn w:val="Normal"/>
    <w:next w:val="Normal"/>
    <w:rsid w:val="00DF54BA"/>
    <w:pPr>
      <w:widowControl w:val="0"/>
      <w:numPr>
        <w:numId w:val="28"/>
      </w:numPr>
      <w:tabs>
        <w:tab w:val="right" w:pos="9360"/>
      </w:tabs>
      <w:autoSpaceDE w:val="0"/>
      <w:autoSpaceDN w:val="0"/>
      <w:spacing w:after="120"/>
    </w:pPr>
    <w:rPr>
      <w:sz w:val="22"/>
      <w:szCs w:val="22"/>
    </w:rPr>
  </w:style>
  <w:style w:type="character" w:styleId="PageNumber">
    <w:name w:val="page number"/>
    <w:basedOn w:val="DefaultParagraphFont"/>
    <w:uiPriority w:val="99"/>
    <w:semiHidden/>
    <w:unhideWhenUsed/>
    <w:rsid w:val="002723D4"/>
  </w:style>
  <w:style w:type="paragraph" w:styleId="Bibliography">
    <w:name w:val="Bibliography"/>
    <w:basedOn w:val="Normal"/>
    <w:next w:val="Normal"/>
    <w:uiPriority w:val="37"/>
    <w:semiHidden/>
    <w:unhideWhenUsed/>
    <w:rsid w:val="0098493D"/>
    <w:pPr>
      <w:spacing w:after="160" w:line="259" w:lineRule="auto"/>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2B1751"/>
    <w:rPr>
      <w:color w:val="954F72" w:themeColor="followedHyperlink"/>
      <w:u w:val="single"/>
    </w:rPr>
  </w:style>
  <w:style w:type="character" w:styleId="Strong">
    <w:name w:val="Strong"/>
    <w:basedOn w:val="DefaultParagraphFont"/>
    <w:uiPriority w:val="22"/>
    <w:qFormat/>
    <w:rsid w:val="007633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308173471">
      <w:bodyDiv w:val="1"/>
      <w:marLeft w:val="0"/>
      <w:marRight w:val="0"/>
      <w:marTop w:val="0"/>
      <w:marBottom w:val="0"/>
      <w:divBdr>
        <w:top w:val="none" w:sz="0" w:space="0" w:color="auto"/>
        <w:left w:val="none" w:sz="0" w:space="0" w:color="auto"/>
        <w:bottom w:val="none" w:sz="0" w:space="0" w:color="auto"/>
        <w:right w:val="none" w:sz="0" w:space="0" w:color="auto"/>
      </w:divBdr>
      <w:divsChild>
        <w:div w:id="56366208">
          <w:marLeft w:val="0"/>
          <w:marRight w:val="0"/>
          <w:marTop w:val="0"/>
          <w:marBottom w:val="0"/>
          <w:divBdr>
            <w:top w:val="none" w:sz="0" w:space="0" w:color="auto"/>
            <w:left w:val="none" w:sz="0" w:space="0" w:color="auto"/>
            <w:bottom w:val="none" w:sz="0" w:space="0" w:color="auto"/>
            <w:right w:val="none" w:sz="0" w:space="0" w:color="auto"/>
          </w:divBdr>
          <w:divsChild>
            <w:div w:id="1192496129">
              <w:marLeft w:val="0"/>
              <w:marRight w:val="0"/>
              <w:marTop w:val="0"/>
              <w:marBottom w:val="0"/>
              <w:divBdr>
                <w:top w:val="none" w:sz="0" w:space="0" w:color="auto"/>
                <w:left w:val="none" w:sz="0" w:space="0" w:color="auto"/>
                <w:bottom w:val="none" w:sz="0" w:space="0" w:color="auto"/>
                <w:right w:val="none" w:sz="0" w:space="0" w:color="auto"/>
              </w:divBdr>
              <w:divsChild>
                <w:div w:id="19444618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1376851">
      <w:bodyDiv w:val="1"/>
      <w:marLeft w:val="0"/>
      <w:marRight w:val="0"/>
      <w:marTop w:val="0"/>
      <w:marBottom w:val="0"/>
      <w:divBdr>
        <w:top w:val="none" w:sz="0" w:space="0" w:color="auto"/>
        <w:left w:val="none" w:sz="0" w:space="0" w:color="auto"/>
        <w:bottom w:val="none" w:sz="0" w:space="0" w:color="auto"/>
        <w:right w:val="none" w:sz="0" w:space="0" w:color="auto"/>
      </w:divBdr>
      <w:divsChild>
        <w:div w:id="2115862344">
          <w:marLeft w:val="0"/>
          <w:marRight w:val="0"/>
          <w:marTop w:val="0"/>
          <w:marBottom w:val="0"/>
          <w:divBdr>
            <w:top w:val="none" w:sz="0" w:space="0" w:color="auto"/>
            <w:left w:val="none" w:sz="0" w:space="0" w:color="auto"/>
            <w:bottom w:val="none" w:sz="0" w:space="0" w:color="auto"/>
            <w:right w:val="none" w:sz="0" w:space="0" w:color="auto"/>
          </w:divBdr>
          <w:divsChild>
            <w:div w:id="2005086668">
              <w:marLeft w:val="0"/>
              <w:marRight w:val="0"/>
              <w:marTop w:val="0"/>
              <w:marBottom w:val="0"/>
              <w:divBdr>
                <w:top w:val="none" w:sz="0" w:space="0" w:color="auto"/>
                <w:left w:val="none" w:sz="0" w:space="0" w:color="auto"/>
                <w:bottom w:val="none" w:sz="0" w:space="0" w:color="auto"/>
                <w:right w:val="none" w:sz="0" w:space="0" w:color="auto"/>
              </w:divBdr>
              <w:divsChild>
                <w:div w:id="10894983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8605465">
      <w:bodyDiv w:val="1"/>
      <w:marLeft w:val="0"/>
      <w:marRight w:val="0"/>
      <w:marTop w:val="0"/>
      <w:marBottom w:val="0"/>
      <w:divBdr>
        <w:top w:val="none" w:sz="0" w:space="0" w:color="auto"/>
        <w:left w:val="none" w:sz="0" w:space="0" w:color="auto"/>
        <w:bottom w:val="none" w:sz="0" w:space="0" w:color="auto"/>
        <w:right w:val="none" w:sz="0" w:space="0" w:color="auto"/>
      </w:divBdr>
      <w:divsChild>
        <w:div w:id="1938521708">
          <w:marLeft w:val="0"/>
          <w:marRight w:val="0"/>
          <w:marTop w:val="0"/>
          <w:marBottom w:val="0"/>
          <w:divBdr>
            <w:top w:val="none" w:sz="0" w:space="0" w:color="auto"/>
            <w:left w:val="none" w:sz="0" w:space="0" w:color="auto"/>
            <w:bottom w:val="none" w:sz="0" w:space="0" w:color="auto"/>
            <w:right w:val="none" w:sz="0" w:space="0" w:color="auto"/>
          </w:divBdr>
          <w:divsChild>
            <w:div w:id="463280379">
              <w:marLeft w:val="0"/>
              <w:marRight w:val="0"/>
              <w:marTop w:val="0"/>
              <w:marBottom w:val="0"/>
              <w:divBdr>
                <w:top w:val="none" w:sz="0" w:space="0" w:color="auto"/>
                <w:left w:val="none" w:sz="0" w:space="0" w:color="auto"/>
                <w:bottom w:val="none" w:sz="0" w:space="0" w:color="auto"/>
                <w:right w:val="none" w:sz="0" w:space="0" w:color="auto"/>
              </w:divBdr>
              <w:divsChild>
                <w:div w:id="1713404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596711296">
      <w:bodyDiv w:val="1"/>
      <w:marLeft w:val="0"/>
      <w:marRight w:val="0"/>
      <w:marTop w:val="0"/>
      <w:marBottom w:val="0"/>
      <w:divBdr>
        <w:top w:val="none" w:sz="0" w:space="0" w:color="auto"/>
        <w:left w:val="none" w:sz="0" w:space="0" w:color="auto"/>
        <w:bottom w:val="none" w:sz="0" w:space="0" w:color="auto"/>
        <w:right w:val="none" w:sz="0" w:space="0" w:color="auto"/>
      </w:divBdr>
      <w:divsChild>
        <w:div w:id="485710008">
          <w:marLeft w:val="0"/>
          <w:marRight w:val="0"/>
          <w:marTop w:val="0"/>
          <w:marBottom w:val="0"/>
          <w:divBdr>
            <w:top w:val="none" w:sz="0" w:space="0" w:color="auto"/>
            <w:left w:val="none" w:sz="0" w:space="0" w:color="auto"/>
            <w:bottom w:val="none" w:sz="0" w:space="0" w:color="auto"/>
            <w:right w:val="none" w:sz="0" w:space="0" w:color="auto"/>
          </w:divBdr>
          <w:divsChild>
            <w:div w:id="1054738416">
              <w:marLeft w:val="0"/>
              <w:marRight w:val="0"/>
              <w:marTop w:val="0"/>
              <w:marBottom w:val="0"/>
              <w:divBdr>
                <w:top w:val="none" w:sz="0" w:space="0" w:color="auto"/>
                <w:left w:val="none" w:sz="0" w:space="0" w:color="auto"/>
                <w:bottom w:val="none" w:sz="0" w:space="0" w:color="auto"/>
                <w:right w:val="none" w:sz="0" w:space="0" w:color="auto"/>
              </w:divBdr>
              <w:divsChild>
                <w:div w:id="6674405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5892355">
      <w:bodyDiv w:val="1"/>
      <w:marLeft w:val="0"/>
      <w:marRight w:val="0"/>
      <w:marTop w:val="0"/>
      <w:marBottom w:val="0"/>
      <w:divBdr>
        <w:top w:val="none" w:sz="0" w:space="0" w:color="auto"/>
        <w:left w:val="none" w:sz="0" w:space="0" w:color="auto"/>
        <w:bottom w:val="none" w:sz="0" w:space="0" w:color="auto"/>
        <w:right w:val="none" w:sz="0" w:space="0" w:color="auto"/>
      </w:divBdr>
      <w:divsChild>
        <w:div w:id="1254972690">
          <w:marLeft w:val="0"/>
          <w:marRight w:val="0"/>
          <w:marTop w:val="0"/>
          <w:marBottom w:val="0"/>
          <w:divBdr>
            <w:top w:val="none" w:sz="0" w:space="0" w:color="auto"/>
            <w:left w:val="none" w:sz="0" w:space="0" w:color="auto"/>
            <w:bottom w:val="none" w:sz="0" w:space="0" w:color="auto"/>
            <w:right w:val="none" w:sz="0" w:space="0" w:color="auto"/>
          </w:divBdr>
          <w:divsChild>
            <w:div w:id="1099369708">
              <w:marLeft w:val="0"/>
              <w:marRight w:val="0"/>
              <w:marTop w:val="0"/>
              <w:marBottom w:val="0"/>
              <w:divBdr>
                <w:top w:val="none" w:sz="0" w:space="0" w:color="auto"/>
                <w:left w:val="none" w:sz="0" w:space="0" w:color="auto"/>
                <w:bottom w:val="none" w:sz="0" w:space="0" w:color="auto"/>
                <w:right w:val="none" w:sz="0" w:space="0" w:color="auto"/>
              </w:divBdr>
              <w:divsChild>
                <w:div w:id="15987145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28246235">
      <w:bodyDiv w:val="1"/>
      <w:marLeft w:val="0"/>
      <w:marRight w:val="0"/>
      <w:marTop w:val="0"/>
      <w:marBottom w:val="0"/>
      <w:divBdr>
        <w:top w:val="none" w:sz="0" w:space="0" w:color="auto"/>
        <w:left w:val="none" w:sz="0" w:space="0" w:color="auto"/>
        <w:bottom w:val="none" w:sz="0" w:space="0" w:color="auto"/>
        <w:right w:val="none" w:sz="0" w:space="0" w:color="auto"/>
      </w:divBdr>
      <w:divsChild>
        <w:div w:id="1506356184">
          <w:marLeft w:val="0"/>
          <w:marRight w:val="0"/>
          <w:marTop w:val="0"/>
          <w:marBottom w:val="0"/>
          <w:divBdr>
            <w:top w:val="none" w:sz="0" w:space="0" w:color="auto"/>
            <w:left w:val="none" w:sz="0" w:space="0" w:color="auto"/>
            <w:bottom w:val="none" w:sz="0" w:space="0" w:color="auto"/>
            <w:right w:val="none" w:sz="0" w:space="0" w:color="auto"/>
          </w:divBdr>
          <w:divsChild>
            <w:div w:id="1502814312">
              <w:marLeft w:val="0"/>
              <w:marRight w:val="0"/>
              <w:marTop w:val="0"/>
              <w:marBottom w:val="0"/>
              <w:divBdr>
                <w:top w:val="none" w:sz="0" w:space="0" w:color="auto"/>
                <w:left w:val="none" w:sz="0" w:space="0" w:color="auto"/>
                <w:bottom w:val="none" w:sz="0" w:space="0" w:color="auto"/>
                <w:right w:val="none" w:sz="0" w:space="0" w:color="auto"/>
              </w:divBdr>
              <w:divsChild>
                <w:div w:id="6135574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730882371">
      <w:bodyDiv w:val="1"/>
      <w:marLeft w:val="0"/>
      <w:marRight w:val="0"/>
      <w:marTop w:val="0"/>
      <w:marBottom w:val="0"/>
      <w:divBdr>
        <w:top w:val="none" w:sz="0" w:space="0" w:color="auto"/>
        <w:left w:val="none" w:sz="0" w:space="0" w:color="auto"/>
        <w:bottom w:val="none" w:sz="0" w:space="0" w:color="auto"/>
        <w:right w:val="none" w:sz="0" w:space="0" w:color="auto"/>
      </w:divBdr>
      <w:divsChild>
        <w:div w:id="188840850">
          <w:marLeft w:val="0"/>
          <w:marRight w:val="0"/>
          <w:marTop w:val="0"/>
          <w:marBottom w:val="0"/>
          <w:divBdr>
            <w:top w:val="none" w:sz="0" w:space="0" w:color="auto"/>
            <w:left w:val="none" w:sz="0" w:space="0" w:color="auto"/>
            <w:bottom w:val="none" w:sz="0" w:space="0" w:color="auto"/>
            <w:right w:val="none" w:sz="0" w:space="0" w:color="auto"/>
          </w:divBdr>
          <w:divsChild>
            <w:div w:id="1634483198">
              <w:marLeft w:val="0"/>
              <w:marRight w:val="0"/>
              <w:marTop w:val="0"/>
              <w:marBottom w:val="0"/>
              <w:divBdr>
                <w:top w:val="none" w:sz="0" w:space="0" w:color="auto"/>
                <w:left w:val="none" w:sz="0" w:space="0" w:color="auto"/>
                <w:bottom w:val="none" w:sz="0" w:space="0" w:color="auto"/>
                <w:right w:val="none" w:sz="0" w:space="0" w:color="auto"/>
              </w:divBdr>
              <w:divsChild>
                <w:div w:id="15890760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857475453">
      <w:bodyDiv w:val="1"/>
      <w:marLeft w:val="0"/>
      <w:marRight w:val="0"/>
      <w:marTop w:val="0"/>
      <w:marBottom w:val="0"/>
      <w:divBdr>
        <w:top w:val="none" w:sz="0" w:space="0" w:color="auto"/>
        <w:left w:val="none" w:sz="0" w:space="0" w:color="auto"/>
        <w:bottom w:val="none" w:sz="0" w:space="0" w:color="auto"/>
        <w:right w:val="none" w:sz="0" w:space="0" w:color="auto"/>
      </w:divBdr>
      <w:divsChild>
        <w:div w:id="620189743">
          <w:marLeft w:val="0"/>
          <w:marRight w:val="0"/>
          <w:marTop w:val="0"/>
          <w:marBottom w:val="0"/>
          <w:divBdr>
            <w:top w:val="none" w:sz="0" w:space="0" w:color="auto"/>
            <w:left w:val="none" w:sz="0" w:space="0" w:color="auto"/>
            <w:bottom w:val="none" w:sz="0" w:space="0" w:color="auto"/>
            <w:right w:val="none" w:sz="0" w:space="0" w:color="auto"/>
          </w:divBdr>
          <w:divsChild>
            <w:div w:id="1936278517">
              <w:marLeft w:val="0"/>
              <w:marRight w:val="0"/>
              <w:marTop w:val="0"/>
              <w:marBottom w:val="0"/>
              <w:divBdr>
                <w:top w:val="none" w:sz="0" w:space="0" w:color="auto"/>
                <w:left w:val="none" w:sz="0" w:space="0" w:color="auto"/>
                <w:bottom w:val="none" w:sz="0" w:space="0" w:color="auto"/>
                <w:right w:val="none" w:sz="0" w:space="0" w:color="auto"/>
              </w:divBdr>
              <w:divsChild>
                <w:div w:id="933289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04671622">
      <w:bodyDiv w:val="1"/>
      <w:marLeft w:val="0"/>
      <w:marRight w:val="0"/>
      <w:marTop w:val="0"/>
      <w:marBottom w:val="0"/>
      <w:divBdr>
        <w:top w:val="none" w:sz="0" w:space="0" w:color="auto"/>
        <w:left w:val="none" w:sz="0" w:space="0" w:color="auto"/>
        <w:bottom w:val="none" w:sz="0" w:space="0" w:color="auto"/>
        <w:right w:val="none" w:sz="0" w:space="0" w:color="auto"/>
      </w:divBdr>
      <w:divsChild>
        <w:div w:id="560596777">
          <w:marLeft w:val="0"/>
          <w:marRight w:val="0"/>
          <w:marTop w:val="0"/>
          <w:marBottom w:val="0"/>
          <w:divBdr>
            <w:top w:val="none" w:sz="0" w:space="0" w:color="auto"/>
            <w:left w:val="none" w:sz="0" w:space="0" w:color="auto"/>
            <w:bottom w:val="none" w:sz="0" w:space="0" w:color="auto"/>
            <w:right w:val="none" w:sz="0" w:space="0" w:color="auto"/>
          </w:divBdr>
          <w:divsChild>
            <w:div w:id="351036654">
              <w:marLeft w:val="0"/>
              <w:marRight w:val="0"/>
              <w:marTop w:val="0"/>
              <w:marBottom w:val="0"/>
              <w:divBdr>
                <w:top w:val="none" w:sz="0" w:space="0" w:color="auto"/>
                <w:left w:val="none" w:sz="0" w:space="0" w:color="auto"/>
                <w:bottom w:val="none" w:sz="0" w:space="0" w:color="auto"/>
                <w:right w:val="none" w:sz="0" w:space="0" w:color="auto"/>
              </w:divBdr>
              <w:divsChild>
                <w:div w:id="35345724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555963800">
      <w:bodyDiv w:val="1"/>
      <w:marLeft w:val="0"/>
      <w:marRight w:val="0"/>
      <w:marTop w:val="0"/>
      <w:marBottom w:val="0"/>
      <w:divBdr>
        <w:top w:val="none" w:sz="0" w:space="0" w:color="auto"/>
        <w:left w:val="none" w:sz="0" w:space="0" w:color="auto"/>
        <w:bottom w:val="none" w:sz="0" w:space="0" w:color="auto"/>
        <w:right w:val="none" w:sz="0" w:space="0" w:color="auto"/>
      </w:divBdr>
      <w:divsChild>
        <w:div w:id="1977249248">
          <w:marLeft w:val="0"/>
          <w:marRight w:val="0"/>
          <w:marTop w:val="0"/>
          <w:marBottom w:val="0"/>
          <w:divBdr>
            <w:top w:val="none" w:sz="0" w:space="0" w:color="auto"/>
            <w:left w:val="none" w:sz="0" w:space="0" w:color="auto"/>
            <w:bottom w:val="none" w:sz="0" w:space="0" w:color="auto"/>
            <w:right w:val="none" w:sz="0" w:space="0" w:color="auto"/>
          </w:divBdr>
          <w:divsChild>
            <w:div w:id="198200285">
              <w:marLeft w:val="0"/>
              <w:marRight w:val="0"/>
              <w:marTop w:val="0"/>
              <w:marBottom w:val="0"/>
              <w:divBdr>
                <w:top w:val="none" w:sz="0" w:space="0" w:color="auto"/>
                <w:left w:val="none" w:sz="0" w:space="0" w:color="auto"/>
                <w:bottom w:val="none" w:sz="0" w:space="0" w:color="auto"/>
                <w:right w:val="none" w:sz="0" w:space="0" w:color="auto"/>
              </w:divBdr>
              <w:divsChild>
                <w:div w:id="75347243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22954102">
      <w:bodyDiv w:val="1"/>
      <w:marLeft w:val="0"/>
      <w:marRight w:val="0"/>
      <w:marTop w:val="0"/>
      <w:marBottom w:val="0"/>
      <w:divBdr>
        <w:top w:val="none" w:sz="0" w:space="0" w:color="auto"/>
        <w:left w:val="none" w:sz="0" w:space="0" w:color="auto"/>
        <w:bottom w:val="none" w:sz="0" w:space="0" w:color="auto"/>
        <w:right w:val="none" w:sz="0" w:space="0" w:color="auto"/>
      </w:divBdr>
      <w:divsChild>
        <w:div w:id="1231378691">
          <w:marLeft w:val="0"/>
          <w:marRight w:val="0"/>
          <w:marTop w:val="0"/>
          <w:marBottom w:val="0"/>
          <w:divBdr>
            <w:top w:val="none" w:sz="0" w:space="0" w:color="auto"/>
            <w:left w:val="none" w:sz="0" w:space="0" w:color="auto"/>
            <w:bottom w:val="none" w:sz="0" w:space="0" w:color="auto"/>
            <w:right w:val="none" w:sz="0" w:space="0" w:color="auto"/>
          </w:divBdr>
          <w:divsChild>
            <w:div w:id="144395615">
              <w:marLeft w:val="0"/>
              <w:marRight w:val="0"/>
              <w:marTop w:val="0"/>
              <w:marBottom w:val="0"/>
              <w:divBdr>
                <w:top w:val="none" w:sz="0" w:space="0" w:color="auto"/>
                <w:left w:val="none" w:sz="0" w:space="0" w:color="auto"/>
                <w:bottom w:val="none" w:sz="0" w:space="0" w:color="auto"/>
                <w:right w:val="none" w:sz="0" w:space="0" w:color="auto"/>
              </w:divBdr>
              <w:divsChild>
                <w:div w:id="103411051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37866390">
      <w:bodyDiv w:val="1"/>
      <w:marLeft w:val="0"/>
      <w:marRight w:val="0"/>
      <w:marTop w:val="0"/>
      <w:marBottom w:val="0"/>
      <w:divBdr>
        <w:top w:val="none" w:sz="0" w:space="0" w:color="auto"/>
        <w:left w:val="none" w:sz="0" w:space="0" w:color="auto"/>
        <w:bottom w:val="none" w:sz="0" w:space="0" w:color="auto"/>
        <w:right w:val="none" w:sz="0" w:space="0" w:color="auto"/>
      </w:divBdr>
      <w:divsChild>
        <w:div w:id="123231218">
          <w:marLeft w:val="0"/>
          <w:marRight w:val="0"/>
          <w:marTop w:val="0"/>
          <w:marBottom w:val="0"/>
          <w:divBdr>
            <w:top w:val="none" w:sz="0" w:space="0" w:color="auto"/>
            <w:left w:val="none" w:sz="0" w:space="0" w:color="auto"/>
            <w:bottom w:val="none" w:sz="0" w:space="0" w:color="auto"/>
            <w:right w:val="none" w:sz="0" w:space="0" w:color="auto"/>
          </w:divBdr>
          <w:divsChild>
            <w:div w:id="1496383918">
              <w:marLeft w:val="0"/>
              <w:marRight w:val="0"/>
              <w:marTop w:val="0"/>
              <w:marBottom w:val="0"/>
              <w:divBdr>
                <w:top w:val="none" w:sz="0" w:space="0" w:color="auto"/>
                <w:left w:val="none" w:sz="0" w:space="0" w:color="auto"/>
                <w:bottom w:val="none" w:sz="0" w:space="0" w:color="auto"/>
                <w:right w:val="none" w:sz="0" w:space="0" w:color="auto"/>
              </w:divBdr>
              <w:divsChild>
                <w:div w:id="18626266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38509437">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11289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730038-98DA-494D-BD1D-77E2C3AF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6</Pages>
  <Words>4053</Words>
  <Characters>23590</Characters>
  <Application>Microsoft Office Word</Application>
  <DocSecurity>0</DocSecurity>
  <Lines>604</Lines>
  <Paragraphs>438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v1.0: June 1, 2020</dc:creator>
  <cp:keywords/>
  <dc:description/>
  <cp:lastModifiedBy>Joseph Picone</cp:lastModifiedBy>
  <cp:revision>8</cp:revision>
  <cp:lastPrinted>2025-11-29T20:51:00Z</cp:lastPrinted>
  <dcterms:created xsi:type="dcterms:W3CDTF">2025-10-21T20:41:00Z</dcterms:created>
  <dcterms:modified xsi:type="dcterms:W3CDTF">2025-11-29T20:51:00Z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DocumentDate">
    <vt:lpwstr>December 6, 2025</vt:lpwstr>
  </property>
  <property fmtid="{D5CDD505-2E9C-101B-9397-08002B2CF9AE}" pid="26" name="GrammarlyDocumentId">
    <vt:lpwstr>4df27e48-f79a-4f9c-a51b-8ac45942f8af</vt:lpwstr>
  </property>
</Properties>
</file>