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3DFFE" w14:textId="6FD3CCB2" w:rsidR="00714C36" w:rsidRPr="00A54558" w:rsidRDefault="006F38DA" w:rsidP="00CE0F2A">
      <w:pPr>
        <w:spacing w:after="240"/>
        <w:rPr>
          <w:b/>
        </w:rPr>
      </w:pPr>
      <w:r>
        <w:rPr>
          <w:b/>
        </w:rPr>
        <w:t>Talk #4</w:t>
      </w:r>
      <w:r w:rsidR="00A54558" w:rsidRPr="00A54558">
        <w:rPr>
          <w:b/>
        </w:rPr>
        <w:t>:</w:t>
      </w:r>
    </w:p>
    <w:p w14:paraId="0EF50AF0" w14:textId="6FAE2D73" w:rsidR="00A54558" w:rsidRDefault="00A54558" w:rsidP="00CE0F2A">
      <w:r w:rsidRPr="00A54558">
        <w:rPr>
          <w:b/>
        </w:rPr>
        <w:t>Speaker:</w:t>
      </w:r>
      <w:r>
        <w:t xml:space="preserve"> </w:t>
      </w:r>
      <w:r w:rsidR="006F38DA">
        <w:t xml:space="preserve">Dr. Karen </w:t>
      </w:r>
      <w:proofErr w:type="spellStart"/>
      <w:r w:rsidR="006F38DA">
        <w:t>Moxon</w:t>
      </w:r>
      <w:proofErr w:type="spellEnd"/>
    </w:p>
    <w:p w14:paraId="69B14FBC" w14:textId="5A2BB00C" w:rsidR="00A54558" w:rsidRDefault="00A54558" w:rsidP="00A54558">
      <w:pPr>
        <w:spacing w:before="240" w:after="240"/>
      </w:pPr>
      <w:r w:rsidRPr="00A54558">
        <w:rPr>
          <w:b/>
        </w:rPr>
        <w:t>Title:</w:t>
      </w:r>
      <w:r>
        <w:t xml:space="preserve"> </w:t>
      </w:r>
      <w:r w:rsidR="006F38DA">
        <w:t>Producing Large Sets of Neural Data with an Eye Towards S</w:t>
      </w:r>
      <w:r w:rsidR="006F38DA" w:rsidRPr="006F38DA">
        <w:t>haring</w:t>
      </w:r>
    </w:p>
    <w:p w14:paraId="524CC220" w14:textId="77777777" w:rsidR="00A54558" w:rsidRPr="00A54558" w:rsidRDefault="00A54558" w:rsidP="00A54558">
      <w:pPr>
        <w:spacing w:before="240" w:after="240"/>
        <w:rPr>
          <w:b/>
        </w:rPr>
      </w:pPr>
      <w:r w:rsidRPr="00A54558">
        <w:rPr>
          <w:b/>
        </w:rPr>
        <w:t>Biography:</w:t>
      </w:r>
    </w:p>
    <w:p w14:paraId="4ACFA042" w14:textId="4C411FE7" w:rsidR="00CE0F2A" w:rsidRDefault="006F38DA" w:rsidP="00A54558">
      <w:pPr>
        <w:spacing w:before="240" w:after="240"/>
      </w:pPr>
      <w:r w:rsidRPr="006F38DA">
        <w:t xml:space="preserve">Dr. Karen A. </w:t>
      </w:r>
      <w:proofErr w:type="spellStart"/>
      <w:r w:rsidRPr="006F38DA">
        <w:t>Moxon</w:t>
      </w:r>
      <w:proofErr w:type="spellEnd"/>
      <w:r w:rsidRPr="006F38DA">
        <w:t xml:space="preserve"> is a Professor of Biomedical Engineering and Associate Director for Research, Drexel University, </w:t>
      </w:r>
      <w:proofErr w:type="gramStart"/>
      <w:r w:rsidRPr="006F38DA">
        <w:t>School</w:t>
      </w:r>
      <w:proofErr w:type="gramEnd"/>
      <w:r w:rsidRPr="006F38DA">
        <w:t xml:space="preserve"> of Biomedical Engineering. She is an engineer by training with over 20 years of experience in computational neuroscience developing models to study how the brain represents sensorimotor information. Her experience ranges from using reductionist Hodgkin-Huxley type models of small numbers of neurons to simple integrate and fire models of large networks of neurons. Using an information theoretic approach she developed novel models of how variability in neuronal responses provides information about the type of stimulus. Due in part to the complexity involved in acquiring data from others for model development, she directs the </w:t>
      </w:r>
      <w:proofErr w:type="spellStart"/>
      <w:r w:rsidRPr="006F38DA">
        <w:t>NeuroRobotics</w:t>
      </w:r>
      <w:proofErr w:type="spellEnd"/>
      <w:r w:rsidRPr="006F38DA">
        <w:t xml:space="preserve"> Lab that performs basic science experiments, recording from large populations of neurons to gain insight into information representation. For example, she uses brain-machine interface paradigms to test hypothesis about neural encoding (</w:t>
      </w:r>
      <w:proofErr w:type="spellStart"/>
      <w:r w:rsidRPr="006F38DA">
        <w:t>Manohar</w:t>
      </w:r>
      <w:proofErr w:type="spellEnd"/>
      <w:r w:rsidRPr="006F38DA">
        <w:t xml:space="preserve"> et al.</w:t>
      </w:r>
      <w:proofErr w:type="gramStart"/>
      <w:r w:rsidRPr="006F38DA">
        <w:t>,2012</w:t>
      </w:r>
      <w:proofErr w:type="gramEnd"/>
      <w:r w:rsidRPr="006F38DA">
        <w:t xml:space="preserve">).  Applications of her work involve spinal cord injury (Kao et al., J </w:t>
      </w:r>
      <w:proofErr w:type="spellStart"/>
      <w:r w:rsidRPr="006F38DA">
        <w:t>Neurosci</w:t>
      </w:r>
      <w:proofErr w:type="spellEnd"/>
      <w:r w:rsidRPr="006F38DA">
        <w:t xml:space="preserve"> 2009), central neuropathic pain (</w:t>
      </w:r>
      <w:proofErr w:type="spellStart"/>
      <w:r w:rsidRPr="006F38DA">
        <w:t>Graziano</w:t>
      </w:r>
      <w:proofErr w:type="spellEnd"/>
      <w:r w:rsidRPr="006F38DA">
        <w:t xml:space="preserve"> et al., </w:t>
      </w:r>
      <w:proofErr w:type="spellStart"/>
      <w:r w:rsidRPr="006F38DA">
        <w:t>PLoS</w:t>
      </w:r>
      <w:proofErr w:type="spellEnd"/>
      <w:r w:rsidRPr="006F38DA">
        <w:t xml:space="preserve"> One, 2013) and epilepsy (Grasse et al., </w:t>
      </w:r>
      <w:proofErr w:type="spellStart"/>
      <w:r w:rsidRPr="006F38DA">
        <w:t>Exp</w:t>
      </w:r>
      <w:proofErr w:type="spellEnd"/>
      <w:r w:rsidRPr="006F38DA">
        <w:t xml:space="preserve"> Neurol. 2013). She is also involved in developing platform technologies to improve neuronal recording, holding two patents, one for the use of ceramic for microelectrodes (</w:t>
      </w:r>
      <w:proofErr w:type="spellStart"/>
      <w:r w:rsidRPr="006F38DA">
        <w:t>Moxon</w:t>
      </w:r>
      <w:proofErr w:type="spellEnd"/>
      <w:r w:rsidRPr="006F38DA">
        <w:t xml:space="preserve"> et al., IEEE-TBE, 2004) and the other for development of wirelessly controlled </w:t>
      </w:r>
      <w:proofErr w:type="spellStart"/>
      <w:r w:rsidRPr="006F38DA">
        <w:t>neuromodulation</w:t>
      </w:r>
      <w:proofErr w:type="spellEnd"/>
      <w:r w:rsidRPr="006F38DA">
        <w:t xml:space="preserve"> systems for neurological disorders such as epilepsy or Parkinson’s disease (</w:t>
      </w:r>
      <w:proofErr w:type="spellStart"/>
      <w:r w:rsidRPr="006F38DA">
        <w:t>Foffani</w:t>
      </w:r>
      <w:proofErr w:type="spellEnd"/>
      <w:r w:rsidRPr="006F38DA">
        <w:t xml:space="preserve"> et al., Brain 2003). Dr. </w:t>
      </w:r>
      <w:proofErr w:type="spellStart"/>
      <w:r w:rsidRPr="006F38DA">
        <w:t>Moxon</w:t>
      </w:r>
      <w:proofErr w:type="spellEnd"/>
      <w:r w:rsidRPr="006F38DA">
        <w:t xml:space="preserve"> will address some of the challenges underlying recording and sharing large sets of neural data.</w:t>
      </w:r>
    </w:p>
    <w:p w14:paraId="19DF633D" w14:textId="1A43E65C" w:rsidR="00A54558" w:rsidRPr="00A54558" w:rsidRDefault="00A54558" w:rsidP="00A54558">
      <w:pPr>
        <w:spacing w:before="240" w:after="240"/>
        <w:rPr>
          <w:b/>
        </w:rPr>
      </w:pPr>
      <w:r w:rsidRPr="00A54558">
        <w:rPr>
          <w:b/>
        </w:rPr>
        <w:t>Picture:</w:t>
      </w:r>
      <w:bookmarkStart w:id="0" w:name="_GoBack"/>
      <w:bookmarkEnd w:id="0"/>
    </w:p>
    <w:p w14:paraId="29EEC99E" w14:textId="77777777" w:rsidR="00A54558" w:rsidRDefault="00A54558">
      <w:r>
        <w:rPr>
          <w:noProof/>
          <w:lang w:eastAsia="en-US"/>
        </w:rPr>
        <mc:AlternateContent>
          <mc:Choice Requires="wps">
            <w:drawing>
              <wp:anchor distT="0" distB="0" distL="114300" distR="114300" simplePos="0" relativeHeight="251659264" behindDoc="0" locked="0" layoutInCell="1" allowOverlap="1" wp14:anchorId="48B97D8D" wp14:editId="0F126B2F">
                <wp:simplePos x="0" y="0"/>
                <wp:positionH relativeFrom="column">
                  <wp:posOffset>0</wp:posOffset>
                </wp:positionH>
                <wp:positionV relativeFrom="paragraph">
                  <wp:posOffset>69850</wp:posOffset>
                </wp:positionV>
                <wp:extent cx="3200400" cy="3028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3028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69F33" w14:textId="77777777" w:rsidR="00A54558" w:rsidRDefault="00A54558">
                            <w:r>
                              <w:rPr>
                                <w:noProof/>
                                <w:lang w:eastAsia="en-US"/>
                              </w:rPr>
                              <w:drawing>
                                <wp:inline distT="0" distB="0" distL="0" distR="0" wp14:anchorId="544A5BD0" wp14:editId="1E1B1C5C">
                                  <wp:extent cx="1622445" cy="1063602"/>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cone:Desktop:foo.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22445" cy="10636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5.5pt;width:252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js8M4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" filled="f" stroked="f">
                <v:textbox>
                  <w:txbxContent>
                    <w:p w14:paraId="50A69F33" w14:textId="77777777" w:rsidR="00A54558" w:rsidRDefault="00A54558">
                      <w:r>
                        <w:rPr>
                          <w:noProof/>
                          <w:lang w:eastAsia="en-US"/>
                        </w:rPr>
                        <w:drawing>
                          <wp:inline distT="0" distB="0" distL="0" distR="0" wp14:anchorId="544A5BD0" wp14:editId="1E1B1C5C">
                            <wp:extent cx="1622445" cy="1063602"/>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cone:Desktop:foo.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22445" cy="1063602"/>
                                    </a:xfrm>
                                    <a:prstGeom prst="rect">
                                      <a:avLst/>
                                    </a:prstGeom>
                                    <a:noFill/>
                                    <a:ln>
                                      <a:noFill/>
                                    </a:ln>
                                  </pic:spPr>
                                </pic:pic>
                              </a:graphicData>
                            </a:graphic>
                          </wp:inline>
                        </w:drawing>
                      </w:r>
                    </w:p>
                  </w:txbxContent>
                </v:textbox>
                <w10:wrap type="square"/>
              </v:shape>
            </w:pict>
          </mc:Fallback>
        </mc:AlternateContent>
      </w:r>
    </w:p>
    <w:sectPr w:rsidR="00A54558" w:rsidSect="00714C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C52"/>
    <w:multiLevelType w:val="multilevel"/>
    <w:tmpl w:val="6CFED59E"/>
    <w:lvl w:ilvl="0">
      <w:start w:val="1"/>
      <w:numFmt w:val="decimal"/>
      <w:lvlText w:val="%1."/>
      <w:lvlJc w:val="left"/>
      <w:pPr>
        <w:tabs>
          <w:tab w:val="num" w:pos="360"/>
        </w:tabs>
        <w:ind w:left="0" w:firstLine="0"/>
      </w:pPr>
      <w:rPr>
        <w:rFonts w:ascii="Times New Roman" w:hAnsi="Times New Roman" w:cs="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cs="Times New Roman" w:hint="default"/>
        <w:b/>
        <w:i w:val="0"/>
        <w:sz w:val="22"/>
      </w:rPr>
    </w:lvl>
    <w:lvl w:ilvl="2">
      <w:start w:val="1"/>
      <w:numFmt w:val="decimal"/>
      <w:lvlText w:val="%1.%2.%3."/>
      <w:lvlJc w:val="left"/>
      <w:pPr>
        <w:tabs>
          <w:tab w:val="num" w:pos="720"/>
        </w:tabs>
        <w:ind w:left="0" w:firstLine="0"/>
      </w:pPr>
      <w:rPr>
        <w:rFonts w:ascii="Times New Roman" w:hAnsi="Times New Roman" w:cs="Times New Roman" w:hint="default"/>
        <w:b/>
        <w:i w:val="0"/>
        <w:sz w:val="22"/>
      </w:rPr>
    </w:lvl>
    <w:lvl w:ilvl="3">
      <w:start w:val="1"/>
      <w:numFmt w:val="decimal"/>
      <w:suff w:val="nothing"/>
      <w:lvlText w:val="%1.%2.%3.%4"/>
      <w:lvlJc w:val="left"/>
      <w:pPr>
        <w:ind w:left="4320" w:firstLine="0"/>
      </w:pPr>
    </w:lvl>
    <w:lvl w:ilvl="4">
      <w:start w:val="1"/>
      <w:numFmt w:val="decimal"/>
      <w:lvlText w:val="(%5)"/>
      <w:lvlJc w:val="left"/>
      <w:pPr>
        <w:tabs>
          <w:tab w:val="num" w:pos="5400"/>
        </w:tabs>
        <w:ind w:left="5040" w:firstLine="0"/>
      </w:pPr>
    </w:lvl>
    <w:lvl w:ilvl="5">
      <w:start w:val="1"/>
      <w:numFmt w:val="lowerLetter"/>
      <w:lvlText w:val="(%6)"/>
      <w:lvlJc w:val="left"/>
      <w:pPr>
        <w:tabs>
          <w:tab w:val="num" w:pos="6120"/>
        </w:tabs>
        <w:ind w:left="5760" w:firstLine="0"/>
      </w:pPr>
    </w:lvl>
    <w:lvl w:ilvl="6">
      <w:start w:val="1"/>
      <w:numFmt w:val="lowerRoman"/>
      <w:lvlText w:val="(%7)"/>
      <w:lvlJc w:val="left"/>
      <w:pPr>
        <w:tabs>
          <w:tab w:val="num" w:pos="6840"/>
        </w:tabs>
        <w:ind w:left="6480" w:firstLine="0"/>
      </w:pPr>
    </w:lvl>
    <w:lvl w:ilvl="7">
      <w:start w:val="1"/>
      <w:numFmt w:val="lowerLetter"/>
      <w:lvlText w:val="(%8)"/>
      <w:lvlJc w:val="left"/>
      <w:pPr>
        <w:tabs>
          <w:tab w:val="num" w:pos="7560"/>
        </w:tabs>
        <w:ind w:left="7200" w:firstLine="0"/>
      </w:pPr>
    </w:lvl>
    <w:lvl w:ilvl="8">
      <w:start w:val="1"/>
      <w:numFmt w:val="lowerRoman"/>
      <w:lvlText w:val="(%9)"/>
      <w:lvlJc w:val="left"/>
      <w:pPr>
        <w:tabs>
          <w:tab w:val="num" w:pos="8280"/>
        </w:tabs>
        <w:ind w:left="792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1A"/>
    <w:rsid w:val="00022921"/>
    <w:rsid w:val="006F38DA"/>
    <w:rsid w:val="00714C36"/>
    <w:rsid w:val="0086151E"/>
    <w:rsid w:val="009F2176"/>
    <w:rsid w:val="00A54558"/>
    <w:rsid w:val="00AD1F70"/>
    <w:rsid w:val="00BA6CFE"/>
    <w:rsid w:val="00BE71AF"/>
    <w:rsid w:val="00CE0F2A"/>
    <w:rsid w:val="00D3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15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61340">
      <w:bodyDiv w:val="1"/>
      <w:marLeft w:val="0"/>
      <w:marRight w:val="0"/>
      <w:marTop w:val="0"/>
      <w:marBottom w:val="0"/>
      <w:divBdr>
        <w:top w:val="none" w:sz="0" w:space="0" w:color="auto"/>
        <w:left w:val="none" w:sz="0" w:space="0" w:color="auto"/>
        <w:bottom w:val="none" w:sz="0" w:space="0" w:color="auto"/>
        <w:right w:val="none" w:sz="0" w:space="0" w:color="auto"/>
      </w:divBdr>
      <w:divsChild>
        <w:div w:id="1702513638">
          <w:marLeft w:val="0"/>
          <w:marRight w:val="0"/>
          <w:marTop w:val="0"/>
          <w:marBottom w:val="0"/>
          <w:divBdr>
            <w:top w:val="none" w:sz="0" w:space="0" w:color="auto"/>
            <w:left w:val="none" w:sz="0" w:space="0" w:color="auto"/>
            <w:bottom w:val="none" w:sz="0" w:space="0" w:color="auto"/>
            <w:right w:val="none" w:sz="0" w:space="0" w:color="auto"/>
          </w:divBdr>
        </w:div>
        <w:div w:id="14308102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1543</Characters>
  <Application>Microsoft Macintosh Word</Application>
  <DocSecurity>0</DocSecurity>
  <Lines>12</Lines>
  <Paragraphs>3</Paragraphs>
  <ScaleCrop>false</ScaleCrop>
  <Company>Temple University</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3</cp:revision>
  <dcterms:created xsi:type="dcterms:W3CDTF">2013-09-24T12:59:00Z</dcterms:created>
  <dcterms:modified xsi:type="dcterms:W3CDTF">2013-09-24T13:04:00Z</dcterms:modified>
</cp:coreProperties>
</file>