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3978" w14:textId="4DE7A9B0" w:rsidR="00AA1070" w:rsidRPr="00221C36" w:rsidRDefault="00AA1070" w:rsidP="00221C36">
      <w:pPr>
        <w:spacing w:after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21C36">
        <w:rPr>
          <w:b/>
          <w:bCs/>
          <w:sz w:val="22"/>
          <w:szCs w:val="22"/>
        </w:rPr>
        <w:t>Accuracy of Automated Machine Learning Software in Identifying EEGs with Prolonged Seizures</w:t>
      </w:r>
    </w:p>
    <w:p w14:paraId="04290F22" w14:textId="518A465E" w:rsidR="006F516F" w:rsidRDefault="003F0C10" w:rsidP="00221C36">
      <w:pPr>
        <w:jc w:val="center"/>
        <w:rPr>
          <w:sz w:val="22"/>
          <w:szCs w:val="22"/>
        </w:rPr>
      </w:pPr>
      <w:r w:rsidRPr="00221C36">
        <w:rPr>
          <w:sz w:val="22"/>
          <w:szCs w:val="22"/>
        </w:rPr>
        <w:t>Rebecca Lin</w:t>
      </w:r>
      <w:r w:rsidR="006F516F">
        <w:rPr>
          <w:sz w:val="22"/>
          <w:szCs w:val="22"/>
          <w:vertAlign w:val="superscript"/>
        </w:rPr>
        <w:t>1</w:t>
      </w:r>
      <w:r w:rsidRPr="00221C36">
        <w:rPr>
          <w:sz w:val="22"/>
          <w:szCs w:val="22"/>
        </w:rPr>
        <w:t xml:space="preserve">, </w:t>
      </w:r>
      <w:r w:rsidR="00F0253B" w:rsidRPr="00221C36">
        <w:rPr>
          <w:sz w:val="22"/>
          <w:szCs w:val="22"/>
        </w:rPr>
        <w:t>Destiny Marquez</w:t>
      </w:r>
      <w:r w:rsidR="006F516F">
        <w:rPr>
          <w:sz w:val="22"/>
          <w:szCs w:val="22"/>
          <w:vertAlign w:val="superscript"/>
        </w:rPr>
        <w:t>1</w:t>
      </w:r>
      <w:r w:rsidR="00F0253B" w:rsidRPr="00221C36">
        <w:rPr>
          <w:sz w:val="22"/>
          <w:szCs w:val="22"/>
        </w:rPr>
        <w:t xml:space="preserve">, </w:t>
      </w:r>
      <w:r w:rsidR="006F516F" w:rsidRPr="0035580C">
        <w:rPr>
          <w:sz w:val="22"/>
          <w:szCs w:val="22"/>
        </w:rPr>
        <w:t>Mercedes Jacobson</w:t>
      </w:r>
      <w:r w:rsidR="006F516F">
        <w:rPr>
          <w:sz w:val="22"/>
          <w:szCs w:val="22"/>
          <w:vertAlign w:val="superscript"/>
        </w:rPr>
        <w:t>1</w:t>
      </w:r>
    </w:p>
    <w:p w14:paraId="31B54BD9" w14:textId="7B7CFB19" w:rsidR="00F0253B" w:rsidRPr="00221C36" w:rsidRDefault="00F0253B" w:rsidP="00221C36">
      <w:pPr>
        <w:spacing w:after="240"/>
        <w:jc w:val="center"/>
        <w:rPr>
          <w:sz w:val="22"/>
          <w:szCs w:val="22"/>
        </w:rPr>
      </w:pPr>
      <w:r w:rsidRPr="00221C36">
        <w:rPr>
          <w:sz w:val="22"/>
          <w:szCs w:val="22"/>
        </w:rPr>
        <w:t>Hannah Castaldi</w:t>
      </w:r>
      <w:r w:rsidRPr="00221C36">
        <w:rPr>
          <w:sz w:val="22"/>
          <w:szCs w:val="22"/>
          <w:vertAlign w:val="superscript"/>
        </w:rPr>
        <w:t>1</w:t>
      </w:r>
      <w:r w:rsidRPr="00221C36">
        <w:rPr>
          <w:sz w:val="22"/>
          <w:szCs w:val="22"/>
        </w:rPr>
        <w:t>, Samuel Buckman</w:t>
      </w:r>
      <w:r w:rsidRPr="00221C36">
        <w:rPr>
          <w:sz w:val="22"/>
          <w:szCs w:val="22"/>
          <w:vertAlign w:val="superscript"/>
        </w:rPr>
        <w:t>1</w:t>
      </w:r>
      <w:r w:rsidRPr="00221C36">
        <w:rPr>
          <w:sz w:val="22"/>
          <w:szCs w:val="22"/>
        </w:rPr>
        <w:t>, Vinit Shah</w:t>
      </w:r>
      <w:r w:rsidRPr="00221C36">
        <w:rPr>
          <w:sz w:val="22"/>
          <w:szCs w:val="22"/>
          <w:vertAlign w:val="superscript"/>
        </w:rPr>
        <w:t>1</w:t>
      </w:r>
      <w:r w:rsidRPr="00221C36">
        <w:rPr>
          <w:sz w:val="22"/>
          <w:szCs w:val="22"/>
        </w:rPr>
        <w:t xml:space="preserve">, </w:t>
      </w:r>
      <w:r w:rsidR="006F516F">
        <w:rPr>
          <w:sz w:val="22"/>
          <w:szCs w:val="22"/>
        </w:rPr>
        <w:t xml:space="preserve">and </w:t>
      </w:r>
      <w:r w:rsidRPr="00221C36">
        <w:rPr>
          <w:sz w:val="22"/>
          <w:szCs w:val="22"/>
        </w:rPr>
        <w:t>Joseph Picone</w:t>
      </w:r>
      <w:r w:rsidRPr="00221C36">
        <w:rPr>
          <w:sz w:val="22"/>
          <w:szCs w:val="22"/>
          <w:vertAlign w:val="superscript"/>
        </w:rPr>
        <w:t>1</w:t>
      </w:r>
    </w:p>
    <w:p w14:paraId="44ACC544" w14:textId="2571A29D" w:rsidR="006F516F" w:rsidRPr="0035580C" w:rsidRDefault="006F516F" w:rsidP="006F5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21C36">
        <w:rPr>
          <w:rFonts w:ascii="Times New Roman" w:hAnsi="Times New Roman" w:cs="Times New Roman"/>
          <w:sz w:val="22"/>
          <w:szCs w:val="22"/>
        </w:rPr>
        <w:t>Departme</w:t>
      </w:r>
      <w:r>
        <w:rPr>
          <w:rFonts w:ascii="Times New Roman" w:hAnsi="Times New Roman" w:cs="Times New Roman"/>
          <w:sz w:val="22"/>
          <w:szCs w:val="22"/>
        </w:rPr>
        <w:t>nt of N</w:t>
      </w:r>
      <w:r w:rsidRPr="0035580C">
        <w:rPr>
          <w:rFonts w:ascii="Times New Roman" w:hAnsi="Times New Roman" w:cs="Times New Roman"/>
          <w:sz w:val="22"/>
          <w:szCs w:val="22"/>
        </w:rPr>
        <w:t>eurology, Lewis Katz School of Medicine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5580C">
        <w:rPr>
          <w:rFonts w:ascii="Times New Roman" w:hAnsi="Times New Roman" w:cs="Times New Roman"/>
          <w:sz w:val="22"/>
          <w:szCs w:val="22"/>
        </w:rPr>
        <w:t>Temple University</w:t>
      </w:r>
    </w:p>
    <w:p w14:paraId="70889CA9" w14:textId="5F0E34B9" w:rsidR="00C35A49" w:rsidRPr="00221C36" w:rsidRDefault="006F516F" w:rsidP="00221C3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Neural Engineering Data Consortium, College of Engineering, </w:t>
      </w:r>
      <w:r w:rsidR="00C35A49" w:rsidRPr="00221C36">
        <w:rPr>
          <w:rFonts w:ascii="Times New Roman" w:hAnsi="Times New Roman" w:cs="Times New Roman"/>
          <w:sz w:val="22"/>
          <w:szCs w:val="22"/>
        </w:rPr>
        <w:t>Temple University</w:t>
      </w:r>
    </w:p>
    <w:p w14:paraId="43EEE201" w14:textId="3DB1EB28" w:rsidR="00C35A49" w:rsidRPr="00221C36" w:rsidRDefault="00C35A49" w:rsidP="00221C36">
      <w:pPr>
        <w:spacing w:after="60"/>
        <w:rPr>
          <w:b/>
          <w:bCs/>
          <w:sz w:val="22"/>
          <w:szCs w:val="22"/>
        </w:rPr>
      </w:pPr>
      <w:r w:rsidRPr="00221C36">
        <w:rPr>
          <w:b/>
          <w:bCs/>
          <w:sz w:val="22"/>
          <w:szCs w:val="22"/>
        </w:rPr>
        <w:t>Objective:</w:t>
      </w:r>
    </w:p>
    <w:p w14:paraId="19B240C6" w14:textId="77777777" w:rsidR="00645542" w:rsidRPr="00221C36" w:rsidRDefault="00645542" w:rsidP="00221C36">
      <w:pPr>
        <w:spacing w:after="240"/>
        <w:rPr>
          <w:sz w:val="22"/>
          <w:szCs w:val="22"/>
        </w:rPr>
      </w:pPr>
      <w:r w:rsidRPr="00221C36">
        <w:rPr>
          <w:sz w:val="22"/>
          <w:szCs w:val="22"/>
        </w:rPr>
        <w:t xml:space="preserve">To demonstrate that combining automatic processing of EEG data using high performance machine learning algorithms with manual review by expert annotators can quickly identify subjects with prolonged seizures.  </w:t>
      </w:r>
    </w:p>
    <w:p w14:paraId="4E9A67D2" w14:textId="77777777" w:rsidR="00C35A49" w:rsidRPr="00221C36" w:rsidRDefault="00C35A49" w:rsidP="00221C36">
      <w:pPr>
        <w:spacing w:after="60"/>
        <w:rPr>
          <w:b/>
          <w:bCs/>
          <w:sz w:val="22"/>
          <w:szCs w:val="22"/>
        </w:rPr>
      </w:pPr>
      <w:r w:rsidRPr="00221C36">
        <w:rPr>
          <w:b/>
          <w:bCs/>
          <w:sz w:val="22"/>
          <w:szCs w:val="22"/>
        </w:rPr>
        <w:t>Background:</w:t>
      </w:r>
    </w:p>
    <w:p w14:paraId="4E24B888" w14:textId="77777777" w:rsidR="00645542" w:rsidRPr="00221C36" w:rsidRDefault="00645542" w:rsidP="00221C36">
      <w:pPr>
        <w:spacing w:after="240"/>
        <w:rPr>
          <w:sz w:val="22"/>
          <w:szCs w:val="22"/>
        </w:rPr>
      </w:pPr>
      <w:r w:rsidRPr="00221C36">
        <w:rPr>
          <w:sz w:val="22"/>
          <w:szCs w:val="22"/>
        </w:rPr>
        <w:t xml:space="preserve">Prolonged seizures are markers of seizure severity, risk of transformation into status epilepticus, and medical morbidity. Early recognition of prolonged seizures permits intervention and reduces morbidity. </w:t>
      </w:r>
    </w:p>
    <w:p w14:paraId="6657505C" w14:textId="77777777" w:rsidR="00C35A49" w:rsidRPr="00221C36" w:rsidRDefault="00C35A49" w:rsidP="00221C36">
      <w:pPr>
        <w:spacing w:after="60"/>
        <w:rPr>
          <w:b/>
          <w:bCs/>
          <w:sz w:val="22"/>
          <w:szCs w:val="22"/>
        </w:rPr>
      </w:pPr>
      <w:r w:rsidRPr="00221C36">
        <w:rPr>
          <w:b/>
          <w:bCs/>
          <w:sz w:val="22"/>
          <w:szCs w:val="22"/>
        </w:rPr>
        <w:t>Design/Methods:</w:t>
      </w:r>
    </w:p>
    <w:p w14:paraId="69B915D1" w14:textId="4A169D3F" w:rsidR="00C35A49" w:rsidRPr="00221C36" w:rsidRDefault="00645542" w:rsidP="001D2F41">
      <w:pPr>
        <w:tabs>
          <w:tab w:val="left" w:pos="6840"/>
        </w:tabs>
        <w:spacing w:after="240"/>
        <w:rPr>
          <w:sz w:val="22"/>
          <w:szCs w:val="22"/>
        </w:rPr>
      </w:pPr>
      <w:r w:rsidRPr="00221C36">
        <w:rPr>
          <w:sz w:val="22"/>
          <w:szCs w:val="22"/>
        </w:rPr>
        <w:t xml:space="preserve">We triaged the </w:t>
      </w:r>
      <w:r w:rsidR="000937C7">
        <w:rPr>
          <w:sz w:val="22"/>
          <w:szCs w:val="22"/>
        </w:rPr>
        <w:t xml:space="preserve">TUH EEG Corpus, </w:t>
      </w:r>
      <w:r w:rsidR="001D2F41">
        <w:rPr>
          <w:sz w:val="22"/>
          <w:szCs w:val="22"/>
        </w:rPr>
        <w:t xml:space="preserve">an </w:t>
      </w:r>
      <w:r w:rsidR="000937C7">
        <w:rPr>
          <w:sz w:val="22"/>
          <w:szCs w:val="22"/>
        </w:rPr>
        <w:t xml:space="preserve">open source database of EEGs, </w:t>
      </w:r>
      <w:r w:rsidRPr="00221C36">
        <w:rPr>
          <w:sz w:val="22"/>
          <w:szCs w:val="22"/>
        </w:rPr>
        <w:t>by running a state-of-the-art hybrid LSTM-based deep learning system</w:t>
      </w:r>
      <w:r w:rsidR="001D2F41">
        <w:rPr>
          <w:sz w:val="22"/>
          <w:szCs w:val="22"/>
        </w:rPr>
        <w:t xml:space="preserve">. Then, we </w:t>
      </w:r>
      <w:r w:rsidRPr="00221C36">
        <w:rPr>
          <w:sz w:val="22"/>
          <w:szCs w:val="22"/>
        </w:rPr>
        <w:t>postprocess</w:t>
      </w:r>
      <w:r w:rsidR="001D2F41">
        <w:rPr>
          <w:sz w:val="22"/>
          <w:szCs w:val="22"/>
        </w:rPr>
        <w:t>ed</w:t>
      </w:r>
      <w:r w:rsidR="000937C7">
        <w:rPr>
          <w:sz w:val="22"/>
          <w:szCs w:val="22"/>
        </w:rPr>
        <w:t xml:space="preserve"> </w:t>
      </w:r>
      <w:r w:rsidRPr="00221C36">
        <w:rPr>
          <w:sz w:val="22"/>
          <w:szCs w:val="22"/>
        </w:rPr>
        <w:t xml:space="preserve">the output to </w:t>
      </w:r>
      <w:r w:rsidR="000937C7">
        <w:rPr>
          <w:sz w:val="22"/>
          <w:szCs w:val="22"/>
        </w:rPr>
        <w:t xml:space="preserve">identify </w:t>
      </w:r>
      <w:r w:rsidRPr="00221C36">
        <w:rPr>
          <w:sz w:val="22"/>
          <w:szCs w:val="22"/>
        </w:rPr>
        <w:t>high confidence hypotheses for seizures that were greater than three minutes in duration.</w:t>
      </w:r>
    </w:p>
    <w:p w14:paraId="7C86F453" w14:textId="6B15CEC5" w:rsidR="00C35A49" w:rsidRPr="00221C36" w:rsidRDefault="00C35A49" w:rsidP="00221C36">
      <w:pPr>
        <w:spacing w:after="60"/>
        <w:rPr>
          <w:b/>
          <w:bCs/>
          <w:sz w:val="22"/>
          <w:szCs w:val="22"/>
        </w:rPr>
      </w:pPr>
      <w:r w:rsidRPr="00221C36">
        <w:rPr>
          <w:b/>
          <w:bCs/>
          <w:sz w:val="22"/>
          <w:szCs w:val="22"/>
        </w:rPr>
        <w:t>Results:</w:t>
      </w:r>
    </w:p>
    <w:p w14:paraId="22F589EA" w14:textId="77777777" w:rsidR="00645542" w:rsidRPr="00221C36" w:rsidRDefault="00645542" w:rsidP="00221C36">
      <w:pPr>
        <w:spacing w:after="240"/>
        <w:rPr>
          <w:sz w:val="22"/>
          <w:szCs w:val="22"/>
        </w:rPr>
      </w:pPr>
      <w:r w:rsidRPr="00221C36">
        <w:rPr>
          <w:sz w:val="22"/>
          <w:szCs w:val="22"/>
        </w:rPr>
        <w:t>The triaging method selected 25 subjects for further review. 17 subjects had seizures; only 5 met criteria for seizures greater than 3 minutes. 11 subjects did not have a prior diagnosis of epilepsy. Among these, 63% had acute respiratory failure and 36% had cardiac arrest leading to seizures secondary to anoxic brain injury. 18 (72%) EEGs were obtained in long-term monitoring (LTM), 1 (4%) in the epilepsy monitoring unit (EMU), and 6 (24%) as a routine EEG (rEEG). 72.2% of seizures in LTM were identified correctly versus 66.7% in rEEGs. Of the 9 subjects who were deceased, 7 (78%) had been on LTM. The seizure detection algorithm misidentified seizures in 7 subjects (28%). A total of 22 (88%) subjects had some ictal pattern. Patterns mistaken for seizure activity included muscle artifact, generalized periodic discharges, generalized spike-and-wave, triphasic waves, and interestingly, an EEG recording captured during CPR.</w:t>
      </w:r>
    </w:p>
    <w:p w14:paraId="57BF863B" w14:textId="77777777" w:rsidR="00C35A49" w:rsidRPr="00221C36" w:rsidRDefault="00C35A49" w:rsidP="00221C36">
      <w:pPr>
        <w:spacing w:after="60"/>
        <w:rPr>
          <w:b/>
          <w:bCs/>
          <w:sz w:val="22"/>
          <w:szCs w:val="22"/>
        </w:rPr>
      </w:pPr>
      <w:r w:rsidRPr="00221C36">
        <w:rPr>
          <w:b/>
          <w:bCs/>
          <w:sz w:val="22"/>
          <w:szCs w:val="22"/>
        </w:rPr>
        <w:t>Conclusions:</w:t>
      </w:r>
    </w:p>
    <w:p w14:paraId="5401BDC6" w14:textId="44FA66D0" w:rsidR="00645542" w:rsidRPr="00221C36" w:rsidRDefault="00645542" w:rsidP="00221C36">
      <w:pPr>
        <w:spacing w:after="240"/>
        <w:rPr>
          <w:sz w:val="22"/>
          <w:szCs w:val="22"/>
        </w:rPr>
      </w:pPr>
      <w:r w:rsidRPr="00221C36">
        <w:rPr>
          <w:sz w:val="22"/>
          <w:szCs w:val="22"/>
        </w:rPr>
        <w:t>Th</w:t>
      </w:r>
      <w:r w:rsidR="000937C7">
        <w:rPr>
          <w:sz w:val="22"/>
          <w:szCs w:val="22"/>
        </w:rPr>
        <w:t xml:space="preserve">is hybrid approach, which </w:t>
      </w:r>
      <w:r w:rsidRPr="00221C36">
        <w:rPr>
          <w:sz w:val="22"/>
          <w:szCs w:val="22"/>
        </w:rPr>
        <w:t>combin</w:t>
      </w:r>
      <w:r w:rsidR="000937C7">
        <w:rPr>
          <w:sz w:val="22"/>
          <w:szCs w:val="22"/>
        </w:rPr>
        <w:t>es state</w:t>
      </w:r>
      <w:r w:rsidR="002964AB">
        <w:rPr>
          <w:sz w:val="22"/>
          <w:szCs w:val="22"/>
        </w:rPr>
        <w:t>-of-the-art</w:t>
      </w:r>
      <w:r w:rsidR="000937C7">
        <w:rPr>
          <w:sz w:val="22"/>
          <w:szCs w:val="22"/>
        </w:rPr>
        <w:t xml:space="preserve"> machine learning </w:t>
      </w:r>
      <w:r w:rsidRPr="00221C36">
        <w:rPr>
          <w:sz w:val="22"/>
          <w:szCs w:val="22"/>
        </w:rPr>
        <w:t xml:space="preserve">seizure detection software </w:t>
      </w:r>
      <w:r w:rsidR="000937C7">
        <w:rPr>
          <w:sz w:val="22"/>
          <w:szCs w:val="22"/>
        </w:rPr>
        <w:t xml:space="preserve">with human annotation, successfully </w:t>
      </w:r>
      <w:r w:rsidRPr="00221C36">
        <w:rPr>
          <w:sz w:val="22"/>
          <w:szCs w:val="22"/>
        </w:rPr>
        <w:t>identified prolonged seizures in 72% of subjects; 88% had ictal patterns. Prolonged seizures were more common in LTM subjects than the EMU and were associated with acute cardiac or pulmonary insult.</w:t>
      </w:r>
    </w:p>
    <w:p w14:paraId="778897B5" w14:textId="50595BE9" w:rsidR="002964AB" w:rsidRDefault="002964AB" w:rsidP="00645542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0F27E013" w14:textId="77777777" w:rsidR="002964AB" w:rsidRDefault="002964A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127136" w14:textId="07EE4605" w:rsidR="002964AB" w:rsidRDefault="002964AB" w:rsidP="002964A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Submitted: </w:t>
      </w:r>
    </w:p>
    <w:p w14:paraId="5B00F06D" w14:textId="77777777" w:rsidR="002964AB" w:rsidRDefault="002964AB" w:rsidP="002964AB">
      <w:pPr>
        <w:rPr>
          <w:rFonts w:ascii="Arial" w:hAnsi="Arial" w:cs="Arial"/>
          <w:b/>
          <w:bCs/>
          <w:color w:val="000000"/>
        </w:rPr>
      </w:pPr>
    </w:p>
    <w:p w14:paraId="058C809E" w14:textId="19D23A47" w:rsidR="002964AB" w:rsidRDefault="002964AB" w:rsidP="002964A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Accuracy of Automated Machine Learning Software in Identifying EEGs with Prolonged Seizures</w:t>
      </w:r>
    </w:p>
    <w:p w14:paraId="7A2EEC09" w14:textId="77777777" w:rsidR="002964AB" w:rsidRDefault="002964AB" w:rsidP="002964AB">
      <w:pPr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Rebecca Lin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, Destiny Marquez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, Mercedes Jacobson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, Hannah Castaldi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, Samuel Buckland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, Vinit Shah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, Joseph Picone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Lewis Katz School of Medicine at Temple University, 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Neural Engineering Data Consortium, College of Engineering, Temple University</w:t>
      </w:r>
    </w:p>
    <w:p w14:paraId="75220FC6" w14:textId="77777777" w:rsidR="002964AB" w:rsidRDefault="002964AB" w:rsidP="002964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Objective:</w:t>
      </w:r>
    </w:p>
    <w:p w14:paraId="36C41E89" w14:textId="77777777" w:rsidR="002964AB" w:rsidRDefault="002964AB" w:rsidP="002964A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demonstrate that combining automatic processing of EEG data using high performance machine learning algorithms with manual review by expert annotators can quickly identify subjects with prolonged seizures.</w:t>
      </w:r>
    </w:p>
    <w:p w14:paraId="1CD42E23" w14:textId="77777777" w:rsidR="002964AB" w:rsidRDefault="002964AB" w:rsidP="002964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Background:</w:t>
      </w:r>
    </w:p>
    <w:p w14:paraId="12FAA951" w14:textId="77777777" w:rsidR="002964AB" w:rsidRDefault="002964AB" w:rsidP="002964A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Prolonged seizures are markers of seizure severity, risk of transformation into status epilepticus, and medical morbidity. Early recognition of prolonged seizures permits intervention and reduces morbidity.</w:t>
      </w:r>
    </w:p>
    <w:p w14:paraId="353E4F89" w14:textId="77777777" w:rsidR="002964AB" w:rsidRDefault="002964AB" w:rsidP="002964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Design/Methods:</w:t>
      </w:r>
    </w:p>
    <w:p w14:paraId="327DFCB5" w14:textId="77777777" w:rsidR="002964AB" w:rsidRDefault="002964AB" w:rsidP="002964A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triaged the TUH EEG Corpus, an open source database of EEGs, by running a state-of-the-art hybrid LSTM-based deep learning system. Then, we postprocessed the output to identify high confidence hypotheses for seizures that were greater than three minutes in duration.</w:t>
      </w:r>
    </w:p>
    <w:p w14:paraId="26547F9A" w14:textId="77777777" w:rsidR="002964AB" w:rsidRDefault="002964AB" w:rsidP="002964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Results:</w:t>
      </w:r>
    </w:p>
    <w:p w14:paraId="12AFF43D" w14:textId="77777777" w:rsidR="002964AB" w:rsidRDefault="002964AB" w:rsidP="002964A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triaging method selected 25 subjects for further review. 17 subjects had seizures; only 5 met criteria for seizures greater than 3 minutes. 11 subjects did not have a prior diagnosis of epilepsy. Among these, 63% had acute respiratory failure and 36% had cardiac arrest leading to seizures secondary to anoxic brain injury. 18 (72%) EEGs were obtained in long-term monitoring (LTM), 1 (4%) in the epilepsy monitoring unit (EMU), and 6 (24%) as a routine EEG (rEEG). 72.2% of seizures in LTM were identified correctly versus 66.7% in rEEGs. Of the 9 subjects who were deceased, 7 (78%) had been on LTM. The seizure detection algorithm misidentified seizures in 7 subjects (28%). A total of 22 (88%) subjects had some ictal pattern. Patterns mistaken for seizure activity included muscle artifact, generalized periodic discharges, generalized spike-and-wave, triphasic waves, and interestingly, an EEG recording captured during CPR.</w:t>
      </w:r>
    </w:p>
    <w:p w14:paraId="033991F8" w14:textId="77777777" w:rsidR="002964AB" w:rsidRDefault="002964AB" w:rsidP="002964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Conclusions:</w:t>
      </w:r>
    </w:p>
    <w:p w14:paraId="52A18759" w14:textId="77777777" w:rsidR="002964AB" w:rsidRDefault="002964AB" w:rsidP="002964A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hybrid approach, which combines state-of-the-art machine learning seizure detection software with human annotation, successfully identified prolonged seizures in 72% of subjects; 88% had ictal patterns. Prolonged seizures were more common in LTM subjects than the EMU and were associated with acute cardiac or pulmonary insult.</w:t>
      </w:r>
    </w:p>
    <w:p w14:paraId="42B5B7CF" w14:textId="77777777" w:rsidR="007750FA" w:rsidRPr="00221C36" w:rsidRDefault="00AC5295" w:rsidP="00645542">
      <w:pPr>
        <w:rPr>
          <w:sz w:val="22"/>
          <w:szCs w:val="22"/>
        </w:rPr>
      </w:pPr>
    </w:p>
    <w:sectPr w:rsidR="007750FA" w:rsidRPr="00221C36" w:rsidSect="00EF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0768A"/>
    <w:multiLevelType w:val="hybridMultilevel"/>
    <w:tmpl w:val="8CA6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49"/>
    <w:rsid w:val="0006132C"/>
    <w:rsid w:val="000937C7"/>
    <w:rsid w:val="000F71F7"/>
    <w:rsid w:val="0013612A"/>
    <w:rsid w:val="001D2F41"/>
    <w:rsid w:val="00221C36"/>
    <w:rsid w:val="00242A29"/>
    <w:rsid w:val="002964AB"/>
    <w:rsid w:val="003C0EB0"/>
    <w:rsid w:val="003F0C10"/>
    <w:rsid w:val="005828A5"/>
    <w:rsid w:val="00645542"/>
    <w:rsid w:val="006F516F"/>
    <w:rsid w:val="007B5716"/>
    <w:rsid w:val="00AA1070"/>
    <w:rsid w:val="00AC5295"/>
    <w:rsid w:val="00C01050"/>
    <w:rsid w:val="00C35A49"/>
    <w:rsid w:val="00C960F8"/>
    <w:rsid w:val="00DE4D93"/>
    <w:rsid w:val="00E50A3A"/>
    <w:rsid w:val="00EF2984"/>
    <w:rsid w:val="00F0253B"/>
    <w:rsid w:val="00F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A871"/>
  <w15:chartTrackingRefBased/>
  <w15:docId w15:val="{034EB7DD-03F1-A74B-8299-1F5736BD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6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36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3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64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34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27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428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88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32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59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 Lin</dc:creator>
  <cp:keywords/>
  <dc:description/>
  <cp:lastModifiedBy>Joseph Picone</cp:lastModifiedBy>
  <cp:revision>2</cp:revision>
  <dcterms:created xsi:type="dcterms:W3CDTF">2019-10-22T19:38:00Z</dcterms:created>
  <dcterms:modified xsi:type="dcterms:W3CDTF">2019-10-22T19:38:00Z</dcterms:modified>
</cp:coreProperties>
</file>