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16" w:rsidRPr="00EE73E4" w:rsidRDefault="00C24716" w:rsidP="00C24716">
      <w:pPr>
        <w:pStyle w:val="Heading2"/>
        <w:shd w:val="clear" w:color="auto" w:fill="FFFFFF"/>
        <w:spacing w:before="0" w:beforeAutospacing="0" w:after="240" w:afterAutospacing="0"/>
        <w:jc w:val="center"/>
        <w:rPr>
          <w:rFonts w:eastAsia="Times New Roman"/>
          <w:bCs w:val="0"/>
          <w:color w:val="252525"/>
          <w:sz w:val="22"/>
          <w:szCs w:val="22"/>
          <w:shd w:val="clear" w:color="auto" w:fill="FFFFFF"/>
        </w:rPr>
      </w:pPr>
      <w:r w:rsidRPr="00EE73E4">
        <w:rPr>
          <w:rFonts w:eastAsia="Times New Roman"/>
          <w:bCs w:val="0"/>
          <w:color w:val="252525"/>
          <w:sz w:val="22"/>
          <w:szCs w:val="22"/>
          <w:shd w:val="clear" w:color="auto" w:fill="FFFFFF"/>
        </w:rPr>
        <w:t>NIH/BD2K ISMB 2018:</w:t>
      </w:r>
      <w:r w:rsidRPr="00EE73E4">
        <w:rPr>
          <w:rFonts w:eastAsia="Times New Roman"/>
          <w:bCs w:val="0"/>
          <w:color w:val="252525"/>
          <w:sz w:val="22"/>
          <w:szCs w:val="22"/>
          <w:shd w:val="clear" w:color="auto" w:fill="FFFFFF"/>
        </w:rPr>
        <w:br/>
        <w:t>Machine Learning Approaches to Enable Biomedical Discoveries</w:t>
      </w:r>
    </w:p>
    <w:p w:rsidR="00C24716" w:rsidRPr="00EE73E4" w:rsidRDefault="00C24716" w:rsidP="00C24716">
      <w:pPr>
        <w:pStyle w:val="Heading2"/>
        <w:shd w:val="clear" w:color="auto" w:fill="FFFFFF"/>
        <w:spacing w:before="0" w:beforeAutospacing="0" w:after="240" w:afterAutospacing="0"/>
        <w:jc w:val="center"/>
        <w:rPr>
          <w:rFonts w:eastAsia="Times New Roman"/>
          <w:bCs w:val="0"/>
          <w:color w:val="252525"/>
          <w:sz w:val="22"/>
          <w:szCs w:val="22"/>
          <w:shd w:val="clear" w:color="auto" w:fill="FFFFFF"/>
        </w:rPr>
      </w:pPr>
      <w:r w:rsidRPr="00EE73E4">
        <w:rPr>
          <w:rFonts w:eastAsia="Times New Roman"/>
          <w:bCs w:val="0"/>
          <w:color w:val="252525"/>
          <w:sz w:val="22"/>
          <w:szCs w:val="22"/>
          <w:shd w:val="clear" w:color="auto" w:fill="FFFFFF"/>
        </w:rPr>
        <w:t>Automated Cohort Retrieval from EEG Medical Records</w:t>
      </w:r>
    </w:p>
    <w:p w:rsidR="00C24716" w:rsidRPr="00EE73E4" w:rsidRDefault="00C24716" w:rsidP="00C24716">
      <w:pPr>
        <w:pStyle w:val="Heading2"/>
        <w:shd w:val="clear" w:color="auto" w:fill="FFFFFF"/>
        <w:spacing w:before="0" w:beforeAutospacing="0" w:after="0" w:afterAutospacing="0"/>
        <w:jc w:val="center"/>
        <w:rPr>
          <w:rFonts w:eastAsia="Times New Roman"/>
          <w:b w:val="0"/>
          <w:bCs w:val="0"/>
          <w:color w:val="252525"/>
          <w:sz w:val="22"/>
          <w:szCs w:val="22"/>
          <w:shd w:val="clear" w:color="auto" w:fill="FFFFFF"/>
        </w:rPr>
      </w:pPr>
      <w:r w:rsidRPr="00EE73E4">
        <w:rPr>
          <w:rFonts w:eastAsia="Times New Roman"/>
          <w:bCs w:val="0"/>
          <w:color w:val="252525"/>
          <w:sz w:val="22"/>
          <w:szCs w:val="22"/>
          <w:shd w:val="clear" w:color="auto" w:fill="FFFFFF"/>
        </w:rPr>
        <w:t>Joseph Picone</w:t>
      </w:r>
      <w:r w:rsidRPr="00EE73E4">
        <w:rPr>
          <w:rFonts w:eastAsia="Times New Roman"/>
          <w:b w:val="0"/>
          <w:bCs w:val="0"/>
          <w:color w:val="252525"/>
          <w:sz w:val="22"/>
          <w:szCs w:val="22"/>
          <w:shd w:val="clear" w:color="auto" w:fill="FFFFFF"/>
        </w:rPr>
        <w:t>, Professor, Department of Electrical and Computer Engineering, Temple University</w:t>
      </w:r>
    </w:p>
    <w:p w:rsidR="00CB60E0" w:rsidRDefault="00C24716" w:rsidP="004841F4">
      <w:pPr>
        <w:pStyle w:val="Heading2"/>
        <w:shd w:val="clear" w:color="auto" w:fill="FFFFFF"/>
        <w:spacing w:before="0" w:beforeAutospacing="0" w:after="0" w:afterAutospacing="0"/>
        <w:jc w:val="center"/>
        <w:rPr>
          <w:rFonts w:eastAsia="Times New Roman"/>
          <w:b w:val="0"/>
          <w:bCs w:val="0"/>
          <w:color w:val="252525"/>
          <w:sz w:val="22"/>
          <w:szCs w:val="22"/>
          <w:shd w:val="clear" w:color="auto" w:fill="FFFFFF"/>
        </w:rPr>
      </w:pPr>
      <w:r w:rsidRPr="00EE73E4">
        <w:rPr>
          <w:rFonts w:eastAsia="Times New Roman"/>
          <w:b w:val="0"/>
          <w:bCs w:val="0"/>
          <w:color w:val="252525"/>
          <w:sz w:val="22"/>
          <w:szCs w:val="22"/>
          <w:shd w:val="clear" w:color="auto" w:fill="FFFFFF"/>
        </w:rPr>
        <w:t>Iyad Obeid, Professor, Department of Electrical and Computer Engineering, Temple University</w:t>
      </w:r>
    </w:p>
    <w:p w:rsidR="004841F4" w:rsidRDefault="004841F4" w:rsidP="00CB60E0">
      <w:pPr>
        <w:pStyle w:val="Heading2"/>
        <w:shd w:val="clear" w:color="auto" w:fill="FFFFFF"/>
        <w:spacing w:before="0" w:beforeAutospacing="0" w:after="240" w:afterAutospacing="0"/>
        <w:jc w:val="center"/>
        <w:rPr>
          <w:rFonts w:eastAsia="Times New Roman"/>
          <w:b w:val="0"/>
          <w:bCs w:val="0"/>
          <w:color w:val="252525"/>
          <w:sz w:val="22"/>
          <w:szCs w:val="22"/>
          <w:shd w:val="clear" w:color="auto" w:fill="FFFFFF"/>
        </w:rPr>
      </w:pPr>
      <w:r>
        <w:rPr>
          <w:rFonts w:eastAsia="Times New Roman"/>
          <w:b w:val="0"/>
          <w:bCs w:val="0"/>
          <w:color w:val="252525"/>
          <w:sz w:val="22"/>
          <w:szCs w:val="22"/>
          <w:shd w:val="clear" w:color="auto" w:fill="FFFFFF"/>
        </w:rPr>
        <w:t>Sanda Harabagiu, Professor, Department of Computer Science, The University of Texas at Dallas</w:t>
      </w:r>
    </w:p>
    <w:p w:rsidR="008D72CA" w:rsidRPr="00A13CD4" w:rsidRDefault="00855798" w:rsidP="008B6EF5">
      <w:pPr>
        <w:pStyle w:val="Heading3"/>
        <w:shd w:val="clear" w:color="auto" w:fill="FFFFFF"/>
        <w:spacing w:before="0"/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</w:pPr>
      <w:r w:rsidRPr="00EE73E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Cohort retrieval systems can be a </w:t>
      </w:r>
      <w:r w:rsidR="008B6EF5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powerful clinical tool to aid </w:t>
      </w:r>
      <w:r w:rsidRPr="00EE73E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diagnosis</w:t>
      </w:r>
      <w:r w:rsidR="00781E3D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 </w:t>
      </w:r>
      <w:r w:rsidRPr="00EE73E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and training</w:t>
      </w:r>
      <w:r w:rsidR="008B6EF5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 if we can harness the untapped potential of electronic medical records that include </w:t>
      </w:r>
      <w:r w:rsidR="008B6EF5" w:rsidRPr="00A13CD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unstructured text, temporally constrained measurements (e.g., vital signs), multichannel signal data (e.g., EEGs), and image data (e.g., MRIs).</w:t>
      </w:r>
      <w:r w:rsidR="008B6EF5" w:rsidRPr="00A13CD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 </w:t>
      </w:r>
      <w:r w:rsidR="008B6EF5" w:rsidRPr="00EE73E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In this talk, we will demonstrate a system that automatically ingests and organizes medical reports so that unstructured queries can be answered.</w:t>
      </w:r>
      <w:r w:rsidR="008B6EF5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 </w:t>
      </w:r>
      <w:r w:rsidR="008B6EF5" w:rsidRPr="00A13CD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Clinicians </w:t>
      </w:r>
      <w:r w:rsidR="008B6EF5" w:rsidRPr="00A13CD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are </w:t>
      </w:r>
      <w:r w:rsidR="008B6EF5" w:rsidRPr="00A13CD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able to retrieve relevant EEG signals and EEG reports using standard queries (e.g. “Young patients with focal cerebral dysfunction who were treated with Topamax</w:t>
      </w:r>
      <w:r w:rsidR="008B6EF5" w:rsidRPr="00A13CD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”) from a large open source repository of clinical EEG data known as the TUH EEG Corpus.</w:t>
      </w:r>
      <w:r w:rsidR="008B6EF5" w:rsidRPr="00A13CD4" w:rsidDel="00533B86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 </w:t>
      </w:r>
      <w:r w:rsidR="00446FD8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The system automatically </w:t>
      </w:r>
      <w:r w:rsidR="004841F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annotates </w:t>
      </w:r>
      <w:r w:rsidR="008B6EF5" w:rsidRPr="00A13CD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EEG signal data </w:t>
      </w:r>
      <w:r w:rsidR="004841F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for events such as seizures and overall assessments such as abnormality </w:t>
      </w:r>
      <w:r w:rsidR="00577698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using </w:t>
      </w:r>
      <w:r w:rsidR="004841F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a multi-stage </w:t>
      </w:r>
      <w:r w:rsidR="00577698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deep learning </w:t>
      </w:r>
      <w:r w:rsidR="004841F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approach that integrates </w:t>
      </w:r>
      <w:r w:rsidR="005E0BF9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temporal and spatial context</w:t>
      </w:r>
      <w:r w:rsidR="004841F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.</w:t>
      </w:r>
      <w:r w:rsidR="00446FD8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 </w:t>
      </w:r>
      <w:r w:rsidR="005E0BF9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Key clinical concepts are extracted from u</w:t>
      </w:r>
      <w:r w:rsidR="004841F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nstructured EEG reports</w:t>
      </w:r>
      <w:r w:rsidR="005E0BF9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 using a </w:t>
      </w:r>
      <w:r w:rsidR="004841F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novel recurrent neural network approach </w:t>
      </w:r>
      <w:r w:rsidR="00446FD8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and used to understand semantic composition</w:t>
      </w:r>
      <w:r w:rsidR="005E0BF9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.</w:t>
      </w:r>
      <w:r w:rsidR="00446FD8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 </w:t>
      </w:r>
      <w:r w:rsidR="005E0BF9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The system also </w:t>
      </w:r>
      <w:r w:rsidR="004841F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infers underspecified information and normali</w:t>
      </w:r>
      <w:r w:rsidR="00446FD8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zes information across reports. </w:t>
      </w:r>
      <w:bookmarkStart w:id="0" w:name="_GoBack"/>
      <w:bookmarkEnd w:id="0"/>
      <w:r w:rsidR="004841F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Signal data </w:t>
      </w:r>
      <w:r w:rsidR="004841F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annotations are combined </w:t>
      </w:r>
      <w:r w:rsidR="004841F4" w:rsidRPr="00A13CD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with clinical concepts </w:t>
      </w:r>
      <w:r w:rsidR="008B6EF5" w:rsidRPr="00A13CD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in a single </w:t>
      </w:r>
      <w:r w:rsidR="008D72CA" w:rsidRPr="00A13CD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unified representation</w:t>
      </w:r>
      <w:r w:rsidR="008B6EF5" w:rsidRPr="00A13CD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 based on a </w:t>
      </w:r>
      <w:r w:rsidR="008D72CA" w:rsidRPr="00A13CD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Qualifie</w:t>
      </w:r>
      <w:r w:rsidR="00781E3D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d Medical Knowledge Graph.</w:t>
      </w:r>
      <w:r w:rsidR="00F613A5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 A </w:t>
      </w:r>
      <w:r w:rsidR="005E0BF9" w:rsidRPr="00446FD8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novel learning-to-rank framework </w:t>
      </w:r>
      <w:r w:rsidR="00F613A5" w:rsidRPr="00446FD8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was developed to improve cohort ranking and usability based on r</w:t>
      </w:r>
      <w:r w:rsidR="005E0BF9" w:rsidRPr="00446FD8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elevance judgements produced by neurologists</w:t>
      </w:r>
      <w:r w:rsidR="00F613A5" w:rsidRPr="00446FD8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. </w:t>
      </w:r>
      <w:r w:rsidR="003D6649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 xml:space="preserve">The annotated data and knowledge representations are available as </w:t>
      </w:r>
      <w:r w:rsidR="00A13CD4" w:rsidRPr="00A13CD4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open source resources</w:t>
      </w:r>
      <w:r w:rsidR="003D6649">
        <w:rPr>
          <w:rFonts w:ascii="Times New Roman" w:eastAsia="Times New Roman" w:hAnsi="Times New Roman" w:cs="Times New Roman"/>
          <w:color w:val="252525"/>
          <w:sz w:val="22"/>
          <w:szCs w:val="22"/>
          <w:shd w:val="clear" w:color="auto" w:fill="FFFFFF"/>
        </w:rPr>
        <w:t>.</w:t>
      </w:r>
    </w:p>
    <w:p w:rsidR="008D72CA" w:rsidRPr="008D72CA" w:rsidRDefault="008D72CA" w:rsidP="008D72CA">
      <w:pPr>
        <w:rPr>
          <w:rFonts w:ascii="Times New Roman" w:hAnsi="Times New Roman" w:cs="Times New Roman"/>
          <w:sz w:val="22"/>
          <w:szCs w:val="22"/>
        </w:rPr>
      </w:pPr>
    </w:p>
    <w:p w:rsidR="0022715B" w:rsidRPr="008D72CA" w:rsidRDefault="00446FD8">
      <w:pPr>
        <w:rPr>
          <w:rFonts w:ascii="Times New Roman" w:hAnsi="Times New Roman" w:cs="Times New Roman"/>
          <w:sz w:val="22"/>
          <w:szCs w:val="22"/>
        </w:rPr>
      </w:pPr>
    </w:p>
    <w:sectPr w:rsidR="0022715B" w:rsidRPr="008D72CA" w:rsidSect="00631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5"/>
    <w:rsid w:val="003D6649"/>
    <w:rsid w:val="00446FD8"/>
    <w:rsid w:val="004841F4"/>
    <w:rsid w:val="00577698"/>
    <w:rsid w:val="005E0BF9"/>
    <w:rsid w:val="00631225"/>
    <w:rsid w:val="00781E3D"/>
    <w:rsid w:val="00855798"/>
    <w:rsid w:val="008B6EF5"/>
    <w:rsid w:val="008D72CA"/>
    <w:rsid w:val="00A13CD4"/>
    <w:rsid w:val="00C24716"/>
    <w:rsid w:val="00CB60E0"/>
    <w:rsid w:val="00E94BED"/>
    <w:rsid w:val="00EE73E4"/>
    <w:rsid w:val="00F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5CBBA"/>
  <w15:chartTrackingRefBased/>
  <w15:docId w15:val="{E021F3BC-3C2E-0A49-9F28-5E5B6520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47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57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4716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5798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AMIABodyText">
    <w:name w:val="AMIA Body Text"/>
    <w:basedOn w:val="Normal"/>
    <w:rsid w:val="005E0BF9"/>
    <w:pPr>
      <w:suppressAutoHyphens/>
      <w:spacing w:after="1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Picone</dc:creator>
  <cp:keywords/>
  <dc:description/>
  <cp:lastModifiedBy>Joseph Picone</cp:lastModifiedBy>
  <cp:revision>6</cp:revision>
  <dcterms:created xsi:type="dcterms:W3CDTF">2018-04-21T17:08:00Z</dcterms:created>
  <dcterms:modified xsi:type="dcterms:W3CDTF">2018-04-21T19:07:00Z</dcterms:modified>
</cp:coreProperties>
</file>