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4D6075C6" w:rsidR="00557E53" w:rsidRPr="004E1D8C" w:rsidRDefault="001D6EA4" w:rsidP="00557E53">
      <w:pPr>
        <w:jc w:val="center"/>
        <w:rPr>
          <w:b/>
          <w:bCs/>
          <w:caps/>
          <w:szCs w:val="22"/>
        </w:rPr>
      </w:pPr>
      <w:r w:rsidRPr="004E1D8C">
        <w:rPr>
          <w:b/>
          <w:bCs/>
          <w:caps/>
          <w:szCs w:val="22"/>
        </w:rPr>
        <w:t xml:space="preserve">ECE </w:t>
      </w:r>
      <w:r w:rsidR="00F954E2" w:rsidRPr="004E1D8C">
        <w:rPr>
          <w:b/>
          <w:bCs/>
          <w:caps/>
          <w:szCs w:val="22"/>
        </w:rPr>
        <w:t>8527</w:t>
      </w:r>
      <w:r w:rsidR="00557E53" w:rsidRPr="004E1D8C">
        <w:rPr>
          <w:b/>
          <w:bCs/>
          <w:caps/>
          <w:szCs w:val="22"/>
        </w:rPr>
        <w:t xml:space="preserve">: </w:t>
      </w:r>
      <w:r w:rsidR="00F954E2" w:rsidRPr="004E1D8C">
        <w:rPr>
          <w:b/>
          <w:bCs/>
          <w:caps/>
          <w:szCs w:val="22"/>
        </w:rPr>
        <w:t>Introduction to</w:t>
      </w:r>
      <w:r w:rsidR="00A376E9" w:rsidRPr="004E1D8C">
        <w:rPr>
          <w:b/>
          <w:bCs/>
          <w:caps/>
          <w:szCs w:val="22"/>
        </w:rPr>
        <w:br/>
      </w:r>
      <w:r w:rsidR="00F954E2" w:rsidRPr="004E1D8C">
        <w:rPr>
          <w:b/>
          <w:bCs/>
          <w:caps/>
          <w:szCs w:val="22"/>
        </w:rPr>
        <w:t>Machine Learning and Pattern Recognition</w:t>
      </w:r>
    </w:p>
    <w:p w14:paraId="0FF5395D" w14:textId="50A241AA" w:rsidR="00557E53" w:rsidRPr="004E1D8C" w:rsidRDefault="00F954E2" w:rsidP="00557E53">
      <w:pPr>
        <w:pStyle w:val="Heading1"/>
        <w:numPr>
          <w:ilvl w:val="0"/>
          <w:numId w:val="0"/>
        </w:numPr>
        <w:ind w:left="720" w:hanging="720"/>
        <w:jc w:val="center"/>
        <w:rPr>
          <w:rFonts w:cs="Times New Roman"/>
          <w:szCs w:val="22"/>
        </w:rPr>
      </w:pPr>
      <w:r w:rsidRPr="004E1D8C">
        <w:rPr>
          <w:rFonts w:cs="Times New Roman"/>
          <w:szCs w:val="22"/>
        </w:rPr>
        <w:t xml:space="preserve">HW </w:t>
      </w:r>
      <w:r w:rsidR="001D6EA4" w:rsidRPr="004E1D8C">
        <w:rPr>
          <w:rFonts w:cs="Times New Roman"/>
          <w:szCs w:val="22"/>
        </w:rPr>
        <w:t xml:space="preserve">No. </w:t>
      </w:r>
      <w:r w:rsidR="00056F92">
        <w:rPr>
          <w:rFonts w:cs="Times New Roman"/>
          <w:szCs w:val="22"/>
        </w:rPr>
        <w:t>3</w:t>
      </w:r>
      <w:r w:rsidR="00557E53" w:rsidRPr="004E1D8C">
        <w:rPr>
          <w:rFonts w:cs="Times New Roman"/>
          <w:szCs w:val="22"/>
        </w:rPr>
        <w:t xml:space="preserve">: </w:t>
      </w:r>
      <w:r w:rsidR="00056F92">
        <w:rPr>
          <w:rFonts w:cs="Times New Roman"/>
          <w:szCs w:val="22"/>
        </w:rPr>
        <w:t>Probability of Error</w:t>
      </w:r>
      <w:r w:rsidR="002A0B55">
        <w:rPr>
          <w:rFonts w:cs="Times New Roman"/>
          <w:szCs w:val="22"/>
        </w:rPr>
        <w:t xml:space="preserve"> Computations</w:t>
      </w:r>
    </w:p>
    <w:p w14:paraId="2475CEED" w14:textId="118CFF7B" w:rsidR="009745BD" w:rsidRDefault="00A376E9" w:rsidP="00A376E9">
      <w:pPr>
        <w:spacing w:after="120"/>
        <w:rPr>
          <w:szCs w:val="22"/>
        </w:rPr>
      </w:pPr>
      <w:r w:rsidRPr="004E1D8C">
        <w:rPr>
          <w:szCs w:val="22"/>
        </w:rPr>
        <w:t xml:space="preserve">For this assignment, you will </w:t>
      </w:r>
      <w:r w:rsidR="009745BD">
        <w:rPr>
          <w:szCs w:val="22"/>
        </w:rPr>
        <w:t>compute a theoretical probability of error for two distributions and then verify it through computer simulation.</w:t>
      </w:r>
    </w:p>
    <w:p w14:paraId="07EAD30C" w14:textId="0892FF48" w:rsidR="00557E53" w:rsidRPr="004E1D8C" w:rsidRDefault="00557E53" w:rsidP="008876C6">
      <w:pPr>
        <w:spacing w:after="120"/>
        <w:rPr>
          <w:szCs w:val="22"/>
        </w:rPr>
      </w:pPr>
      <w:r w:rsidRPr="004E1D8C">
        <w:rPr>
          <w:szCs w:val="22"/>
        </w:rPr>
        <w:t>The ta</w:t>
      </w:r>
      <w:r w:rsidR="00F954E2" w:rsidRPr="004E1D8C">
        <w:rPr>
          <w:szCs w:val="22"/>
        </w:rPr>
        <w:t>sks to be accomplished in this homework assignment are:</w:t>
      </w:r>
    </w:p>
    <w:p w14:paraId="68C74A4A" w14:textId="3512EF6E" w:rsidR="002A0B55" w:rsidRDefault="009745BD" w:rsidP="002A0B55">
      <w:pPr>
        <w:pStyle w:val="ListParagraph"/>
        <w:numPr>
          <w:ilvl w:val="0"/>
          <w:numId w:val="21"/>
        </w:numPr>
        <w:shd w:val="clear" w:color="auto" w:fill="FFFFFF"/>
        <w:spacing w:after="240"/>
        <w:contextualSpacing w:val="0"/>
        <w:jc w:val="left"/>
        <w:rPr>
          <w:color w:val="333333"/>
          <w:sz w:val="22"/>
          <w:szCs w:val="22"/>
        </w:rPr>
      </w:pPr>
      <w:r w:rsidRPr="009745BD">
        <w:rPr>
          <w:color w:val="333333"/>
          <w:sz w:val="22"/>
          <w:szCs w:val="22"/>
        </w:rPr>
        <w:t xml:space="preserve">Let’s consider the 1D case first. </w:t>
      </w:r>
      <w:r w:rsidR="002A0B55">
        <w:rPr>
          <w:color w:val="333333"/>
          <w:sz w:val="22"/>
          <w:szCs w:val="22"/>
        </w:rPr>
        <w:t xml:space="preserve">Consider a pdf that is a </w:t>
      </w:r>
      <w:r w:rsidRPr="009745BD">
        <w:rPr>
          <w:color w:val="333333"/>
          <w:sz w:val="22"/>
          <w:szCs w:val="22"/>
        </w:rPr>
        <w:t>triangular distribution</w:t>
      </w:r>
      <w:r w:rsidR="002A0B55">
        <w:rPr>
          <w:color w:val="333333"/>
          <w:sz w:val="22"/>
          <w:szCs w:val="22"/>
        </w:rPr>
        <w:t xml:space="preserve"> centered at </w:t>
      </w:r>
      <m:oMath>
        <m:r>
          <w:rPr>
            <w:rFonts w:ascii="Cambria Math" w:hAnsi="Cambria Math"/>
            <w:color w:val="333333"/>
            <w:sz w:val="22"/>
            <w:szCs w:val="22"/>
          </w:rPr>
          <m:t>α</m:t>
        </m:r>
      </m:oMath>
      <w:r w:rsidR="002A0B55">
        <w:rPr>
          <w:color w:val="333333"/>
          <w:sz w:val="22"/>
          <w:szCs w:val="22"/>
        </w:rPr>
        <w:t xml:space="preserve"> and </w:t>
      </w:r>
      <m:oMath>
        <m:r>
          <w:rPr>
            <w:rFonts w:ascii="Cambria Math" w:hAnsi="Cambria Math"/>
            <w:color w:val="333333"/>
            <w:sz w:val="22"/>
            <w:szCs w:val="22"/>
          </w:rPr>
          <m:t>β</m:t>
        </m:r>
      </m:oMath>
      <w:r w:rsidR="002A0B55">
        <w:rPr>
          <w:color w:val="333333"/>
          <w:sz w:val="22"/>
          <w:szCs w:val="22"/>
        </w:rPr>
        <w:t xml:space="preserve"> respectively:</w:t>
      </w:r>
    </w:p>
    <w:p w14:paraId="73BC3AE3" w14:textId="63BAD7A1" w:rsidR="002A0B55" w:rsidRPr="002A0B55" w:rsidRDefault="002A0B55" w:rsidP="002A0B55">
      <w:pPr>
        <w:pStyle w:val="ListParagraph"/>
        <w:spacing w:after="240"/>
        <w:contextualSpacing w:val="0"/>
        <w:jc w:val="center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|x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x-α+1,</m:t>
                  </m:r>
                </m:e>
                <m:e>
                  <m:r>
                    <w:rPr>
                      <w:rFonts w:ascii="Cambria Math" w:hAnsi="Cambria Math"/>
                    </w:rPr>
                    <m:t>α-1</m:t>
                  </m:r>
                  <m:r>
                    <w:rPr>
                      <w:rFonts w:ascii="Cambria Math" w:hAnsi="Cambria Math"/>
                    </w:rPr>
                    <m:t>≤x≤</m:t>
                  </m:r>
                  <m:r>
                    <w:rPr>
                      <w:rFonts w:ascii="Cambria Math" w:hAnsi="Cambria Math"/>
                    </w:rPr>
                    <m:t>α</m:t>
                  </m:r>
                  <m:r>
                    <w:rPr>
                      <w:rFonts w:ascii="Cambria Math" w:hAnsi="Cambria Math"/>
                    </w:rPr>
                    <m:t>,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-x+α+1,</m:t>
                  </m:r>
                </m:e>
                <m:e>
                  <m:r>
                    <w:rPr>
                      <w:rFonts w:ascii="Cambria Math" w:hAnsi="Cambria Math"/>
                    </w:rPr>
                    <m:t>α</m:t>
                  </m:r>
                  <m:r>
                    <w:rPr>
                      <w:rFonts w:ascii="Cambria Math" w:hAnsi="Cambria Math"/>
                    </w:rPr>
                    <m:t>≤x≤</m:t>
                  </m:r>
                  <m:r>
                    <w:rPr>
                      <w:rFonts w:ascii="Cambria Math" w:hAnsi="Cambria Math"/>
                    </w:rPr>
                    <m:t>α</m:t>
                  </m:r>
                  <m:r>
                    <w:rPr>
                      <w:rFonts w:ascii="Cambria Math" w:hAnsi="Cambria Math"/>
                    </w:rPr>
                    <m:t>+1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elsewhere</m:t>
                  </m:r>
                </m:e>
              </m:mr>
            </m:m>
          </m:e>
        </m:d>
        <m:r>
          <w:rPr>
            <w:rFonts w:ascii="Cambria Math" w:hAnsi="Cambria Math"/>
          </w:rPr>
          <m:t> </m:t>
        </m:r>
      </m:oMath>
      <w:r>
        <w:t>,     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|x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x-</m:t>
                  </m:r>
                  <m:r>
                    <w:rPr>
                      <w:rFonts w:ascii="Cambria Math" w:hAnsi="Cambria Math"/>
                    </w:rPr>
                    <m:t>β</m:t>
                  </m:r>
                  <m:r>
                    <w:rPr>
                      <w:rFonts w:ascii="Cambria Math" w:hAnsi="Cambria Math"/>
                    </w:rPr>
                    <m:t>+1,</m:t>
                  </m:r>
                </m:e>
                <m:e>
                  <m:r>
                    <w:rPr>
                      <w:rFonts w:ascii="Cambria Math" w:hAnsi="Cambria Math"/>
                    </w:rPr>
                    <m:t>β-1</m:t>
                  </m:r>
                  <m:r>
                    <w:rPr>
                      <w:rFonts w:ascii="Cambria Math" w:hAnsi="Cambria Math"/>
                    </w:rPr>
                    <m:t>≤x≤</m:t>
                  </m:r>
                  <m:r>
                    <w:rPr>
                      <w:rFonts w:ascii="Cambria Math" w:hAnsi="Cambria Math"/>
                    </w:rPr>
                    <m:t>β</m:t>
                  </m:r>
                  <m:r>
                    <w:rPr>
                      <w:rFonts w:ascii="Cambria Math" w:hAnsi="Cambria Math"/>
                    </w:rPr>
                    <m:t>,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-x+β+1,</m:t>
                  </m:r>
                </m:e>
                <m:e>
                  <m:r>
                    <w:rPr>
                      <w:rFonts w:ascii="Cambria Math" w:hAnsi="Cambria Math"/>
                    </w:rPr>
                    <m:t>α</m:t>
                  </m:r>
                  <m:r>
                    <w:rPr>
                      <w:rFonts w:ascii="Cambria Math" w:hAnsi="Cambria Math"/>
                    </w:rPr>
                    <m:t>≤x≤</m:t>
                  </m:r>
                  <m:r>
                    <w:rPr>
                      <w:rFonts w:ascii="Cambria Math" w:hAnsi="Cambria Math"/>
                    </w:rPr>
                    <m:t>β+1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elsewhere</m:t>
                  </m:r>
                </m:e>
              </m:mr>
            </m:m>
          </m:e>
        </m:d>
      </m:oMath>
      <w:r>
        <w:t> ,</w:t>
      </w:r>
    </w:p>
    <w:p w14:paraId="10784FDC" w14:textId="77777777" w:rsidR="002A0B55" w:rsidRDefault="002A0B55" w:rsidP="002A0B55">
      <w:pPr>
        <w:pStyle w:val="ListParagraph"/>
        <w:shd w:val="clear" w:color="auto" w:fill="FFFFFF"/>
        <w:spacing w:after="12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Assume the priors are equal for the moment.</w:t>
      </w:r>
    </w:p>
    <w:p w14:paraId="44EC08F0" w14:textId="00BD352E" w:rsidR="002A0B55" w:rsidRPr="002A0B55" w:rsidRDefault="002A0B55" w:rsidP="002A0B55">
      <w:pPr>
        <w:pStyle w:val="ListParagraph"/>
        <w:shd w:val="clear" w:color="auto" w:fill="FFFFFF"/>
        <w:spacing w:after="12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Compute the theoretical probability of error for these cases: (a) </w:t>
      </w:r>
      <m:oMath>
        <m:r>
          <w:rPr>
            <w:rFonts w:ascii="Cambria Math" w:hAnsi="Cambria Math"/>
            <w:color w:val="333333"/>
            <w:sz w:val="22"/>
            <w:szCs w:val="22"/>
          </w:rPr>
          <m:t>α=0, β=3</m:t>
        </m:r>
      </m:oMath>
      <w:r>
        <w:rPr>
          <w:color w:val="333333"/>
          <w:sz w:val="22"/>
          <w:szCs w:val="22"/>
        </w:rPr>
        <w:t xml:space="preserve">, (b) </w:t>
      </w:r>
      <m:oMath>
        <m:r>
          <w:rPr>
            <w:rFonts w:ascii="Cambria Math" w:hAnsi="Cambria Math"/>
            <w:color w:val="333333"/>
            <w:sz w:val="22"/>
            <w:szCs w:val="22"/>
          </w:rPr>
          <m:t>α=0, β=</m:t>
        </m:r>
        <m:r>
          <w:rPr>
            <w:rFonts w:ascii="Cambria Math" w:hAnsi="Cambria Math"/>
            <w:color w:val="333333"/>
            <w:sz w:val="22"/>
            <w:szCs w:val="22"/>
          </w:rPr>
          <m:t>1</m:t>
        </m:r>
      </m:oMath>
      <w:r>
        <w:rPr>
          <w:color w:val="333333"/>
          <w:sz w:val="22"/>
          <w:szCs w:val="22"/>
        </w:rPr>
        <w:t>.5, (c) </w:t>
      </w:r>
      <m:oMath>
        <m:r>
          <w:rPr>
            <w:rFonts w:ascii="Cambria Math" w:hAnsi="Cambria Math"/>
            <w:color w:val="333333"/>
            <w:sz w:val="22"/>
            <w:szCs w:val="22"/>
          </w:rPr>
          <m:t>α=0, β=</m:t>
        </m:r>
        <m:r>
          <w:rPr>
            <w:rFonts w:ascii="Cambria Math" w:hAnsi="Cambria Math"/>
            <w:color w:val="333333"/>
            <w:sz w:val="22"/>
            <w:szCs w:val="22"/>
          </w:rPr>
          <m:t>1</m:t>
        </m:r>
      </m:oMath>
      <w:r>
        <w:rPr>
          <w:color w:val="333333"/>
          <w:sz w:val="22"/>
          <w:szCs w:val="22"/>
        </w:rPr>
        <w:t xml:space="preserve">, and (d) </w:t>
      </w:r>
      <m:oMath>
        <m:r>
          <w:rPr>
            <w:rFonts w:ascii="Cambria Math" w:hAnsi="Cambria Math"/>
            <w:color w:val="333333"/>
            <w:sz w:val="22"/>
            <w:szCs w:val="22"/>
          </w:rPr>
          <m:t>α=0, β=</m:t>
        </m:r>
        <m:r>
          <w:rPr>
            <w:rFonts w:ascii="Cambria Math" w:hAnsi="Cambria Math"/>
            <w:color w:val="333333"/>
            <w:sz w:val="22"/>
            <w:szCs w:val="22"/>
          </w:rPr>
          <m:t>0</m:t>
        </m:r>
      </m:oMath>
      <w:r>
        <w:rPr>
          <w:color w:val="333333"/>
          <w:sz w:val="22"/>
          <w:szCs w:val="22"/>
        </w:rPr>
        <w:t xml:space="preserve">. Hint: sketch these cases and show the optimal decision surface. Set up the integrals and solve them analytically (or just use a chatbot </w:t>
      </w:r>
      <w:r w:rsidRPr="002A0B55">
        <w:rPr>
          <w:color w:val="333333"/>
          <w:sz w:val="22"/>
          <w:szCs w:val="22"/>
        </w:rPr>
        <w:sym w:font="Wingdings" w:char="F04A"/>
      </w:r>
      <w:r w:rsidR="00AC24DE">
        <w:rPr>
          <w:color w:val="333333"/>
          <w:sz w:val="22"/>
          <w:szCs w:val="22"/>
        </w:rPr>
        <w:t>).</w:t>
      </w:r>
    </w:p>
    <w:p w14:paraId="13F7739F" w14:textId="159B5A42" w:rsidR="009745BD" w:rsidRDefault="002A0B55" w:rsidP="00D51694">
      <w:pPr>
        <w:pStyle w:val="ListParagraph"/>
        <w:numPr>
          <w:ilvl w:val="0"/>
          <w:numId w:val="21"/>
        </w:numPr>
        <w:shd w:val="clear" w:color="auto" w:fill="FFFFFF"/>
        <w:spacing w:after="12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Repeat </w:t>
      </w:r>
      <w:r w:rsidR="00AC24DE">
        <w:rPr>
          <w:color w:val="333333"/>
          <w:sz w:val="22"/>
          <w:szCs w:val="22"/>
        </w:rPr>
        <w:t>1(c) but</w:t>
      </w:r>
      <w:r>
        <w:rPr>
          <w:color w:val="333333"/>
          <w:sz w:val="22"/>
          <w:szCs w:val="22"/>
        </w:rPr>
        <w:t xml:space="preserve"> plot the probability of error as a function of the prior for class </w:t>
      </w:r>
      <m:oMath>
        <m:r>
          <w:rPr>
            <w:rFonts w:ascii="Cambria Math" w:hAnsi="Cambria Math"/>
            <w:color w:val="333333"/>
            <w:sz w:val="22"/>
            <w:szCs w:val="22"/>
          </w:rPr>
          <m:t>1</m:t>
        </m:r>
      </m:oMath>
      <w:r>
        <w:rPr>
          <w:color w:val="333333"/>
          <w:sz w:val="22"/>
          <w:szCs w:val="22"/>
        </w:rPr>
        <w:t xml:space="preserve"> over the range </w:t>
      </w:r>
      <m:oMath>
        <m:r>
          <w:rPr>
            <w:rFonts w:ascii="Cambria Math" w:hAnsi="Cambria Math"/>
            <w:color w:val="333333"/>
            <w:sz w:val="22"/>
            <w:szCs w:val="22"/>
          </w:rPr>
          <m:t>[0,1]</m:t>
        </m:r>
      </m:oMath>
      <w:r>
        <w:rPr>
          <w:color w:val="333333"/>
          <w:sz w:val="22"/>
          <w:szCs w:val="22"/>
        </w:rPr>
        <w:t>. Explain how your plot matches the theoretical prediction for edge cases like equal probabilities and zero probabilities.</w:t>
      </w:r>
    </w:p>
    <w:p w14:paraId="0D7B6D00" w14:textId="2C93F51A" w:rsidR="009745BD" w:rsidRDefault="00AC24DE" w:rsidP="00D51694">
      <w:pPr>
        <w:pStyle w:val="ListParagraph"/>
        <w:numPr>
          <w:ilvl w:val="0"/>
          <w:numId w:val="21"/>
        </w:numPr>
        <w:shd w:val="clear" w:color="auto" w:fill="FFFFFF"/>
        <w:spacing w:after="12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Repeat (1) and (2) for a 1D Gaussian distribution with a variance of 1. Use </w:t>
      </w:r>
      <m:oMath>
        <m:r>
          <w:rPr>
            <w:rFonts w:ascii="Cambria Math" w:hAnsi="Cambria Math"/>
            <w:color w:val="333333"/>
            <w:sz w:val="22"/>
            <w:szCs w:val="22"/>
          </w:rPr>
          <m:t>α</m:t>
        </m:r>
      </m:oMath>
      <w:r>
        <w:rPr>
          <w:color w:val="333333"/>
          <w:sz w:val="22"/>
          <w:szCs w:val="22"/>
        </w:rPr>
        <w:t xml:space="preserve"> and </w:t>
      </w:r>
      <m:oMath>
        <m:r>
          <w:rPr>
            <w:rFonts w:ascii="Cambria Math" w:hAnsi="Cambria Math"/>
            <w:color w:val="333333"/>
            <w:sz w:val="22"/>
            <w:szCs w:val="22"/>
          </w:rPr>
          <m:t>β</m:t>
        </m:r>
      </m:oMath>
      <w:r>
        <w:rPr>
          <w:color w:val="333333"/>
          <w:sz w:val="22"/>
          <w:szCs w:val="22"/>
        </w:rPr>
        <w:t xml:space="preserve"> as the means of each class. Set the integrals up but evaluate them numerically or symbolically using whatever tools you have at your disposal.</w:t>
      </w:r>
    </w:p>
    <w:p w14:paraId="6EA59AF7" w14:textId="5A4D000C" w:rsidR="00AC24DE" w:rsidRDefault="00AC24DE" w:rsidP="00D51694">
      <w:pPr>
        <w:pStyle w:val="ListParagraph"/>
        <w:numPr>
          <w:ilvl w:val="0"/>
          <w:numId w:val="21"/>
        </w:numPr>
        <w:shd w:val="clear" w:color="auto" w:fill="FFFFFF"/>
        <w:spacing w:after="12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Now the fun part. Create a computer simulation of (1) and (2). Generate tables that show that your computational results match your theoretical results. Use at least 10,000 points per class.</w:t>
      </w:r>
    </w:p>
    <w:p w14:paraId="5B2C67F3" w14:textId="5E1D9FD5" w:rsidR="00AC24DE" w:rsidRDefault="00AC24DE" w:rsidP="00D51694">
      <w:pPr>
        <w:pStyle w:val="ListParagraph"/>
        <w:numPr>
          <w:ilvl w:val="0"/>
          <w:numId w:val="21"/>
        </w:numPr>
        <w:shd w:val="clear" w:color="auto" w:fill="FFFFFF"/>
        <w:spacing w:after="12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Finally, create a computer simulation of (4) for the Gaussians in (3), and show that your computational results also match your theoretical predictions.</w:t>
      </w:r>
    </w:p>
    <w:p w14:paraId="389CB7D3" w14:textId="6F44F07E" w:rsidR="00AC24DE" w:rsidRPr="004E1D8C" w:rsidRDefault="00AC24DE" w:rsidP="00AC24DE">
      <w:pPr>
        <w:shd w:val="clear" w:color="auto" w:fill="FFFFFF"/>
        <w:spacing w:after="120"/>
        <w:ind w:left="360"/>
        <w:jc w:val="left"/>
        <w:rPr>
          <w:color w:val="333333"/>
          <w:szCs w:val="22"/>
        </w:rPr>
      </w:pPr>
      <w:r>
        <w:rPr>
          <w:color w:val="333333"/>
          <w:szCs w:val="22"/>
        </w:rPr>
        <w:t>Note that if you write your code properly, you can reuse code and greatly reduce the time required to solve these problems. Building up a library of reusable modules will be useful in this course since we will come back to these data sets often.</w:t>
      </w:r>
    </w:p>
    <w:p w14:paraId="7B0B802C" w14:textId="77777777" w:rsidR="00C24D6F" w:rsidRPr="004E1D8C" w:rsidRDefault="00C24D6F" w:rsidP="00C24D6F">
      <w:pPr>
        <w:shd w:val="clear" w:color="auto" w:fill="FFFFFF"/>
        <w:spacing w:after="120"/>
        <w:jc w:val="left"/>
        <w:rPr>
          <w:color w:val="333333"/>
          <w:szCs w:val="22"/>
        </w:rPr>
      </w:pPr>
    </w:p>
    <w:sectPr w:rsidR="00C24D6F" w:rsidRPr="004E1D8C" w:rsidSect="00EF689A">
      <w:headerReference w:type="default" r:id="rId8"/>
      <w:footerReference w:type="default" r:id="rId9"/>
      <w:footerReference w:type="first" r:id="rId10"/>
      <w:type w:val="continuous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7052" w14:textId="77777777" w:rsidR="00A91FF0" w:rsidRDefault="00A91FF0">
      <w:pPr>
        <w:spacing w:after="0"/>
      </w:pPr>
      <w:r>
        <w:separator/>
      </w:r>
    </w:p>
  </w:endnote>
  <w:endnote w:type="continuationSeparator" w:id="0">
    <w:p w14:paraId="2D74BF63" w14:textId="77777777" w:rsidR="00A91FF0" w:rsidRDefault="00A91F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949D" w14:textId="0FE4C874" w:rsidR="002D2CCB" w:rsidRPr="0091290F" w:rsidRDefault="0091290F" w:rsidP="0091290F">
    <w:pPr>
      <w:pStyle w:val="Footer"/>
      <w:tabs>
        <w:tab w:val="clear" w:pos="8640"/>
      </w:tabs>
    </w:pPr>
    <w:r>
      <w:t>ECE 8527: Introduction to Machine Learning and Pattern Recognition</w:t>
    </w:r>
    <w:r>
      <w:tab/>
    </w:r>
    <w:fldSimple w:instr=" DOCPROPERTY DocumentDate \* MERGEFORMAT ">
      <w:r w:rsidR="007E764D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74A6" w14:textId="10CFF63E" w:rsidR="002D2CCB" w:rsidRDefault="002D2CCB" w:rsidP="002D2CCB">
    <w:pPr>
      <w:pStyle w:val="Footer"/>
      <w:tabs>
        <w:tab w:val="clear" w:pos="8640"/>
      </w:tabs>
    </w:pPr>
    <w:r>
      <w:t xml:space="preserve">ECE 8527: Introduction to </w:t>
    </w:r>
    <w:r w:rsidR="0091290F">
      <w:t xml:space="preserve">Machine Learning and </w:t>
    </w:r>
    <w:r>
      <w:t>Pattern Recognition</w:t>
    </w:r>
    <w:r>
      <w:tab/>
    </w:r>
    <w:fldSimple w:instr=" DOCPROPERTY DocumentDate \* MERGEFORMAT ">
      <w:r w:rsidR="007E764D">
        <w:t>Spring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7BBA" w14:textId="77777777" w:rsidR="00A91FF0" w:rsidRDefault="00A91FF0">
      <w:pPr>
        <w:spacing w:after="0"/>
      </w:pPr>
      <w:r>
        <w:separator/>
      </w:r>
    </w:p>
  </w:footnote>
  <w:footnote w:type="continuationSeparator" w:id="0">
    <w:p w14:paraId="469A31AE" w14:textId="77777777" w:rsidR="00A91FF0" w:rsidRDefault="00A91F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3129" w14:textId="38809C21" w:rsidR="000C7FF8" w:rsidRDefault="000C7FF8">
    <w:pPr>
      <w:pStyle w:val="Header"/>
      <w:tabs>
        <w:tab w:val="clear" w:pos="8640"/>
      </w:tabs>
    </w:pPr>
    <w:r>
      <w:t>HW #</w:t>
    </w:r>
    <w:r w:rsidR="002A0B55">
      <w:t>3</w:t>
    </w:r>
    <w:r>
      <w:t xml:space="preserve">: </w:t>
    </w:r>
    <w:r w:rsidR="002A0B55">
      <w:t>Probability of Error Computations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C0CEE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40">
    <w:abstractNumId w:val="0"/>
  </w:num>
  <w:num w:numId="2" w16cid:durableId="282808611">
    <w:abstractNumId w:val="5"/>
  </w:num>
  <w:num w:numId="3" w16cid:durableId="1338463999">
    <w:abstractNumId w:val="12"/>
  </w:num>
  <w:num w:numId="4" w16cid:durableId="1723095135">
    <w:abstractNumId w:val="11"/>
  </w:num>
  <w:num w:numId="5" w16cid:durableId="1439108505">
    <w:abstractNumId w:val="6"/>
  </w:num>
  <w:num w:numId="6" w16cid:durableId="2139913902">
    <w:abstractNumId w:val="10"/>
  </w:num>
  <w:num w:numId="7" w16cid:durableId="1878464961">
    <w:abstractNumId w:val="4"/>
  </w:num>
  <w:num w:numId="8" w16cid:durableId="514805566">
    <w:abstractNumId w:val="13"/>
  </w:num>
  <w:num w:numId="9" w16cid:durableId="1781025460">
    <w:abstractNumId w:val="3"/>
  </w:num>
  <w:num w:numId="10" w16cid:durableId="1517189584">
    <w:abstractNumId w:val="1"/>
  </w:num>
  <w:num w:numId="11" w16cid:durableId="320695086">
    <w:abstractNumId w:val="15"/>
  </w:num>
  <w:num w:numId="12" w16cid:durableId="538708861">
    <w:abstractNumId w:val="8"/>
  </w:num>
  <w:num w:numId="13" w16cid:durableId="1283000613">
    <w:abstractNumId w:val="14"/>
  </w:num>
  <w:num w:numId="14" w16cid:durableId="2079860175">
    <w:abstractNumId w:val="5"/>
  </w:num>
  <w:num w:numId="15" w16cid:durableId="2055035515">
    <w:abstractNumId w:val="5"/>
  </w:num>
  <w:num w:numId="16" w16cid:durableId="1516382705">
    <w:abstractNumId w:val="5"/>
  </w:num>
  <w:num w:numId="17" w16cid:durableId="2130083014">
    <w:abstractNumId w:val="5"/>
  </w:num>
  <w:num w:numId="18" w16cid:durableId="2027559218">
    <w:abstractNumId w:val="5"/>
  </w:num>
  <w:num w:numId="19" w16cid:durableId="1194422204">
    <w:abstractNumId w:val="5"/>
  </w:num>
  <w:num w:numId="20" w16cid:durableId="1531071967">
    <w:abstractNumId w:val="5"/>
  </w:num>
  <w:num w:numId="21" w16cid:durableId="69085177">
    <w:abstractNumId w:val="2"/>
  </w:num>
  <w:num w:numId="22" w16cid:durableId="78217038">
    <w:abstractNumId w:val="7"/>
  </w:num>
  <w:num w:numId="23" w16cid:durableId="1358044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6D"/>
    <w:rsid w:val="00055B84"/>
    <w:rsid w:val="00056F92"/>
    <w:rsid w:val="00057B6A"/>
    <w:rsid w:val="00076168"/>
    <w:rsid w:val="000857C8"/>
    <w:rsid w:val="000A0C24"/>
    <w:rsid w:val="000A374B"/>
    <w:rsid w:val="000A392D"/>
    <w:rsid w:val="000C155F"/>
    <w:rsid w:val="000C7FF8"/>
    <w:rsid w:val="001210D9"/>
    <w:rsid w:val="00196ED8"/>
    <w:rsid w:val="001A4DEC"/>
    <w:rsid w:val="001D6EA4"/>
    <w:rsid w:val="001E12F2"/>
    <w:rsid w:val="0029427A"/>
    <w:rsid w:val="002A0B55"/>
    <w:rsid w:val="002B09CD"/>
    <w:rsid w:val="002D2CCB"/>
    <w:rsid w:val="002F2630"/>
    <w:rsid w:val="002F3EE6"/>
    <w:rsid w:val="002F7222"/>
    <w:rsid w:val="0033052A"/>
    <w:rsid w:val="00366F6D"/>
    <w:rsid w:val="003C7142"/>
    <w:rsid w:val="004006EE"/>
    <w:rsid w:val="0044049E"/>
    <w:rsid w:val="0047293A"/>
    <w:rsid w:val="004B7DEF"/>
    <w:rsid w:val="004C410D"/>
    <w:rsid w:val="004E1D8C"/>
    <w:rsid w:val="005050A6"/>
    <w:rsid w:val="00557E53"/>
    <w:rsid w:val="005603CD"/>
    <w:rsid w:val="005A0B97"/>
    <w:rsid w:val="005A38B2"/>
    <w:rsid w:val="005B3D2B"/>
    <w:rsid w:val="006105D1"/>
    <w:rsid w:val="00685B7C"/>
    <w:rsid w:val="00694882"/>
    <w:rsid w:val="006A3001"/>
    <w:rsid w:val="006B31CD"/>
    <w:rsid w:val="006B4BF0"/>
    <w:rsid w:val="006E62B2"/>
    <w:rsid w:val="007B6DC2"/>
    <w:rsid w:val="007D07DF"/>
    <w:rsid w:val="007E764D"/>
    <w:rsid w:val="00812ECD"/>
    <w:rsid w:val="008544AC"/>
    <w:rsid w:val="00860951"/>
    <w:rsid w:val="008876C6"/>
    <w:rsid w:val="008C4C30"/>
    <w:rsid w:val="008F177A"/>
    <w:rsid w:val="0091290F"/>
    <w:rsid w:val="00921BB5"/>
    <w:rsid w:val="00922453"/>
    <w:rsid w:val="00923F20"/>
    <w:rsid w:val="009370D7"/>
    <w:rsid w:val="00964771"/>
    <w:rsid w:val="009745BD"/>
    <w:rsid w:val="00974BC4"/>
    <w:rsid w:val="009B0636"/>
    <w:rsid w:val="009E6391"/>
    <w:rsid w:val="00A14CEB"/>
    <w:rsid w:val="00A376E9"/>
    <w:rsid w:val="00A46D87"/>
    <w:rsid w:val="00A771F6"/>
    <w:rsid w:val="00A91FF0"/>
    <w:rsid w:val="00AA35F5"/>
    <w:rsid w:val="00AB3724"/>
    <w:rsid w:val="00AC24DE"/>
    <w:rsid w:val="00AC6119"/>
    <w:rsid w:val="00B00ABC"/>
    <w:rsid w:val="00B244B2"/>
    <w:rsid w:val="00B46FCE"/>
    <w:rsid w:val="00B80AF2"/>
    <w:rsid w:val="00BB70A9"/>
    <w:rsid w:val="00BF07A5"/>
    <w:rsid w:val="00BF31D5"/>
    <w:rsid w:val="00C24D6F"/>
    <w:rsid w:val="00C7685C"/>
    <w:rsid w:val="00CC07ED"/>
    <w:rsid w:val="00CC171E"/>
    <w:rsid w:val="00DA04D9"/>
    <w:rsid w:val="00DC5F3E"/>
    <w:rsid w:val="00DE6353"/>
    <w:rsid w:val="00E03537"/>
    <w:rsid w:val="00E06D9C"/>
    <w:rsid w:val="00E16FE5"/>
    <w:rsid w:val="00E9758B"/>
    <w:rsid w:val="00EE4314"/>
    <w:rsid w:val="00EF689A"/>
    <w:rsid w:val="00F06A10"/>
    <w:rsid w:val="00F07CB2"/>
    <w:rsid w:val="00F12955"/>
    <w:rsid w:val="00F26A5B"/>
    <w:rsid w:val="00F515E6"/>
    <w:rsid w:val="00F76A8A"/>
    <w:rsid w:val="00F80F8F"/>
    <w:rsid w:val="00F9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customStyle="1" w:styleId="FooterChar">
    <w:name w:val="Footer Char"/>
    <w:aliases w:val="SD Footer Char"/>
    <w:basedOn w:val="DefaultParagraphFont"/>
    <w:link w:val="Footer"/>
    <w:semiHidden/>
    <w:rsid w:val="002D2CCB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F515E6"/>
    <w:rPr>
      <w:color w:val="808080"/>
    </w:rPr>
  </w:style>
  <w:style w:type="character" w:styleId="UnresolvedMention">
    <w:name w:val="Unresolved Mention"/>
    <w:basedOn w:val="DefaultParagraphFont"/>
    <w:uiPriority w:val="99"/>
    <w:rsid w:val="009370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75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F414C0-8BE5-7E41-8046-59B924BC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323</Words>
  <Characters>1644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1930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6</cp:revision>
  <cp:lastPrinted>2003-08-24T19:53:00Z</cp:lastPrinted>
  <dcterms:created xsi:type="dcterms:W3CDTF">2026-01-27T15:44:00Z</dcterms:created>
  <dcterms:modified xsi:type="dcterms:W3CDTF">2026-01-28T00:25:00Z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