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D23B" w14:textId="0D08EB3E" w:rsidR="005C6BB0" w:rsidRDefault="005C6BB0" w:rsidP="005C6BB0">
      <w:r>
        <w:t xml:space="preserve">Name:  </w:t>
      </w:r>
      <w:r w:rsidRPr="005C6BB0">
        <w:rPr>
          <w:u w:val="single"/>
        </w:rPr>
        <w:t xml:space="preserve">                      </w:t>
      </w:r>
      <w:r w:rsidR="000A1B88">
        <w:rPr>
          <w:u w:val="single"/>
        </w:rPr>
        <w:t>Brian Thibodeau</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trPr>
          <w:jc w:val="center"/>
        </w:trPr>
        <w:tc>
          <w:tcPr>
            <w:tcW w:w="1253" w:type="dxa"/>
          </w:tcPr>
          <w:p w14:paraId="6DE6626D" w14:textId="77777777" w:rsidR="00755331" w:rsidRDefault="00755331" w:rsidP="00746974">
            <w:pPr>
              <w:spacing w:before="120" w:after="120"/>
            </w:pPr>
            <w:r w:rsidRPr="00262E27">
              <w:t>1(a)</w:t>
            </w:r>
          </w:p>
        </w:tc>
        <w:tc>
          <w:tcPr>
            <w:tcW w:w="1080" w:type="dxa"/>
          </w:tcPr>
          <w:p w14:paraId="3A5AD114" w14:textId="1DA93239" w:rsidR="00755331" w:rsidRDefault="00E13F13" w:rsidP="00746974">
            <w:pPr>
              <w:spacing w:before="120" w:after="120"/>
              <w:jc w:val="right"/>
            </w:pPr>
            <w:r>
              <w:t>30</w:t>
            </w:r>
          </w:p>
        </w:tc>
        <w:tc>
          <w:tcPr>
            <w:tcW w:w="1620" w:type="dxa"/>
          </w:tcPr>
          <w:p w14:paraId="4913D23E" w14:textId="77777777" w:rsidR="00755331" w:rsidRDefault="00755331" w:rsidP="00746974">
            <w:pPr>
              <w:spacing w:before="120" w:after="120"/>
            </w:pPr>
          </w:p>
        </w:tc>
      </w:tr>
      <w:tr w:rsidR="00755331" w14:paraId="5C3C4696" w14:textId="77777777">
        <w:trPr>
          <w:jc w:val="center"/>
        </w:trPr>
        <w:tc>
          <w:tcPr>
            <w:tcW w:w="1253" w:type="dxa"/>
          </w:tcPr>
          <w:p w14:paraId="6D51095C" w14:textId="77777777" w:rsidR="00755331" w:rsidRDefault="00755331" w:rsidP="00746974">
            <w:pPr>
              <w:spacing w:before="120" w:after="120"/>
            </w:pPr>
            <w:r>
              <w:t>1(b)</w:t>
            </w:r>
          </w:p>
        </w:tc>
        <w:tc>
          <w:tcPr>
            <w:tcW w:w="1080" w:type="dxa"/>
          </w:tcPr>
          <w:p w14:paraId="58E0F2F9" w14:textId="5DF89D20" w:rsidR="00755331" w:rsidRDefault="00E13F13" w:rsidP="00746974">
            <w:pPr>
              <w:spacing w:before="120" w:after="120"/>
              <w:jc w:val="right"/>
            </w:pPr>
            <w:r>
              <w:t>20</w:t>
            </w:r>
          </w:p>
        </w:tc>
        <w:tc>
          <w:tcPr>
            <w:tcW w:w="1620" w:type="dxa"/>
          </w:tcPr>
          <w:p w14:paraId="48D631AB" w14:textId="77777777" w:rsidR="00755331" w:rsidRDefault="00755331" w:rsidP="00746974">
            <w:pPr>
              <w:spacing w:before="120" w:after="120"/>
            </w:pPr>
          </w:p>
        </w:tc>
      </w:tr>
      <w:tr w:rsidR="0002470A" w14:paraId="76B302B0" w14:textId="77777777">
        <w:trPr>
          <w:jc w:val="center"/>
        </w:trPr>
        <w:tc>
          <w:tcPr>
            <w:tcW w:w="1253" w:type="dxa"/>
          </w:tcPr>
          <w:p w14:paraId="0F6CBDB0" w14:textId="69488DDA" w:rsidR="0002470A" w:rsidRDefault="00A61FAD" w:rsidP="00746974">
            <w:pPr>
              <w:spacing w:before="120" w:after="120"/>
            </w:pPr>
            <w:r>
              <w:t>2</w:t>
            </w:r>
            <w:r w:rsidR="00E13F13">
              <w:t>(a)</w:t>
            </w:r>
          </w:p>
        </w:tc>
        <w:tc>
          <w:tcPr>
            <w:tcW w:w="1080" w:type="dxa"/>
          </w:tcPr>
          <w:p w14:paraId="59B5D091" w14:textId="7E7D640A" w:rsidR="0002470A" w:rsidRDefault="00E13F13" w:rsidP="00746974">
            <w:pPr>
              <w:spacing w:before="120" w:after="120"/>
              <w:jc w:val="right"/>
            </w:pPr>
            <w:r>
              <w:t>10</w:t>
            </w:r>
          </w:p>
        </w:tc>
        <w:tc>
          <w:tcPr>
            <w:tcW w:w="1620" w:type="dxa"/>
          </w:tcPr>
          <w:p w14:paraId="2F0F3D64" w14:textId="77777777" w:rsidR="0002470A" w:rsidRDefault="0002470A" w:rsidP="00746974">
            <w:pPr>
              <w:spacing w:before="120" w:after="120"/>
            </w:pPr>
          </w:p>
        </w:tc>
      </w:tr>
      <w:tr w:rsidR="0002470A" w14:paraId="35CEE20A" w14:textId="77777777">
        <w:trPr>
          <w:jc w:val="center"/>
        </w:trPr>
        <w:tc>
          <w:tcPr>
            <w:tcW w:w="1253" w:type="dxa"/>
          </w:tcPr>
          <w:p w14:paraId="4C7B0037" w14:textId="2EFF9069" w:rsidR="0002470A" w:rsidRDefault="00E13F13" w:rsidP="00746974">
            <w:pPr>
              <w:spacing w:before="120" w:after="120"/>
            </w:pPr>
            <w:r>
              <w:t>2(b)</w:t>
            </w:r>
          </w:p>
        </w:tc>
        <w:tc>
          <w:tcPr>
            <w:tcW w:w="1080" w:type="dxa"/>
          </w:tcPr>
          <w:p w14:paraId="25C41593" w14:textId="4FEB0028" w:rsidR="0002470A" w:rsidRDefault="00E13F13" w:rsidP="0002470A">
            <w:pPr>
              <w:spacing w:before="120" w:after="120"/>
              <w:jc w:val="right"/>
            </w:pPr>
            <w:r>
              <w:t>20</w:t>
            </w:r>
          </w:p>
        </w:tc>
        <w:tc>
          <w:tcPr>
            <w:tcW w:w="1620" w:type="dxa"/>
          </w:tcPr>
          <w:p w14:paraId="6E7C68D7" w14:textId="77777777" w:rsidR="0002470A" w:rsidRDefault="0002470A" w:rsidP="00746974">
            <w:pPr>
              <w:spacing w:before="120" w:after="120"/>
            </w:pPr>
          </w:p>
        </w:tc>
      </w:tr>
      <w:tr w:rsidR="00E13F13" w14:paraId="52303285" w14:textId="77777777">
        <w:trPr>
          <w:jc w:val="center"/>
        </w:trPr>
        <w:tc>
          <w:tcPr>
            <w:tcW w:w="1253" w:type="dxa"/>
          </w:tcPr>
          <w:p w14:paraId="09E94BCD" w14:textId="016F3E7E" w:rsidR="00E13F13" w:rsidRDefault="00E13F13" w:rsidP="00746974">
            <w:pPr>
              <w:spacing w:before="120" w:after="120"/>
            </w:pPr>
            <w:r>
              <w:t>2(c)</w:t>
            </w:r>
          </w:p>
        </w:tc>
        <w:tc>
          <w:tcPr>
            <w:tcW w:w="1080" w:type="dxa"/>
          </w:tcPr>
          <w:p w14:paraId="560DA015" w14:textId="2B73C59A" w:rsidR="00E13F13" w:rsidRDefault="00E13F13" w:rsidP="0002470A">
            <w:pPr>
              <w:spacing w:before="120" w:after="120"/>
              <w:jc w:val="right"/>
            </w:pPr>
            <w:r>
              <w:t>10</w:t>
            </w:r>
          </w:p>
        </w:tc>
        <w:tc>
          <w:tcPr>
            <w:tcW w:w="1620" w:type="dxa"/>
          </w:tcPr>
          <w:p w14:paraId="63C330B3" w14:textId="77777777" w:rsidR="00E13F13" w:rsidRDefault="00E13F13" w:rsidP="00746974">
            <w:pPr>
              <w:spacing w:before="120" w:after="120"/>
            </w:pPr>
          </w:p>
        </w:tc>
      </w:tr>
      <w:tr w:rsidR="00E13F13" w14:paraId="6B8C5394" w14:textId="77777777">
        <w:trPr>
          <w:jc w:val="center"/>
        </w:trPr>
        <w:tc>
          <w:tcPr>
            <w:tcW w:w="1253" w:type="dxa"/>
          </w:tcPr>
          <w:p w14:paraId="1E0EFCF3" w14:textId="23BD26A4" w:rsidR="00E13F13" w:rsidRDefault="00E13F13" w:rsidP="00746974">
            <w:pPr>
              <w:spacing w:before="120" w:after="120"/>
            </w:pPr>
            <w:r>
              <w:t>2(d)</w:t>
            </w:r>
          </w:p>
        </w:tc>
        <w:tc>
          <w:tcPr>
            <w:tcW w:w="1080" w:type="dxa"/>
          </w:tcPr>
          <w:p w14:paraId="400AA795" w14:textId="13706310" w:rsidR="00E13F13" w:rsidRDefault="00E13F13" w:rsidP="0002470A">
            <w:pPr>
              <w:spacing w:before="120" w:after="120"/>
              <w:jc w:val="right"/>
            </w:pPr>
            <w:r>
              <w:t>10</w:t>
            </w:r>
          </w:p>
        </w:tc>
        <w:tc>
          <w:tcPr>
            <w:tcW w:w="1620" w:type="dxa"/>
          </w:tcPr>
          <w:p w14:paraId="73CBC688" w14:textId="77777777" w:rsidR="00E13F13" w:rsidRDefault="00E13F13" w:rsidP="00746974">
            <w:pPr>
              <w:spacing w:before="120" w:after="120"/>
            </w:pPr>
          </w:p>
        </w:tc>
      </w:tr>
      <w:tr w:rsidR="0002470A"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77777777" w:rsidR="005C6BB0" w:rsidRDefault="005C6BB0" w:rsidP="005C6BB0">
      <w:pPr>
        <w:numPr>
          <w:ilvl w:val="0"/>
          <w:numId w:val="22"/>
        </w:numPr>
      </w:pPr>
      <w:r>
        <w:t>The exam is closed book</w:t>
      </w:r>
      <w:r w:rsidR="00746974">
        <w:t>s</w:t>
      </w:r>
      <w:r>
        <w:t xml:space="preserve"> and notes except for one double-sided sheet of notes.</w:t>
      </w:r>
    </w:p>
    <w:p w14:paraId="66566EBF" w14:textId="77777777" w:rsidR="005C6BB0" w:rsidRDefault="005C6BB0" w:rsidP="005C6BB0">
      <w:pPr>
        <w:numPr>
          <w:ilvl w:val="0"/>
          <w:numId w:val="22"/>
        </w:numPr>
      </w:pPr>
      <w:r>
        <w:t>Please indicate clearly your answer to the problem.</w:t>
      </w:r>
    </w:p>
    <w:p w14:paraId="1CE3742C" w14:textId="77777777" w:rsidR="005C6BB0" w:rsidRDefault="005C6BB0" w:rsidP="005C6BB0">
      <w:pPr>
        <w:numPr>
          <w:ilvl w:val="0"/>
          <w:numId w:val="22"/>
        </w:numPr>
      </w:pPr>
      <w:r>
        <w:t>If I can’t read or follow your solution, it is wrong and no partial credit will be awarded.</w:t>
      </w:r>
    </w:p>
    <w:p w14:paraId="5CEC8D35" w14:textId="77777777" w:rsidR="003F169C" w:rsidRPr="004D004F" w:rsidRDefault="005C6BB0" w:rsidP="00ED30B2">
      <w:pPr>
        <w:pageBreakBefore/>
        <w:spacing w:after="0"/>
        <w:rPr>
          <w:b/>
        </w:rPr>
      </w:pPr>
      <w:r w:rsidRPr="004D004F">
        <w:rPr>
          <w:b/>
        </w:rPr>
        <w:lastRenderedPageBreak/>
        <w:t>Problem No. 1:</w:t>
      </w:r>
      <w:r w:rsidR="004C0F57" w:rsidRPr="004D004F">
        <w:rPr>
          <w:b/>
        </w:rPr>
        <w:t xml:space="preserve"> Consider two</w:t>
      </w:r>
      <w:r w:rsidR="00817C73" w:rsidRPr="004D004F">
        <w:rPr>
          <w:b/>
        </w:rPr>
        <w:t xml:space="preserve"> probability distributions </w:t>
      </w:r>
      <w:r w:rsidR="00ED30B2" w:rsidRPr="004D004F">
        <w:rPr>
          <w:b/>
        </w:rPr>
        <w:t>defined by:</w:t>
      </w:r>
    </w:p>
    <w:p w14:paraId="79F20032" w14:textId="77777777" w:rsidR="00ED30B2" w:rsidRPr="004D004F" w:rsidRDefault="00ED30B2" w:rsidP="00ED30B2">
      <w:pPr>
        <w:spacing w:after="0"/>
        <w:rPr>
          <w:b/>
        </w:rPr>
      </w:pPr>
    </w:p>
    <w:p w14:paraId="53FE651D" w14:textId="5B950FF5" w:rsidR="00ED30B2" w:rsidRPr="004D004F" w:rsidRDefault="00E13F13" w:rsidP="00ED30B2">
      <w:pPr>
        <w:spacing w:after="0"/>
        <w:rPr>
          <w:b/>
        </w:rPr>
      </w:pPr>
      <w:r w:rsidRPr="004D004F">
        <w:rPr>
          <w:b/>
          <w:position w:val="-30"/>
        </w:rPr>
        <w:object w:dxaOrig="2580" w:dyaOrig="700" w14:anchorId="2EF2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5.25pt" o:ole="">
            <v:imagedata r:id="rId8" o:title=""/>
          </v:shape>
          <o:OLEObject Type="Embed" ProgID="Equation.DSMT4" ShapeID="_x0000_i1025" DrawAspect="Content" ObjectID="_1461308572" r:id="rId9"/>
        </w:object>
      </w:r>
      <w:r w:rsidR="00ED30B2" w:rsidRPr="004D004F">
        <w:rPr>
          <w:b/>
        </w:rPr>
        <w:t xml:space="preserve"> </w:t>
      </w:r>
      <w:proofErr w:type="gramStart"/>
      <w:r w:rsidR="00ED30B2" w:rsidRPr="004D004F">
        <w:rPr>
          <w:b/>
        </w:rPr>
        <w:t>and</w:t>
      </w:r>
      <w:proofErr w:type="gramEnd"/>
      <w:r w:rsidR="00ED30B2" w:rsidRPr="004D004F">
        <w:rPr>
          <w:b/>
        </w:rPr>
        <w:t xml:space="preserve"> </w:t>
      </w:r>
      <w:r w:rsidRPr="004D004F">
        <w:rPr>
          <w:b/>
          <w:position w:val="-30"/>
        </w:rPr>
        <w:object w:dxaOrig="2940" w:dyaOrig="700" w14:anchorId="1AABCDC5">
          <v:shape id="_x0000_i1026" type="#_x0000_t75" style="width:147pt;height:35.25pt" o:ole="">
            <v:imagedata r:id="rId10" o:title=""/>
          </v:shape>
          <o:OLEObject Type="Embed" ProgID="Equation.DSMT4" ShapeID="_x0000_i1026" DrawAspect="Content" ObjectID="_1461308573" r:id="rId11"/>
        </w:object>
      </w:r>
    </w:p>
    <w:p w14:paraId="00921335" w14:textId="7EF78CA0" w:rsidR="00E13F13" w:rsidRPr="004D004F" w:rsidRDefault="00E13F13" w:rsidP="00E13F13">
      <w:pPr>
        <w:spacing w:before="120" w:after="0"/>
        <w:rPr>
          <w:b/>
        </w:rPr>
      </w:pPr>
      <w:proofErr w:type="gramStart"/>
      <w:r w:rsidRPr="004D004F">
        <w:rPr>
          <w:b/>
        </w:rPr>
        <w:t>and</w:t>
      </w:r>
      <w:proofErr w:type="gramEnd"/>
      <w:r w:rsidRPr="004D004F">
        <w:rPr>
          <w:b/>
        </w:rPr>
        <w:t xml:space="preserve"> assume equal priors.</w:t>
      </w:r>
    </w:p>
    <w:p w14:paraId="6179F98D" w14:textId="77777777" w:rsidR="00ED30B2" w:rsidRPr="004D004F" w:rsidRDefault="00ED30B2" w:rsidP="00ED30B2">
      <w:pPr>
        <w:spacing w:after="0"/>
        <w:rPr>
          <w:b/>
        </w:rPr>
      </w:pPr>
    </w:p>
    <w:p w14:paraId="1F678545" w14:textId="7ADF13C5" w:rsidR="00ED30B2" w:rsidRPr="004D004F" w:rsidRDefault="00ED30B2" w:rsidP="00ED30B2">
      <w:pPr>
        <w:spacing w:after="0"/>
        <w:rPr>
          <w:b/>
        </w:rPr>
      </w:pPr>
      <w:r w:rsidRPr="004D004F">
        <w:rPr>
          <w:b/>
        </w:rPr>
        <w:t>(a)</w:t>
      </w:r>
      <w:r w:rsidR="00E13F13" w:rsidRPr="004D004F">
        <w:rPr>
          <w:b/>
        </w:rPr>
        <w:t xml:space="preserve"> Draw two points at random from each class. Design a neares</w:t>
      </w:r>
      <w:r w:rsidR="004D004F" w:rsidRPr="004D004F">
        <w:rPr>
          <w:b/>
        </w:rPr>
        <w:t>t</w:t>
      </w:r>
      <w:r w:rsidR="00E13F13" w:rsidRPr="004D004F">
        <w:rPr>
          <w:b/>
        </w:rPr>
        <w:t>-neighbor classifier based on these points. Compute the probability of error.</w:t>
      </w:r>
    </w:p>
    <w:p w14:paraId="617062E2" w14:textId="77777777" w:rsidR="00ED30B2" w:rsidRDefault="00ED30B2" w:rsidP="00ED30B2">
      <w:pPr>
        <w:spacing w:after="0"/>
      </w:pPr>
    </w:p>
    <w:p w14:paraId="2F8E687F" w14:textId="77777777" w:rsidR="00ED30B2" w:rsidRDefault="00ED30B2" w:rsidP="00ED30B2">
      <w:pPr>
        <w:spacing w:after="0"/>
      </w:pPr>
    </w:p>
    <w:p w14:paraId="054B954D" w14:textId="6DD6FF19" w:rsidR="00ED30B2" w:rsidRPr="004D004F" w:rsidRDefault="004D004F" w:rsidP="00ED30B2">
      <w:pPr>
        <w:spacing w:after="0"/>
      </w:pPr>
      <w:r>
        <w:rPr>
          <w:i/>
        </w:rPr>
        <w:t>Solution</w:t>
      </w:r>
      <w:r>
        <w:t xml:space="preserve"> </w:t>
      </w:r>
      <w:r w:rsidR="000133F5">
        <w:t>– Figure 1depicts the two class conditional densities under consideration.  The test points for each class are represented with vertical arrows.  The test points for class w1 are 0.33 and 0.66 while the test points for class w2 are 0.83 and 1.16.</w:t>
      </w:r>
    </w:p>
    <w:p w14:paraId="3FAB5130" w14:textId="77777777" w:rsidR="00ED30B2" w:rsidRDefault="00ED30B2" w:rsidP="00ED30B2">
      <w:pPr>
        <w:spacing w:after="0"/>
      </w:pPr>
    </w:p>
    <w:p w14:paraId="62480993" w14:textId="77777777" w:rsidR="000133F5" w:rsidRDefault="000133F5" w:rsidP="00ED30B2">
      <w:pPr>
        <w:spacing w:after="0"/>
      </w:pPr>
    </w:p>
    <w:p w14:paraId="6108EEBC" w14:textId="28EF37A4" w:rsidR="00A61FAD" w:rsidRDefault="000133F5" w:rsidP="000133F5">
      <w:pPr>
        <w:spacing w:after="0"/>
        <w:jc w:val="center"/>
      </w:pPr>
      <w:r>
        <w:rPr>
          <w:noProof/>
        </w:rPr>
        <w:drawing>
          <wp:inline distT="0" distB="0" distL="0" distR="0" wp14:anchorId="7C365169" wp14:editId="7A1B9FBE">
            <wp:extent cx="3978206" cy="202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2_Q1_PtA.png"/>
                    <pic:cNvPicPr/>
                  </pic:nvPicPr>
                  <pic:blipFill>
                    <a:blip r:embed="rId12">
                      <a:extLst>
                        <a:ext uri="{28A0092B-C50C-407E-A947-70E740481C1C}">
                          <a14:useLocalDpi xmlns:a14="http://schemas.microsoft.com/office/drawing/2010/main" val="0"/>
                        </a:ext>
                      </a:extLst>
                    </a:blip>
                    <a:stretch>
                      <a:fillRect/>
                    </a:stretch>
                  </pic:blipFill>
                  <pic:spPr>
                    <a:xfrm>
                      <a:off x="0" y="0"/>
                      <a:ext cx="3984195" cy="2027428"/>
                    </a:xfrm>
                    <a:prstGeom prst="rect">
                      <a:avLst/>
                    </a:prstGeom>
                  </pic:spPr>
                </pic:pic>
              </a:graphicData>
            </a:graphic>
          </wp:inline>
        </w:drawing>
      </w:r>
    </w:p>
    <w:p w14:paraId="261FF83F" w14:textId="77777777" w:rsidR="00B62AF3" w:rsidRDefault="00B62AF3" w:rsidP="000133F5">
      <w:pPr>
        <w:spacing w:after="0"/>
        <w:jc w:val="center"/>
      </w:pPr>
    </w:p>
    <w:p w14:paraId="3383444E" w14:textId="4DE03FBF" w:rsidR="00B62AF3" w:rsidRPr="00B62AF3" w:rsidRDefault="00B62AF3" w:rsidP="000133F5">
      <w:pPr>
        <w:spacing w:after="0"/>
        <w:jc w:val="center"/>
        <w:rPr>
          <w:b/>
          <w:sz w:val="20"/>
        </w:rPr>
      </w:pPr>
      <w:r w:rsidRPr="00B62AF3">
        <w:rPr>
          <w:b/>
          <w:sz w:val="20"/>
        </w:rPr>
        <w:t>Figure 1.  Class conditional densities with 4 test points used for nearest neighbor classification</w:t>
      </w:r>
    </w:p>
    <w:p w14:paraId="2EBB849B" w14:textId="77777777" w:rsidR="00A61FAD" w:rsidRDefault="00A61FAD" w:rsidP="00ED30B2">
      <w:pPr>
        <w:spacing w:after="0"/>
      </w:pPr>
    </w:p>
    <w:p w14:paraId="6ADAEDC5" w14:textId="77777777" w:rsidR="00A61FAD" w:rsidRDefault="00A61FAD" w:rsidP="00ED30B2">
      <w:pPr>
        <w:spacing w:after="0"/>
      </w:pPr>
    </w:p>
    <w:p w14:paraId="6BE098FF" w14:textId="2EFA734E" w:rsidR="00A61FAD" w:rsidRDefault="000133F5" w:rsidP="00ED30B2">
      <w:pPr>
        <w:spacing w:after="0"/>
      </w:pPr>
      <w:r>
        <w:t xml:space="preserve">The nearest neighbor classification rule says to assign the class of the </w:t>
      </w:r>
      <w:r w:rsidR="00B62AF3">
        <w:t xml:space="preserve">test point to the class of the </w:t>
      </w:r>
      <w:r>
        <w:t>neighbor nearest to the test point.  Using the nearest neighbor rule, Table I summarizes the class assignments for each test point and the probability of error.</w:t>
      </w:r>
    </w:p>
    <w:p w14:paraId="52EC6355" w14:textId="77777777" w:rsidR="00B62AF3" w:rsidRDefault="00B62AF3" w:rsidP="00ED30B2">
      <w:pPr>
        <w:spacing w:after="0"/>
      </w:pPr>
    </w:p>
    <w:p w14:paraId="6448EF84" w14:textId="77777777" w:rsidR="0025198B" w:rsidRDefault="0025198B" w:rsidP="00ED30B2">
      <w:pPr>
        <w:spacing w:after="0"/>
      </w:pPr>
    </w:p>
    <w:p w14:paraId="51ABA0F9" w14:textId="26999D3E" w:rsidR="00B62AF3" w:rsidRPr="00B62AF3" w:rsidRDefault="00B62AF3" w:rsidP="00B62AF3">
      <w:pPr>
        <w:spacing w:after="0"/>
        <w:jc w:val="center"/>
        <w:rPr>
          <w:b/>
          <w:sz w:val="20"/>
        </w:rPr>
      </w:pPr>
      <w:r w:rsidRPr="00B62AF3">
        <w:rPr>
          <w:b/>
          <w:sz w:val="20"/>
        </w:rPr>
        <w:t xml:space="preserve">Table </w:t>
      </w:r>
      <w:proofErr w:type="gramStart"/>
      <w:r w:rsidRPr="00B62AF3">
        <w:rPr>
          <w:b/>
          <w:sz w:val="20"/>
        </w:rPr>
        <w:t>I</w:t>
      </w:r>
      <w:proofErr w:type="gramEnd"/>
      <w:r w:rsidRPr="00B62AF3">
        <w:rPr>
          <w:b/>
          <w:sz w:val="20"/>
        </w:rPr>
        <w:t>.  Nearest Neighbor Classification</w:t>
      </w:r>
      <w:r w:rsidR="0025198B">
        <w:rPr>
          <w:b/>
          <w:sz w:val="20"/>
        </w:rPr>
        <w:t xml:space="preserve"> with 4 test points</w:t>
      </w:r>
    </w:p>
    <w:p w14:paraId="3573E279" w14:textId="77777777" w:rsidR="000133F5" w:rsidRDefault="000133F5" w:rsidP="00ED30B2">
      <w:pPr>
        <w:spacing w:after="0"/>
      </w:pPr>
    </w:p>
    <w:tbl>
      <w:tblPr>
        <w:tblStyle w:val="TableGrid"/>
        <w:tblW w:w="0" w:type="auto"/>
        <w:jc w:val="center"/>
        <w:tblLook w:val="04A0" w:firstRow="1" w:lastRow="0" w:firstColumn="1" w:lastColumn="0" w:noHBand="0" w:noVBand="1"/>
      </w:tblPr>
      <w:tblGrid>
        <w:gridCol w:w="1208"/>
        <w:gridCol w:w="1209"/>
        <w:gridCol w:w="1317"/>
      </w:tblGrid>
      <w:tr w:rsidR="000133F5" w14:paraId="436D660C" w14:textId="77777777" w:rsidTr="0025198B">
        <w:trPr>
          <w:trHeight w:val="263"/>
          <w:jc w:val="center"/>
        </w:trPr>
        <w:tc>
          <w:tcPr>
            <w:tcW w:w="1208" w:type="dxa"/>
          </w:tcPr>
          <w:p w14:paraId="7619677C" w14:textId="3B0F098E" w:rsidR="000133F5" w:rsidRPr="00B62AF3" w:rsidRDefault="000133F5" w:rsidP="00ED30B2">
            <w:pPr>
              <w:spacing w:after="0"/>
              <w:rPr>
                <w:b/>
              </w:rPr>
            </w:pPr>
            <w:r w:rsidRPr="00B62AF3">
              <w:rPr>
                <w:b/>
              </w:rPr>
              <w:t>Test Point</w:t>
            </w:r>
          </w:p>
        </w:tc>
        <w:tc>
          <w:tcPr>
            <w:tcW w:w="1209" w:type="dxa"/>
          </w:tcPr>
          <w:p w14:paraId="47A3EAF8" w14:textId="5773185B" w:rsidR="000133F5" w:rsidRPr="00B62AF3" w:rsidRDefault="000133F5" w:rsidP="00ED30B2">
            <w:pPr>
              <w:spacing w:after="0"/>
              <w:rPr>
                <w:b/>
              </w:rPr>
            </w:pPr>
            <w:r w:rsidRPr="00B62AF3">
              <w:rPr>
                <w:b/>
              </w:rPr>
              <w:t>Nearest Neighbor</w:t>
            </w:r>
          </w:p>
        </w:tc>
        <w:tc>
          <w:tcPr>
            <w:tcW w:w="1311" w:type="dxa"/>
          </w:tcPr>
          <w:p w14:paraId="767A0DB9" w14:textId="355826BB" w:rsidR="000133F5" w:rsidRPr="00B62AF3" w:rsidRDefault="000133F5" w:rsidP="00ED30B2">
            <w:pPr>
              <w:spacing w:after="0"/>
              <w:rPr>
                <w:b/>
              </w:rPr>
            </w:pPr>
            <w:r w:rsidRPr="00B62AF3">
              <w:rPr>
                <w:b/>
              </w:rPr>
              <w:t>Class Assignment</w:t>
            </w:r>
          </w:p>
        </w:tc>
      </w:tr>
      <w:tr w:rsidR="000133F5" w14:paraId="5044C5F1" w14:textId="77777777" w:rsidTr="0025198B">
        <w:trPr>
          <w:trHeight w:val="247"/>
          <w:jc w:val="center"/>
        </w:trPr>
        <w:tc>
          <w:tcPr>
            <w:tcW w:w="1208" w:type="dxa"/>
            <w:vAlign w:val="bottom"/>
          </w:tcPr>
          <w:p w14:paraId="56F0AD4E" w14:textId="757A35DE" w:rsidR="000133F5" w:rsidRDefault="000133F5" w:rsidP="00B62AF3">
            <w:pPr>
              <w:spacing w:after="0"/>
              <w:jc w:val="center"/>
            </w:pPr>
            <w:r>
              <w:t>0.33</w:t>
            </w:r>
          </w:p>
        </w:tc>
        <w:tc>
          <w:tcPr>
            <w:tcW w:w="1209" w:type="dxa"/>
            <w:vAlign w:val="bottom"/>
          </w:tcPr>
          <w:p w14:paraId="6A356618" w14:textId="6C718B8B" w:rsidR="000133F5" w:rsidRDefault="000133F5" w:rsidP="00B62AF3">
            <w:pPr>
              <w:spacing w:after="0"/>
              <w:jc w:val="center"/>
            </w:pPr>
            <w:r>
              <w:t>0.66</w:t>
            </w:r>
          </w:p>
        </w:tc>
        <w:tc>
          <w:tcPr>
            <w:tcW w:w="1311" w:type="dxa"/>
            <w:vAlign w:val="bottom"/>
          </w:tcPr>
          <w:p w14:paraId="1D9AA1FA" w14:textId="3BA638FF" w:rsidR="000133F5" w:rsidRDefault="000133F5" w:rsidP="00B62AF3">
            <w:pPr>
              <w:spacing w:after="0"/>
              <w:jc w:val="center"/>
            </w:pPr>
            <w:r>
              <w:t>w1</w:t>
            </w:r>
          </w:p>
        </w:tc>
      </w:tr>
      <w:tr w:rsidR="000133F5" w14:paraId="0E2E4D69" w14:textId="77777777" w:rsidTr="0025198B">
        <w:trPr>
          <w:trHeight w:val="263"/>
          <w:jc w:val="center"/>
        </w:trPr>
        <w:tc>
          <w:tcPr>
            <w:tcW w:w="1208" w:type="dxa"/>
            <w:vAlign w:val="bottom"/>
          </w:tcPr>
          <w:p w14:paraId="796A8B62" w14:textId="576FF5CF" w:rsidR="000133F5" w:rsidRDefault="000133F5" w:rsidP="00B62AF3">
            <w:pPr>
              <w:spacing w:after="0"/>
              <w:jc w:val="center"/>
            </w:pPr>
            <w:r>
              <w:t>0.66</w:t>
            </w:r>
          </w:p>
        </w:tc>
        <w:tc>
          <w:tcPr>
            <w:tcW w:w="1209" w:type="dxa"/>
            <w:vAlign w:val="bottom"/>
          </w:tcPr>
          <w:p w14:paraId="077230D5" w14:textId="7D35FC48" w:rsidR="000133F5" w:rsidRDefault="000133F5" w:rsidP="00B62AF3">
            <w:pPr>
              <w:spacing w:after="0"/>
              <w:jc w:val="center"/>
            </w:pPr>
            <w:r>
              <w:t>0.83</w:t>
            </w:r>
          </w:p>
        </w:tc>
        <w:tc>
          <w:tcPr>
            <w:tcW w:w="1311" w:type="dxa"/>
            <w:vAlign w:val="bottom"/>
          </w:tcPr>
          <w:p w14:paraId="42C8032A" w14:textId="67729025" w:rsidR="000133F5" w:rsidRDefault="000133F5" w:rsidP="00B62AF3">
            <w:pPr>
              <w:spacing w:after="0"/>
              <w:jc w:val="center"/>
            </w:pPr>
            <w:r>
              <w:t>w2</w:t>
            </w:r>
          </w:p>
        </w:tc>
      </w:tr>
      <w:tr w:rsidR="000133F5" w14:paraId="3103C46C" w14:textId="77777777" w:rsidTr="0025198B">
        <w:trPr>
          <w:trHeight w:val="247"/>
          <w:jc w:val="center"/>
        </w:trPr>
        <w:tc>
          <w:tcPr>
            <w:tcW w:w="1208" w:type="dxa"/>
            <w:vAlign w:val="bottom"/>
          </w:tcPr>
          <w:p w14:paraId="215C5EE2" w14:textId="2DD7D0DE" w:rsidR="000133F5" w:rsidRDefault="000133F5" w:rsidP="00B62AF3">
            <w:pPr>
              <w:spacing w:after="0"/>
              <w:jc w:val="center"/>
            </w:pPr>
            <w:r>
              <w:t>0.83</w:t>
            </w:r>
          </w:p>
        </w:tc>
        <w:tc>
          <w:tcPr>
            <w:tcW w:w="1209" w:type="dxa"/>
            <w:vAlign w:val="bottom"/>
          </w:tcPr>
          <w:p w14:paraId="6FB0BE3E" w14:textId="4B748E31" w:rsidR="000133F5" w:rsidRDefault="000133F5" w:rsidP="00B62AF3">
            <w:pPr>
              <w:spacing w:after="0"/>
              <w:jc w:val="center"/>
            </w:pPr>
            <w:r>
              <w:t>0.66</w:t>
            </w:r>
          </w:p>
        </w:tc>
        <w:tc>
          <w:tcPr>
            <w:tcW w:w="1311" w:type="dxa"/>
            <w:vAlign w:val="bottom"/>
          </w:tcPr>
          <w:p w14:paraId="6A7F4EED" w14:textId="69F8D1F6" w:rsidR="000133F5" w:rsidRDefault="000133F5" w:rsidP="00B62AF3">
            <w:pPr>
              <w:spacing w:after="0"/>
              <w:jc w:val="center"/>
            </w:pPr>
            <w:r>
              <w:t>w1</w:t>
            </w:r>
          </w:p>
        </w:tc>
      </w:tr>
      <w:tr w:rsidR="000133F5" w14:paraId="49FBBAAF" w14:textId="77777777" w:rsidTr="0025198B">
        <w:trPr>
          <w:trHeight w:val="263"/>
          <w:jc w:val="center"/>
        </w:trPr>
        <w:tc>
          <w:tcPr>
            <w:tcW w:w="1208" w:type="dxa"/>
            <w:vAlign w:val="bottom"/>
          </w:tcPr>
          <w:p w14:paraId="78933368" w14:textId="4A2075B6" w:rsidR="000133F5" w:rsidRDefault="000133F5" w:rsidP="00B62AF3">
            <w:pPr>
              <w:spacing w:after="0"/>
              <w:jc w:val="center"/>
            </w:pPr>
            <w:r>
              <w:t>1.16</w:t>
            </w:r>
          </w:p>
        </w:tc>
        <w:tc>
          <w:tcPr>
            <w:tcW w:w="1209" w:type="dxa"/>
            <w:vAlign w:val="bottom"/>
          </w:tcPr>
          <w:p w14:paraId="42280442" w14:textId="5A50A60D" w:rsidR="000133F5" w:rsidRDefault="000133F5" w:rsidP="00B62AF3">
            <w:pPr>
              <w:spacing w:after="0"/>
              <w:jc w:val="center"/>
            </w:pPr>
            <w:r>
              <w:t>0.83</w:t>
            </w:r>
          </w:p>
        </w:tc>
        <w:tc>
          <w:tcPr>
            <w:tcW w:w="1311" w:type="dxa"/>
            <w:vAlign w:val="bottom"/>
          </w:tcPr>
          <w:p w14:paraId="14382BF9" w14:textId="3883570A" w:rsidR="000133F5" w:rsidRDefault="000133F5" w:rsidP="00B62AF3">
            <w:pPr>
              <w:spacing w:after="0"/>
              <w:jc w:val="center"/>
            </w:pPr>
            <w:r>
              <w:t>w2</w:t>
            </w:r>
          </w:p>
        </w:tc>
      </w:tr>
      <w:tr w:rsidR="000133F5" w14:paraId="37DD2CDE" w14:textId="77777777" w:rsidTr="0025198B">
        <w:trPr>
          <w:trHeight w:val="247"/>
          <w:jc w:val="center"/>
        </w:trPr>
        <w:tc>
          <w:tcPr>
            <w:tcW w:w="3729" w:type="dxa"/>
            <w:gridSpan w:val="3"/>
            <w:vAlign w:val="bottom"/>
          </w:tcPr>
          <w:p w14:paraId="73DE728B" w14:textId="507A4984" w:rsidR="000133F5" w:rsidRPr="00B62AF3" w:rsidRDefault="000133F5" w:rsidP="00B62AF3">
            <w:pPr>
              <w:spacing w:after="0"/>
              <w:jc w:val="center"/>
              <w:rPr>
                <w:b/>
              </w:rPr>
            </w:pPr>
            <w:r w:rsidRPr="00B62AF3">
              <w:rPr>
                <w:b/>
              </w:rPr>
              <w:t>P(error) :  0.5</w:t>
            </w:r>
          </w:p>
        </w:tc>
      </w:tr>
    </w:tbl>
    <w:p w14:paraId="39C41160" w14:textId="77777777" w:rsidR="000133F5" w:rsidRDefault="000133F5" w:rsidP="00ED30B2">
      <w:pPr>
        <w:spacing w:after="0"/>
      </w:pPr>
    </w:p>
    <w:p w14:paraId="225A6759" w14:textId="77777777" w:rsidR="00A61FAD" w:rsidRDefault="00A61FAD" w:rsidP="00ED30B2">
      <w:pPr>
        <w:spacing w:after="0"/>
      </w:pPr>
    </w:p>
    <w:p w14:paraId="644E597B" w14:textId="77777777" w:rsidR="00B62AF3" w:rsidRPr="00B62AF3" w:rsidRDefault="00B62AF3" w:rsidP="00B62AF3">
      <w:pPr>
        <w:pageBreakBefore/>
        <w:spacing w:after="0"/>
        <w:rPr>
          <w:b/>
        </w:rPr>
      </w:pPr>
      <w:r w:rsidRPr="00B62AF3">
        <w:rPr>
          <w:b/>
        </w:rPr>
        <w:lastRenderedPageBreak/>
        <w:t>(b) Explain what happens as you allow the number of points drawn to increase. Show that your result in (a) converges to the correct result.</w:t>
      </w:r>
    </w:p>
    <w:p w14:paraId="2CCBB07B" w14:textId="77777777" w:rsidR="00B62AF3" w:rsidRPr="00B62AF3" w:rsidRDefault="00B62AF3" w:rsidP="00B62AF3">
      <w:pPr>
        <w:spacing w:after="0"/>
        <w:rPr>
          <w:b/>
        </w:rPr>
      </w:pPr>
    </w:p>
    <w:p w14:paraId="18721215" w14:textId="77777777" w:rsidR="00226A6B" w:rsidRDefault="00B62AF3" w:rsidP="00ED30B2">
      <w:pPr>
        <w:spacing w:after="0"/>
      </w:pPr>
      <w:r>
        <w:rPr>
          <w:i/>
        </w:rPr>
        <w:t>Solution</w:t>
      </w:r>
      <w:r>
        <w:t xml:space="preserve"> – For a nearest neighbor classifier, it can be shown that the error is never </w:t>
      </w:r>
      <w:r w:rsidR="00226A6B">
        <w:t>worse</w:t>
      </w:r>
      <w:r>
        <w:t xml:space="preserve"> than twice the Bayes rate.  </w:t>
      </w:r>
      <w:r w:rsidR="00226A6B">
        <w:t>A</w:t>
      </w:r>
      <w:r>
        <w:t>s the number of test points drawn from the class conditional densities increase</w:t>
      </w:r>
      <w:r w:rsidR="00226A6B">
        <w:t>s</w:t>
      </w:r>
      <w:r>
        <w:t xml:space="preserve">, the nearest neighbor classifier error approaches the Bayes rate.  </w:t>
      </w:r>
      <w:r w:rsidR="00226A6B">
        <w:t>Equation (1) illustrates the limits of the nearest neighbor error bounds.</w:t>
      </w:r>
    </w:p>
    <w:p w14:paraId="201F5D47" w14:textId="77777777" w:rsidR="00226A6B" w:rsidRDefault="00226A6B" w:rsidP="00ED30B2">
      <w:pPr>
        <w:spacing w:after="0"/>
      </w:pPr>
    </w:p>
    <w:p w14:paraId="6E4A2BA8" w14:textId="42BAAF8E" w:rsidR="00226A6B" w:rsidRPr="00226A6B" w:rsidRDefault="00226A6B" w:rsidP="00ED30B2">
      <w:pPr>
        <w:spacing w:after="0"/>
      </w:pPr>
      <m:oMathPara>
        <m:oMathParaPr>
          <m:jc m:val="right"/>
        </m:oMathParaPr>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≤P≤</m:t>
          </m:r>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c</m:t>
                  </m:r>
                </m:num>
                <m:den>
                  <m:r>
                    <w:rPr>
                      <w:rFonts w:ascii="Cambria Math" w:hAnsi="Cambria Math"/>
                    </w:rPr>
                    <m:t>c-1</m:t>
                  </m:r>
                </m:den>
              </m:f>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 xml:space="preserve">                                                            (1)</m:t>
          </m:r>
        </m:oMath>
      </m:oMathPara>
    </w:p>
    <w:p w14:paraId="2E79B515" w14:textId="77777777" w:rsidR="00226A6B" w:rsidRDefault="00226A6B" w:rsidP="00ED30B2">
      <w:pPr>
        <w:spacing w:after="0"/>
      </w:pPr>
    </w:p>
    <w:p w14:paraId="0EEDAFA2" w14:textId="77777777" w:rsidR="00226A6B" w:rsidRDefault="00226A6B" w:rsidP="00ED30B2">
      <w:pPr>
        <w:spacing w:after="0"/>
      </w:pPr>
    </w:p>
    <w:p w14:paraId="06FC630F" w14:textId="6478490D" w:rsidR="00226A6B" w:rsidRDefault="00226A6B" w:rsidP="00ED30B2">
      <w:pPr>
        <w:spacing w:after="0"/>
      </w:pPr>
      <w:r>
        <w:t xml:space="preserve">Note that </w:t>
      </w:r>
      <m:oMath>
        <m:sSup>
          <m:sSupPr>
            <m:ctrlPr>
              <w:rPr>
                <w:rFonts w:ascii="Cambria Math" w:hAnsi="Cambria Math"/>
                <w:i/>
              </w:rPr>
            </m:ctrlPr>
          </m:sSupPr>
          <m:e>
            <m:r>
              <w:rPr>
                <w:rFonts w:ascii="Cambria Math" w:hAnsi="Cambria Math"/>
              </w:rPr>
              <m:t>P</m:t>
            </m:r>
          </m:e>
          <m:sup>
            <m:r>
              <w:rPr>
                <w:rFonts w:ascii="Cambria Math" w:hAnsi="Cambria Math"/>
              </w:rPr>
              <m:t>*</m:t>
            </m:r>
          </m:sup>
        </m:sSup>
      </m:oMath>
      <w:r>
        <w:t xml:space="preserve"> is the Bayes error rate, </w:t>
      </w:r>
      <w:r>
        <w:rPr>
          <w:i/>
        </w:rPr>
        <w:t xml:space="preserve">P </w:t>
      </w:r>
      <w:r>
        <w:t xml:space="preserve">is the nearest neighbor error rate, and </w:t>
      </w:r>
      <w:r>
        <w:rPr>
          <w:i/>
        </w:rPr>
        <w:t xml:space="preserve">c </w:t>
      </w:r>
      <w:r>
        <w:t xml:space="preserve">is the number of classes.  Thus for our two class example, </w:t>
      </w:r>
      <w:r>
        <w:rPr>
          <w:i/>
        </w:rPr>
        <w:t xml:space="preserve">c = </w:t>
      </w:r>
      <w:r w:rsidRPr="00226A6B">
        <w:t>2</w:t>
      </w:r>
      <w:r>
        <w:t xml:space="preserve">.  </w:t>
      </w:r>
      <m:oMath>
        <m:sSup>
          <m:sSupPr>
            <m:ctrlPr>
              <w:rPr>
                <w:rFonts w:ascii="Cambria Math" w:hAnsi="Cambria Math"/>
                <w:i/>
              </w:rPr>
            </m:ctrlPr>
          </m:sSupPr>
          <m:e>
            <m:r>
              <w:rPr>
                <w:rFonts w:ascii="Cambria Math" w:hAnsi="Cambria Math"/>
              </w:rPr>
              <m:t>P</m:t>
            </m:r>
          </m:e>
          <m:sup>
            <m:r>
              <w:rPr>
                <w:rFonts w:ascii="Cambria Math" w:hAnsi="Cambria Math"/>
              </w:rPr>
              <m:t>*</m:t>
            </m:r>
          </m:sup>
        </m:sSup>
      </m:oMath>
      <w:r>
        <w:t xml:space="preserve"> </w:t>
      </w:r>
      <w:proofErr w:type="gramStart"/>
      <w:r>
        <w:t>is</w:t>
      </w:r>
      <w:proofErr w:type="gramEnd"/>
      <w:r>
        <w:t xml:space="preserve"> computed</w:t>
      </w:r>
      <w:r w:rsidR="00B62AF3">
        <w:t xml:space="preserve"> </w:t>
      </w:r>
      <w:r w:rsidR="00170D4A">
        <w:t>by</w:t>
      </w:r>
      <w:r w:rsidR="00B62AF3">
        <w:t xml:space="preserve"> </w:t>
      </w:r>
      <w:r w:rsidR="00170D4A">
        <w:t>finding the area of overlap between the two densities</w:t>
      </w:r>
      <w:r>
        <w:t xml:space="preserve"> in </w:t>
      </w:r>
      <w:r w:rsidR="00170D4A">
        <w:t>Figure 1</w:t>
      </w:r>
      <w:r>
        <w:t xml:space="preserve">.  </w:t>
      </w:r>
      <w:r w:rsidR="00FC453C">
        <w:t xml:space="preserve">The resulting Bayes error is </w:t>
      </w:r>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=0.5</m:t>
        </m:r>
      </m:oMath>
      <w:r>
        <w:t xml:space="preserve"> and the bounds on the nearest neighbor classifier are:</w:t>
      </w:r>
    </w:p>
    <w:p w14:paraId="57ED2232" w14:textId="77777777" w:rsidR="00226A6B" w:rsidRDefault="00226A6B" w:rsidP="00ED30B2">
      <w:pPr>
        <w:spacing w:after="0"/>
      </w:pPr>
    </w:p>
    <w:p w14:paraId="3F45C82F" w14:textId="42C60DEE" w:rsidR="00226A6B" w:rsidRDefault="00226A6B" w:rsidP="00ED30B2">
      <w:pPr>
        <w:spacing w:after="0"/>
      </w:pPr>
      <m:oMathPara>
        <m:oMath>
          <m:r>
            <w:rPr>
              <w:rFonts w:ascii="Cambria Math" w:hAnsi="Cambria Math"/>
            </w:rPr>
            <m:t>0.5≤P≤</m:t>
          </m:r>
          <m:r>
            <w:rPr>
              <w:rFonts w:ascii="Cambria Math" w:hAnsi="Cambria Math"/>
            </w:rPr>
            <m:t>1.</m:t>
          </m:r>
        </m:oMath>
      </m:oMathPara>
    </w:p>
    <w:p w14:paraId="731D7BC0" w14:textId="77777777" w:rsidR="00226A6B" w:rsidRDefault="00226A6B" w:rsidP="00ED30B2">
      <w:pPr>
        <w:spacing w:after="0"/>
      </w:pPr>
    </w:p>
    <w:p w14:paraId="53FB825A" w14:textId="09F63F49" w:rsidR="00B62AF3" w:rsidRDefault="00FC453C" w:rsidP="00ED30B2">
      <w:pPr>
        <w:spacing w:after="0"/>
      </w:pPr>
      <w:r>
        <w:t>We then demonstrate that equation (1) hold by choosing 5 test points from each class and repeating the nearest neighbor classification done in part (a).</w:t>
      </w:r>
    </w:p>
    <w:p w14:paraId="0AA22871" w14:textId="77777777" w:rsidR="00FC453C" w:rsidRDefault="00FC453C" w:rsidP="00ED30B2">
      <w:pPr>
        <w:spacing w:after="0"/>
      </w:pPr>
    </w:p>
    <w:p w14:paraId="73A4E7A0" w14:textId="77777777" w:rsidR="002118E0" w:rsidRDefault="002118E0" w:rsidP="00ED30B2">
      <w:pPr>
        <w:spacing w:after="0"/>
      </w:pPr>
    </w:p>
    <w:p w14:paraId="1856ECAC" w14:textId="2FA68324" w:rsidR="002118E0" w:rsidRDefault="002118E0" w:rsidP="002118E0">
      <w:pPr>
        <w:spacing w:after="0"/>
        <w:jc w:val="center"/>
      </w:pPr>
      <w:r>
        <w:rPr>
          <w:noProof/>
        </w:rPr>
        <w:drawing>
          <wp:inline distT="0" distB="0" distL="0" distR="0" wp14:anchorId="2201B926" wp14:editId="36C0418D">
            <wp:extent cx="3771900" cy="191939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2_Q1_PtB.png"/>
                    <pic:cNvPicPr/>
                  </pic:nvPicPr>
                  <pic:blipFill>
                    <a:blip r:embed="rId13">
                      <a:extLst>
                        <a:ext uri="{28A0092B-C50C-407E-A947-70E740481C1C}">
                          <a14:useLocalDpi xmlns:a14="http://schemas.microsoft.com/office/drawing/2010/main" val="0"/>
                        </a:ext>
                      </a:extLst>
                    </a:blip>
                    <a:stretch>
                      <a:fillRect/>
                    </a:stretch>
                  </pic:blipFill>
                  <pic:spPr>
                    <a:xfrm>
                      <a:off x="0" y="0"/>
                      <a:ext cx="3780191" cy="1923616"/>
                    </a:xfrm>
                    <a:prstGeom prst="rect">
                      <a:avLst/>
                    </a:prstGeom>
                  </pic:spPr>
                </pic:pic>
              </a:graphicData>
            </a:graphic>
          </wp:inline>
        </w:drawing>
      </w:r>
    </w:p>
    <w:p w14:paraId="089F8077" w14:textId="77777777" w:rsidR="002118E0" w:rsidRDefault="002118E0" w:rsidP="002118E0">
      <w:pPr>
        <w:spacing w:after="0"/>
        <w:jc w:val="center"/>
      </w:pPr>
    </w:p>
    <w:p w14:paraId="42E4E287" w14:textId="61D33F4A" w:rsidR="002118E0" w:rsidRPr="002118E0" w:rsidRDefault="002118E0" w:rsidP="002118E0">
      <w:pPr>
        <w:spacing w:after="0"/>
        <w:jc w:val="center"/>
        <w:rPr>
          <w:b/>
          <w:sz w:val="20"/>
        </w:rPr>
      </w:pPr>
      <w:r w:rsidRPr="002118E0">
        <w:rPr>
          <w:b/>
          <w:sz w:val="20"/>
        </w:rPr>
        <w:t>Figure 2.  Class conditional densities with 5 test points chosen from each class.</w:t>
      </w:r>
    </w:p>
    <w:p w14:paraId="129C3497" w14:textId="77777777" w:rsidR="00170D4A" w:rsidRDefault="00170D4A" w:rsidP="00ED30B2">
      <w:pPr>
        <w:spacing w:after="0"/>
      </w:pPr>
    </w:p>
    <w:p w14:paraId="79822E18" w14:textId="77777777" w:rsidR="00B62AF3" w:rsidRDefault="00B62AF3" w:rsidP="00ED30B2">
      <w:pPr>
        <w:spacing w:after="0"/>
      </w:pPr>
    </w:p>
    <w:p w14:paraId="5B048480" w14:textId="35D26120" w:rsidR="00A61FAD" w:rsidRDefault="002118E0" w:rsidP="00ED30B2">
      <w:pPr>
        <w:spacing w:after="0"/>
      </w:pPr>
      <w:r>
        <w:t xml:space="preserve">Figure 2 illustrates </w:t>
      </w:r>
      <w:r w:rsidR="00FC453C">
        <w:t xml:space="preserve">the </w:t>
      </w:r>
      <w:r>
        <w:t xml:space="preserve">5 test points that </w:t>
      </w:r>
      <w:r w:rsidR="00FC453C">
        <w:t>are</w:t>
      </w:r>
      <w:r>
        <w:t xml:space="preserve"> drawn from each class.  The test points for class w1 are 0.2, 0.4, 0.6, 0.8, and 1.0 while the points from class w2 are 0.7, 0.9, 1.1, 1.3 and 1.6.  </w:t>
      </w:r>
      <w:r w:rsidR="0025198B">
        <w:t>Like</w:t>
      </w:r>
      <w:r>
        <w:t xml:space="preserve"> part (a), Table II summarizes the results of the nearest neighbor classification with the additional test points.</w:t>
      </w:r>
    </w:p>
    <w:p w14:paraId="7BAB8CA7" w14:textId="77777777" w:rsidR="002118E0" w:rsidRDefault="002118E0" w:rsidP="00ED30B2">
      <w:pPr>
        <w:spacing w:after="0"/>
      </w:pPr>
    </w:p>
    <w:p w14:paraId="38D34C2A" w14:textId="77777777" w:rsidR="002118E0" w:rsidRDefault="002118E0" w:rsidP="002118E0">
      <w:pPr>
        <w:spacing w:after="0"/>
      </w:pPr>
    </w:p>
    <w:p w14:paraId="1D1DAC58" w14:textId="6E320832" w:rsidR="002118E0" w:rsidRPr="00B62AF3" w:rsidRDefault="002118E0" w:rsidP="002118E0">
      <w:pPr>
        <w:spacing w:after="0"/>
        <w:jc w:val="center"/>
        <w:rPr>
          <w:b/>
          <w:sz w:val="20"/>
        </w:rPr>
      </w:pPr>
      <w:r w:rsidRPr="00B62AF3">
        <w:rPr>
          <w:b/>
          <w:sz w:val="20"/>
        </w:rPr>
        <w:t xml:space="preserve">Table </w:t>
      </w:r>
      <w:proofErr w:type="gramStart"/>
      <w:r w:rsidRPr="00B62AF3">
        <w:rPr>
          <w:b/>
          <w:sz w:val="20"/>
        </w:rPr>
        <w:t>I</w:t>
      </w:r>
      <w:proofErr w:type="gramEnd"/>
      <w:r w:rsidRPr="00B62AF3">
        <w:rPr>
          <w:b/>
          <w:sz w:val="20"/>
        </w:rPr>
        <w:t>.  Nearest Neighbor Classification</w:t>
      </w:r>
      <w:r w:rsidR="0025198B">
        <w:rPr>
          <w:b/>
          <w:sz w:val="20"/>
        </w:rPr>
        <w:t xml:space="preserve"> with 10 test points</w:t>
      </w:r>
    </w:p>
    <w:p w14:paraId="16697194" w14:textId="77777777" w:rsidR="002118E0" w:rsidRDefault="002118E0" w:rsidP="002118E0">
      <w:pPr>
        <w:spacing w:after="0"/>
      </w:pPr>
    </w:p>
    <w:tbl>
      <w:tblPr>
        <w:tblStyle w:val="TableGrid"/>
        <w:tblW w:w="0" w:type="auto"/>
        <w:jc w:val="center"/>
        <w:tblLook w:val="04A0" w:firstRow="1" w:lastRow="0" w:firstColumn="1" w:lastColumn="0" w:noHBand="0" w:noVBand="1"/>
      </w:tblPr>
      <w:tblGrid>
        <w:gridCol w:w="1305"/>
        <w:gridCol w:w="1306"/>
        <w:gridCol w:w="1417"/>
      </w:tblGrid>
      <w:tr w:rsidR="002118E0" w14:paraId="6D0DB010" w14:textId="77777777" w:rsidTr="0025198B">
        <w:trPr>
          <w:trHeight w:val="288"/>
          <w:jc w:val="center"/>
        </w:trPr>
        <w:tc>
          <w:tcPr>
            <w:tcW w:w="1305" w:type="dxa"/>
          </w:tcPr>
          <w:p w14:paraId="66370AC9" w14:textId="77777777" w:rsidR="002118E0" w:rsidRPr="00B62AF3" w:rsidRDefault="002118E0" w:rsidP="00F6080E">
            <w:pPr>
              <w:spacing w:after="0"/>
              <w:rPr>
                <w:b/>
              </w:rPr>
            </w:pPr>
            <w:r w:rsidRPr="00B62AF3">
              <w:rPr>
                <w:b/>
              </w:rPr>
              <w:t>Test Point</w:t>
            </w:r>
          </w:p>
        </w:tc>
        <w:tc>
          <w:tcPr>
            <w:tcW w:w="1306" w:type="dxa"/>
          </w:tcPr>
          <w:p w14:paraId="68A5C0EC" w14:textId="77777777" w:rsidR="002118E0" w:rsidRPr="00B62AF3" w:rsidRDefault="002118E0" w:rsidP="00F6080E">
            <w:pPr>
              <w:spacing w:after="0"/>
              <w:rPr>
                <w:b/>
              </w:rPr>
            </w:pPr>
            <w:r w:rsidRPr="00B62AF3">
              <w:rPr>
                <w:b/>
              </w:rPr>
              <w:t>Nearest Neighbor</w:t>
            </w:r>
          </w:p>
        </w:tc>
        <w:tc>
          <w:tcPr>
            <w:tcW w:w="1417" w:type="dxa"/>
          </w:tcPr>
          <w:p w14:paraId="39E6F9E6" w14:textId="77777777" w:rsidR="002118E0" w:rsidRPr="00B62AF3" w:rsidRDefault="002118E0" w:rsidP="00F6080E">
            <w:pPr>
              <w:spacing w:after="0"/>
              <w:rPr>
                <w:b/>
              </w:rPr>
            </w:pPr>
            <w:r w:rsidRPr="00B62AF3">
              <w:rPr>
                <w:b/>
              </w:rPr>
              <w:t>Class Assignment</w:t>
            </w:r>
          </w:p>
        </w:tc>
      </w:tr>
      <w:tr w:rsidR="002118E0" w14:paraId="734B3631" w14:textId="77777777" w:rsidTr="0025198B">
        <w:trPr>
          <w:trHeight w:val="271"/>
          <w:jc w:val="center"/>
        </w:trPr>
        <w:tc>
          <w:tcPr>
            <w:tcW w:w="1305" w:type="dxa"/>
            <w:vAlign w:val="bottom"/>
          </w:tcPr>
          <w:p w14:paraId="412848E7" w14:textId="101D7480" w:rsidR="002118E0" w:rsidRDefault="002118E0" w:rsidP="00F6080E">
            <w:pPr>
              <w:spacing w:after="0"/>
              <w:jc w:val="center"/>
            </w:pPr>
            <w:r>
              <w:t>0.2</w:t>
            </w:r>
          </w:p>
        </w:tc>
        <w:tc>
          <w:tcPr>
            <w:tcW w:w="1306" w:type="dxa"/>
            <w:vAlign w:val="bottom"/>
          </w:tcPr>
          <w:p w14:paraId="41819FC2" w14:textId="1833971F" w:rsidR="002118E0" w:rsidRDefault="002118E0" w:rsidP="00F6080E">
            <w:pPr>
              <w:spacing w:after="0"/>
              <w:jc w:val="center"/>
            </w:pPr>
            <w:r>
              <w:t>0.4</w:t>
            </w:r>
          </w:p>
        </w:tc>
        <w:tc>
          <w:tcPr>
            <w:tcW w:w="1417" w:type="dxa"/>
            <w:vAlign w:val="bottom"/>
          </w:tcPr>
          <w:p w14:paraId="24DAA726" w14:textId="77777777" w:rsidR="002118E0" w:rsidRDefault="002118E0" w:rsidP="00F6080E">
            <w:pPr>
              <w:spacing w:after="0"/>
              <w:jc w:val="center"/>
            </w:pPr>
            <w:r>
              <w:t>w1</w:t>
            </w:r>
          </w:p>
        </w:tc>
      </w:tr>
      <w:tr w:rsidR="002118E0" w14:paraId="7B134230" w14:textId="77777777" w:rsidTr="0025198B">
        <w:trPr>
          <w:trHeight w:val="288"/>
          <w:jc w:val="center"/>
        </w:trPr>
        <w:tc>
          <w:tcPr>
            <w:tcW w:w="1305" w:type="dxa"/>
            <w:vAlign w:val="bottom"/>
          </w:tcPr>
          <w:p w14:paraId="276AEA64" w14:textId="4B387B00" w:rsidR="002118E0" w:rsidRDefault="002118E0" w:rsidP="00F6080E">
            <w:pPr>
              <w:spacing w:after="0"/>
              <w:jc w:val="center"/>
            </w:pPr>
            <w:r>
              <w:t>0.4</w:t>
            </w:r>
          </w:p>
        </w:tc>
        <w:tc>
          <w:tcPr>
            <w:tcW w:w="1306" w:type="dxa"/>
            <w:vAlign w:val="bottom"/>
          </w:tcPr>
          <w:p w14:paraId="4BAECA15" w14:textId="2D95203C" w:rsidR="002118E0" w:rsidRDefault="002118E0" w:rsidP="00F6080E">
            <w:pPr>
              <w:spacing w:after="0"/>
              <w:jc w:val="center"/>
            </w:pPr>
            <w:r>
              <w:t>0.2/0.6</w:t>
            </w:r>
          </w:p>
        </w:tc>
        <w:tc>
          <w:tcPr>
            <w:tcW w:w="1417" w:type="dxa"/>
            <w:vAlign w:val="bottom"/>
          </w:tcPr>
          <w:p w14:paraId="0B8B539C" w14:textId="7C975B07" w:rsidR="002118E0" w:rsidRDefault="002118E0" w:rsidP="00F6080E">
            <w:pPr>
              <w:spacing w:after="0"/>
              <w:jc w:val="center"/>
            </w:pPr>
            <w:r>
              <w:t>w1</w:t>
            </w:r>
          </w:p>
        </w:tc>
      </w:tr>
      <w:tr w:rsidR="002118E0" w14:paraId="4EA2F768" w14:textId="77777777" w:rsidTr="0025198B">
        <w:trPr>
          <w:trHeight w:val="271"/>
          <w:jc w:val="center"/>
        </w:trPr>
        <w:tc>
          <w:tcPr>
            <w:tcW w:w="1305" w:type="dxa"/>
            <w:vAlign w:val="bottom"/>
          </w:tcPr>
          <w:p w14:paraId="2CDF2652" w14:textId="4E68DAC0" w:rsidR="002118E0" w:rsidRDefault="002118E0" w:rsidP="00F6080E">
            <w:pPr>
              <w:spacing w:after="0"/>
              <w:jc w:val="center"/>
            </w:pPr>
            <w:r>
              <w:t>0.6</w:t>
            </w:r>
          </w:p>
        </w:tc>
        <w:tc>
          <w:tcPr>
            <w:tcW w:w="1306" w:type="dxa"/>
            <w:vAlign w:val="bottom"/>
          </w:tcPr>
          <w:p w14:paraId="07CDED70" w14:textId="2C706C55" w:rsidR="002118E0" w:rsidRDefault="002118E0" w:rsidP="00F6080E">
            <w:pPr>
              <w:spacing w:after="0"/>
              <w:jc w:val="center"/>
            </w:pPr>
            <w:r>
              <w:t>0.7</w:t>
            </w:r>
          </w:p>
        </w:tc>
        <w:tc>
          <w:tcPr>
            <w:tcW w:w="1417" w:type="dxa"/>
            <w:vAlign w:val="bottom"/>
          </w:tcPr>
          <w:p w14:paraId="021A8668" w14:textId="7AEEC1AF" w:rsidR="002118E0" w:rsidRDefault="002118E0" w:rsidP="00F6080E">
            <w:pPr>
              <w:spacing w:after="0"/>
              <w:jc w:val="center"/>
            </w:pPr>
            <w:r>
              <w:t>w2</w:t>
            </w:r>
          </w:p>
        </w:tc>
      </w:tr>
      <w:tr w:rsidR="002118E0" w14:paraId="69CE64C0" w14:textId="77777777" w:rsidTr="0025198B">
        <w:trPr>
          <w:trHeight w:val="288"/>
          <w:jc w:val="center"/>
        </w:trPr>
        <w:tc>
          <w:tcPr>
            <w:tcW w:w="1305" w:type="dxa"/>
            <w:vAlign w:val="bottom"/>
          </w:tcPr>
          <w:p w14:paraId="5CFA3064" w14:textId="4A08C626" w:rsidR="002118E0" w:rsidRDefault="002118E0" w:rsidP="00F6080E">
            <w:pPr>
              <w:spacing w:after="0"/>
              <w:jc w:val="center"/>
            </w:pPr>
            <w:r>
              <w:lastRenderedPageBreak/>
              <w:t>0.8</w:t>
            </w:r>
          </w:p>
        </w:tc>
        <w:tc>
          <w:tcPr>
            <w:tcW w:w="1306" w:type="dxa"/>
            <w:vAlign w:val="bottom"/>
          </w:tcPr>
          <w:p w14:paraId="051F547B" w14:textId="1518B8E4" w:rsidR="002118E0" w:rsidRDefault="002118E0" w:rsidP="00F6080E">
            <w:pPr>
              <w:spacing w:after="0"/>
              <w:jc w:val="center"/>
            </w:pPr>
            <w:r>
              <w:t>0.7/0.9</w:t>
            </w:r>
          </w:p>
        </w:tc>
        <w:tc>
          <w:tcPr>
            <w:tcW w:w="1417" w:type="dxa"/>
            <w:vAlign w:val="bottom"/>
          </w:tcPr>
          <w:p w14:paraId="1DF8B898" w14:textId="77777777" w:rsidR="002118E0" w:rsidRDefault="002118E0" w:rsidP="00F6080E">
            <w:pPr>
              <w:spacing w:after="0"/>
              <w:jc w:val="center"/>
            </w:pPr>
            <w:r>
              <w:t>w2</w:t>
            </w:r>
          </w:p>
        </w:tc>
      </w:tr>
      <w:tr w:rsidR="002118E0" w14:paraId="387A550D" w14:textId="77777777" w:rsidTr="0025198B">
        <w:trPr>
          <w:trHeight w:val="288"/>
          <w:jc w:val="center"/>
        </w:trPr>
        <w:tc>
          <w:tcPr>
            <w:tcW w:w="1305" w:type="dxa"/>
            <w:vAlign w:val="bottom"/>
          </w:tcPr>
          <w:p w14:paraId="0FF6139C" w14:textId="7079CCB4" w:rsidR="002118E0" w:rsidRDefault="002118E0" w:rsidP="00F6080E">
            <w:pPr>
              <w:spacing w:after="0"/>
              <w:jc w:val="center"/>
            </w:pPr>
            <w:r>
              <w:t>1.0</w:t>
            </w:r>
          </w:p>
        </w:tc>
        <w:tc>
          <w:tcPr>
            <w:tcW w:w="1306" w:type="dxa"/>
            <w:vAlign w:val="bottom"/>
          </w:tcPr>
          <w:p w14:paraId="6E5AF201" w14:textId="0BAF1958" w:rsidR="002118E0" w:rsidRDefault="002118E0" w:rsidP="00F6080E">
            <w:pPr>
              <w:spacing w:after="0"/>
              <w:jc w:val="center"/>
            </w:pPr>
            <w:r>
              <w:t>0.9/1.1</w:t>
            </w:r>
          </w:p>
        </w:tc>
        <w:tc>
          <w:tcPr>
            <w:tcW w:w="1417" w:type="dxa"/>
            <w:vAlign w:val="bottom"/>
          </w:tcPr>
          <w:p w14:paraId="32030241" w14:textId="3BE36EB8" w:rsidR="002118E0" w:rsidRDefault="002118E0" w:rsidP="00F6080E">
            <w:pPr>
              <w:spacing w:after="0"/>
              <w:jc w:val="center"/>
            </w:pPr>
            <w:r>
              <w:t>w2</w:t>
            </w:r>
          </w:p>
        </w:tc>
      </w:tr>
      <w:tr w:rsidR="002118E0" w14:paraId="1C11D3F9" w14:textId="77777777" w:rsidTr="0025198B">
        <w:trPr>
          <w:trHeight w:val="288"/>
          <w:jc w:val="center"/>
        </w:trPr>
        <w:tc>
          <w:tcPr>
            <w:tcW w:w="1305" w:type="dxa"/>
            <w:vAlign w:val="bottom"/>
          </w:tcPr>
          <w:p w14:paraId="799EDC1C" w14:textId="1F1B6130" w:rsidR="002118E0" w:rsidRDefault="002118E0" w:rsidP="00F6080E">
            <w:pPr>
              <w:spacing w:after="0"/>
              <w:jc w:val="center"/>
            </w:pPr>
            <w:r>
              <w:t>0.7</w:t>
            </w:r>
          </w:p>
        </w:tc>
        <w:tc>
          <w:tcPr>
            <w:tcW w:w="1306" w:type="dxa"/>
            <w:vAlign w:val="bottom"/>
          </w:tcPr>
          <w:p w14:paraId="5E6F18E7" w14:textId="786C27D4" w:rsidR="002118E0" w:rsidRDefault="002118E0" w:rsidP="00F6080E">
            <w:pPr>
              <w:spacing w:after="0"/>
              <w:jc w:val="center"/>
            </w:pPr>
            <w:r>
              <w:t>0.6/0.8</w:t>
            </w:r>
          </w:p>
        </w:tc>
        <w:tc>
          <w:tcPr>
            <w:tcW w:w="1417" w:type="dxa"/>
            <w:vAlign w:val="bottom"/>
          </w:tcPr>
          <w:p w14:paraId="671B4423" w14:textId="7F568EF7" w:rsidR="002118E0" w:rsidRDefault="002118E0" w:rsidP="00F6080E">
            <w:pPr>
              <w:spacing w:after="0"/>
              <w:jc w:val="center"/>
            </w:pPr>
            <w:r>
              <w:t>w1</w:t>
            </w:r>
          </w:p>
        </w:tc>
      </w:tr>
      <w:tr w:rsidR="002118E0" w14:paraId="31988651" w14:textId="77777777" w:rsidTr="0025198B">
        <w:trPr>
          <w:trHeight w:val="288"/>
          <w:jc w:val="center"/>
        </w:trPr>
        <w:tc>
          <w:tcPr>
            <w:tcW w:w="1305" w:type="dxa"/>
            <w:vAlign w:val="bottom"/>
          </w:tcPr>
          <w:p w14:paraId="6D1CBA28" w14:textId="36B7869A" w:rsidR="002118E0" w:rsidRDefault="002118E0" w:rsidP="00F6080E">
            <w:pPr>
              <w:spacing w:after="0"/>
              <w:jc w:val="center"/>
            </w:pPr>
            <w:r>
              <w:t>0.9</w:t>
            </w:r>
          </w:p>
        </w:tc>
        <w:tc>
          <w:tcPr>
            <w:tcW w:w="1306" w:type="dxa"/>
            <w:vAlign w:val="bottom"/>
          </w:tcPr>
          <w:p w14:paraId="021E7C35" w14:textId="39B398F0" w:rsidR="002118E0" w:rsidRDefault="002118E0" w:rsidP="00F6080E">
            <w:pPr>
              <w:spacing w:after="0"/>
              <w:jc w:val="center"/>
            </w:pPr>
            <w:r>
              <w:t>0.8/1.0</w:t>
            </w:r>
          </w:p>
        </w:tc>
        <w:tc>
          <w:tcPr>
            <w:tcW w:w="1417" w:type="dxa"/>
            <w:vAlign w:val="bottom"/>
          </w:tcPr>
          <w:p w14:paraId="668FB17A" w14:textId="286F48A2" w:rsidR="002118E0" w:rsidRDefault="002118E0" w:rsidP="002118E0">
            <w:pPr>
              <w:spacing w:after="0"/>
              <w:jc w:val="center"/>
            </w:pPr>
            <w:r>
              <w:t>w1</w:t>
            </w:r>
          </w:p>
        </w:tc>
      </w:tr>
      <w:tr w:rsidR="002118E0" w14:paraId="4F0D1B6D" w14:textId="77777777" w:rsidTr="0025198B">
        <w:trPr>
          <w:trHeight w:val="288"/>
          <w:jc w:val="center"/>
        </w:trPr>
        <w:tc>
          <w:tcPr>
            <w:tcW w:w="1305" w:type="dxa"/>
            <w:vAlign w:val="bottom"/>
          </w:tcPr>
          <w:p w14:paraId="38C8B171" w14:textId="13490902" w:rsidR="002118E0" w:rsidRDefault="002118E0" w:rsidP="00F6080E">
            <w:pPr>
              <w:spacing w:after="0"/>
              <w:jc w:val="center"/>
            </w:pPr>
            <w:r>
              <w:t>1.1</w:t>
            </w:r>
          </w:p>
        </w:tc>
        <w:tc>
          <w:tcPr>
            <w:tcW w:w="1306" w:type="dxa"/>
            <w:vAlign w:val="bottom"/>
          </w:tcPr>
          <w:p w14:paraId="064C0256" w14:textId="73EB50D0" w:rsidR="002118E0" w:rsidRDefault="002118E0" w:rsidP="00F6080E">
            <w:pPr>
              <w:spacing w:after="0"/>
              <w:jc w:val="center"/>
            </w:pPr>
            <w:r>
              <w:t>1.0</w:t>
            </w:r>
          </w:p>
        </w:tc>
        <w:tc>
          <w:tcPr>
            <w:tcW w:w="1417" w:type="dxa"/>
            <w:vAlign w:val="bottom"/>
          </w:tcPr>
          <w:p w14:paraId="2D025F41" w14:textId="0B8C08DA" w:rsidR="002118E0" w:rsidRDefault="002118E0" w:rsidP="00F6080E">
            <w:pPr>
              <w:spacing w:after="0"/>
              <w:jc w:val="center"/>
            </w:pPr>
            <w:r>
              <w:t>w1</w:t>
            </w:r>
          </w:p>
        </w:tc>
      </w:tr>
      <w:tr w:rsidR="002118E0" w14:paraId="7EF8ECEB" w14:textId="77777777" w:rsidTr="0025198B">
        <w:trPr>
          <w:trHeight w:val="288"/>
          <w:jc w:val="center"/>
        </w:trPr>
        <w:tc>
          <w:tcPr>
            <w:tcW w:w="1305" w:type="dxa"/>
            <w:vAlign w:val="bottom"/>
          </w:tcPr>
          <w:p w14:paraId="2E568333" w14:textId="50424192" w:rsidR="002118E0" w:rsidRDefault="002118E0" w:rsidP="00F6080E">
            <w:pPr>
              <w:spacing w:after="0"/>
              <w:jc w:val="center"/>
            </w:pPr>
            <w:r>
              <w:t>1.3</w:t>
            </w:r>
          </w:p>
        </w:tc>
        <w:tc>
          <w:tcPr>
            <w:tcW w:w="1306" w:type="dxa"/>
            <w:vAlign w:val="bottom"/>
          </w:tcPr>
          <w:p w14:paraId="47F4082E" w14:textId="2CD42BCC" w:rsidR="002118E0" w:rsidRDefault="002118E0" w:rsidP="00F6080E">
            <w:pPr>
              <w:spacing w:after="0"/>
              <w:jc w:val="center"/>
            </w:pPr>
            <w:r>
              <w:t>1.1/1.5</w:t>
            </w:r>
          </w:p>
        </w:tc>
        <w:tc>
          <w:tcPr>
            <w:tcW w:w="1417" w:type="dxa"/>
            <w:vAlign w:val="bottom"/>
          </w:tcPr>
          <w:p w14:paraId="77EA9F94" w14:textId="7F1F8CF2" w:rsidR="002118E0" w:rsidRDefault="002118E0" w:rsidP="00F6080E">
            <w:pPr>
              <w:spacing w:after="0"/>
              <w:jc w:val="center"/>
            </w:pPr>
            <w:r>
              <w:t>w2</w:t>
            </w:r>
          </w:p>
        </w:tc>
      </w:tr>
      <w:tr w:rsidR="002118E0" w14:paraId="38E502F7" w14:textId="77777777" w:rsidTr="0025198B">
        <w:trPr>
          <w:trHeight w:val="288"/>
          <w:jc w:val="center"/>
        </w:trPr>
        <w:tc>
          <w:tcPr>
            <w:tcW w:w="1305" w:type="dxa"/>
            <w:vAlign w:val="bottom"/>
          </w:tcPr>
          <w:p w14:paraId="592A1D55" w14:textId="786F1566" w:rsidR="002118E0" w:rsidRDefault="002118E0" w:rsidP="00F6080E">
            <w:pPr>
              <w:spacing w:after="0"/>
              <w:jc w:val="center"/>
            </w:pPr>
            <w:r>
              <w:t>1.5</w:t>
            </w:r>
          </w:p>
        </w:tc>
        <w:tc>
          <w:tcPr>
            <w:tcW w:w="1306" w:type="dxa"/>
            <w:vAlign w:val="bottom"/>
          </w:tcPr>
          <w:p w14:paraId="3FB43539" w14:textId="5894E310" w:rsidR="002118E0" w:rsidRDefault="002118E0" w:rsidP="00F6080E">
            <w:pPr>
              <w:spacing w:after="0"/>
              <w:jc w:val="center"/>
            </w:pPr>
            <w:r>
              <w:t>1.3</w:t>
            </w:r>
          </w:p>
        </w:tc>
        <w:tc>
          <w:tcPr>
            <w:tcW w:w="1417" w:type="dxa"/>
            <w:vAlign w:val="bottom"/>
          </w:tcPr>
          <w:p w14:paraId="7F6AA265" w14:textId="16650C76" w:rsidR="002118E0" w:rsidRDefault="002118E0" w:rsidP="00F6080E">
            <w:pPr>
              <w:spacing w:after="0"/>
              <w:jc w:val="center"/>
            </w:pPr>
            <w:r>
              <w:t>w2</w:t>
            </w:r>
          </w:p>
        </w:tc>
      </w:tr>
      <w:tr w:rsidR="002118E0" w14:paraId="38F89448" w14:textId="77777777" w:rsidTr="0025198B">
        <w:trPr>
          <w:trHeight w:val="271"/>
          <w:jc w:val="center"/>
        </w:trPr>
        <w:tc>
          <w:tcPr>
            <w:tcW w:w="4028" w:type="dxa"/>
            <w:gridSpan w:val="3"/>
            <w:vAlign w:val="bottom"/>
          </w:tcPr>
          <w:p w14:paraId="2DFC092B" w14:textId="2563E973" w:rsidR="002118E0" w:rsidRPr="00B62AF3" w:rsidRDefault="002118E0" w:rsidP="00F6080E">
            <w:pPr>
              <w:spacing w:after="0"/>
              <w:jc w:val="center"/>
              <w:rPr>
                <w:b/>
              </w:rPr>
            </w:pPr>
            <w:r>
              <w:rPr>
                <w:b/>
              </w:rPr>
              <w:t xml:space="preserve">P(error) :  </w:t>
            </w:r>
            <w:r w:rsidR="0025198B">
              <w:rPr>
                <w:b/>
              </w:rPr>
              <w:t>0.60</w:t>
            </w:r>
          </w:p>
        </w:tc>
      </w:tr>
    </w:tbl>
    <w:p w14:paraId="335D69F2" w14:textId="77777777" w:rsidR="002118E0" w:rsidRDefault="002118E0" w:rsidP="002118E0">
      <w:pPr>
        <w:spacing w:after="0"/>
      </w:pPr>
    </w:p>
    <w:p w14:paraId="21B62FF3" w14:textId="77777777" w:rsidR="002118E0" w:rsidRDefault="002118E0" w:rsidP="002118E0">
      <w:pPr>
        <w:spacing w:after="0"/>
      </w:pPr>
    </w:p>
    <w:p w14:paraId="575C191C" w14:textId="49728BBF" w:rsidR="00A61FAD" w:rsidRDefault="00FC453C" w:rsidP="00ED30B2">
      <w:pPr>
        <w:spacing w:after="0"/>
      </w:pPr>
      <w:r>
        <w:t>Table II shows that increasing the total number of test points from 4 to 10 resulted in an increased error rate from 0.5 to 0.6, but that the limits of equation (1) still hold.</w:t>
      </w:r>
      <w:bookmarkStart w:id="0" w:name="_GoBack"/>
      <w:bookmarkEnd w:id="0"/>
    </w:p>
    <w:p w14:paraId="033C359F" w14:textId="77777777" w:rsidR="00A61FAD" w:rsidRDefault="00A61FAD" w:rsidP="00ED30B2">
      <w:pPr>
        <w:spacing w:after="0"/>
      </w:pPr>
    </w:p>
    <w:p w14:paraId="37E1BE33" w14:textId="77777777" w:rsidR="00A61FAD" w:rsidRDefault="00A61FAD" w:rsidP="00ED30B2">
      <w:pPr>
        <w:spacing w:after="0"/>
      </w:pPr>
    </w:p>
    <w:p w14:paraId="6A4A6F29" w14:textId="77777777" w:rsidR="00A61FAD" w:rsidRDefault="00A61FAD" w:rsidP="00ED30B2">
      <w:pPr>
        <w:spacing w:after="0"/>
      </w:pPr>
    </w:p>
    <w:p w14:paraId="4497776C" w14:textId="77777777" w:rsidR="00A61FAD" w:rsidRDefault="00A61FAD" w:rsidP="00ED30B2">
      <w:pPr>
        <w:spacing w:after="0"/>
      </w:pPr>
    </w:p>
    <w:p w14:paraId="2C925264" w14:textId="77777777" w:rsidR="003F169C" w:rsidRDefault="003F169C" w:rsidP="003F169C">
      <w:pPr>
        <w:spacing w:after="0"/>
      </w:pPr>
    </w:p>
    <w:p w14:paraId="046F936F" w14:textId="77777777" w:rsidR="003F169C" w:rsidRDefault="003F169C" w:rsidP="003F169C">
      <w:pPr>
        <w:spacing w:after="0"/>
      </w:pPr>
    </w:p>
    <w:p w14:paraId="4777B947" w14:textId="77777777" w:rsidR="003F169C" w:rsidRDefault="003F169C" w:rsidP="003F169C">
      <w:pPr>
        <w:spacing w:after="0"/>
      </w:pPr>
    </w:p>
    <w:p w14:paraId="570BBC39" w14:textId="77777777" w:rsidR="003F169C" w:rsidRDefault="003F169C" w:rsidP="003F169C">
      <w:pPr>
        <w:spacing w:after="0"/>
      </w:pPr>
    </w:p>
    <w:p w14:paraId="3414BCCD" w14:textId="77777777" w:rsidR="00E13F13" w:rsidRPr="00B064A5" w:rsidRDefault="00E13F13" w:rsidP="00E13F13">
      <w:pPr>
        <w:pageBreakBefore/>
        <w:tabs>
          <w:tab w:val="left" w:pos="360"/>
        </w:tabs>
        <w:rPr>
          <w:b/>
        </w:rPr>
      </w:pPr>
      <w:r w:rsidRPr="00B064A5">
        <w:rPr>
          <w:b/>
        </w:rPr>
        <w:lastRenderedPageBreak/>
        <w:t>Problem No. 2: Consider the following models for a system that outputs sequences of the characters “$” and “%”. For these models, you must start in state 1 and end in state 2.</w:t>
      </w:r>
    </w:p>
    <w:p w14:paraId="1A9BD1CD" w14:textId="01BEF2DA" w:rsidR="00E13F13" w:rsidRPr="00B064A5" w:rsidRDefault="00E13F13" w:rsidP="00E13F13">
      <w:pPr>
        <w:numPr>
          <w:ilvl w:val="0"/>
          <w:numId w:val="28"/>
        </w:numPr>
        <w:rPr>
          <w:b/>
        </w:rPr>
      </w:pPr>
      <w:r w:rsidRPr="00B064A5">
        <w:rPr>
          <w:b/>
          <w:noProof/>
        </w:rPr>
        <mc:AlternateContent>
          <mc:Choice Requires="wps">
            <w:drawing>
              <wp:anchor distT="0" distB="0" distL="114300" distR="114300" simplePos="0" relativeHeight="251659264" behindDoc="0" locked="0" layoutInCell="1" allowOverlap="1" wp14:anchorId="30026AD5" wp14:editId="6C513083">
                <wp:simplePos x="0" y="0"/>
                <wp:positionH relativeFrom="margin">
                  <wp:align>right</wp:align>
                </wp:positionH>
                <wp:positionV relativeFrom="margin">
                  <wp:align>top</wp:align>
                </wp:positionV>
                <wp:extent cx="2451735" cy="2895600"/>
                <wp:effectExtent l="0" t="0" r="0" b="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289560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2CEC817A" w14:textId="59BA8E23" w:rsidR="00E13F13" w:rsidRPr="006748A6" w:rsidRDefault="00E13F13" w:rsidP="00E13F13">
                            <w:r>
                              <w:rPr>
                                <w:noProof/>
                              </w:rPr>
                              <w:drawing>
                                <wp:inline distT="0" distB="0" distL="0" distR="0" wp14:anchorId="67C93469" wp14:editId="196BDAEE">
                                  <wp:extent cx="2336800" cy="276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0" cy="276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26AD5" id="_x0000_t202" coordsize="21600,21600" o:spt="202" path="m,l,21600r21600,l21600,xe">
                <v:stroke joinstyle="miter"/>
                <v:path gradientshapeok="t" o:connecttype="rect"/>
              </v:shapetype>
              <v:shape id="Text Box 12" o:spid="_x0000_s1026" type="#_x0000_t202" style="position:absolute;left:0;text-align:left;margin-left:141.85pt;margin-top:0;width:193.05pt;height:22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" stroked="f">
                <v:textbox>
                  <w:txbxContent>
                    <w:p w14:paraId="2CEC817A" w14:textId="59BA8E23" w:rsidR="00E13F13" w:rsidRPr="006748A6" w:rsidRDefault="00E13F13" w:rsidP="00E13F13">
                      <w:r>
                        <w:rPr>
                          <w:noProof/>
                        </w:rPr>
                        <w:drawing>
                          <wp:inline distT="0" distB="0" distL="0" distR="0" wp14:anchorId="67C93469" wp14:editId="196BDAEE">
                            <wp:extent cx="2336800" cy="276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0" cy="2768600"/>
                                    </a:xfrm>
                                    <a:prstGeom prst="rect">
                                      <a:avLst/>
                                    </a:prstGeom>
                                    <a:noFill/>
                                    <a:ln>
                                      <a:noFill/>
                                    </a:ln>
                                  </pic:spPr>
                                </pic:pic>
                              </a:graphicData>
                            </a:graphic>
                          </wp:inline>
                        </w:drawing>
                      </w:r>
                    </w:p>
                  </w:txbxContent>
                </v:textbox>
                <w10:wrap type="square" anchorx="margin" anchory="margin"/>
              </v:shape>
            </w:pict>
          </mc:Fallback>
        </mc:AlternateContent>
      </w:r>
      <w:r w:rsidRPr="00B064A5">
        <w:rPr>
          <w:b/>
        </w:rPr>
        <w:t>Compute the probability that model A produced the sequence “%$%”.</w:t>
      </w:r>
    </w:p>
    <w:p w14:paraId="66CC6A54" w14:textId="2D116BC4" w:rsidR="00E13F13" w:rsidRDefault="00B064A5" w:rsidP="00E13F13">
      <w:r>
        <w:rPr>
          <w:i/>
        </w:rPr>
        <w:t>Solution</w:t>
      </w:r>
      <w:r>
        <w:t xml:space="preserve"> – The probability of the sequence “%$%” </w:t>
      </w:r>
      <w:r w:rsidR="00526991">
        <w:t xml:space="preserve">given model A, </w:t>
      </w:r>
      <w:proofErr w:type="gramStart"/>
      <w:r w:rsidR="00526991">
        <w:t>P(</w:t>
      </w:r>
      <w:proofErr w:type="gramEnd"/>
      <w:r w:rsidR="00526991">
        <w:t xml:space="preserve">“%$%”|A) </w:t>
      </w:r>
      <w:r>
        <w:t xml:space="preserve">is computed by taking the product of the corresponding transition probabilities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and the output probabilities </w:t>
      </w:r>
      <m:oMath>
        <m:sSub>
          <m:sSubPr>
            <m:ctrlPr>
              <w:rPr>
                <w:rFonts w:ascii="Cambria Math" w:hAnsi="Cambria Math"/>
                <w:i/>
              </w:rPr>
            </m:ctrlPr>
          </m:sSubPr>
          <m:e>
            <m:r>
              <w:rPr>
                <w:rFonts w:ascii="Cambria Math" w:hAnsi="Cambria Math"/>
              </w:rPr>
              <m:t>b</m:t>
            </m:r>
          </m:e>
          <m:sub>
            <m:r>
              <w:rPr>
                <w:rFonts w:ascii="Cambria Math" w:hAnsi="Cambria Math"/>
              </w:rPr>
              <m:t>jk</m:t>
            </m:r>
          </m:sub>
        </m:sSub>
      </m:oMath>
      <w:r>
        <w:t xml:space="preserve"> at each time step.  Considering the state diagram for Model A, we first assume that the state transition matrix </w:t>
      </w:r>
      <w:r>
        <w:rPr>
          <w:i/>
        </w:rPr>
        <w:t xml:space="preserve">A </w:t>
      </w:r>
      <w:r>
        <w:t xml:space="preserve">with elements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is,</w:t>
      </w:r>
    </w:p>
    <w:p w14:paraId="60A9190C" w14:textId="77777777" w:rsidR="00EE4F67" w:rsidRDefault="00EE4F67" w:rsidP="00E13F13"/>
    <w:p w14:paraId="7B12C23B" w14:textId="13AF308D" w:rsidR="00B064A5" w:rsidRPr="00EE4F67" w:rsidRDefault="00B064A5" w:rsidP="00E13F13">
      <m:oMathPara>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0.5</m:t>
                    </m:r>
                  </m:e>
                  <m:e>
                    <m:r>
                      <w:rPr>
                        <w:rFonts w:ascii="Cambria Math" w:hAnsi="Cambria Math"/>
                      </w:rPr>
                      <m:t>0.5</m:t>
                    </m:r>
                  </m:e>
                </m:mr>
                <m:mr>
                  <m:e>
                    <m:r>
                      <w:rPr>
                        <w:rFonts w:ascii="Cambria Math" w:hAnsi="Cambria Math"/>
                      </w:rPr>
                      <m:t>0</m:t>
                    </m:r>
                  </m:e>
                  <m:e>
                    <m:r>
                      <w:rPr>
                        <w:rFonts w:ascii="Cambria Math" w:hAnsi="Cambria Math"/>
                      </w:rPr>
                      <m:t>1</m:t>
                    </m:r>
                  </m:e>
                </m:mr>
              </m:m>
            </m:e>
          </m:d>
          <m:r>
            <w:rPr>
              <w:rFonts w:ascii="Cambria Math" w:hAnsi="Cambria Math"/>
            </w:rPr>
            <m:t xml:space="preserve"> ,</m:t>
          </m:r>
        </m:oMath>
      </m:oMathPara>
    </w:p>
    <w:p w14:paraId="15B8768F" w14:textId="77777777" w:rsidR="00EE4F67" w:rsidRPr="00A71CDB" w:rsidRDefault="00EE4F67" w:rsidP="00E13F13"/>
    <w:p w14:paraId="7C71D25D" w14:textId="4A0FCDDA" w:rsidR="00A71CDB" w:rsidRDefault="00A71CDB" w:rsidP="00E13F13">
      <w:r>
        <w:t xml:space="preserve">And the emission matrix </w:t>
      </w:r>
      <w:r>
        <w:rPr>
          <w:i/>
        </w:rPr>
        <w:t>B</w:t>
      </w:r>
      <w:r>
        <w:t xml:space="preserve"> with elements </w:t>
      </w:r>
      <m:oMath>
        <m:sSub>
          <m:sSubPr>
            <m:ctrlPr>
              <w:rPr>
                <w:rFonts w:ascii="Cambria Math" w:hAnsi="Cambria Math"/>
                <w:i/>
              </w:rPr>
            </m:ctrlPr>
          </m:sSubPr>
          <m:e>
            <m:r>
              <w:rPr>
                <w:rFonts w:ascii="Cambria Math" w:hAnsi="Cambria Math"/>
              </w:rPr>
              <m:t>b</m:t>
            </m:r>
          </m:e>
          <m:sub>
            <m:r>
              <w:rPr>
                <w:rFonts w:ascii="Cambria Math" w:hAnsi="Cambria Math"/>
              </w:rPr>
              <m:t>jk</m:t>
            </m:r>
          </m:sub>
        </m:sSub>
      </m:oMath>
      <w:r>
        <w:t xml:space="preserve"> is,</w:t>
      </w:r>
    </w:p>
    <w:p w14:paraId="047D0911" w14:textId="77777777" w:rsidR="00EE4F67" w:rsidRDefault="00EE4F67" w:rsidP="00E13F13"/>
    <w:p w14:paraId="29EED28A" w14:textId="37E83933" w:rsidR="00A71CDB" w:rsidRPr="00EE4F67" w:rsidRDefault="00EE4F67" w:rsidP="00E13F13">
      <m:oMathPara>
        <m:oMathParaPr>
          <m:jc m:val="left"/>
        </m:oMathParaPr>
        <m:oMath>
          <m:r>
            <w:rPr>
              <w:rFonts w:ascii="Cambria Math" w:hAnsi="Cambria Math"/>
            </w:rPr>
            <m:t xml:space="preserve">                                       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0.25</m:t>
                    </m:r>
                  </m:e>
                  <m:e>
                    <m:r>
                      <w:rPr>
                        <w:rFonts w:ascii="Cambria Math" w:hAnsi="Cambria Math"/>
                      </w:rPr>
                      <m:t>0.75</m:t>
                    </m:r>
                  </m:e>
                </m:mr>
                <m:mr>
                  <m:e>
                    <m:r>
                      <w:rPr>
                        <w:rFonts w:ascii="Cambria Math" w:hAnsi="Cambria Math"/>
                      </w:rPr>
                      <m:t>0.25</m:t>
                    </m:r>
                  </m:e>
                  <m:e>
                    <m:r>
                      <w:rPr>
                        <w:rFonts w:ascii="Cambria Math" w:hAnsi="Cambria Math"/>
                      </w:rPr>
                      <m:t>0.75</m:t>
                    </m:r>
                  </m:e>
                </m:mr>
              </m:m>
            </m:e>
          </m:d>
          <m:r>
            <w:rPr>
              <w:rFonts w:ascii="Cambria Math" w:hAnsi="Cambria Math"/>
            </w:rPr>
            <m:t xml:space="preserve"> .</m:t>
          </m:r>
        </m:oMath>
      </m:oMathPara>
    </w:p>
    <w:p w14:paraId="5232DE0A" w14:textId="77777777" w:rsidR="00EE4F67" w:rsidRPr="00EE4F67" w:rsidRDefault="00EE4F67" w:rsidP="00E13F13"/>
    <w:p w14:paraId="4B1815F2" w14:textId="62E73816" w:rsidR="00E13F13" w:rsidRDefault="00A71CDB" w:rsidP="00E13F13">
      <w:r>
        <w:t>Then c</w:t>
      </w:r>
      <w:r w:rsidR="00B064A5">
        <w:t xml:space="preserve">onsidering that we must start in state </w:t>
      </w:r>
      <w:r>
        <w:t>w</w:t>
      </w:r>
      <w:r w:rsidR="00B064A5">
        <w:t xml:space="preserve">1 and end in state </w:t>
      </w:r>
      <w:r>
        <w:t>w</w:t>
      </w:r>
      <w:r w:rsidR="00B064A5">
        <w:t>2, there is only 1 possible state sequence that can generate the output sequence “%$%.</w:t>
      </w:r>
      <w:proofErr w:type="gramStart"/>
      <w:r w:rsidR="00B064A5">
        <w:t>”.</w:t>
      </w:r>
      <w:proofErr w:type="gramEnd"/>
      <w:r w:rsidR="00B064A5">
        <w:t xml:space="preserve">  This is illustrated by the trellis diagram for Model A.  </w:t>
      </w:r>
    </w:p>
    <w:p w14:paraId="25177DCA" w14:textId="77777777" w:rsidR="00EE4F67" w:rsidRDefault="00EE4F67" w:rsidP="00E13F13"/>
    <w:p w14:paraId="7B672F1A" w14:textId="4EF9525C" w:rsidR="00B064A5" w:rsidRDefault="00A71CDB" w:rsidP="00A71CDB">
      <w:pPr>
        <w:jc w:val="center"/>
      </w:pPr>
      <w:r>
        <w:rPr>
          <w:noProof/>
        </w:rPr>
        <w:drawing>
          <wp:inline distT="0" distB="0" distL="0" distR="0" wp14:anchorId="4DD9786D" wp14:editId="6AB743A1">
            <wp:extent cx="3248025" cy="1966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M_ModelA_TRELLIS.png"/>
                    <pic:cNvPicPr/>
                  </pic:nvPicPr>
                  <pic:blipFill rotWithShape="1">
                    <a:blip r:embed="rId15">
                      <a:extLst>
                        <a:ext uri="{28A0092B-C50C-407E-A947-70E740481C1C}">
                          <a14:useLocalDpi xmlns:a14="http://schemas.microsoft.com/office/drawing/2010/main" val="0"/>
                        </a:ext>
                      </a:extLst>
                    </a:blip>
                    <a:srcRect r="7080"/>
                    <a:stretch/>
                  </pic:blipFill>
                  <pic:spPr bwMode="auto">
                    <a:xfrm>
                      <a:off x="0" y="0"/>
                      <a:ext cx="3253005" cy="1969610"/>
                    </a:xfrm>
                    <a:prstGeom prst="rect">
                      <a:avLst/>
                    </a:prstGeom>
                    <a:ln>
                      <a:noFill/>
                    </a:ln>
                    <a:extLst>
                      <a:ext uri="{53640926-AAD7-44D8-BBD7-CCE9431645EC}">
                        <a14:shadowObscured xmlns:a14="http://schemas.microsoft.com/office/drawing/2010/main"/>
                      </a:ext>
                    </a:extLst>
                  </pic:spPr>
                </pic:pic>
              </a:graphicData>
            </a:graphic>
          </wp:inline>
        </w:drawing>
      </w:r>
    </w:p>
    <w:p w14:paraId="4AD77FA0" w14:textId="3836D347" w:rsidR="00A71CDB" w:rsidRDefault="00A71CDB" w:rsidP="00A71CDB">
      <w:pPr>
        <w:jc w:val="center"/>
        <w:rPr>
          <w:b/>
          <w:sz w:val="18"/>
        </w:rPr>
      </w:pPr>
      <w:r w:rsidRPr="00A71CDB">
        <w:rPr>
          <w:b/>
          <w:sz w:val="18"/>
        </w:rPr>
        <w:t>Figure 1.  Trellis diagram for decoding the output sequence “%$%” in Model A</w:t>
      </w:r>
    </w:p>
    <w:p w14:paraId="5A951A1C" w14:textId="77777777" w:rsidR="00EE4F67" w:rsidRPr="00A71CDB" w:rsidRDefault="00EE4F67" w:rsidP="00A71CDB">
      <w:pPr>
        <w:jc w:val="center"/>
        <w:rPr>
          <w:b/>
          <w:sz w:val="18"/>
        </w:rPr>
      </w:pPr>
    </w:p>
    <w:p w14:paraId="760EC14C" w14:textId="5BDA3EB4" w:rsidR="00E13F13" w:rsidRDefault="00A71CDB" w:rsidP="00E13F13">
      <w:r>
        <w:lastRenderedPageBreak/>
        <w:t>At t=0 the HMM is initialized to state w1</w:t>
      </w:r>
      <w:r w:rsidR="00EE4F67">
        <w:t xml:space="preserve"> and a</w:t>
      </w:r>
      <w:r>
        <w:t xml:space="preserve">t t=1 the first symbol (%) is output </w:t>
      </w:r>
      <w:r w:rsidR="00EE4F67">
        <w:t>with probability,</w:t>
      </w:r>
    </w:p>
    <w:p w14:paraId="11416B27" w14:textId="77777777" w:rsidR="00EE4F67" w:rsidRDefault="00EE4F67" w:rsidP="00E13F13"/>
    <w:p w14:paraId="3DDA82E0" w14:textId="2499F2F8" w:rsidR="00A71CDB" w:rsidRPr="00EE4F67" w:rsidRDefault="00A71CDB" w:rsidP="00E13F13">
      <m:oMathPara>
        <m:oMath>
          <m:r>
            <w:rPr>
              <w:rFonts w:ascii="Cambria Math" w:hAnsi="Cambria Math"/>
            </w:rPr>
            <m:t>P</m:t>
          </m:r>
          <m:d>
            <m:dPr>
              <m:begChr m:val="["/>
              <m:endChr m:val="]"/>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t=1</m:t>
                  </m:r>
                </m:e>
              </m:d>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11</m:t>
              </m:r>
            </m:sub>
          </m:sSub>
          <m:sSub>
            <m:sSubPr>
              <m:ctrlPr>
                <w:rPr>
                  <w:rFonts w:ascii="Cambria Math" w:hAnsi="Cambria Math"/>
                  <w:i/>
                </w:rPr>
              </m:ctrlPr>
            </m:sSubPr>
            <m:e>
              <m:r>
                <w:rPr>
                  <w:rFonts w:ascii="Cambria Math" w:hAnsi="Cambria Math"/>
                </w:rPr>
                <m:t>b</m:t>
              </m:r>
            </m:e>
            <m:sub>
              <m:r>
                <w:rPr>
                  <w:rFonts w:ascii="Cambria Math" w:hAnsi="Cambria Math"/>
                </w:rPr>
                <m:t>12</m:t>
              </m:r>
            </m:sub>
          </m:sSub>
          <m:r>
            <w:rPr>
              <w:rFonts w:ascii="Cambria Math" w:hAnsi="Cambria Math"/>
            </w:rPr>
            <m:t>=0.5∙0.75=</m:t>
          </m:r>
          <m:r>
            <m:rPr>
              <m:sty m:val="bi"/>
            </m:rPr>
            <w:rPr>
              <w:rFonts w:ascii="Cambria Math" w:hAnsi="Cambria Math"/>
            </w:rPr>
            <m:t>0.375</m:t>
          </m:r>
          <m:r>
            <w:rPr>
              <w:rFonts w:ascii="Cambria Math" w:hAnsi="Cambria Math"/>
            </w:rPr>
            <m:t xml:space="preserve"> .</m:t>
          </m:r>
        </m:oMath>
      </m:oMathPara>
    </w:p>
    <w:p w14:paraId="2F1A7F64" w14:textId="77777777" w:rsidR="00E13F13" w:rsidRDefault="00E13F13" w:rsidP="00E13F13"/>
    <w:p w14:paraId="2695DFB2" w14:textId="5DA50AA5" w:rsidR="00E13F13" w:rsidRDefault="00EE4F67" w:rsidP="00E13F13">
      <w:r>
        <w:t>Then at t=2 the symbol is output is “$.”  However to end in state w2, the HMM must stay in state w1 or else it would be stuck in state w2.  The probability for outputting “$” in state w1 is computed similarly to the above computation but we must also</w:t>
      </w:r>
      <w:r w:rsidR="00C32087">
        <w:t xml:space="preserve"> now</w:t>
      </w:r>
      <w:r>
        <w:t xml:space="preserve"> consider the previous time steps probability.  </w:t>
      </w:r>
    </w:p>
    <w:p w14:paraId="0A0EE347" w14:textId="77777777" w:rsidR="00EE4F67" w:rsidRDefault="00EE4F67" w:rsidP="00E13F13"/>
    <w:p w14:paraId="32DE236E" w14:textId="0C0881B9" w:rsidR="00EE4F67" w:rsidRPr="00EE4F67" w:rsidRDefault="00EE4F67" w:rsidP="00EE4F67">
      <m:oMathPara>
        <m:oMath>
          <m:r>
            <w:rPr>
              <w:rFonts w:ascii="Cambria Math" w:hAnsi="Cambria Math"/>
            </w:rPr>
            <m:t>P</m:t>
          </m:r>
          <m:d>
            <m:dPr>
              <m:begChr m:val="["/>
              <m:endChr m:val="]"/>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t=2</m:t>
                  </m:r>
                </m:e>
              </m:d>
            </m:e>
          </m:d>
          <m:r>
            <w:rPr>
              <w:rFonts w:ascii="Cambria Math" w:hAnsi="Cambria Math"/>
            </w:rPr>
            <m:t>=</m:t>
          </m:r>
          <m:sSub>
            <m:sSubPr>
              <m:ctrlPr>
                <w:rPr>
                  <w:rFonts w:ascii="Cambria Math" w:hAnsi="Cambria Math"/>
                  <w:i/>
                </w:rPr>
              </m:ctrlPr>
            </m:sSubPr>
            <m:e>
              <m:r>
                <w:rPr>
                  <w:rFonts w:ascii="Cambria Math" w:hAnsi="Cambria Math"/>
                </w:rPr>
                <m:t>0.375(a</m:t>
              </m:r>
            </m:e>
            <m:sub>
              <m:r>
                <w:rPr>
                  <w:rFonts w:ascii="Cambria Math" w:hAnsi="Cambria Math"/>
                </w:rPr>
                <m:t>11</m:t>
              </m:r>
            </m:sub>
          </m:sSub>
          <m:sSub>
            <m:sSubPr>
              <m:ctrlPr>
                <w:rPr>
                  <w:rFonts w:ascii="Cambria Math" w:hAnsi="Cambria Math"/>
                  <w:i/>
                </w:rPr>
              </m:ctrlPr>
            </m:sSubPr>
            <m:e>
              <m:r>
                <w:rPr>
                  <w:rFonts w:ascii="Cambria Math" w:hAnsi="Cambria Math"/>
                </w:rPr>
                <m:t>b</m:t>
              </m:r>
            </m:e>
            <m:sub>
              <m:r>
                <w:rPr>
                  <w:rFonts w:ascii="Cambria Math" w:hAnsi="Cambria Math"/>
                </w:rPr>
                <m:t>11</m:t>
              </m:r>
            </m:sub>
          </m:sSub>
          <m:r>
            <w:rPr>
              <w:rFonts w:ascii="Cambria Math" w:hAnsi="Cambria Math"/>
            </w:rPr>
            <m:t>)=0.375(0.5∙0.25)=</m:t>
          </m:r>
          <m:r>
            <m:rPr>
              <m:sty m:val="bi"/>
            </m:rPr>
            <w:rPr>
              <w:rFonts w:ascii="Cambria Math" w:hAnsi="Cambria Math"/>
            </w:rPr>
            <m:t>0.0469</m:t>
          </m:r>
          <m:r>
            <w:rPr>
              <w:rFonts w:ascii="Cambria Math" w:hAnsi="Cambria Math"/>
            </w:rPr>
            <m:t xml:space="preserve"> .</m:t>
          </m:r>
        </m:oMath>
      </m:oMathPara>
    </w:p>
    <w:p w14:paraId="2A7AF677" w14:textId="77777777" w:rsidR="00EE4F67" w:rsidRDefault="00EE4F67" w:rsidP="00E13F13"/>
    <w:p w14:paraId="0708953B" w14:textId="5F518B07" w:rsidR="00C32087" w:rsidRDefault="00C32087" w:rsidP="00E13F13">
      <w:r>
        <w:t xml:space="preserve">Repeating </w:t>
      </w:r>
      <w:r w:rsidR="00526991">
        <w:t>the above procedure for t=</w:t>
      </w:r>
      <w:proofErr w:type="gramStart"/>
      <w:r w:rsidR="00526991">
        <w:t xml:space="preserve">3 </w:t>
      </w:r>
      <w:r>
        <w:t>,</w:t>
      </w:r>
      <w:proofErr w:type="gramEnd"/>
      <w:r>
        <w:t xml:space="preserve"> the resulting probability of outputting the sequence “%$%” is </w:t>
      </w:r>
      <w:r w:rsidR="00526991" w:rsidRPr="00526991">
        <w:rPr>
          <w:b/>
        </w:rPr>
        <w:t>P(“%$%”|A)=</w:t>
      </w:r>
      <w:r w:rsidRPr="00C32087">
        <w:rPr>
          <w:b/>
        </w:rPr>
        <w:t>0.0176</w:t>
      </w:r>
      <w:r>
        <w:rPr>
          <w:b/>
        </w:rPr>
        <w:t>.</w:t>
      </w:r>
    </w:p>
    <w:p w14:paraId="5EB36443" w14:textId="77777777" w:rsidR="00E13F13" w:rsidRDefault="00E13F13" w:rsidP="00E13F13"/>
    <w:p w14:paraId="231A4BD0" w14:textId="77777777" w:rsidR="00E13F13" w:rsidRPr="00526991" w:rsidRDefault="00E13F13" w:rsidP="00E13F13">
      <w:pPr>
        <w:numPr>
          <w:ilvl w:val="0"/>
          <w:numId w:val="28"/>
        </w:numPr>
        <w:rPr>
          <w:b/>
        </w:rPr>
      </w:pPr>
      <w:r w:rsidRPr="00526991">
        <w:rPr>
          <w:b/>
        </w:rPr>
        <w:t>Which model most likely produced the sequence “%$%”. Explain.</w:t>
      </w:r>
    </w:p>
    <w:p w14:paraId="42DB2C80" w14:textId="01E97DF5" w:rsidR="00E13F13" w:rsidRDefault="00526991" w:rsidP="00E13F13">
      <w:r>
        <w:rPr>
          <w:i/>
        </w:rPr>
        <w:t>Solution</w:t>
      </w:r>
      <w:r>
        <w:t xml:space="preserve"> – The model that maximizes the probability of outputting “%$%” is determined by comparing </w:t>
      </w:r>
      <w:proofErr w:type="gramStart"/>
      <w:r>
        <w:t>P(</w:t>
      </w:r>
      <w:proofErr w:type="gramEnd"/>
      <w:r>
        <w:t xml:space="preserve">“%$%”|A) and P(“%$%”|B) and determining which is larger.  Applying the same procedure for Model B that was used in part (a) we can determine </w:t>
      </w:r>
      <w:proofErr w:type="gramStart"/>
      <w:r>
        <w:t>P(</w:t>
      </w:r>
      <w:proofErr w:type="gramEnd"/>
      <w:r>
        <w:t>“%$%”|B).</w:t>
      </w:r>
    </w:p>
    <w:p w14:paraId="7DCAB78B" w14:textId="77777777" w:rsidR="00526991" w:rsidRDefault="00526991" w:rsidP="00E13F13"/>
    <w:p w14:paraId="04350ABC" w14:textId="73AD86E9" w:rsidR="00526991" w:rsidRDefault="00526991" w:rsidP="00526991">
      <w:pPr>
        <w:jc w:val="center"/>
      </w:pPr>
      <w:r>
        <w:rPr>
          <w:noProof/>
        </w:rPr>
        <w:drawing>
          <wp:inline distT="0" distB="0" distL="0" distR="0" wp14:anchorId="631D9134" wp14:editId="7E938E65">
            <wp:extent cx="3295650" cy="1854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MM_ModelB_TRELLIS.png"/>
                    <pic:cNvPicPr/>
                  </pic:nvPicPr>
                  <pic:blipFill>
                    <a:blip r:embed="rId16">
                      <a:extLst>
                        <a:ext uri="{28A0092B-C50C-407E-A947-70E740481C1C}">
                          <a14:useLocalDpi xmlns:a14="http://schemas.microsoft.com/office/drawing/2010/main" val="0"/>
                        </a:ext>
                      </a:extLst>
                    </a:blip>
                    <a:stretch>
                      <a:fillRect/>
                    </a:stretch>
                  </pic:blipFill>
                  <pic:spPr>
                    <a:xfrm>
                      <a:off x="0" y="0"/>
                      <a:ext cx="3310624" cy="1862580"/>
                    </a:xfrm>
                    <a:prstGeom prst="rect">
                      <a:avLst/>
                    </a:prstGeom>
                  </pic:spPr>
                </pic:pic>
              </a:graphicData>
            </a:graphic>
          </wp:inline>
        </w:drawing>
      </w:r>
    </w:p>
    <w:p w14:paraId="2C15991B" w14:textId="2EBA503B" w:rsidR="00526991" w:rsidRDefault="00526991" w:rsidP="00526991">
      <w:pPr>
        <w:jc w:val="center"/>
        <w:rPr>
          <w:b/>
          <w:sz w:val="18"/>
        </w:rPr>
      </w:pPr>
      <w:r>
        <w:rPr>
          <w:b/>
          <w:sz w:val="18"/>
        </w:rPr>
        <w:t>Figure 2</w:t>
      </w:r>
      <w:r w:rsidRPr="00A71CDB">
        <w:rPr>
          <w:b/>
          <w:sz w:val="18"/>
        </w:rPr>
        <w:t>.  Trellis diagram for decoding the output sequence “%$%”</w:t>
      </w:r>
      <w:r>
        <w:rPr>
          <w:b/>
          <w:sz w:val="18"/>
        </w:rPr>
        <w:t xml:space="preserve"> in Model B.</w:t>
      </w:r>
    </w:p>
    <w:p w14:paraId="26FD981D" w14:textId="77777777" w:rsidR="00526991" w:rsidRDefault="00526991" w:rsidP="00526991">
      <w:pPr>
        <w:jc w:val="left"/>
        <w:rPr>
          <w:b/>
          <w:sz w:val="18"/>
        </w:rPr>
      </w:pPr>
    </w:p>
    <w:p w14:paraId="6D46FE58" w14:textId="0344E7CF" w:rsidR="00E13F13" w:rsidRDefault="00526991" w:rsidP="00E13F13">
      <w:r>
        <w:t xml:space="preserve">From the trellis diagram for model B in Figure 2, its determined that </w:t>
      </w:r>
      <w:proofErr w:type="gramStart"/>
      <w:r w:rsidRPr="00526991">
        <w:rPr>
          <w:b/>
        </w:rPr>
        <w:t>P(</w:t>
      </w:r>
      <w:proofErr w:type="gramEnd"/>
      <w:r w:rsidRPr="00526991">
        <w:rPr>
          <w:b/>
        </w:rPr>
        <w:t>“%$%”|B)=0.0059</w:t>
      </w:r>
      <w:r>
        <w:t xml:space="preserve">.  Thus comparing </w:t>
      </w:r>
      <w:proofErr w:type="gramStart"/>
      <w:r>
        <w:t>P(</w:t>
      </w:r>
      <w:proofErr w:type="gramEnd"/>
      <w:r>
        <w:t>“%$%”|A) and P(“%$%”|B) we find that model most likely produced the sequence “%$%”.</w:t>
      </w:r>
    </w:p>
    <w:p w14:paraId="13D5F8D3" w14:textId="77777777" w:rsidR="00E13F13" w:rsidRPr="00526991" w:rsidRDefault="00E13F13" w:rsidP="00E13F13">
      <w:pPr>
        <w:numPr>
          <w:ilvl w:val="0"/>
          <w:numId w:val="28"/>
        </w:numPr>
        <w:rPr>
          <w:b/>
        </w:rPr>
      </w:pPr>
      <w:r w:rsidRPr="00526991">
        <w:rPr>
          <w:b/>
        </w:rPr>
        <w:lastRenderedPageBreak/>
        <w:t>Which state sequence most likely produced the sequence “%$%”. What was the probability of that state sequence?</w:t>
      </w:r>
    </w:p>
    <w:p w14:paraId="12B760FD" w14:textId="77777777" w:rsidR="00E13F13" w:rsidRDefault="00E13F13" w:rsidP="00E13F13"/>
    <w:p w14:paraId="3741C720" w14:textId="37168442" w:rsidR="00E13F13" w:rsidRDefault="00526991" w:rsidP="00E13F13">
      <w:r>
        <w:rPr>
          <w:i/>
        </w:rPr>
        <w:t>Solution</w:t>
      </w:r>
      <w:r>
        <w:t xml:space="preserve"> – It part (a) it was explained that there is only one possible state sequence that can result in the output “%$%.”  The reason was because there is only two states and the constraint that the HMM must begin in state w1 and end in state w2.  Since there is only 1 possible sequence of states, the probability</w:t>
      </w:r>
      <w:r w:rsidR="004575A0">
        <w:t xml:space="preserve"> is 1.0.  However if there were </w:t>
      </w:r>
      <w:r w:rsidR="004575A0">
        <w:rPr>
          <w:i/>
        </w:rPr>
        <w:t>r</w:t>
      </w:r>
      <w:r w:rsidR="004575A0">
        <w:t xml:space="preserve"> different state sequences then we choose the state sequence that maximizes </w:t>
      </w:r>
      <w:proofErr w:type="gramStart"/>
      <w:r w:rsidR="004575A0">
        <w:t>P(</w:t>
      </w:r>
      <w:proofErr w:type="gramEnd"/>
      <w:r w:rsidR="004575A0">
        <w:t>“%$%”|</w:t>
      </w:r>
      <m:oMath>
        <m:sSubSup>
          <m:sSubSupPr>
            <m:ctrlPr>
              <w:rPr>
                <w:rFonts w:ascii="Cambria Math" w:hAnsi="Cambria Math"/>
                <w:i/>
              </w:rPr>
            </m:ctrlPr>
          </m:sSubSupPr>
          <m:e>
            <m:r>
              <w:rPr>
                <w:rFonts w:ascii="Cambria Math" w:hAnsi="Cambria Math"/>
              </w:rPr>
              <m:t>w</m:t>
            </m:r>
          </m:e>
          <m:sub>
            <m:r>
              <w:rPr>
                <w:rFonts w:ascii="Cambria Math" w:hAnsi="Cambria Math"/>
              </w:rPr>
              <m:t>r</m:t>
            </m:r>
          </m:sub>
          <m:sup>
            <m:r>
              <w:rPr>
                <w:rFonts w:ascii="Cambria Math" w:hAnsi="Cambria Math"/>
              </w:rPr>
              <m:t>T</m:t>
            </m:r>
          </m:sup>
        </m:sSubSup>
      </m:oMath>
      <w:r w:rsidR="004575A0">
        <w:t xml:space="preserve">), where </w:t>
      </w:r>
      <w:r w:rsidR="004575A0">
        <w:rPr>
          <w:i/>
        </w:rPr>
        <w:t>r</w:t>
      </w:r>
      <w:r w:rsidR="004575A0">
        <w:t xml:space="preserve"> indexes a particular sequence </w:t>
      </w:r>
      <m:oMath>
        <m:sSubSup>
          <m:sSubSupPr>
            <m:ctrlPr>
              <w:rPr>
                <w:rFonts w:ascii="Cambria Math" w:hAnsi="Cambria Math"/>
                <w:i/>
              </w:rPr>
            </m:ctrlPr>
          </m:sSubSupPr>
          <m:e>
            <m:r>
              <w:rPr>
                <w:rFonts w:ascii="Cambria Math" w:hAnsi="Cambria Math"/>
              </w:rPr>
              <m:t>w</m:t>
            </m:r>
          </m:e>
          <m:sub>
            <m:r>
              <w:rPr>
                <w:rFonts w:ascii="Cambria Math" w:hAnsi="Cambria Math"/>
              </w:rPr>
              <m:t>r</m:t>
            </m:r>
          </m:sub>
          <m:sup>
            <m:r>
              <w:rPr>
                <w:rFonts w:ascii="Cambria Math" w:hAnsi="Cambria Math"/>
              </w:rPr>
              <m:t>T</m:t>
            </m:r>
          </m:sup>
        </m:sSubSup>
        <m:r>
          <w:rPr>
            <w:rFonts w:ascii="Cambria Math" w:hAnsi="Cambria Math"/>
          </w:rPr>
          <m:t>=</m:t>
        </m:r>
        <m:d>
          <m:dPr>
            <m:begChr m:val="{"/>
            <m:endChr m:val="}"/>
            <m:ctrlPr>
              <w:rPr>
                <w:rFonts w:ascii="Cambria Math" w:hAnsi="Cambria Math"/>
                <w:i/>
              </w:rPr>
            </m:ctrlPr>
          </m:dPr>
          <m:e>
            <m:r>
              <w:rPr>
                <w:rFonts w:ascii="Cambria Math" w:hAnsi="Cambria Math"/>
              </w:rPr>
              <m:t>w</m:t>
            </m:r>
            <m:d>
              <m:dPr>
                <m:ctrlPr>
                  <w:rPr>
                    <w:rFonts w:ascii="Cambria Math" w:hAnsi="Cambria Math"/>
                    <w:i/>
                  </w:rPr>
                </m:ctrlPr>
              </m:dPr>
              <m:e>
                <m:r>
                  <w:rPr>
                    <w:rFonts w:ascii="Cambria Math" w:hAnsi="Cambria Math"/>
                  </w:rPr>
                  <m:t>1</m:t>
                </m:r>
              </m:e>
            </m:d>
            <m:r>
              <w:rPr>
                <w:rFonts w:ascii="Cambria Math" w:hAnsi="Cambria Math"/>
              </w:rPr>
              <m:t>, w</m:t>
            </m:r>
            <m:d>
              <m:dPr>
                <m:ctrlPr>
                  <w:rPr>
                    <w:rFonts w:ascii="Cambria Math" w:hAnsi="Cambria Math"/>
                    <w:i/>
                  </w:rPr>
                </m:ctrlPr>
              </m:dPr>
              <m:e>
                <m:r>
                  <w:rPr>
                    <w:rFonts w:ascii="Cambria Math" w:hAnsi="Cambria Math"/>
                  </w:rPr>
                  <m:t>2</m:t>
                </m:r>
              </m:e>
            </m:d>
            <m:r>
              <w:rPr>
                <w:rFonts w:ascii="Cambria Math" w:hAnsi="Cambria Math"/>
              </w:rPr>
              <m:t>,…  , w</m:t>
            </m:r>
            <m:d>
              <m:dPr>
                <m:ctrlPr>
                  <w:rPr>
                    <w:rFonts w:ascii="Cambria Math" w:hAnsi="Cambria Math"/>
                    <w:i/>
                  </w:rPr>
                </m:ctrlPr>
              </m:dPr>
              <m:e>
                <m:r>
                  <w:rPr>
                    <w:rFonts w:ascii="Cambria Math" w:hAnsi="Cambria Math"/>
                  </w:rPr>
                  <m:t>T</m:t>
                </m:r>
              </m:e>
            </m:d>
          </m:e>
        </m:d>
      </m:oMath>
      <w:r w:rsidR="004575A0">
        <w:t xml:space="preserve"> and </w:t>
      </w:r>
      <w:r w:rsidR="004575A0" w:rsidRPr="004575A0">
        <w:rPr>
          <w:i/>
        </w:rPr>
        <w:t>T</w:t>
      </w:r>
      <w:r w:rsidR="004575A0">
        <w:t xml:space="preserve"> is the number of hidden states.  </w:t>
      </w:r>
    </w:p>
    <w:p w14:paraId="7180DD81" w14:textId="77777777" w:rsidR="00E13F13" w:rsidRDefault="00E13F13" w:rsidP="00E13F13"/>
    <w:p w14:paraId="77BE979E" w14:textId="77777777" w:rsidR="00E13F13" w:rsidRDefault="00E13F13" w:rsidP="00E13F13"/>
    <w:p w14:paraId="65CB8F0B" w14:textId="77777777" w:rsidR="00E13F13" w:rsidRPr="004575A0" w:rsidRDefault="00E13F13" w:rsidP="00E13F13">
      <w:pPr>
        <w:numPr>
          <w:ilvl w:val="0"/>
          <w:numId w:val="28"/>
        </w:numPr>
        <w:rPr>
          <w:b/>
        </w:rPr>
      </w:pPr>
      <w:r w:rsidRPr="004575A0">
        <w:rPr>
          <w:b/>
        </w:rPr>
        <w:t>Give at least two reasons why the probabilities in (a) and (c) differ.</w:t>
      </w:r>
    </w:p>
    <w:p w14:paraId="4D3B8292" w14:textId="77777777" w:rsidR="00E13F13" w:rsidRDefault="00E13F13" w:rsidP="00E13F13"/>
    <w:p w14:paraId="75DC9EEF" w14:textId="72409231" w:rsidR="004575A0" w:rsidRPr="007D73A6" w:rsidRDefault="004575A0" w:rsidP="00E13F13">
      <w:r>
        <w:rPr>
          <w:i/>
        </w:rPr>
        <w:t>Solution</w:t>
      </w:r>
      <w:r>
        <w:t xml:space="preserve"> – In part (a) we were interested in the probability that a particular sequence of </w:t>
      </w:r>
      <w:r>
        <w:rPr>
          <w:i/>
        </w:rPr>
        <w:t>visible</w:t>
      </w:r>
      <w:r>
        <w:t xml:space="preserve"> states were generated </w:t>
      </w:r>
      <w:r w:rsidR="007D73A6">
        <w:t>by</w:t>
      </w:r>
      <w:r>
        <w:t xml:space="preserve"> model</w:t>
      </w:r>
      <w:r w:rsidR="007D73A6">
        <w:t>s A and B</w:t>
      </w:r>
      <w:r>
        <w:t xml:space="preserve">.  In part (c) we wanted to know the most likely sequence of </w:t>
      </w:r>
      <w:r>
        <w:rPr>
          <w:i/>
        </w:rPr>
        <w:t>hidden</w:t>
      </w:r>
      <w:r>
        <w:t xml:space="preserve"> states that led to those </w:t>
      </w:r>
      <w:r>
        <w:rPr>
          <w:i/>
        </w:rPr>
        <w:t>visible</w:t>
      </w:r>
      <w:r w:rsidR="007D73A6">
        <w:t xml:space="preserve"> states.  Part (a) is an </w:t>
      </w:r>
      <w:r w:rsidR="007D73A6">
        <w:rPr>
          <w:b/>
        </w:rPr>
        <w:t>Evaluation</w:t>
      </w:r>
      <w:r w:rsidR="007D73A6">
        <w:t xml:space="preserve"> problem whereas part (c) is a </w:t>
      </w:r>
      <w:r w:rsidR="007D73A6">
        <w:rPr>
          <w:b/>
        </w:rPr>
        <w:t xml:space="preserve">Decoding </w:t>
      </w:r>
      <w:r w:rsidR="007D73A6">
        <w:t>problem.</w:t>
      </w:r>
    </w:p>
    <w:p w14:paraId="7F0CF241" w14:textId="77777777" w:rsidR="00E13F13" w:rsidRDefault="00E13F13" w:rsidP="00E13F13"/>
    <w:p w14:paraId="2EB691F0" w14:textId="77777777" w:rsidR="00E13F13" w:rsidRDefault="00E13F13" w:rsidP="00E13F13"/>
    <w:p w14:paraId="2D097470" w14:textId="77777777" w:rsidR="00E13F13" w:rsidRDefault="00E13F13" w:rsidP="00E13F13"/>
    <w:sectPr w:rsidR="00E13F13" w:rsidSect="008D56DA">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B7FDA" w14:textId="77777777" w:rsidR="00004018" w:rsidRDefault="00004018">
      <w:r>
        <w:separator/>
      </w:r>
    </w:p>
  </w:endnote>
  <w:endnote w:type="continuationSeparator" w:id="0">
    <w:p w14:paraId="6CFFF5C9" w14:textId="77777777" w:rsidR="00004018" w:rsidRDefault="0000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54DD1" w14:textId="77777777" w:rsidR="00004018" w:rsidRDefault="00004018">
      <w:r>
        <w:separator/>
      </w:r>
    </w:p>
  </w:footnote>
  <w:footnote w:type="continuationSeparator" w:id="0">
    <w:p w14:paraId="3B33CE97" w14:textId="77777777" w:rsidR="00004018" w:rsidRDefault="0000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5DE6" w14:textId="1CC91573"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sidR="00E13F13">
      <w:rPr>
        <w:rFonts w:ascii="Arial" w:hAnsi="Arial" w:cs="Arial"/>
        <w:sz w:val="16"/>
        <w:szCs w:val="16"/>
      </w:rPr>
      <w:t>EXAM NO. 2</w:t>
    </w:r>
    <w:r w:rsidR="00ED30B2">
      <w:rPr>
        <w:rFonts w:ascii="Arial" w:hAnsi="Arial" w:cs="Arial"/>
        <w:sz w:val="16"/>
        <w:szCs w:val="16"/>
      </w:rPr>
      <w:tab/>
      <w:t>Spring’2014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2">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9"/>
  </w:num>
  <w:num w:numId="2">
    <w:abstractNumId w:val="9"/>
  </w:num>
  <w:num w:numId="3">
    <w:abstractNumId w:val="15"/>
  </w:num>
  <w:num w:numId="4">
    <w:abstractNumId w:val="4"/>
  </w:num>
  <w:num w:numId="5">
    <w:abstractNumId w:val="10"/>
  </w:num>
  <w:num w:numId="6">
    <w:abstractNumId w:val="13"/>
  </w:num>
  <w:num w:numId="7">
    <w:abstractNumId w:val="27"/>
  </w:num>
  <w:num w:numId="8">
    <w:abstractNumId w:val="16"/>
  </w:num>
  <w:num w:numId="9">
    <w:abstractNumId w:val="19"/>
  </w:num>
  <w:num w:numId="10">
    <w:abstractNumId w:val="7"/>
  </w:num>
  <w:num w:numId="11">
    <w:abstractNumId w:val="14"/>
  </w:num>
  <w:num w:numId="12">
    <w:abstractNumId w:val="18"/>
  </w:num>
  <w:num w:numId="13">
    <w:abstractNumId w:val="31"/>
  </w:num>
  <w:num w:numId="14">
    <w:abstractNumId w:val="23"/>
  </w:num>
  <w:num w:numId="15">
    <w:abstractNumId w:val="25"/>
  </w:num>
  <w:num w:numId="16">
    <w:abstractNumId w:val="17"/>
  </w:num>
  <w:num w:numId="17">
    <w:abstractNumId w:val="6"/>
  </w:num>
  <w:num w:numId="18">
    <w:abstractNumId w:val="8"/>
  </w:num>
  <w:num w:numId="19">
    <w:abstractNumId w:val="30"/>
  </w:num>
  <w:num w:numId="20">
    <w:abstractNumId w:val="0"/>
  </w:num>
  <w:num w:numId="21">
    <w:abstractNumId w:val="22"/>
  </w:num>
  <w:num w:numId="22">
    <w:abstractNumId w:val="28"/>
  </w:num>
  <w:num w:numId="23">
    <w:abstractNumId w:val="20"/>
  </w:num>
  <w:num w:numId="24">
    <w:abstractNumId w:val="26"/>
  </w:num>
  <w:num w:numId="25">
    <w:abstractNumId w:val="24"/>
  </w:num>
  <w:num w:numId="26">
    <w:abstractNumId w:val="3"/>
  </w:num>
  <w:num w:numId="27">
    <w:abstractNumId w:val="1"/>
  </w:num>
  <w:num w:numId="28">
    <w:abstractNumId w:val="32"/>
  </w:num>
  <w:num w:numId="29">
    <w:abstractNumId w:val="5"/>
  </w:num>
  <w:num w:numId="30">
    <w:abstractNumId w:val="2"/>
  </w:num>
  <w:num w:numId="31">
    <w:abstractNumId w:val="11"/>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1C"/>
    <w:rsid w:val="00004018"/>
    <w:rsid w:val="000133F5"/>
    <w:rsid w:val="0002470A"/>
    <w:rsid w:val="00052A2B"/>
    <w:rsid w:val="00073366"/>
    <w:rsid w:val="000A1B88"/>
    <w:rsid w:val="0010051C"/>
    <w:rsid w:val="0014682A"/>
    <w:rsid w:val="00170D4A"/>
    <w:rsid w:val="001D4071"/>
    <w:rsid w:val="001E2C95"/>
    <w:rsid w:val="002118E0"/>
    <w:rsid w:val="002123D2"/>
    <w:rsid w:val="00216F5D"/>
    <w:rsid w:val="00226A6B"/>
    <w:rsid w:val="0025198B"/>
    <w:rsid w:val="00362F92"/>
    <w:rsid w:val="003A0524"/>
    <w:rsid w:val="003F169C"/>
    <w:rsid w:val="00416BEF"/>
    <w:rsid w:val="004527E4"/>
    <w:rsid w:val="004575A0"/>
    <w:rsid w:val="004A315C"/>
    <w:rsid w:val="004C0F57"/>
    <w:rsid w:val="004C28F2"/>
    <w:rsid w:val="004D004F"/>
    <w:rsid w:val="004E2E86"/>
    <w:rsid w:val="00520BDC"/>
    <w:rsid w:val="00526991"/>
    <w:rsid w:val="00597070"/>
    <w:rsid w:val="005C077D"/>
    <w:rsid w:val="005C6BB0"/>
    <w:rsid w:val="0069112F"/>
    <w:rsid w:val="006C4B57"/>
    <w:rsid w:val="00746974"/>
    <w:rsid w:val="00755331"/>
    <w:rsid w:val="007D73A6"/>
    <w:rsid w:val="00817C73"/>
    <w:rsid w:val="0088527D"/>
    <w:rsid w:val="008D56DA"/>
    <w:rsid w:val="009F27CC"/>
    <w:rsid w:val="00A14916"/>
    <w:rsid w:val="00A34FF2"/>
    <w:rsid w:val="00A61FAD"/>
    <w:rsid w:val="00A71CDB"/>
    <w:rsid w:val="00B064A5"/>
    <w:rsid w:val="00B23799"/>
    <w:rsid w:val="00B62AF3"/>
    <w:rsid w:val="00BC35B3"/>
    <w:rsid w:val="00C32087"/>
    <w:rsid w:val="00CE5BA3"/>
    <w:rsid w:val="00D72FE0"/>
    <w:rsid w:val="00DB5340"/>
    <w:rsid w:val="00E13F13"/>
    <w:rsid w:val="00E55067"/>
    <w:rsid w:val="00E73480"/>
    <w:rsid w:val="00EC32AD"/>
    <w:rsid w:val="00ED30B2"/>
    <w:rsid w:val="00EE4F67"/>
    <w:rsid w:val="00F2050A"/>
    <w:rsid w:val="00F469E1"/>
    <w:rsid w:val="00FC4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fc"/>
    </o:shapedefaults>
    <o:shapelayout v:ext="edit">
      <o:idmap v:ext="edit" data="1"/>
    </o:shapelayout>
  </w:shapeDefaults>
  <w:decimalSymbol w:val="."/>
  <w:listSeparator w:val=","/>
  <w14:docId w14:val="7D6B3175"/>
  <w15:docId w15:val="{5B2D6CE9-1E4F-4074-A980-66834625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E4A2-68B0-42CB-A38B-5A5F3B66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Brian Thibodeau</cp:lastModifiedBy>
  <cp:revision>6</cp:revision>
  <cp:lastPrinted>2003-12-30T16:47:00Z</cp:lastPrinted>
  <dcterms:created xsi:type="dcterms:W3CDTF">2014-05-05T15:15:00Z</dcterms:created>
  <dcterms:modified xsi:type="dcterms:W3CDTF">2014-05-11T14:16:00Z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