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E2E24" w14:textId="77777777" w:rsidR="007971F5" w:rsidRDefault="00DE5008" w:rsidP="00DE5008">
      <w:pPr>
        <w:pStyle w:val="Title"/>
        <w:jc w:val="center"/>
        <w:rPr>
          <w:b/>
          <w:sz w:val="40"/>
        </w:rPr>
      </w:pPr>
      <w:r w:rsidRPr="00DE5008">
        <w:rPr>
          <w:b/>
          <w:sz w:val="40"/>
        </w:rPr>
        <w:t>Gaussian Distributions and Maximum Likelihood Decoding</w:t>
      </w:r>
    </w:p>
    <w:p w14:paraId="13CCE09D" w14:textId="77777777" w:rsidR="00DE5008" w:rsidRDefault="00DE5008" w:rsidP="00DE5008">
      <w:r>
        <w:t>Task 1:</w:t>
      </w:r>
    </w:p>
    <w:p w14:paraId="35D1B017" w14:textId="77777777" w:rsidR="00DE5008" w:rsidRDefault="00DE5008" w:rsidP="00DE5008">
      <w:r>
        <w:t>Using the normrnd function from Matlab’s Statistics Toolbox, two set of Gaussian Random Numbers GRV were generated each consisting of 10,000 data points.</w:t>
      </w:r>
      <w:r w:rsidR="001B1AC9">
        <w:t xml:space="preserve"> Each GRV is described using its mean (μ) and its variance (δ); in Task 1, the GRVs are denoted as GRV</w:t>
      </w:r>
      <w:r w:rsidR="001B1AC9">
        <w:rPr>
          <w:vertAlign w:val="subscript"/>
        </w:rPr>
        <w:t>1</w:t>
      </w:r>
      <w:r w:rsidR="001B1AC9">
        <w:t>[μ</w:t>
      </w:r>
      <w:r w:rsidR="001B1AC9">
        <w:rPr>
          <w:vertAlign w:val="subscript"/>
        </w:rPr>
        <w:t>1</w:t>
      </w:r>
      <w:r w:rsidR="001B1AC9">
        <w:t xml:space="preserve"> ,δ</w:t>
      </w:r>
      <w:r w:rsidR="001B1AC9">
        <w:rPr>
          <w:vertAlign w:val="subscript"/>
        </w:rPr>
        <w:t>1</w:t>
      </w:r>
      <w:r w:rsidR="001B1AC9">
        <w:t>] and GRV</w:t>
      </w:r>
      <w:r w:rsidR="001B1AC9">
        <w:rPr>
          <w:vertAlign w:val="subscript"/>
        </w:rPr>
        <w:t>2</w:t>
      </w:r>
      <w:r w:rsidR="001B1AC9">
        <w:t>[μ</w:t>
      </w:r>
      <w:r w:rsidR="001B1AC9">
        <w:rPr>
          <w:vertAlign w:val="subscript"/>
        </w:rPr>
        <w:t>2</w:t>
      </w:r>
      <w:r w:rsidR="001B1AC9">
        <w:t xml:space="preserve"> ,δ</w:t>
      </w:r>
      <w:r w:rsidR="001B1AC9">
        <w:rPr>
          <w:vertAlign w:val="subscript"/>
        </w:rPr>
        <w:t>2</w:t>
      </w:r>
      <w:r w:rsidR="001B1AC9">
        <w:t>] where,</w:t>
      </w:r>
    </w:p>
    <w:tbl>
      <w:tblPr>
        <w:tblStyle w:val="TableGrid"/>
        <w:tblW w:w="0" w:type="auto"/>
        <w:jc w:val="center"/>
        <w:tblLook w:val="04A0" w:firstRow="1" w:lastRow="0" w:firstColumn="1" w:lastColumn="0" w:noHBand="0" w:noVBand="1"/>
      </w:tblPr>
      <w:tblGrid>
        <w:gridCol w:w="1641"/>
        <w:gridCol w:w="1641"/>
      </w:tblGrid>
      <w:tr w:rsidR="001B1AC9" w14:paraId="3C6DB53E" w14:textId="77777777" w:rsidTr="001B1AC9">
        <w:trPr>
          <w:trHeight w:val="262"/>
          <w:jc w:val="center"/>
        </w:trPr>
        <w:tc>
          <w:tcPr>
            <w:tcW w:w="3282" w:type="dxa"/>
            <w:gridSpan w:val="2"/>
          </w:tcPr>
          <w:p w14:paraId="485D4004" w14:textId="77777777" w:rsidR="001B1AC9" w:rsidRPr="001B1AC9" w:rsidRDefault="001B1AC9" w:rsidP="001B1AC9">
            <w:pPr>
              <w:jc w:val="center"/>
              <w:rPr>
                <w:vertAlign w:val="subscript"/>
              </w:rPr>
            </w:pPr>
            <w:r>
              <w:t>GRV</w:t>
            </w:r>
            <w:r>
              <w:rPr>
                <w:vertAlign w:val="subscript"/>
              </w:rPr>
              <w:t>1</w:t>
            </w:r>
          </w:p>
        </w:tc>
      </w:tr>
      <w:tr w:rsidR="001B1AC9" w14:paraId="58F57956" w14:textId="77777777" w:rsidTr="001B1AC9">
        <w:trPr>
          <w:trHeight w:val="247"/>
          <w:jc w:val="center"/>
        </w:trPr>
        <w:tc>
          <w:tcPr>
            <w:tcW w:w="1641" w:type="dxa"/>
          </w:tcPr>
          <w:p w14:paraId="57CED28E" w14:textId="77777777" w:rsidR="001B1AC9" w:rsidRDefault="001B1AC9" w:rsidP="001B1AC9">
            <w:pPr>
              <w:jc w:val="center"/>
            </w:pPr>
            <w:r>
              <w:t>μ</w:t>
            </w:r>
            <w:r>
              <w:rPr>
                <w:vertAlign w:val="subscript"/>
              </w:rPr>
              <w:t>1</w:t>
            </w:r>
          </w:p>
        </w:tc>
        <w:tc>
          <w:tcPr>
            <w:tcW w:w="1641" w:type="dxa"/>
          </w:tcPr>
          <w:p w14:paraId="347072EB" w14:textId="2D71655E" w:rsidR="001B1AC9" w:rsidRPr="001D08FB" w:rsidRDefault="001B1AC9" w:rsidP="001B1AC9">
            <w:pPr>
              <w:jc w:val="center"/>
              <w:rPr>
                <w:vertAlign w:val="superscript"/>
              </w:rPr>
            </w:pPr>
            <w:r>
              <w:t>δ</w:t>
            </w:r>
            <w:r>
              <w:rPr>
                <w:vertAlign w:val="subscript"/>
              </w:rPr>
              <w:t>1</w:t>
            </w:r>
            <w:r w:rsidR="001D08FB">
              <w:rPr>
                <w:vertAlign w:val="superscript"/>
              </w:rPr>
              <w:t>2</w:t>
            </w:r>
          </w:p>
        </w:tc>
      </w:tr>
      <w:tr w:rsidR="001B1AC9" w14:paraId="1E48FE97" w14:textId="77777777" w:rsidTr="001B1AC9">
        <w:trPr>
          <w:trHeight w:val="262"/>
          <w:jc w:val="center"/>
        </w:trPr>
        <w:tc>
          <w:tcPr>
            <w:tcW w:w="1641" w:type="dxa"/>
          </w:tcPr>
          <w:p w14:paraId="5C3CBB85" w14:textId="77777777" w:rsidR="001B1AC9" w:rsidRDefault="001B1AC9" w:rsidP="001B1AC9">
            <w:pPr>
              <w:jc w:val="center"/>
            </w:pPr>
            <w:r>
              <w:t>1</w:t>
            </w:r>
          </w:p>
        </w:tc>
        <w:tc>
          <w:tcPr>
            <w:tcW w:w="1641" w:type="dxa"/>
          </w:tcPr>
          <w:p w14:paraId="20F2D102" w14:textId="77777777" w:rsidR="001B1AC9" w:rsidRDefault="001B1AC9" w:rsidP="001B1AC9">
            <w:pPr>
              <w:jc w:val="center"/>
            </w:pPr>
            <w:r>
              <w:t>1</w:t>
            </w:r>
          </w:p>
        </w:tc>
      </w:tr>
      <w:tr w:rsidR="001B1AC9" w14:paraId="61D22556" w14:textId="77777777" w:rsidTr="001B1AC9">
        <w:trPr>
          <w:trHeight w:val="247"/>
          <w:jc w:val="center"/>
        </w:trPr>
        <w:tc>
          <w:tcPr>
            <w:tcW w:w="3282" w:type="dxa"/>
            <w:gridSpan w:val="2"/>
          </w:tcPr>
          <w:p w14:paraId="715B978E" w14:textId="77777777" w:rsidR="001B1AC9" w:rsidRPr="001B1AC9" w:rsidRDefault="001B1AC9" w:rsidP="001B1AC9">
            <w:pPr>
              <w:jc w:val="center"/>
              <w:rPr>
                <w:vertAlign w:val="subscript"/>
              </w:rPr>
            </w:pPr>
            <w:r>
              <w:t>GRV</w:t>
            </w:r>
            <w:r>
              <w:rPr>
                <w:vertAlign w:val="subscript"/>
              </w:rPr>
              <w:t>2</w:t>
            </w:r>
          </w:p>
        </w:tc>
      </w:tr>
      <w:tr w:rsidR="001B1AC9" w14:paraId="6D5CCA54" w14:textId="77777777" w:rsidTr="001B1AC9">
        <w:trPr>
          <w:trHeight w:val="262"/>
          <w:jc w:val="center"/>
        </w:trPr>
        <w:tc>
          <w:tcPr>
            <w:tcW w:w="1641" w:type="dxa"/>
          </w:tcPr>
          <w:p w14:paraId="55EF2CBB" w14:textId="77777777" w:rsidR="001B1AC9" w:rsidRDefault="001B1AC9" w:rsidP="001B1AC9">
            <w:pPr>
              <w:jc w:val="center"/>
            </w:pPr>
            <w:r>
              <w:t>μ</w:t>
            </w:r>
            <w:r>
              <w:rPr>
                <w:vertAlign w:val="subscript"/>
              </w:rPr>
              <w:t>2</w:t>
            </w:r>
          </w:p>
        </w:tc>
        <w:tc>
          <w:tcPr>
            <w:tcW w:w="1641" w:type="dxa"/>
          </w:tcPr>
          <w:p w14:paraId="5393EFA1" w14:textId="01D7F92C" w:rsidR="001B1AC9" w:rsidRPr="001D08FB" w:rsidRDefault="001B1AC9" w:rsidP="001B1AC9">
            <w:pPr>
              <w:jc w:val="center"/>
              <w:rPr>
                <w:vertAlign w:val="superscript"/>
              </w:rPr>
            </w:pPr>
            <w:r>
              <w:t>δ</w:t>
            </w:r>
            <w:r>
              <w:rPr>
                <w:vertAlign w:val="subscript"/>
              </w:rPr>
              <w:t>2</w:t>
            </w:r>
            <w:r w:rsidR="001D08FB">
              <w:rPr>
                <w:vertAlign w:val="superscript"/>
              </w:rPr>
              <w:t>2</w:t>
            </w:r>
          </w:p>
        </w:tc>
      </w:tr>
      <w:tr w:rsidR="001B1AC9" w14:paraId="21BC15E0" w14:textId="77777777" w:rsidTr="001B1AC9">
        <w:trPr>
          <w:trHeight w:val="247"/>
          <w:jc w:val="center"/>
        </w:trPr>
        <w:tc>
          <w:tcPr>
            <w:tcW w:w="1641" w:type="dxa"/>
          </w:tcPr>
          <w:p w14:paraId="1BCAE65D" w14:textId="77777777" w:rsidR="001B1AC9" w:rsidRDefault="001B1AC9" w:rsidP="001B1AC9">
            <w:pPr>
              <w:jc w:val="center"/>
            </w:pPr>
            <w:r>
              <w:t>-1</w:t>
            </w:r>
          </w:p>
        </w:tc>
        <w:tc>
          <w:tcPr>
            <w:tcW w:w="1641" w:type="dxa"/>
          </w:tcPr>
          <w:p w14:paraId="51F43C59" w14:textId="77777777" w:rsidR="001B1AC9" w:rsidRDefault="001B1AC9" w:rsidP="001B1AC9">
            <w:pPr>
              <w:jc w:val="center"/>
            </w:pPr>
            <w:r>
              <w:t>1</w:t>
            </w:r>
          </w:p>
        </w:tc>
      </w:tr>
    </w:tbl>
    <w:p w14:paraId="479FE94C" w14:textId="77777777" w:rsidR="001B1AC9" w:rsidRPr="001B1AC9" w:rsidRDefault="001B1AC9" w:rsidP="001B1AC9">
      <w:pPr>
        <w:jc w:val="center"/>
      </w:pPr>
      <w:r>
        <w:rPr>
          <w:b/>
        </w:rPr>
        <w:t xml:space="preserve">Table 1. </w:t>
      </w:r>
    </w:p>
    <w:p w14:paraId="23F943E2" w14:textId="1FD18C46" w:rsidR="00060837" w:rsidRDefault="00EB598E" w:rsidP="001B1AC9">
      <w:r>
        <w:t>The data sets generated are classified using the Maximum Likehood Decoder with the assumption that the data is equally likely, in other words they have equal probability</w:t>
      </w:r>
      <w:r w:rsidR="00060837">
        <w:t>. Observing the means (</w:t>
      </w:r>
      <w:r w:rsidR="00060837">
        <w:t>μ</w:t>
      </w:r>
      <w:r w:rsidR="00060837">
        <w:t xml:space="preserve">) of the two GRVs, we apply a threshold at </w:t>
      </w:r>
      <w:r w:rsidR="00060837" w:rsidRPr="00060837">
        <w:rPr>
          <w:b/>
        </w:rPr>
        <w:t>0</w:t>
      </w:r>
      <w:r w:rsidR="00060837">
        <w:t>, in other words, data above the threshold is classified in class 1 which belongs to GRV</w:t>
      </w:r>
      <w:r w:rsidR="00060837">
        <w:rPr>
          <w:vertAlign w:val="subscript"/>
        </w:rPr>
        <w:t>1</w:t>
      </w:r>
      <w:r w:rsidR="00060837">
        <w:t xml:space="preserve"> and obviously, any data below the threshold is will fall into class 2. This is then repeated for different thresholds</w:t>
      </w:r>
      <w:r w:rsidR="009A6CB2">
        <w:t>, for each of the thresholds, the error is tabulated below:</w:t>
      </w:r>
    </w:p>
    <w:tbl>
      <w:tblPr>
        <w:tblStyle w:val="TableGrid"/>
        <w:tblW w:w="0" w:type="auto"/>
        <w:tblLook w:val="04A0" w:firstRow="1" w:lastRow="0" w:firstColumn="1" w:lastColumn="0" w:noHBand="0" w:noVBand="1"/>
      </w:tblPr>
      <w:tblGrid>
        <w:gridCol w:w="3116"/>
        <w:gridCol w:w="1558"/>
        <w:gridCol w:w="1559"/>
        <w:gridCol w:w="1558"/>
        <w:gridCol w:w="1559"/>
      </w:tblGrid>
      <w:tr w:rsidR="0081798F" w14:paraId="0DC9247B" w14:textId="77777777" w:rsidTr="00060837">
        <w:tc>
          <w:tcPr>
            <w:tcW w:w="3116" w:type="dxa"/>
            <w:vMerge w:val="restart"/>
          </w:tcPr>
          <w:p w14:paraId="46A095BA" w14:textId="5F89208C" w:rsidR="0081798F" w:rsidRDefault="0081798F" w:rsidP="009D0C66">
            <w:pPr>
              <w:jc w:val="center"/>
            </w:pPr>
            <w:r>
              <w:t>Threshold</w:t>
            </w:r>
          </w:p>
        </w:tc>
        <w:tc>
          <w:tcPr>
            <w:tcW w:w="3117" w:type="dxa"/>
            <w:gridSpan w:val="2"/>
          </w:tcPr>
          <w:p w14:paraId="199CC9DA" w14:textId="48D285D1" w:rsidR="0081798F" w:rsidRDefault="0081798F" w:rsidP="009D0C66">
            <w:pPr>
              <w:jc w:val="center"/>
            </w:pPr>
            <w:r>
              <w:t>Theoretical error</w:t>
            </w:r>
          </w:p>
        </w:tc>
        <w:tc>
          <w:tcPr>
            <w:tcW w:w="3117" w:type="dxa"/>
            <w:gridSpan w:val="2"/>
          </w:tcPr>
          <w:p w14:paraId="2EF87C66" w14:textId="4F649065" w:rsidR="0081798F" w:rsidRDefault="0081798F" w:rsidP="009D0C66">
            <w:pPr>
              <w:jc w:val="center"/>
            </w:pPr>
            <w:r>
              <w:t>Simulated Error</w:t>
            </w:r>
          </w:p>
        </w:tc>
      </w:tr>
      <w:tr w:rsidR="0081798F" w14:paraId="6291FED8" w14:textId="77777777" w:rsidTr="00054F15">
        <w:tc>
          <w:tcPr>
            <w:tcW w:w="3116" w:type="dxa"/>
            <w:vMerge/>
          </w:tcPr>
          <w:p w14:paraId="2A28A084" w14:textId="77777777" w:rsidR="0081798F" w:rsidRDefault="0081798F" w:rsidP="0081798F">
            <w:pPr>
              <w:jc w:val="center"/>
            </w:pPr>
          </w:p>
        </w:tc>
        <w:tc>
          <w:tcPr>
            <w:tcW w:w="1558" w:type="dxa"/>
          </w:tcPr>
          <w:p w14:paraId="73A2C35D" w14:textId="1E7771FD" w:rsidR="0081798F" w:rsidRPr="0081798F" w:rsidRDefault="0081798F" w:rsidP="0081798F">
            <w:pPr>
              <w:jc w:val="center"/>
              <w:rPr>
                <w:vertAlign w:val="subscript"/>
              </w:rPr>
            </w:pPr>
            <w:r>
              <w:t>GRV</w:t>
            </w:r>
            <w:r>
              <w:rPr>
                <w:vertAlign w:val="subscript"/>
              </w:rPr>
              <w:t>1</w:t>
            </w:r>
          </w:p>
        </w:tc>
        <w:tc>
          <w:tcPr>
            <w:tcW w:w="1559" w:type="dxa"/>
          </w:tcPr>
          <w:p w14:paraId="462DC334" w14:textId="6C48C3DF" w:rsidR="0081798F" w:rsidRPr="0081798F" w:rsidRDefault="0081798F" w:rsidP="0081798F">
            <w:pPr>
              <w:jc w:val="center"/>
              <w:rPr>
                <w:vertAlign w:val="subscript"/>
              </w:rPr>
            </w:pPr>
            <w:r>
              <w:t>GRV</w:t>
            </w:r>
            <w:r>
              <w:rPr>
                <w:vertAlign w:val="subscript"/>
              </w:rPr>
              <w:t>2</w:t>
            </w:r>
          </w:p>
        </w:tc>
        <w:tc>
          <w:tcPr>
            <w:tcW w:w="1558" w:type="dxa"/>
          </w:tcPr>
          <w:p w14:paraId="637139BA" w14:textId="47D5757C" w:rsidR="0081798F" w:rsidRDefault="0081798F" w:rsidP="009D0C66">
            <w:pPr>
              <w:jc w:val="center"/>
            </w:pPr>
            <w:r>
              <w:t>GRV</w:t>
            </w:r>
            <w:r>
              <w:rPr>
                <w:vertAlign w:val="subscript"/>
              </w:rPr>
              <w:t>1</w:t>
            </w:r>
          </w:p>
        </w:tc>
        <w:tc>
          <w:tcPr>
            <w:tcW w:w="1559" w:type="dxa"/>
          </w:tcPr>
          <w:p w14:paraId="64A68039" w14:textId="6308F9ED" w:rsidR="0081798F" w:rsidRDefault="0081798F" w:rsidP="009D0C66">
            <w:pPr>
              <w:jc w:val="center"/>
            </w:pPr>
            <w:r>
              <w:t>GRV</w:t>
            </w:r>
            <w:r>
              <w:rPr>
                <w:vertAlign w:val="subscript"/>
              </w:rPr>
              <w:t>2</w:t>
            </w:r>
          </w:p>
        </w:tc>
      </w:tr>
      <w:tr w:rsidR="0081798F" w14:paraId="01428A1C" w14:textId="77777777" w:rsidTr="00054F15">
        <w:tc>
          <w:tcPr>
            <w:tcW w:w="3116" w:type="dxa"/>
          </w:tcPr>
          <w:p w14:paraId="78894AD6" w14:textId="455AD7C9" w:rsidR="0081798F" w:rsidRDefault="0081798F" w:rsidP="0081798F">
            <w:pPr>
              <w:jc w:val="center"/>
            </w:pPr>
            <w:r>
              <w:t>0</w:t>
            </w:r>
          </w:p>
        </w:tc>
        <w:tc>
          <w:tcPr>
            <w:tcW w:w="1558" w:type="dxa"/>
          </w:tcPr>
          <w:p w14:paraId="6EC83DCF" w14:textId="6589F5D1" w:rsidR="0081798F" w:rsidRDefault="0081798F" w:rsidP="009D0C66">
            <w:pPr>
              <w:jc w:val="center"/>
            </w:pPr>
            <w:r>
              <w:t>0.16</w:t>
            </w:r>
            <w:r w:rsidR="009D0C66">
              <w:t>40</w:t>
            </w:r>
          </w:p>
        </w:tc>
        <w:tc>
          <w:tcPr>
            <w:tcW w:w="1559" w:type="dxa"/>
          </w:tcPr>
          <w:p w14:paraId="4608F0DF" w14:textId="130AA8EB" w:rsidR="0081798F" w:rsidRDefault="0081798F" w:rsidP="009D0C66">
            <w:pPr>
              <w:jc w:val="center"/>
            </w:pPr>
            <w:r>
              <w:t>0.1</w:t>
            </w:r>
            <w:r w:rsidR="009D0C66">
              <w:t>483</w:t>
            </w:r>
          </w:p>
        </w:tc>
        <w:tc>
          <w:tcPr>
            <w:tcW w:w="1558" w:type="dxa"/>
          </w:tcPr>
          <w:p w14:paraId="4308C52B" w14:textId="5650251E" w:rsidR="0081798F" w:rsidRDefault="009D0C66" w:rsidP="009D0C66">
            <w:pPr>
              <w:jc w:val="center"/>
            </w:pPr>
            <w:r>
              <w:t>0.1555</w:t>
            </w:r>
          </w:p>
        </w:tc>
        <w:tc>
          <w:tcPr>
            <w:tcW w:w="1559" w:type="dxa"/>
          </w:tcPr>
          <w:p w14:paraId="600D8209" w14:textId="339BE065" w:rsidR="0081798F" w:rsidRDefault="009D0C66" w:rsidP="009D0C66">
            <w:pPr>
              <w:jc w:val="center"/>
            </w:pPr>
            <w:r>
              <w:t>0.1547</w:t>
            </w:r>
          </w:p>
        </w:tc>
      </w:tr>
      <w:tr w:rsidR="0081798F" w14:paraId="39D5E671" w14:textId="77777777" w:rsidTr="00054F15">
        <w:tc>
          <w:tcPr>
            <w:tcW w:w="3116" w:type="dxa"/>
          </w:tcPr>
          <w:p w14:paraId="70B90ACB" w14:textId="7D83B6F8" w:rsidR="0081798F" w:rsidRDefault="0081798F" w:rsidP="0081798F">
            <w:pPr>
              <w:jc w:val="center"/>
            </w:pPr>
            <w:r>
              <w:t>0.5</w:t>
            </w:r>
          </w:p>
        </w:tc>
        <w:tc>
          <w:tcPr>
            <w:tcW w:w="1558" w:type="dxa"/>
          </w:tcPr>
          <w:p w14:paraId="29492146" w14:textId="2A5F686E" w:rsidR="0081798F" w:rsidRDefault="0081798F" w:rsidP="009D0C66">
            <w:pPr>
              <w:jc w:val="center"/>
            </w:pPr>
            <w:r>
              <w:t>0.3</w:t>
            </w:r>
            <w:r w:rsidR="009D0C66">
              <w:t>147</w:t>
            </w:r>
          </w:p>
        </w:tc>
        <w:tc>
          <w:tcPr>
            <w:tcW w:w="1559" w:type="dxa"/>
          </w:tcPr>
          <w:p w14:paraId="05DFF78D" w14:textId="5B003B16" w:rsidR="0081798F" w:rsidRDefault="0081798F" w:rsidP="009D0C66">
            <w:pPr>
              <w:jc w:val="center"/>
            </w:pPr>
            <w:r>
              <w:t>0.06</w:t>
            </w:r>
            <w:r w:rsidR="009D0C66">
              <w:t>51</w:t>
            </w:r>
          </w:p>
        </w:tc>
        <w:tc>
          <w:tcPr>
            <w:tcW w:w="1558" w:type="dxa"/>
          </w:tcPr>
          <w:p w14:paraId="52CE08ED" w14:textId="0168C31E" w:rsidR="0081798F" w:rsidRDefault="009D0C66" w:rsidP="009D0C66">
            <w:pPr>
              <w:jc w:val="center"/>
            </w:pPr>
            <w:r>
              <w:t>0.3</w:t>
            </w:r>
            <w:r w:rsidR="009A6CB2">
              <w:t>000</w:t>
            </w:r>
          </w:p>
        </w:tc>
        <w:tc>
          <w:tcPr>
            <w:tcW w:w="1559" w:type="dxa"/>
          </w:tcPr>
          <w:p w14:paraId="7C288727" w14:textId="1B5A5AF5" w:rsidR="0081798F" w:rsidRDefault="009D0C66" w:rsidP="009D0C66">
            <w:pPr>
              <w:jc w:val="center"/>
            </w:pPr>
            <w:r>
              <w:t>0.0663</w:t>
            </w:r>
          </w:p>
        </w:tc>
      </w:tr>
      <w:tr w:rsidR="0081798F" w14:paraId="2B461E93" w14:textId="77777777" w:rsidTr="00054F15">
        <w:tc>
          <w:tcPr>
            <w:tcW w:w="3116" w:type="dxa"/>
          </w:tcPr>
          <w:p w14:paraId="3F2E78B6" w14:textId="3C0FAA18" w:rsidR="0081798F" w:rsidRDefault="0081798F" w:rsidP="0081798F">
            <w:pPr>
              <w:jc w:val="center"/>
            </w:pPr>
            <w:r>
              <w:t>-0.5</w:t>
            </w:r>
          </w:p>
        </w:tc>
        <w:tc>
          <w:tcPr>
            <w:tcW w:w="1558" w:type="dxa"/>
          </w:tcPr>
          <w:p w14:paraId="476EC6E9" w14:textId="41517C9C" w:rsidR="0081798F" w:rsidRDefault="0081798F" w:rsidP="009D0C66">
            <w:pPr>
              <w:jc w:val="center"/>
            </w:pPr>
            <w:r>
              <w:t>0.</w:t>
            </w:r>
            <w:r w:rsidR="009D0C66">
              <w:t>0703</w:t>
            </w:r>
          </w:p>
        </w:tc>
        <w:tc>
          <w:tcPr>
            <w:tcW w:w="1559" w:type="dxa"/>
          </w:tcPr>
          <w:p w14:paraId="74D9B1A9" w14:textId="09B1F055" w:rsidR="0081798F" w:rsidRDefault="0081798F" w:rsidP="009D0C66">
            <w:pPr>
              <w:jc w:val="center"/>
            </w:pPr>
            <w:r>
              <w:t>0.</w:t>
            </w:r>
            <w:r w:rsidR="009D0C66">
              <w:t>3151</w:t>
            </w:r>
          </w:p>
        </w:tc>
        <w:tc>
          <w:tcPr>
            <w:tcW w:w="1558" w:type="dxa"/>
          </w:tcPr>
          <w:p w14:paraId="4718AEA1" w14:textId="514A671E" w:rsidR="0081798F" w:rsidRDefault="009D0C66" w:rsidP="009D0C66">
            <w:pPr>
              <w:jc w:val="center"/>
            </w:pPr>
            <w:r>
              <w:t>0.0627</w:t>
            </w:r>
          </w:p>
        </w:tc>
        <w:tc>
          <w:tcPr>
            <w:tcW w:w="1559" w:type="dxa"/>
          </w:tcPr>
          <w:p w14:paraId="5E818E8A" w14:textId="48140E60" w:rsidR="0081798F" w:rsidRDefault="009D0C66" w:rsidP="009D0C66">
            <w:pPr>
              <w:jc w:val="center"/>
            </w:pPr>
            <w:r>
              <w:t>0.3040</w:t>
            </w:r>
          </w:p>
        </w:tc>
      </w:tr>
    </w:tbl>
    <w:p w14:paraId="6A81879E" w14:textId="11EC8153" w:rsidR="00060837" w:rsidRDefault="009D0C66" w:rsidP="009D0C66">
      <w:pPr>
        <w:jc w:val="center"/>
      </w:pPr>
      <w:r>
        <w:rPr>
          <w:b/>
        </w:rPr>
        <w:t xml:space="preserve">Table 2. </w:t>
      </w:r>
      <w:r>
        <w:t>Theoretical and simulated error based on the given thresholds</w:t>
      </w:r>
    </w:p>
    <w:p w14:paraId="229A3B95" w14:textId="456477A9" w:rsidR="009D0C66" w:rsidRDefault="009A6CB2" w:rsidP="009A6CB2">
      <w:r>
        <w:t xml:space="preserve">The theoretical error of each GRVs is obtained by integrating the </w:t>
      </w:r>
      <w:r w:rsidR="00DA46C8">
        <w:t>area under</w:t>
      </w:r>
      <w:r>
        <w:t xml:space="preserve"> the Gaussian distribution</w:t>
      </w:r>
      <w:r w:rsidR="00DA46C8">
        <w:t>s</w:t>
      </w:r>
      <w:r>
        <w:t xml:space="preserve"> </w:t>
      </w:r>
      <w:r w:rsidR="00DA46C8">
        <w:t>and to right of the GRV</w:t>
      </w:r>
      <w:r w:rsidR="00DA46C8">
        <w:softHyphen/>
      </w:r>
      <w:r w:rsidR="00DA46C8">
        <w:rPr>
          <w:vertAlign w:val="subscript"/>
        </w:rPr>
        <w:t>2</w:t>
      </w:r>
      <w:r w:rsidR="00DA46C8">
        <w:t xml:space="preserve"> and to the left of the GRV</w:t>
      </w:r>
      <w:r w:rsidR="00DA46C8">
        <w:rPr>
          <w:vertAlign w:val="subscript"/>
        </w:rPr>
        <w:t>1</w:t>
      </w:r>
      <w:r w:rsidR="00DA46C8">
        <w:t xml:space="preserve"> starting from the decided threshold. A</w:t>
      </w:r>
      <w:r>
        <w:t xml:space="preserve">s illustrated the simulated and the theoretical yield </w:t>
      </w:r>
      <w:r w:rsidR="00DA46C8">
        <w:t xml:space="preserve">to the same </w:t>
      </w:r>
      <w:r>
        <w:t>values.</w:t>
      </w:r>
    </w:p>
    <w:p w14:paraId="7FF4A7FF" w14:textId="2CE445D3" w:rsidR="009A6CB2" w:rsidRDefault="00750660" w:rsidP="00163255">
      <w:pPr>
        <w:jc w:val="center"/>
      </w:pPr>
      <w:r w:rsidRPr="00750660">
        <w:rPr>
          <w:noProof/>
        </w:rPr>
        <w:lastRenderedPageBreak/>
        <w:drawing>
          <wp:inline distT="0" distB="0" distL="0" distR="0" wp14:anchorId="2015A0EC" wp14:editId="4A748B76">
            <wp:extent cx="4352925" cy="3264694"/>
            <wp:effectExtent l="0" t="0" r="0" b="0"/>
            <wp:docPr id="1" name="Picture 1" descr="C:\Users\Cedric\SkyDrive\Documents\School\Spring 2014\Machine Learning\HW\HW1\GR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dric\SkyDrive\Documents\School\Spring 2014\Machine Learning\HW\HW1\GRV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3754" cy="3265316"/>
                    </a:xfrm>
                    <a:prstGeom prst="rect">
                      <a:avLst/>
                    </a:prstGeom>
                    <a:noFill/>
                    <a:ln>
                      <a:noFill/>
                    </a:ln>
                  </pic:spPr>
                </pic:pic>
              </a:graphicData>
            </a:graphic>
          </wp:inline>
        </w:drawing>
      </w:r>
    </w:p>
    <w:p w14:paraId="6B0A9A1B" w14:textId="6F3A6A47" w:rsidR="00C9081D" w:rsidRPr="00C9081D" w:rsidRDefault="00C9081D" w:rsidP="00163255">
      <w:pPr>
        <w:jc w:val="center"/>
      </w:pPr>
      <w:r>
        <w:rPr>
          <w:b/>
        </w:rPr>
        <w:t xml:space="preserve">Figure 1. </w:t>
      </w:r>
      <w:r>
        <w:t>Gaussian Random Variables distribution</w:t>
      </w:r>
    </w:p>
    <w:p w14:paraId="2824F553" w14:textId="3C6AF065" w:rsidR="00163255" w:rsidRDefault="00163255" w:rsidP="00163255">
      <w:r>
        <w:t>Task 2:</w:t>
      </w:r>
    </w:p>
    <w:p w14:paraId="592157CE" w14:textId="0FFAC183" w:rsidR="00C9081D" w:rsidRDefault="00C9081D" w:rsidP="00163255">
      <w:r>
        <w:t>An important parameter to consider is the variance of the GRVs. In Task 2, the effects of varying the variance is illustrated using the error rates for each of the GRVs as the variance is altered in a certain interval [0.1, 2].</w:t>
      </w:r>
    </w:p>
    <w:p w14:paraId="06DBE19D" w14:textId="307CD716" w:rsidR="00163255" w:rsidRDefault="00DA46C8" w:rsidP="00163255">
      <w:r w:rsidRPr="00DA46C8">
        <w:rPr>
          <w:noProof/>
        </w:rPr>
        <w:drawing>
          <wp:inline distT="0" distB="0" distL="0" distR="0" wp14:anchorId="0522194B" wp14:editId="770309DC">
            <wp:extent cx="5943600" cy="2651202"/>
            <wp:effectExtent l="0" t="0" r="0" b="0"/>
            <wp:docPr id="19" name="Picture 19" descr="C:\Users\Cedric\SkyDrive\Documents\School\Spring 2014\Machine Learning\HW\HW1\ErrorRa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edric\SkyDrive\Documents\School\Spring 2014\Machine Learning\HW\HW1\ErrorRat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51202"/>
                    </a:xfrm>
                    <a:prstGeom prst="rect">
                      <a:avLst/>
                    </a:prstGeom>
                    <a:noFill/>
                    <a:ln>
                      <a:noFill/>
                    </a:ln>
                  </pic:spPr>
                </pic:pic>
              </a:graphicData>
            </a:graphic>
          </wp:inline>
        </w:drawing>
      </w:r>
    </w:p>
    <w:p w14:paraId="2F0C0E3F" w14:textId="5C92ACD8" w:rsidR="00C9081D" w:rsidRDefault="00C9081D" w:rsidP="00C9081D">
      <w:pPr>
        <w:jc w:val="center"/>
      </w:pPr>
      <w:r>
        <w:rPr>
          <w:b/>
        </w:rPr>
        <w:t xml:space="preserve">Figure 2. </w:t>
      </w:r>
      <w:r>
        <w:t>Calculated error rate in result to a change in variance</w:t>
      </w:r>
    </w:p>
    <w:p w14:paraId="0A0E3717" w14:textId="355EAEB8" w:rsidR="001D08FB" w:rsidRDefault="001D08FB" w:rsidP="001D08FB">
      <w:r>
        <w:lastRenderedPageBreak/>
        <w:t>As the variance δ</w:t>
      </w:r>
      <w:r>
        <w:rPr>
          <w:vertAlign w:val="superscript"/>
        </w:rPr>
        <w:t>2</w:t>
      </w:r>
      <w:r>
        <w:t xml:space="preserve"> is changed, we expect a direct relationship between the probabilities of error and the variance. An increase of the variance signifies that the data is polluted with Gaussian noise with greater amplitudes.</w:t>
      </w:r>
      <w:r w:rsidR="00DA46C8">
        <w:t xml:space="preserve"> Figure 3 illustrates 3 GRVs with 3 values for the variance</w:t>
      </w:r>
      <w:r w:rsidR="005520C2">
        <w:t>. As it can be observed, a high value for the variance results in samples that are more likely to go beyond the threshold, hence the increase of the error.</w:t>
      </w:r>
    </w:p>
    <w:p w14:paraId="78825039" w14:textId="7760C424" w:rsidR="004D5595" w:rsidRDefault="004D5595" w:rsidP="004D5595">
      <w:pPr>
        <w:jc w:val="center"/>
      </w:pPr>
      <w:r w:rsidRPr="004D5595">
        <w:rPr>
          <w:noProof/>
        </w:rPr>
        <w:drawing>
          <wp:inline distT="0" distB="0" distL="0" distR="0" wp14:anchorId="59099915" wp14:editId="7E14930E">
            <wp:extent cx="5943600" cy="2649819"/>
            <wp:effectExtent l="0" t="0" r="0" b="0"/>
            <wp:docPr id="5" name="Picture 5" descr="C:\Users\Cedric\SkyDrive\Documents\School\Spring 2014\Machine Learning\HW\HW1\GRV1_1_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edric\SkyDrive\Documents\School\Spring 2014\Machine Learning\HW\HW1\GRV1_1_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49819"/>
                    </a:xfrm>
                    <a:prstGeom prst="rect">
                      <a:avLst/>
                    </a:prstGeom>
                    <a:noFill/>
                    <a:ln>
                      <a:noFill/>
                    </a:ln>
                  </pic:spPr>
                </pic:pic>
              </a:graphicData>
            </a:graphic>
          </wp:inline>
        </w:drawing>
      </w:r>
    </w:p>
    <w:p w14:paraId="72B89CB1" w14:textId="19BAC6E2" w:rsidR="004D5595" w:rsidRPr="004D5595" w:rsidRDefault="004D5595" w:rsidP="004D5595">
      <w:pPr>
        <w:jc w:val="center"/>
      </w:pPr>
      <w:r>
        <w:rPr>
          <w:b/>
        </w:rPr>
        <w:t xml:space="preserve">Figure 3. </w:t>
      </w:r>
      <w:r>
        <w:t>Gaussian Random Variable with varying variance from [0.1, 2]</w:t>
      </w:r>
    </w:p>
    <w:p w14:paraId="4EACF729" w14:textId="09ED2E8D" w:rsidR="00C9081D" w:rsidRDefault="001D08FB" w:rsidP="001D08FB">
      <w:r>
        <w:t>Task 3:</w:t>
      </w:r>
    </w:p>
    <w:p w14:paraId="3A73FE10" w14:textId="7E2EE635" w:rsidR="00A20915" w:rsidRDefault="00A768AE" w:rsidP="00A20915">
      <w:r>
        <w:t>In this task, the multivariate GRVs were experimented in a similar manner as the univariate GRVs in the first two cases. The 2 variables GRVs were simulated with mean</w:t>
      </w:r>
      <w:r w:rsidR="00D107C9">
        <w:t>s</w:t>
      </w:r>
      <w:bookmarkStart w:id="0" w:name="_GoBack"/>
      <w:bookmarkEnd w:id="0"/>
      <w:r>
        <w:t xml:space="preserve"> GRV</w:t>
      </w:r>
      <w:r>
        <w:rPr>
          <w:vertAlign w:val="subscript"/>
        </w:rPr>
        <w:t>1</w:t>
      </w:r>
      <w:r>
        <w:t xml:space="preserve">[-1,1], </w:t>
      </w:r>
      <w:r>
        <w:t>GRV</w:t>
      </w:r>
      <w:r>
        <w:rPr>
          <w:vertAlign w:val="subscript"/>
        </w:rPr>
        <w:t>2</w:t>
      </w:r>
      <w:r>
        <w:t>[1,1]</w:t>
      </w:r>
      <w:r>
        <w:t xml:space="preserve"> and identity covariance matrices. The data generated from the GRVs is illustrated below:</w:t>
      </w:r>
    </w:p>
    <w:p w14:paraId="048A4945" w14:textId="1375D893" w:rsidR="00A768AE" w:rsidRDefault="00D107C9" w:rsidP="00C311FF">
      <w:pPr>
        <w:jc w:val="center"/>
      </w:pPr>
      <w:r w:rsidRPr="00D107C9">
        <w:rPr>
          <w:noProof/>
        </w:rPr>
        <w:drawing>
          <wp:inline distT="0" distB="0" distL="0" distR="0" wp14:anchorId="3975CA32" wp14:editId="1283ECF2">
            <wp:extent cx="5943600" cy="2651202"/>
            <wp:effectExtent l="0" t="0" r="0" b="0"/>
            <wp:docPr id="20" name="Picture 20" descr="C:\Users\Cedric\SkyDrive\Documents\School\Spring 2014\Machine Learning\HW\HW1\mGRN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edric\SkyDrive\Documents\School\Spring 2014\Machine Learning\HW\HW1\mGRNda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51202"/>
                    </a:xfrm>
                    <a:prstGeom prst="rect">
                      <a:avLst/>
                    </a:prstGeom>
                    <a:noFill/>
                    <a:ln>
                      <a:noFill/>
                    </a:ln>
                  </pic:spPr>
                </pic:pic>
              </a:graphicData>
            </a:graphic>
          </wp:inline>
        </w:drawing>
      </w:r>
    </w:p>
    <w:p w14:paraId="5BBE3A38" w14:textId="1EC2659B" w:rsidR="00A768AE" w:rsidRDefault="00C311FF" w:rsidP="00C311FF">
      <w:pPr>
        <w:jc w:val="center"/>
      </w:pPr>
      <w:r>
        <w:rPr>
          <w:b/>
        </w:rPr>
        <w:t xml:space="preserve">Figure 4. </w:t>
      </w:r>
      <w:r w:rsidR="00A20915">
        <w:t>Data obtained from GRVs</w:t>
      </w:r>
    </w:p>
    <w:p w14:paraId="139D90A2" w14:textId="3DBF4CA1" w:rsidR="00A20915" w:rsidRDefault="00A20915" w:rsidP="00A20915">
      <w:r>
        <w:t>Similarly, the error is found for the theoretical and the simulated data as illustrated in table 3.</w:t>
      </w:r>
    </w:p>
    <w:p w14:paraId="082BBB9C" w14:textId="77777777" w:rsidR="00A20915" w:rsidRDefault="00A20915" w:rsidP="00A20915"/>
    <w:tbl>
      <w:tblPr>
        <w:tblStyle w:val="TableGrid"/>
        <w:tblW w:w="0" w:type="auto"/>
        <w:tblLook w:val="04A0" w:firstRow="1" w:lastRow="0" w:firstColumn="1" w:lastColumn="0" w:noHBand="0" w:noVBand="1"/>
      </w:tblPr>
      <w:tblGrid>
        <w:gridCol w:w="3116"/>
        <w:gridCol w:w="1558"/>
        <w:gridCol w:w="1559"/>
        <w:gridCol w:w="1558"/>
        <w:gridCol w:w="1559"/>
      </w:tblGrid>
      <w:tr w:rsidR="00A20915" w14:paraId="64B80A13" w14:textId="77777777" w:rsidTr="000835CB">
        <w:tc>
          <w:tcPr>
            <w:tcW w:w="3116" w:type="dxa"/>
            <w:vMerge w:val="restart"/>
          </w:tcPr>
          <w:p w14:paraId="5BEBCAA3" w14:textId="77777777" w:rsidR="00A20915" w:rsidRDefault="00A20915" w:rsidP="000835CB">
            <w:pPr>
              <w:jc w:val="center"/>
            </w:pPr>
            <w:r>
              <w:lastRenderedPageBreak/>
              <w:t>Threshold</w:t>
            </w:r>
          </w:p>
        </w:tc>
        <w:tc>
          <w:tcPr>
            <w:tcW w:w="3117" w:type="dxa"/>
            <w:gridSpan w:val="2"/>
          </w:tcPr>
          <w:p w14:paraId="7FC9A6F4" w14:textId="77777777" w:rsidR="00A20915" w:rsidRDefault="00A20915" w:rsidP="000835CB">
            <w:pPr>
              <w:jc w:val="center"/>
            </w:pPr>
            <w:r>
              <w:t>Theoretical error</w:t>
            </w:r>
          </w:p>
        </w:tc>
        <w:tc>
          <w:tcPr>
            <w:tcW w:w="3117" w:type="dxa"/>
            <w:gridSpan w:val="2"/>
          </w:tcPr>
          <w:p w14:paraId="7616D360" w14:textId="77777777" w:rsidR="00A20915" w:rsidRDefault="00A20915" w:rsidP="000835CB">
            <w:pPr>
              <w:jc w:val="center"/>
            </w:pPr>
            <w:r>
              <w:t>Simulated Error</w:t>
            </w:r>
          </w:p>
        </w:tc>
      </w:tr>
      <w:tr w:rsidR="00A20915" w14:paraId="7EC6871A" w14:textId="77777777" w:rsidTr="000835CB">
        <w:tc>
          <w:tcPr>
            <w:tcW w:w="3116" w:type="dxa"/>
            <w:vMerge/>
          </w:tcPr>
          <w:p w14:paraId="03677304" w14:textId="77777777" w:rsidR="00A20915" w:rsidRDefault="00A20915" w:rsidP="000835CB">
            <w:pPr>
              <w:jc w:val="center"/>
            </w:pPr>
          </w:p>
        </w:tc>
        <w:tc>
          <w:tcPr>
            <w:tcW w:w="1558" w:type="dxa"/>
          </w:tcPr>
          <w:p w14:paraId="32B41A73" w14:textId="77777777" w:rsidR="00A20915" w:rsidRPr="0081798F" w:rsidRDefault="00A20915" w:rsidP="000835CB">
            <w:pPr>
              <w:jc w:val="center"/>
              <w:rPr>
                <w:vertAlign w:val="subscript"/>
              </w:rPr>
            </w:pPr>
            <w:r>
              <w:t>GRV</w:t>
            </w:r>
            <w:r>
              <w:rPr>
                <w:vertAlign w:val="subscript"/>
              </w:rPr>
              <w:t>1</w:t>
            </w:r>
          </w:p>
        </w:tc>
        <w:tc>
          <w:tcPr>
            <w:tcW w:w="1559" w:type="dxa"/>
          </w:tcPr>
          <w:p w14:paraId="426777E2" w14:textId="77777777" w:rsidR="00A20915" w:rsidRPr="0081798F" w:rsidRDefault="00A20915" w:rsidP="000835CB">
            <w:pPr>
              <w:jc w:val="center"/>
              <w:rPr>
                <w:vertAlign w:val="subscript"/>
              </w:rPr>
            </w:pPr>
            <w:r>
              <w:t>GRV</w:t>
            </w:r>
            <w:r>
              <w:rPr>
                <w:vertAlign w:val="subscript"/>
              </w:rPr>
              <w:t>2</w:t>
            </w:r>
          </w:p>
        </w:tc>
        <w:tc>
          <w:tcPr>
            <w:tcW w:w="1558" w:type="dxa"/>
          </w:tcPr>
          <w:p w14:paraId="166EE53B" w14:textId="77777777" w:rsidR="00A20915" w:rsidRDefault="00A20915" w:rsidP="000835CB">
            <w:pPr>
              <w:jc w:val="center"/>
            </w:pPr>
            <w:r>
              <w:t>GRV</w:t>
            </w:r>
            <w:r>
              <w:rPr>
                <w:vertAlign w:val="subscript"/>
              </w:rPr>
              <w:t>1</w:t>
            </w:r>
          </w:p>
        </w:tc>
        <w:tc>
          <w:tcPr>
            <w:tcW w:w="1559" w:type="dxa"/>
          </w:tcPr>
          <w:p w14:paraId="375CD0E4" w14:textId="77777777" w:rsidR="00A20915" w:rsidRDefault="00A20915" w:rsidP="000835CB">
            <w:pPr>
              <w:jc w:val="center"/>
            </w:pPr>
            <w:r>
              <w:t>GRV</w:t>
            </w:r>
            <w:r>
              <w:rPr>
                <w:vertAlign w:val="subscript"/>
              </w:rPr>
              <w:t>2</w:t>
            </w:r>
          </w:p>
        </w:tc>
      </w:tr>
      <w:tr w:rsidR="00A20915" w14:paraId="67CE785B" w14:textId="77777777" w:rsidTr="000835CB">
        <w:tc>
          <w:tcPr>
            <w:tcW w:w="3116" w:type="dxa"/>
          </w:tcPr>
          <w:p w14:paraId="2139ED34" w14:textId="54389975" w:rsidR="00A20915" w:rsidRDefault="00A20915" w:rsidP="000835CB">
            <w:pPr>
              <w:jc w:val="center"/>
            </w:pPr>
            <w:r>
              <w:t xml:space="preserve">[  </w:t>
            </w:r>
            <w:r>
              <w:t>0</w:t>
            </w:r>
            <w:r>
              <w:t xml:space="preserve"> , 1  ]</w:t>
            </w:r>
          </w:p>
        </w:tc>
        <w:tc>
          <w:tcPr>
            <w:tcW w:w="1558" w:type="dxa"/>
          </w:tcPr>
          <w:p w14:paraId="464DA800" w14:textId="585F3F68" w:rsidR="00A20915" w:rsidRDefault="00282564" w:rsidP="00282564">
            <w:pPr>
              <w:jc w:val="center"/>
            </w:pPr>
            <w:r>
              <w:t>0.1837</w:t>
            </w:r>
          </w:p>
        </w:tc>
        <w:tc>
          <w:tcPr>
            <w:tcW w:w="1559" w:type="dxa"/>
          </w:tcPr>
          <w:p w14:paraId="2C32E61D" w14:textId="7901B99C" w:rsidR="00A20915" w:rsidRDefault="00A20915" w:rsidP="00282564">
            <w:pPr>
              <w:jc w:val="center"/>
            </w:pPr>
            <w:r>
              <w:t>0.1</w:t>
            </w:r>
            <w:r w:rsidR="00282564">
              <w:t>837</w:t>
            </w:r>
          </w:p>
        </w:tc>
        <w:tc>
          <w:tcPr>
            <w:tcW w:w="1558" w:type="dxa"/>
          </w:tcPr>
          <w:p w14:paraId="37B29F68" w14:textId="24AA74E1" w:rsidR="00A20915" w:rsidRDefault="007B6E8D" w:rsidP="000835CB">
            <w:pPr>
              <w:jc w:val="center"/>
            </w:pPr>
            <w:r>
              <w:t>0.200</w:t>
            </w:r>
          </w:p>
        </w:tc>
        <w:tc>
          <w:tcPr>
            <w:tcW w:w="1559" w:type="dxa"/>
          </w:tcPr>
          <w:p w14:paraId="5A9A2D73" w14:textId="76F03CE1" w:rsidR="00A20915" w:rsidRDefault="00A20915" w:rsidP="007B6E8D">
            <w:pPr>
              <w:jc w:val="center"/>
            </w:pPr>
            <w:r>
              <w:t>0.</w:t>
            </w:r>
            <w:r w:rsidR="007B6E8D">
              <w:t>1700</w:t>
            </w:r>
          </w:p>
        </w:tc>
      </w:tr>
    </w:tbl>
    <w:p w14:paraId="6DFDD41D" w14:textId="0F64C546" w:rsidR="00A20915" w:rsidRDefault="00087873" w:rsidP="00087873">
      <w:pPr>
        <w:jc w:val="center"/>
      </w:pPr>
      <w:r>
        <w:rPr>
          <w:b/>
        </w:rPr>
        <w:t xml:space="preserve">Table 3. </w:t>
      </w:r>
      <w:r>
        <w:t>Theoretical and simulated erro</w:t>
      </w:r>
      <w:r>
        <w:t>r based on the given threshold for the multivariate GVNs</w:t>
      </w:r>
    </w:p>
    <w:p w14:paraId="3A03A295" w14:textId="0806B414" w:rsidR="00087873" w:rsidRDefault="00087873" w:rsidP="00087873">
      <w:r>
        <w:t>The theoretical and simulated are fairly close, as we expected, even though it is 2 dimensional, the procedure remains the same for calculating the theoretical error. In this case, the theoretical error is defined by the volume enclosed by the two GVNs.</w:t>
      </w:r>
    </w:p>
    <w:p w14:paraId="323A777D" w14:textId="41E77B6F" w:rsidR="00087873" w:rsidRDefault="00087873" w:rsidP="00087873">
      <w:r>
        <w:t>Task 4:</w:t>
      </w:r>
    </w:p>
    <w:p w14:paraId="5771C034" w14:textId="6AB472D6" w:rsidR="00087873" w:rsidRDefault="00087873" w:rsidP="00087873">
      <w:r>
        <w:t xml:space="preserve">This last task, simulates the GVNs for four </w:t>
      </w:r>
      <w:r w:rsidR="00844FF9">
        <w:t>different covariance matrix, (∑). The covariance matrix is an important factor as it describes the GVN’s support region.</w:t>
      </w:r>
    </w:p>
    <w:p w14:paraId="5E29707F" w14:textId="6D4EC717" w:rsidR="00FB34AB" w:rsidRPr="000F1A81" w:rsidRDefault="000F1A81" w:rsidP="00087873">
      <w:r>
        <w:t xml:space="preserve">Plotting the contours of the GRVs allows us to observe the ellipses of the </w:t>
      </w:r>
      <w:r w:rsidR="0050755A">
        <w:t xml:space="preserve">support regions. </w:t>
      </w:r>
    </w:p>
    <w:p w14:paraId="1505BB12" w14:textId="11100401" w:rsidR="000F1A81" w:rsidRDefault="000F1A81" w:rsidP="00087873">
      <w:pPr>
        <w:rPr>
          <w:vertAlign w:val="subscript"/>
        </w:rPr>
      </w:pPr>
      <w:r>
        <w:t>∑</w:t>
      </w:r>
      <w:r>
        <w:rPr>
          <w:vertAlign w:val="subscript"/>
        </w:rPr>
        <w:t>1</w:t>
      </w:r>
    </w:p>
    <w:tbl>
      <w:tblPr>
        <w:tblStyle w:val="TableGrid"/>
        <w:tblW w:w="0" w:type="auto"/>
        <w:tblLook w:val="04A0" w:firstRow="1" w:lastRow="0" w:firstColumn="1" w:lastColumn="0" w:noHBand="0" w:noVBand="1"/>
      </w:tblPr>
      <w:tblGrid>
        <w:gridCol w:w="817"/>
        <w:gridCol w:w="817"/>
      </w:tblGrid>
      <w:tr w:rsidR="000F1A81" w14:paraId="5726B8AE" w14:textId="77777777" w:rsidTr="000835CB">
        <w:trPr>
          <w:trHeight w:val="262"/>
        </w:trPr>
        <w:tc>
          <w:tcPr>
            <w:tcW w:w="817" w:type="dxa"/>
          </w:tcPr>
          <w:p w14:paraId="7480E3DE" w14:textId="77777777" w:rsidR="000F1A81" w:rsidRDefault="000F1A81" w:rsidP="000835CB">
            <w:pPr>
              <w:jc w:val="center"/>
            </w:pPr>
            <w:r>
              <w:t>1</w:t>
            </w:r>
          </w:p>
        </w:tc>
        <w:tc>
          <w:tcPr>
            <w:tcW w:w="817" w:type="dxa"/>
          </w:tcPr>
          <w:p w14:paraId="0FB2BDC4" w14:textId="77777777" w:rsidR="000F1A81" w:rsidRDefault="000F1A81" w:rsidP="000835CB">
            <w:pPr>
              <w:jc w:val="center"/>
            </w:pPr>
            <w:r>
              <w:t>0</w:t>
            </w:r>
          </w:p>
        </w:tc>
      </w:tr>
      <w:tr w:rsidR="000F1A81" w14:paraId="210C4DE4" w14:textId="77777777" w:rsidTr="000835CB">
        <w:trPr>
          <w:trHeight w:val="247"/>
        </w:trPr>
        <w:tc>
          <w:tcPr>
            <w:tcW w:w="817" w:type="dxa"/>
          </w:tcPr>
          <w:p w14:paraId="0387D90F" w14:textId="77777777" w:rsidR="000F1A81" w:rsidRDefault="000F1A81" w:rsidP="000835CB">
            <w:pPr>
              <w:jc w:val="center"/>
            </w:pPr>
            <w:r>
              <w:t xml:space="preserve"> 0</w:t>
            </w:r>
          </w:p>
        </w:tc>
        <w:tc>
          <w:tcPr>
            <w:tcW w:w="817" w:type="dxa"/>
          </w:tcPr>
          <w:p w14:paraId="0D9ED2DE" w14:textId="77777777" w:rsidR="000F1A81" w:rsidRDefault="000F1A81" w:rsidP="000835CB">
            <w:pPr>
              <w:jc w:val="center"/>
            </w:pPr>
            <w:r>
              <w:t>1</w:t>
            </w:r>
          </w:p>
        </w:tc>
      </w:tr>
    </w:tbl>
    <w:p w14:paraId="298DA40D" w14:textId="2E7665F8" w:rsidR="00FB34AB" w:rsidRDefault="0050755A" w:rsidP="00087873">
      <w:r>
        <w:rPr>
          <w:noProof/>
        </w:rPr>
        <mc:AlternateContent>
          <mc:Choice Requires="wps">
            <w:drawing>
              <wp:anchor distT="45720" distB="45720" distL="114300" distR="114300" simplePos="0" relativeHeight="251659264" behindDoc="0" locked="0" layoutInCell="1" allowOverlap="1" wp14:anchorId="5F694528" wp14:editId="280451DD">
                <wp:simplePos x="0" y="0"/>
                <wp:positionH relativeFrom="page">
                  <wp:align>right</wp:align>
                </wp:positionH>
                <wp:positionV relativeFrom="paragraph">
                  <wp:posOffset>565785</wp:posOffset>
                </wp:positionV>
                <wp:extent cx="2360930" cy="1404620"/>
                <wp:effectExtent l="0" t="0" r="228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2B2B599" w14:textId="6F905BD6" w:rsidR="0050755A" w:rsidRDefault="0050755A">
                            <w:r>
                              <w:t>A covariance matrix with the identity matrix yields to a circular support region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694528" id="_x0000_t202" coordsize="21600,21600" o:spt="202" path="m,l,21600r21600,l21600,xe">
                <v:stroke joinstyle="miter"/>
                <v:path gradientshapeok="t" o:connecttype="rect"/>
              </v:shapetype>
              <v:shape id="Text Box 2" o:spid="_x0000_s1026" type="#_x0000_t202" style="position:absolute;margin-left:134.7pt;margin-top:44.55pt;width:185.9pt;height:110.6pt;z-index:251659264;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">
                <v:textbox style="mso-fit-shape-to-text:t">
                  <w:txbxContent>
                    <w:p w14:paraId="22B2B599" w14:textId="6F905BD6" w:rsidR="0050755A" w:rsidRDefault="0050755A">
                      <w:r>
                        <w:t>A covariance matrix with the identity matrix yields to a circular support region</w:t>
                      </w:r>
                    </w:p>
                  </w:txbxContent>
                </v:textbox>
                <w10:wrap type="square" anchorx="page"/>
              </v:shape>
            </w:pict>
          </mc:Fallback>
        </mc:AlternateContent>
      </w:r>
      <w:r w:rsidR="000F1A81" w:rsidRPr="000F1A81">
        <w:rPr>
          <w:noProof/>
        </w:rPr>
        <w:drawing>
          <wp:inline distT="0" distB="0" distL="0" distR="0" wp14:anchorId="4DAD7B43" wp14:editId="135EA0F8">
            <wp:extent cx="4126250" cy="1839595"/>
            <wp:effectExtent l="0" t="0" r="7620" b="8255"/>
            <wp:docPr id="12" name="Picture 12" descr="C:\Users\Cedric\SkyDrive\Documents\School\Spring 2014\Machine Learning\HW\HW1\Contou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edric\SkyDrive\Documents\School\Spring 2014\Machine Learning\HW\HW1\Contour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6250" cy="1839595"/>
                    </a:xfrm>
                    <a:prstGeom prst="rect">
                      <a:avLst/>
                    </a:prstGeom>
                    <a:noFill/>
                    <a:ln>
                      <a:noFill/>
                    </a:ln>
                  </pic:spPr>
                </pic:pic>
              </a:graphicData>
            </a:graphic>
          </wp:inline>
        </w:drawing>
      </w:r>
    </w:p>
    <w:p w14:paraId="4B4B6898" w14:textId="26F86011" w:rsidR="000F1A81" w:rsidRDefault="000F1A81" w:rsidP="00087873">
      <w:pPr>
        <w:rPr>
          <w:vertAlign w:val="subscript"/>
        </w:rPr>
      </w:pPr>
      <w:r>
        <w:t>∑</w:t>
      </w:r>
      <w:r>
        <w:rPr>
          <w:vertAlign w:val="subscript"/>
        </w:rPr>
        <w:t>2</w:t>
      </w:r>
    </w:p>
    <w:tbl>
      <w:tblPr>
        <w:tblStyle w:val="TableGrid"/>
        <w:tblpPr w:leftFromText="180" w:rightFromText="180" w:vertAnchor="text" w:horzAnchor="margin" w:tblpY="198"/>
        <w:tblW w:w="0" w:type="auto"/>
        <w:tblLook w:val="04A0" w:firstRow="1" w:lastRow="0" w:firstColumn="1" w:lastColumn="0" w:noHBand="0" w:noVBand="1"/>
      </w:tblPr>
      <w:tblGrid>
        <w:gridCol w:w="817"/>
        <w:gridCol w:w="817"/>
      </w:tblGrid>
      <w:tr w:rsidR="000F1A81" w14:paraId="127FCF98" w14:textId="77777777" w:rsidTr="000F1A81">
        <w:trPr>
          <w:trHeight w:val="262"/>
        </w:trPr>
        <w:tc>
          <w:tcPr>
            <w:tcW w:w="817" w:type="dxa"/>
          </w:tcPr>
          <w:p w14:paraId="1D96E97B" w14:textId="77777777" w:rsidR="000F1A81" w:rsidRDefault="000F1A81" w:rsidP="000F1A81">
            <w:pPr>
              <w:jc w:val="center"/>
            </w:pPr>
            <w:r>
              <w:t>1</w:t>
            </w:r>
          </w:p>
        </w:tc>
        <w:tc>
          <w:tcPr>
            <w:tcW w:w="817" w:type="dxa"/>
          </w:tcPr>
          <w:p w14:paraId="4187D193" w14:textId="77777777" w:rsidR="000F1A81" w:rsidRDefault="000F1A81" w:rsidP="000F1A81">
            <w:pPr>
              <w:jc w:val="center"/>
            </w:pPr>
            <w:r>
              <w:t>0.1</w:t>
            </w:r>
          </w:p>
        </w:tc>
      </w:tr>
      <w:tr w:rsidR="000F1A81" w14:paraId="2C445676" w14:textId="77777777" w:rsidTr="000F1A81">
        <w:trPr>
          <w:trHeight w:val="247"/>
        </w:trPr>
        <w:tc>
          <w:tcPr>
            <w:tcW w:w="817" w:type="dxa"/>
          </w:tcPr>
          <w:p w14:paraId="4C4BAFDE" w14:textId="77777777" w:rsidR="000F1A81" w:rsidRDefault="000F1A81" w:rsidP="000F1A81">
            <w:pPr>
              <w:jc w:val="center"/>
            </w:pPr>
            <w:r>
              <w:t>0.1</w:t>
            </w:r>
          </w:p>
        </w:tc>
        <w:tc>
          <w:tcPr>
            <w:tcW w:w="817" w:type="dxa"/>
          </w:tcPr>
          <w:p w14:paraId="0EA6B397" w14:textId="77777777" w:rsidR="000F1A81" w:rsidRDefault="000F1A81" w:rsidP="000F1A81">
            <w:pPr>
              <w:jc w:val="center"/>
            </w:pPr>
            <w:r>
              <w:t>1</w:t>
            </w:r>
          </w:p>
        </w:tc>
      </w:tr>
    </w:tbl>
    <w:p w14:paraId="28645BD5" w14:textId="2B97B827" w:rsidR="000F1A81" w:rsidRDefault="000F1A81" w:rsidP="00087873">
      <w:pPr>
        <w:rPr>
          <w:vertAlign w:val="subscript"/>
        </w:rPr>
      </w:pPr>
    </w:p>
    <w:p w14:paraId="2D23C6A8" w14:textId="16BB200B" w:rsidR="000F1A81" w:rsidRDefault="000F1A81" w:rsidP="000F1A81">
      <w:pPr>
        <w:jc w:val="center"/>
        <w:rPr>
          <w:vertAlign w:val="subscript"/>
        </w:rPr>
      </w:pPr>
    </w:p>
    <w:p w14:paraId="7494C71E" w14:textId="5D0BF832" w:rsidR="000F1A81" w:rsidRDefault="000F1A81" w:rsidP="00087873"/>
    <w:p w14:paraId="2BC3AAF9" w14:textId="3F6F173B" w:rsidR="000F1A81" w:rsidRDefault="0050755A" w:rsidP="00087873">
      <w:r>
        <w:rPr>
          <w:noProof/>
        </w:rPr>
        <mc:AlternateContent>
          <mc:Choice Requires="wps">
            <w:drawing>
              <wp:anchor distT="45720" distB="45720" distL="114300" distR="114300" simplePos="0" relativeHeight="251661312" behindDoc="0" locked="0" layoutInCell="1" allowOverlap="1" wp14:anchorId="632602C0" wp14:editId="3A2E20C4">
                <wp:simplePos x="0" y="0"/>
                <wp:positionH relativeFrom="page">
                  <wp:posOffset>5372100</wp:posOffset>
                </wp:positionH>
                <wp:positionV relativeFrom="paragraph">
                  <wp:posOffset>333375</wp:posOffset>
                </wp:positionV>
                <wp:extent cx="2384425" cy="1404620"/>
                <wp:effectExtent l="0" t="0" r="15875" b="1460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1404620"/>
                        </a:xfrm>
                        <a:prstGeom prst="rect">
                          <a:avLst/>
                        </a:prstGeom>
                        <a:solidFill>
                          <a:srgbClr val="FFFFFF"/>
                        </a:solidFill>
                        <a:ln w="9525">
                          <a:solidFill>
                            <a:srgbClr val="000000"/>
                          </a:solidFill>
                          <a:miter lim="800000"/>
                          <a:headEnd/>
                          <a:tailEnd/>
                        </a:ln>
                      </wps:spPr>
                      <wps:txbx>
                        <w:txbxContent>
                          <w:p w14:paraId="48830C97" w14:textId="3DDB9802" w:rsidR="0050755A" w:rsidRDefault="0050755A" w:rsidP="0050755A">
                            <w:r>
                              <w:t xml:space="preserve">A covariance matrix with arbitrary values in the off diagonal elements </w:t>
                            </w:r>
                            <w:r>
                              <w:t>matrix yields to a</w:t>
                            </w:r>
                            <w:r>
                              <w:t>n</w:t>
                            </w:r>
                            <w:r>
                              <w:t xml:space="preserve"> </w:t>
                            </w:r>
                            <w:r>
                              <w:t>ellipsoidal</w:t>
                            </w:r>
                            <w:r>
                              <w:t xml:space="preserve"> support region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602C0" id="_x0000_s1027" type="#_x0000_t202" style="position:absolute;margin-left:423pt;margin-top:26.25pt;width:187.7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">
                <v:textbox style="mso-fit-shape-to-text:t">
                  <w:txbxContent>
                    <w:p w14:paraId="48830C97" w14:textId="3DDB9802" w:rsidR="0050755A" w:rsidRDefault="0050755A" w:rsidP="0050755A">
                      <w:r>
                        <w:t xml:space="preserve">A covariance matrix with arbitrary values in the off diagonal elements </w:t>
                      </w:r>
                      <w:r>
                        <w:t>matrix yields to a</w:t>
                      </w:r>
                      <w:r>
                        <w:t>n</w:t>
                      </w:r>
                      <w:r>
                        <w:t xml:space="preserve"> </w:t>
                      </w:r>
                      <w:r>
                        <w:t>ellipsoidal</w:t>
                      </w:r>
                      <w:r>
                        <w:t xml:space="preserve"> support region</w:t>
                      </w:r>
                    </w:p>
                  </w:txbxContent>
                </v:textbox>
                <w10:wrap type="square" anchorx="page"/>
              </v:shape>
            </w:pict>
          </mc:Fallback>
        </mc:AlternateContent>
      </w:r>
      <w:r w:rsidR="000F1A81" w:rsidRPr="000F1A81">
        <w:rPr>
          <w:noProof/>
        </w:rPr>
        <w:drawing>
          <wp:inline distT="0" distB="0" distL="0" distR="0" wp14:anchorId="3F75E4CD" wp14:editId="6FC653B5">
            <wp:extent cx="4057650" cy="1809011"/>
            <wp:effectExtent l="0" t="0" r="0" b="1270"/>
            <wp:docPr id="13" name="Picture 13" descr="C:\Users\Cedric\SkyDrive\Documents\School\Spring 2014\Machine Learning\HW\HW1\Conto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edric\SkyDrive\Documents\School\Spring 2014\Machine Learning\HW\HW1\Contour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2454" cy="1815611"/>
                    </a:xfrm>
                    <a:prstGeom prst="rect">
                      <a:avLst/>
                    </a:prstGeom>
                    <a:noFill/>
                    <a:ln>
                      <a:noFill/>
                    </a:ln>
                  </pic:spPr>
                </pic:pic>
              </a:graphicData>
            </a:graphic>
          </wp:inline>
        </w:drawing>
      </w:r>
    </w:p>
    <w:p w14:paraId="078C0F16" w14:textId="41E643BE" w:rsidR="000F1A81" w:rsidRDefault="000F1A81" w:rsidP="00087873">
      <w:pPr>
        <w:rPr>
          <w:vertAlign w:val="subscript"/>
        </w:rPr>
      </w:pPr>
      <w:r>
        <w:lastRenderedPageBreak/>
        <w:t>∑</w:t>
      </w:r>
      <w:r>
        <w:rPr>
          <w:vertAlign w:val="subscript"/>
        </w:rPr>
        <w:t>3</w:t>
      </w:r>
    </w:p>
    <w:tbl>
      <w:tblPr>
        <w:tblStyle w:val="TableGrid"/>
        <w:tblW w:w="0" w:type="auto"/>
        <w:tblLook w:val="04A0" w:firstRow="1" w:lastRow="0" w:firstColumn="1" w:lastColumn="0" w:noHBand="0" w:noVBand="1"/>
      </w:tblPr>
      <w:tblGrid>
        <w:gridCol w:w="817"/>
        <w:gridCol w:w="817"/>
      </w:tblGrid>
      <w:tr w:rsidR="000F1A81" w14:paraId="5D293484" w14:textId="77777777" w:rsidTr="000835CB">
        <w:trPr>
          <w:trHeight w:val="262"/>
        </w:trPr>
        <w:tc>
          <w:tcPr>
            <w:tcW w:w="817" w:type="dxa"/>
          </w:tcPr>
          <w:p w14:paraId="117D20CB" w14:textId="77777777" w:rsidR="000F1A81" w:rsidRDefault="000F1A81" w:rsidP="000835CB">
            <w:pPr>
              <w:jc w:val="center"/>
            </w:pPr>
            <w:r>
              <w:t>0.2</w:t>
            </w:r>
          </w:p>
        </w:tc>
        <w:tc>
          <w:tcPr>
            <w:tcW w:w="817" w:type="dxa"/>
          </w:tcPr>
          <w:p w14:paraId="085FC585" w14:textId="77777777" w:rsidR="000F1A81" w:rsidRDefault="000F1A81" w:rsidP="000835CB">
            <w:pPr>
              <w:jc w:val="center"/>
            </w:pPr>
            <w:r>
              <w:t>-0.3</w:t>
            </w:r>
          </w:p>
        </w:tc>
      </w:tr>
      <w:tr w:rsidR="000F1A81" w14:paraId="04D6063C" w14:textId="77777777" w:rsidTr="000835CB">
        <w:trPr>
          <w:trHeight w:val="247"/>
        </w:trPr>
        <w:tc>
          <w:tcPr>
            <w:tcW w:w="817" w:type="dxa"/>
          </w:tcPr>
          <w:p w14:paraId="10D08472" w14:textId="77777777" w:rsidR="000F1A81" w:rsidRDefault="000F1A81" w:rsidP="000835CB">
            <w:pPr>
              <w:jc w:val="center"/>
            </w:pPr>
            <w:r>
              <w:t xml:space="preserve"> -0.3</w:t>
            </w:r>
          </w:p>
        </w:tc>
        <w:tc>
          <w:tcPr>
            <w:tcW w:w="817" w:type="dxa"/>
          </w:tcPr>
          <w:p w14:paraId="2A75D0BF" w14:textId="77777777" w:rsidR="000F1A81" w:rsidRDefault="000F1A81" w:rsidP="000835CB">
            <w:pPr>
              <w:jc w:val="center"/>
            </w:pPr>
            <w:r>
              <w:t>0.5</w:t>
            </w:r>
          </w:p>
        </w:tc>
      </w:tr>
    </w:tbl>
    <w:p w14:paraId="0F7C27E7" w14:textId="39C19555" w:rsidR="000F1A81" w:rsidRDefault="0050755A" w:rsidP="00087873">
      <w:r>
        <w:rPr>
          <w:noProof/>
        </w:rPr>
        <mc:AlternateContent>
          <mc:Choice Requires="wps">
            <w:drawing>
              <wp:anchor distT="45720" distB="45720" distL="114300" distR="114300" simplePos="0" relativeHeight="251663360" behindDoc="0" locked="0" layoutInCell="1" allowOverlap="1" wp14:anchorId="7CD7A028" wp14:editId="1D44DD30">
                <wp:simplePos x="0" y="0"/>
                <wp:positionH relativeFrom="page">
                  <wp:align>right</wp:align>
                </wp:positionH>
                <wp:positionV relativeFrom="paragraph">
                  <wp:posOffset>847090</wp:posOffset>
                </wp:positionV>
                <wp:extent cx="2155825" cy="1404620"/>
                <wp:effectExtent l="0" t="0" r="15875" b="146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1404620"/>
                        </a:xfrm>
                        <a:prstGeom prst="rect">
                          <a:avLst/>
                        </a:prstGeom>
                        <a:solidFill>
                          <a:srgbClr val="FFFFFF"/>
                        </a:solidFill>
                        <a:ln w="9525">
                          <a:solidFill>
                            <a:srgbClr val="000000"/>
                          </a:solidFill>
                          <a:miter lim="800000"/>
                          <a:headEnd/>
                          <a:tailEnd/>
                        </a:ln>
                      </wps:spPr>
                      <wps:txbx>
                        <w:txbxContent>
                          <w:p w14:paraId="61C20BF1" w14:textId="77777777" w:rsidR="0050755A" w:rsidRDefault="0050755A" w:rsidP="0050755A">
                            <w:r>
                              <w:t>A covariance matrix with arbitrary values in the off diagonal elements matrix yields to an ellipsoidal support region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D7A028" id="_x0000_s1028" type="#_x0000_t202" style="position:absolute;margin-left:118.55pt;margin-top:66.7pt;width:169.75pt;height:110.6pt;z-index:25166336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">
                <v:textbox style="mso-fit-shape-to-text:t">
                  <w:txbxContent>
                    <w:p w14:paraId="61C20BF1" w14:textId="77777777" w:rsidR="0050755A" w:rsidRDefault="0050755A" w:rsidP="0050755A">
                      <w:r>
                        <w:t>A covariance matrix with arbitrary values in the off diagonal elements matrix yields to an ellipsoidal support region</w:t>
                      </w:r>
                    </w:p>
                  </w:txbxContent>
                </v:textbox>
                <w10:wrap type="square" anchorx="page"/>
              </v:shape>
            </w:pict>
          </mc:Fallback>
        </mc:AlternateContent>
      </w:r>
      <w:r w:rsidR="000F1A81" w:rsidRPr="000F1A81">
        <w:rPr>
          <w:noProof/>
        </w:rPr>
        <w:drawing>
          <wp:inline distT="0" distB="0" distL="0" distR="0" wp14:anchorId="40D07C67" wp14:editId="36BE9371">
            <wp:extent cx="3762375" cy="1965960"/>
            <wp:effectExtent l="0" t="0" r="9525" b="0"/>
            <wp:docPr id="14" name="Picture 14" descr="C:\Users\Cedric\SkyDrive\Documents\School\Spring 2014\Machine Learning\HW\HW1\Contou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edric\SkyDrive\Documents\School\Spring 2014\Machine Learning\HW\HW1\Contour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62375" cy="1965960"/>
                    </a:xfrm>
                    <a:prstGeom prst="rect">
                      <a:avLst/>
                    </a:prstGeom>
                    <a:noFill/>
                    <a:ln>
                      <a:noFill/>
                    </a:ln>
                  </pic:spPr>
                </pic:pic>
              </a:graphicData>
            </a:graphic>
          </wp:inline>
        </w:drawing>
      </w:r>
    </w:p>
    <w:p w14:paraId="4D27C6F5" w14:textId="42F09A16" w:rsidR="000F1A81" w:rsidRDefault="000F1A81" w:rsidP="00087873">
      <w:pPr>
        <w:rPr>
          <w:vertAlign w:val="subscript"/>
        </w:rPr>
      </w:pPr>
      <w:r>
        <w:t>∑</w:t>
      </w:r>
      <w:r>
        <w:rPr>
          <w:vertAlign w:val="subscript"/>
        </w:rPr>
        <w:t>4</w:t>
      </w:r>
    </w:p>
    <w:tbl>
      <w:tblPr>
        <w:tblStyle w:val="TableGrid"/>
        <w:tblpPr w:leftFromText="180" w:rightFromText="180" w:vertAnchor="text" w:horzAnchor="margin" w:tblpY="403"/>
        <w:tblW w:w="0" w:type="auto"/>
        <w:tblLook w:val="04A0" w:firstRow="1" w:lastRow="0" w:firstColumn="1" w:lastColumn="0" w:noHBand="0" w:noVBand="1"/>
      </w:tblPr>
      <w:tblGrid>
        <w:gridCol w:w="817"/>
        <w:gridCol w:w="817"/>
      </w:tblGrid>
      <w:tr w:rsidR="000F1A81" w14:paraId="0207D490" w14:textId="77777777" w:rsidTr="000F1A81">
        <w:trPr>
          <w:trHeight w:val="262"/>
        </w:trPr>
        <w:tc>
          <w:tcPr>
            <w:tcW w:w="817" w:type="dxa"/>
          </w:tcPr>
          <w:p w14:paraId="18DF9513" w14:textId="77777777" w:rsidR="000F1A81" w:rsidRDefault="000F1A81" w:rsidP="000F1A81">
            <w:pPr>
              <w:jc w:val="center"/>
            </w:pPr>
            <w:r>
              <w:t>0.5</w:t>
            </w:r>
          </w:p>
        </w:tc>
        <w:tc>
          <w:tcPr>
            <w:tcW w:w="817" w:type="dxa"/>
          </w:tcPr>
          <w:p w14:paraId="5466AD01" w14:textId="77777777" w:rsidR="000F1A81" w:rsidRDefault="000F1A81" w:rsidP="000F1A81">
            <w:pPr>
              <w:jc w:val="center"/>
            </w:pPr>
            <w:r>
              <w:t>0.3</w:t>
            </w:r>
          </w:p>
        </w:tc>
      </w:tr>
      <w:tr w:rsidR="000F1A81" w14:paraId="2B65C40B" w14:textId="77777777" w:rsidTr="000F1A81">
        <w:trPr>
          <w:trHeight w:val="247"/>
        </w:trPr>
        <w:tc>
          <w:tcPr>
            <w:tcW w:w="817" w:type="dxa"/>
          </w:tcPr>
          <w:p w14:paraId="01723996" w14:textId="77777777" w:rsidR="000F1A81" w:rsidRDefault="000F1A81" w:rsidP="000F1A81">
            <w:pPr>
              <w:jc w:val="center"/>
            </w:pPr>
            <w:r>
              <w:t xml:space="preserve"> 0.3</w:t>
            </w:r>
          </w:p>
        </w:tc>
        <w:tc>
          <w:tcPr>
            <w:tcW w:w="817" w:type="dxa"/>
          </w:tcPr>
          <w:p w14:paraId="1617D57C" w14:textId="77777777" w:rsidR="000F1A81" w:rsidRDefault="000F1A81" w:rsidP="000F1A81">
            <w:pPr>
              <w:jc w:val="center"/>
            </w:pPr>
            <w:r>
              <w:t>0.2</w:t>
            </w:r>
          </w:p>
        </w:tc>
      </w:tr>
    </w:tbl>
    <w:p w14:paraId="20D63975" w14:textId="0332472E" w:rsidR="000F1A81" w:rsidRDefault="000F1A81" w:rsidP="00087873"/>
    <w:p w14:paraId="7852B960" w14:textId="3AE1545A" w:rsidR="000F1A81" w:rsidRPr="00087873" w:rsidRDefault="00DA46C8" w:rsidP="00087873">
      <w:r>
        <w:rPr>
          <w:noProof/>
        </w:rPr>
        <mc:AlternateContent>
          <mc:Choice Requires="wps">
            <w:drawing>
              <wp:anchor distT="45720" distB="45720" distL="114300" distR="114300" simplePos="0" relativeHeight="251665408" behindDoc="0" locked="0" layoutInCell="1" allowOverlap="1" wp14:anchorId="42A9F33A" wp14:editId="70152D2A">
                <wp:simplePos x="0" y="0"/>
                <wp:positionH relativeFrom="page">
                  <wp:align>right</wp:align>
                </wp:positionH>
                <wp:positionV relativeFrom="paragraph">
                  <wp:posOffset>913765</wp:posOffset>
                </wp:positionV>
                <wp:extent cx="2155825" cy="1404620"/>
                <wp:effectExtent l="0" t="0" r="15875" b="146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1404620"/>
                        </a:xfrm>
                        <a:prstGeom prst="rect">
                          <a:avLst/>
                        </a:prstGeom>
                        <a:solidFill>
                          <a:srgbClr val="FFFFFF"/>
                        </a:solidFill>
                        <a:ln w="9525">
                          <a:solidFill>
                            <a:srgbClr val="000000"/>
                          </a:solidFill>
                          <a:miter lim="800000"/>
                          <a:headEnd/>
                          <a:tailEnd/>
                        </a:ln>
                      </wps:spPr>
                      <wps:txbx>
                        <w:txbxContent>
                          <w:p w14:paraId="57E99EA7" w14:textId="77777777" w:rsidR="0050755A" w:rsidRDefault="0050755A" w:rsidP="0050755A">
                            <w:r>
                              <w:t>A covariance matrix with arbitrary values in the off diagonal elements matrix yields to an ellipsoidal support region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A9F33A" id="_x0000_s1029" type="#_x0000_t202" style="position:absolute;margin-left:118.55pt;margin-top:71.95pt;width:169.75pt;height:110.6pt;z-index:25166540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">
                <v:textbox style="mso-fit-shape-to-text:t">
                  <w:txbxContent>
                    <w:p w14:paraId="57E99EA7" w14:textId="77777777" w:rsidR="0050755A" w:rsidRDefault="0050755A" w:rsidP="0050755A">
                      <w:r>
                        <w:t>A covariance matrix with arbitrary values in the off diagonal elements matrix yields to an ellipsoidal support region</w:t>
                      </w:r>
                    </w:p>
                  </w:txbxContent>
                </v:textbox>
                <w10:wrap type="square" anchorx="page"/>
              </v:shape>
            </w:pict>
          </mc:Fallback>
        </mc:AlternateContent>
      </w:r>
      <w:r w:rsidRPr="000F1A81">
        <w:rPr>
          <w:noProof/>
        </w:rPr>
        <w:drawing>
          <wp:inline distT="0" distB="0" distL="0" distR="0" wp14:anchorId="31D82CCC" wp14:editId="4D3B6207">
            <wp:extent cx="4457700" cy="2144395"/>
            <wp:effectExtent l="0" t="0" r="0" b="8255"/>
            <wp:docPr id="15" name="Picture 15" descr="C:\Users\Cedric\SkyDrive\Documents\School\Spring 2014\Machine Learning\HW\HW1\Contou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edric\SkyDrive\Documents\School\Spring 2014\Machine Learning\HW\HW1\Contour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1222" cy="2146089"/>
                    </a:xfrm>
                    <a:prstGeom prst="rect">
                      <a:avLst/>
                    </a:prstGeom>
                    <a:noFill/>
                    <a:ln>
                      <a:noFill/>
                    </a:ln>
                  </pic:spPr>
                </pic:pic>
              </a:graphicData>
            </a:graphic>
          </wp:inline>
        </w:drawing>
      </w:r>
    </w:p>
    <w:sectPr w:rsidR="000F1A81" w:rsidRPr="0008787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425A4" w14:textId="77777777" w:rsidR="00DA46C8" w:rsidRDefault="00DA46C8" w:rsidP="00DA46C8">
      <w:pPr>
        <w:spacing w:after="0" w:line="240" w:lineRule="auto"/>
      </w:pPr>
      <w:r>
        <w:separator/>
      </w:r>
    </w:p>
  </w:endnote>
  <w:endnote w:type="continuationSeparator" w:id="0">
    <w:p w14:paraId="60E76EB9" w14:textId="77777777" w:rsidR="00DA46C8" w:rsidRDefault="00DA46C8" w:rsidP="00DA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66CF9" w14:textId="77777777" w:rsidR="00DA46C8" w:rsidRDefault="00DA46C8" w:rsidP="00DA46C8">
      <w:pPr>
        <w:spacing w:after="0" w:line="240" w:lineRule="auto"/>
      </w:pPr>
      <w:r>
        <w:separator/>
      </w:r>
    </w:p>
  </w:footnote>
  <w:footnote w:type="continuationSeparator" w:id="0">
    <w:p w14:paraId="5B69E5A1" w14:textId="77777777" w:rsidR="00DA46C8" w:rsidRDefault="00DA46C8" w:rsidP="00DA4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392C3" w14:textId="6FFF4B3D" w:rsidR="00DA46C8" w:rsidRDefault="00DA46C8" w:rsidP="00DA46C8">
    <w:r>
      <w:t>Cedric Destin</w:t>
    </w:r>
  </w:p>
  <w:p w14:paraId="07E24402" w14:textId="77777777" w:rsidR="00DA46C8" w:rsidRDefault="00DA4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08"/>
    <w:rsid w:val="00060837"/>
    <w:rsid w:val="00087873"/>
    <w:rsid w:val="000F1A81"/>
    <w:rsid w:val="00163255"/>
    <w:rsid w:val="001B1AC9"/>
    <w:rsid w:val="001D08FB"/>
    <w:rsid w:val="00282564"/>
    <w:rsid w:val="004D5595"/>
    <w:rsid w:val="0050755A"/>
    <w:rsid w:val="005520C2"/>
    <w:rsid w:val="006F44E7"/>
    <w:rsid w:val="00750660"/>
    <w:rsid w:val="007971F5"/>
    <w:rsid w:val="007B6E8D"/>
    <w:rsid w:val="0081798F"/>
    <w:rsid w:val="00844FF9"/>
    <w:rsid w:val="009A6CB2"/>
    <w:rsid w:val="009D0C66"/>
    <w:rsid w:val="009D1C1F"/>
    <w:rsid w:val="00A20915"/>
    <w:rsid w:val="00A768AE"/>
    <w:rsid w:val="00C30946"/>
    <w:rsid w:val="00C311FF"/>
    <w:rsid w:val="00C9081D"/>
    <w:rsid w:val="00CF0EC0"/>
    <w:rsid w:val="00D107C9"/>
    <w:rsid w:val="00DA46C8"/>
    <w:rsid w:val="00DE5008"/>
    <w:rsid w:val="00EB598E"/>
    <w:rsid w:val="00FB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5925"/>
  <w15:chartTrackingRefBased/>
  <w15:docId w15:val="{99C008AF-388F-4561-92EA-9AF5300D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D H1"/>
    <w:basedOn w:val="Normal"/>
    <w:next w:val="Normal"/>
    <w:link w:val="Heading1Char"/>
    <w:qFormat/>
    <w:rsid w:val="00DE5008"/>
    <w:pPr>
      <w:keepNext/>
      <w:widowControl w:val="0"/>
      <w:numPr>
        <w:numId w:val="1"/>
      </w:numPr>
      <w:tabs>
        <w:tab w:val="clear" w:pos="360"/>
      </w:tabs>
      <w:overflowPunct w:val="0"/>
      <w:autoSpaceDE w:val="0"/>
      <w:autoSpaceDN w:val="0"/>
      <w:adjustRightInd w:val="0"/>
      <w:spacing w:after="240" w:line="240" w:lineRule="auto"/>
      <w:ind w:left="720" w:hanging="720"/>
      <w:jc w:val="both"/>
      <w:textAlignment w:val="baseline"/>
      <w:outlineLvl w:val="0"/>
    </w:pPr>
    <w:rPr>
      <w:rFonts w:ascii="Times New Roman" w:eastAsia="Times New Roman" w:hAnsi="Times New Roman" w:cs="Arial"/>
      <w:b/>
      <w:bCs/>
      <w:caps/>
      <w:kern w:val="32"/>
      <w:szCs w:val="32"/>
    </w:rPr>
  </w:style>
  <w:style w:type="paragraph" w:styleId="Heading2">
    <w:name w:val="heading 2"/>
    <w:aliases w:val="SD H2"/>
    <w:basedOn w:val="Normal"/>
    <w:next w:val="Normal"/>
    <w:link w:val="Heading2Char"/>
    <w:qFormat/>
    <w:rsid w:val="00DE5008"/>
    <w:pPr>
      <w:keepNext/>
      <w:widowControl w:val="0"/>
      <w:numPr>
        <w:ilvl w:val="1"/>
        <w:numId w:val="1"/>
      </w:numPr>
      <w:overflowPunct w:val="0"/>
      <w:autoSpaceDE w:val="0"/>
      <w:autoSpaceDN w:val="0"/>
      <w:adjustRightInd w:val="0"/>
      <w:spacing w:after="240" w:line="240" w:lineRule="auto"/>
      <w:textAlignment w:val="baseline"/>
      <w:outlineLvl w:val="1"/>
    </w:pPr>
    <w:rPr>
      <w:rFonts w:ascii="Times New Roman" w:eastAsia="Times New Roman" w:hAnsi="Times New Roman" w:cs="Times New Roman"/>
      <w:b/>
      <w:szCs w:val="20"/>
    </w:rPr>
  </w:style>
  <w:style w:type="paragraph" w:styleId="Heading3">
    <w:name w:val="heading 3"/>
    <w:aliases w:val="SD H3"/>
    <w:basedOn w:val="Normal"/>
    <w:next w:val="Normal"/>
    <w:link w:val="Heading3Char"/>
    <w:qFormat/>
    <w:rsid w:val="00DE5008"/>
    <w:pPr>
      <w:keepNext/>
      <w:widowControl w:val="0"/>
      <w:numPr>
        <w:ilvl w:val="2"/>
        <w:numId w:val="1"/>
      </w:numPr>
      <w:tabs>
        <w:tab w:val="clear" w:pos="720"/>
      </w:tabs>
      <w:overflowPunct w:val="0"/>
      <w:autoSpaceDE w:val="0"/>
      <w:autoSpaceDN w:val="0"/>
      <w:adjustRightInd w:val="0"/>
      <w:spacing w:before="240" w:after="240" w:line="240" w:lineRule="auto"/>
      <w:ind w:left="720" w:hanging="720"/>
      <w:jc w:val="both"/>
      <w:textAlignment w:val="baseline"/>
      <w:outlineLvl w:val="2"/>
    </w:pPr>
    <w:rPr>
      <w:rFonts w:ascii="Times New Roman" w:eastAsia="Times New Roman" w:hAnsi="Times New Roman" w:cs="Arial"/>
      <w:b/>
      <w:bCs/>
      <w:szCs w:val="26"/>
    </w:rPr>
  </w:style>
  <w:style w:type="paragraph" w:styleId="Heading4">
    <w:name w:val="heading 4"/>
    <w:basedOn w:val="Normal"/>
    <w:next w:val="Normal"/>
    <w:link w:val="Heading4Char"/>
    <w:qFormat/>
    <w:rsid w:val="00DE5008"/>
    <w:pPr>
      <w:keepNext/>
      <w:widowControl w:val="0"/>
      <w:numPr>
        <w:ilvl w:val="3"/>
        <w:numId w:val="1"/>
      </w:numPr>
      <w:overflowPunct w:val="0"/>
      <w:autoSpaceDE w:val="0"/>
      <w:autoSpaceDN w:val="0"/>
      <w:adjustRightInd w:val="0"/>
      <w:spacing w:before="240" w:after="60" w:line="240" w:lineRule="auto"/>
      <w:jc w:val="both"/>
      <w:textAlignment w:val="baseline"/>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E5008"/>
    <w:pPr>
      <w:widowControl w:val="0"/>
      <w:numPr>
        <w:ilvl w:val="4"/>
        <w:numId w:val="1"/>
      </w:numPr>
      <w:overflowPunct w:val="0"/>
      <w:autoSpaceDE w:val="0"/>
      <w:autoSpaceDN w:val="0"/>
      <w:adjustRightInd w:val="0"/>
      <w:spacing w:before="240" w:after="60" w:line="240" w:lineRule="auto"/>
      <w:jc w:val="both"/>
      <w:textAlignment w:val="baseline"/>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DE5008"/>
    <w:pPr>
      <w:widowControl w:val="0"/>
      <w:numPr>
        <w:ilvl w:val="5"/>
        <w:numId w:val="1"/>
      </w:numPr>
      <w:overflowPunct w:val="0"/>
      <w:autoSpaceDE w:val="0"/>
      <w:autoSpaceDN w:val="0"/>
      <w:adjustRightInd w:val="0"/>
      <w:spacing w:before="240" w:after="60" w:line="240" w:lineRule="auto"/>
      <w:jc w:val="both"/>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E5008"/>
    <w:pPr>
      <w:widowControl w:val="0"/>
      <w:numPr>
        <w:ilvl w:val="6"/>
        <w:numId w:val="1"/>
      </w:num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008"/>
    <w:pPr>
      <w:widowControl w:val="0"/>
      <w:numPr>
        <w:ilvl w:val="7"/>
        <w:numId w:val="1"/>
      </w:numPr>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008"/>
    <w:pPr>
      <w:widowControl w:val="0"/>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50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008"/>
    <w:rPr>
      <w:rFonts w:asciiTheme="majorHAnsi" w:eastAsiaTheme="majorEastAsia" w:hAnsiTheme="majorHAnsi" w:cstheme="majorBidi"/>
      <w:spacing w:val="-10"/>
      <w:kern w:val="28"/>
      <w:sz w:val="56"/>
      <w:szCs w:val="56"/>
    </w:rPr>
  </w:style>
  <w:style w:type="character" w:customStyle="1" w:styleId="Heading1Char">
    <w:name w:val="Heading 1 Char"/>
    <w:aliases w:val="SD H1 Char"/>
    <w:basedOn w:val="DefaultParagraphFont"/>
    <w:link w:val="Heading1"/>
    <w:rsid w:val="00DE5008"/>
    <w:rPr>
      <w:rFonts w:ascii="Times New Roman" w:eastAsia="Times New Roman" w:hAnsi="Times New Roman" w:cs="Arial"/>
      <w:b/>
      <w:bCs/>
      <w:caps/>
      <w:kern w:val="32"/>
      <w:szCs w:val="32"/>
    </w:rPr>
  </w:style>
  <w:style w:type="character" w:customStyle="1" w:styleId="Heading2Char">
    <w:name w:val="Heading 2 Char"/>
    <w:aliases w:val="SD H2 Char"/>
    <w:basedOn w:val="DefaultParagraphFont"/>
    <w:link w:val="Heading2"/>
    <w:rsid w:val="00DE5008"/>
    <w:rPr>
      <w:rFonts w:ascii="Times New Roman" w:eastAsia="Times New Roman" w:hAnsi="Times New Roman" w:cs="Times New Roman"/>
      <w:b/>
      <w:szCs w:val="20"/>
    </w:rPr>
  </w:style>
  <w:style w:type="character" w:customStyle="1" w:styleId="Heading3Char">
    <w:name w:val="Heading 3 Char"/>
    <w:aliases w:val="SD H3 Char"/>
    <w:basedOn w:val="DefaultParagraphFont"/>
    <w:link w:val="Heading3"/>
    <w:rsid w:val="00DE5008"/>
    <w:rPr>
      <w:rFonts w:ascii="Times New Roman" w:eastAsia="Times New Roman" w:hAnsi="Times New Roman" w:cs="Arial"/>
      <w:b/>
      <w:bCs/>
      <w:szCs w:val="26"/>
    </w:rPr>
  </w:style>
  <w:style w:type="character" w:customStyle="1" w:styleId="Heading4Char">
    <w:name w:val="Heading 4 Char"/>
    <w:basedOn w:val="DefaultParagraphFont"/>
    <w:link w:val="Heading4"/>
    <w:rsid w:val="00DE500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E500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E5008"/>
    <w:rPr>
      <w:rFonts w:ascii="Times New Roman" w:eastAsia="Times New Roman" w:hAnsi="Times New Roman" w:cs="Times New Roman"/>
      <w:b/>
      <w:bCs/>
    </w:rPr>
  </w:style>
  <w:style w:type="character" w:customStyle="1" w:styleId="Heading7Char">
    <w:name w:val="Heading 7 Char"/>
    <w:basedOn w:val="DefaultParagraphFont"/>
    <w:link w:val="Heading7"/>
    <w:rsid w:val="00DE500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00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008"/>
    <w:rPr>
      <w:rFonts w:ascii="Arial" w:eastAsia="Times New Roman" w:hAnsi="Arial" w:cs="Arial"/>
    </w:rPr>
  </w:style>
  <w:style w:type="character" w:styleId="PlaceholderText">
    <w:name w:val="Placeholder Text"/>
    <w:basedOn w:val="DefaultParagraphFont"/>
    <w:uiPriority w:val="99"/>
    <w:semiHidden/>
    <w:rsid w:val="001B1AC9"/>
    <w:rPr>
      <w:color w:val="808080"/>
    </w:rPr>
  </w:style>
  <w:style w:type="table" w:styleId="TableGrid">
    <w:name w:val="Table Grid"/>
    <w:basedOn w:val="TableNormal"/>
    <w:uiPriority w:val="39"/>
    <w:rsid w:val="001B1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755A"/>
    <w:rPr>
      <w:sz w:val="16"/>
      <w:szCs w:val="16"/>
    </w:rPr>
  </w:style>
  <w:style w:type="paragraph" w:styleId="CommentText">
    <w:name w:val="annotation text"/>
    <w:basedOn w:val="Normal"/>
    <w:link w:val="CommentTextChar"/>
    <w:uiPriority w:val="99"/>
    <w:semiHidden/>
    <w:unhideWhenUsed/>
    <w:rsid w:val="0050755A"/>
    <w:pPr>
      <w:spacing w:line="240" w:lineRule="auto"/>
    </w:pPr>
    <w:rPr>
      <w:sz w:val="20"/>
      <w:szCs w:val="20"/>
    </w:rPr>
  </w:style>
  <w:style w:type="character" w:customStyle="1" w:styleId="CommentTextChar">
    <w:name w:val="Comment Text Char"/>
    <w:basedOn w:val="DefaultParagraphFont"/>
    <w:link w:val="CommentText"/>
    <w:uiPriority w:val="99"/>
    <w:semiHidden/>
    <w:rsid w:val="0050755A"/>
    <w:rPr>
      <w:sz w:val="20"/>
      <w:szCs w:val="20"/>
    </w:rPr>
  </w:style>
  <w:style w:type="paragraph" w:styleId="CommentSubject">
    <w:name w:val="annotation subject"/>
    <w:basedOn w:val="CommentText"/>
    <w:next w:val="CommentText"/>
    <w:link w:val="CommentSubjectChar"/>
    <w:uiPriority w:val="99"/>
    <w:semiHidden/>
    <w:unhideWhenUsed/>
    <w:rsid w:val="0050755A"/>
    <w:rPr>
      <w:b/>
      <w:bCs/>
    </w:rPr>
  </w:style>
  <w:style w:type="character" w:customStyle="1" w:styleId="CommentSubjectChar">
    <w:name w:val="Comment Subject Char"/>
    <w:basedOn w:val="CommentTextChar"/>
    <w:link w:val="CommentSubject"/>
    <w:uiPriority w:val="99"/>
    <w:semiHidden/>
    <w:rsid w:val="0050755A"/>
    <w:rPr>
      <w:b/>
      <w:bCs/>
      <w:sz w:val="20"/>
      <w:szCs w:val="20"/>
    </w:rPr>
  </w:style>
  <w:style w:type="paragraph" w:styleId="BalloonText">
    <w:name w:val="Balloon Text"/>
    <w:basedOn w:val="Normal"/>
    <w:link w:val="BalloonTextChar"/>
    <w:uiPriority w:val="99"/>
    <w:semiHidden/>
    <w:unhideWhenUsed/>
    <w:rsid w:val="00507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55A"/>
    <w:rPr>
      <w:rFonts w:ascii="Segoe UI" w:hAnsi="Segoe UI" w:cs="Segoe UI"/>
      <w:sz w:val="18"/>
      <w:szCs w:val="18"/>
    </w:rPr>
  </w:style>
  <w:style w:type="paragraph" w:styleId="Header">
    <w:name w:val="header"/>
    <w:basedOn w:val="Normal"/>
    <w:link w:val="HeaderChar"/>
    <w:uiPriority w:val="99"/>
    <w:unhideWhenUsed/>
    <w:rsid w:val="00DA4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6C8"/>
  </w:style>
  <w:style w:type="paragraph" w:styleId="Footer">
    <w:name w:val="footer"/>
    <w:basedOn w:val="Normal"/>
    <w:link w:val="FooterChar"/>
    <w:uiPriority w:val="99"/>
    <w:unhideWhenUsed/>
    <w:rsid w:val="00DA4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5</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Destin</dc:creator>
  <cp:keywords/>
  <dc:description/>
  <cp:lastModifiedBy>Cédric Destin</cp:lastModifiedBy>
  <cp:revision>8</cp:revision>
  <dcterms:created xsi:type="dcterms:W3CDTF">2014-01-30T22:03:00Z</dcterms:created>
  <dcterms:modified xsi:type="dcterms:W3CDTF">2014-02-01T03:07:00Z</dcterms:modified>
</cp:coreProperties>
</file>