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:rsidR="005C6BB0" w:rsidRDefault="005C6BB0" w:rsidP="005C6BB0">
      <w:pPr>
        <w:jc w:val="left"/>
      </w:pPr>
    </w:p>
    <w:p w:rsidR="005C6BB0" w:rsidRDefault="005C6BB0" w:rsidP="005C6BB0"/>
    <w:tbl>
      <w:tblPr>
        <w:tblStyle w:val="TableGrid"/>
        <w:tblW w:w="0" w:type="auto"/>
        <w:jc w:val="center"/>
        <w:tblLook w:val="00BF"/>
      </w:tblPr>
      <w:tblGrid>
        <w:gridCol w:w="1253"/>
        <w:gridCol w:w="1080"/>
        <w:gridCol w:w="1620"/>
      </w:tblGrid>
      <w:tr w:rsidR="005C6BB0">
        <w:trPr>
          <w:jc w:val="center"/>
        </w:trPr>
        <w:tc>
          <w:tcPr>
            <w:tcW w:w="1253" w:type="dxa"/>
            <w:vAlign w:val="center"/>
          </w:tcPr>
          <w:p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080" w:type="dxa"/>
            <w:vAlign w:val="center"/>
          </w:tcPr>
          <w:p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620" w:type="dxa"/>
            <w:vAlign w:val="center"/>
          </w:tcPr>
          <w:p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>
        <w:trPr>
          <w:jc w:val="center"/>
        </w:trPr>
        <w:tc>
          <w:tcPr>
            <w:tcW w:w="1253" w:type="dxa"/>
          </w:tcPr>
          <w:p w:rsidR="00755331" w:rsidRDefault="00755331" w:rsidP="00746974">
            <w:pPr>
              <w:spacing w:before="120" w:after="120"/>
            </w:pPr>
            <w:r w:rsidRPr="00262E27">
              <w:t>1</w:t>
            </w:r>
          </w:p>
        </w:tc>
        <w:tc>
          <w:tcPr>
            <w:tcW w:w="1080" w:type="dxa"/>
          </w:tcPr>
          <w:p w:rsidR="00755331" w:rsidRDefault="004C2D03" w:rsidP="004C2D03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620" w:type="dxa"/>
          </w:tcPr>
          <w:p w:rsidR="00755331" w:rsidRDefault="00755331" w:rsidP="00746974">
            <w:pPr>
              <w:spacing w:before="120" w:after="120"/>
            </w:pPr>
          </w:p>
        </w:tc>
      </w:tr>
      <w:tr w:rsidR="00755331">
        <w:trPr>
          <w:jc w:val="center"/>
        </w:trPr>
        <w:tc>
          <w:tcPr>
            <w:tcW w:w="1253" w:type="dxa"/>
          </w:tcPr>
          <w:p w:rsidR="00755331" w:rsidRDefault="004C2D03" w:rsidP="004C2D03">
            <w:pPr>
              <w:spacing w:before="120" w:after="120"/>
            </w:pPr>
            <w:r>
              <w:t>2</w:t>
            </w:r>
          </w:p>
        </w:tc>
        <w:tc>
          <w:tcPr>
            <w:tcW w:w="1080" w:type="dxa"/>
          </w:tcPr>
          <w:p w:rsidR="00755331" w:rsidRDefault="004C2D03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620" w:type="dxa"/>
          </w:tcPr>
          <w:p w:rsidR="00755331" w:rsidRDefault="00755331" w:rsidP="00746974">
            <w:pPr>
              <w:spacing w:before="120" w:after="120"/>
            </w:pPr>
          </w:p>
        </w:tc>
      </w:tr>
      <w:tr w:rsidR="00755331">
        <w:trPr>
          <w:jc w:val="center"/>
        </w:trPr>
        <w:tc>
          <w:tcPr>
            <w:tcW w:w="1253" w:type="dxa"/>
          </w:tcPr>
          <w:p w:rsidR="00755331" w:rsidRDefault="004C2D03" w:rsidP="004C2D03">
            <w:pPr>
              <w:spacing w:before="120" w:after="120"/>
            </w:pPr>
            <w:r>
              <w:t>3</w:t>
            </w:r>
          </w:p>
        </w:tc>
        <w:tc>
          <w:tcPr>
            <w:tcW w:w="1080" w:type="dxa"/>
          </w:tcPr>
          <w:p w:rsidR="00755331" w:rsidRDefault="004C2D03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620" w:type="dxa"/>
          </w:tcPr>
          <w:p w:rsidR="00755331" w:rsidRDefault="00755331" w:rsidP="00746974">
            <w:pPr>
              <w:spacing w:before="120" w:after="120"/>
            </w:pPr>
          </w:p>
        </w:tc>
      </w:tr>
      <w:tr w:rsidR="00755331">
        <w:trPr>
          <w:jc w:val="center"/>
        </w:trPr>
        <w:tc>
          <w:tcPr>
            <w:tcW w:w="1253" w:type="dxa"/>
          </w:tcPr>
          <w:p w:rsidR="00755331" w:rsidRDefault="004C2D03" w:rsidP="004C2D03">
            <w:pPr>
              <w:spacing w:before="120" w:after="120"/>
            </w:pPr>
            <w:r>
              <w:t>4</w:t>
            </w:r>
          </w:p>
        </w:tc>
        <w:tc>
          <w:tcPr>
            <w:tcW w:w="1080" w:type="dxa"/>
          </w:tcPr>
          <w:p w:rsidR="00755331" w:rsidRDefault="004C2D03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620" w:type="dxa"/>
          </w:tcPr>
          <w:p w:rsidR="00755331" w:rsidRDefault="00755331" w:rsidP="00746974">
            <w:pPr>
              <w:spacing w:before="120" w:after="120"/>
            </w:pPr>
          </w:p>
        </w:tc>
      </w:tr>
      <w:tr w:rsidR="00755331">
        <w:trPr>
          <w:jc w:val="center"/>
        </w:trPr>
        <w:tc>
          <w:tcPr>
            <w:tcW w:w="1253" w:type="dxa"/>
          </w:tcPr>
          <w:p w:rsidR="00755331" w:rsidRDefault="004C2D03" w:rsidP="004C2D03">
            <w:pPr>
              <w:spacing w:before="120" w:after="120"/>
            </w:pPr>
            <w:r>
              <w:t>5</w:t>
            </w:r>
          </w:p>
        </w:tc>
        <w:tc>
          <w:tcPr>
            <w:tcW w:w="1080" w:type="dxa"/>
          </w:tcPr>
          <w:p w:rsidR="00755331" w:rsidRDefault="004C2D03" w:rsidP="00746974">
            <w:pPr>
              <w:spacing w:before="120" w:after="120"/>
              <w:jc w:val="right"/>
            </w:pPr>
            <w:r>
              <w:t>20</w:t>
            </w:r>
          </w:p>
        </w:tc>
        <w:tc>
          <w:tcPr>
            <w:tcW w:w="1620" w:type="dxa"/>
          </w:tcPr>
          <w:p w:rsidR="00755331" w:rsidRDefault="00755331" w:rsidP="00746974">
            <w:pPr>
              <w:spacing w:before="120" w:after="120"/>
            </w:pPr>
          </w:p>
        </w:tc>
      </w:tr>
      <w:tr w:rsidR="004C2D03" w:rsidTr="005A4839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2D03" w:rsidRDefault="004C2D03" w:rsidP="00746974">
            <w:pPr>
              <w:spacing w:before="120" w:after="120"/>
            </w:pPr>
            <w: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D03" w:rsidRDefault="004C2D03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2D03" w:rsidRDefault="004C2D03" w:rsidP="00746974">
            <w:pPr>
              <w:spacing w:before="120" w:after="120"/>
            </w:pPr>
          </w:p>
        </w:tc>
      </w:tr>
    </w:tbl>
    <w:p w:rsidR="005C6BB0" w:rsidRDefault="005C6BB0" w:rsidP="005C6BB0"/>
    <w:p w:rsidR="005C6BB0" w:rsidRDefault="005C6BB0" w:rsidP="005C6BB0">
      <w:r>
        <w:t>Notes:</w:t>
      </w:r>
    </w:p>
    <w:p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</w:p>
    <w:p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:rsidR="003B0EB1" w:rsidRDefault="005C6BB0" w:rsidP="003B0EB1">
      <w:pPr>
        <w:pageBreakBefore/>
        <w:spacing w:after="0"/>
      </w:pPr>
      <w:r w:rsidRPr="005C6BB0">
        <w:rPr>
          <w:b/>
        </w:rPr>
        <w:lastRenderedPageBreak/>
        <w:t>Problem No.</w:t>
      </w:r>
      <w:r w:rsidR="003B0EB1">
        <w:rPr>
          <w:b/>
        </w:rPr>
        <w:t> </w:t>
      </w:r>
      <w:r w:rsidRPr="005C6BB0">
        <w:rPr>
          <w:b/>
        </w:rPr>
        <w:t>1</w:t>
      </w:r>
      <w:r w:rsidR="003B0EB1">
        <w:rPr>
          <w:b/>
        </w:rPr>
        <w:t> </w:t>
      </w:r>
      <w:r w:rsidR="003F4593" w:rsidRPr="003B0EB1">
        <w:rPr>
          <w:b/>
        </w:rPr>
        <w:t>(Chapter 2, No. 37(a))</w:t>
      </w:r>
      <w:r w:rsidR="003B0EB1" w:rsidRPr="003B0EB1">
        <w:rPr>
          <w:b/>
        </w:rPr>
        <w:t>:</w:t>
      </w:r>
      <w:r w:rsidR="003B0EB1">
        <w:t xml:space="preserve"> </w:t>
      </w:r>
      <w:r w:rsidR="004C0F57">
        <w:t xml:space="preserve">Consider a two-category </w:t>
      </w:r>
      <w:r w:rsidR="003F4593">
        <w:t>classification problem in two dimensions with:</w:t>
      </w:r>
    </w:p>
    <w:p w:rsidR="003B0EB1" w:rsidRDefault="003B0EB1" w:rsidP="003B0EB1">
      <w:pPr>
        <w:spacing w:after="0"/>
        <w:ind w:left="270"/>
      </w:pPr>
      <w:r w:rsidRPr="003B0EB1">
        <w:rPr>
          <w:position w:val="-42"/>
        </w:rPr>
        <w:object w:dxaOrig="99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33.75pt" o:ole="">
            <v:imagedata r:id="rId8" o:title=""/>
          </v:shape>
          <o:OLEObject Type="Embed" ProgID="Equation.3" ShapeID="_x0000_i1025" DrawAspect="Content" ObjectID="_1271108053" r:id="rId9"/>
        </w:object>
      </w:r>
    </w:p>
    <w:p w:rsidR="003F4593" w:rsidRDefault="003F4593" w:rsidP="003B0EB1">
      <w:pPr>
        <w:spacing w:after="0"/>
      </w:pPr>
      <w:r>
        <w:t>Calculate the Bayes decision boundary. (Note: don’t simply state the result, you must derive it).</w:t>
      </w:r>
    </w:p>
    <w:p w:rsidR="003F169C" w:rsidRDefault="003F169C" w:rsidP="003B0EB1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F169C" w:rsidRDefault="003F169C" w:rsidP="003F169C">
      <w:pPr>
        <w:spacing w:after="0"/>
      </w:pPr>
    </w:p>
    <w:p w:rsidR="003972E3" w:rsidRDefault="00416BEF" w:rsidP="00416BEF">
      <w:pPr>
        <w:pageBreakBefore/>
        <w:tabs>
          <w:tab w:val="left" w:pos="360"/>
        </w:tabs>
      </w:pPr>
      <w:r w:rsidRPr="00416BEF">
        <w:rPr>
          <w:b/>
        </w:rPr>
        <w:lastRenderedPageBreak/>
        <w:t>Problem No. 2</w:t>
      </w:r>
      <w:r w:rsidR="003972E3">
        <w:rPr>
          <w:b/>
        </w:rPr>
        <w:t xml:space="preserve"> (Chapter 3, No. 38(a))</w:t>
      </w:r>
      <w:r>
        <w:t xml:space="preserve">: </w:t>
      </w:r>
      <w:r w:rsidR="003972E3">
        <w:t xml:space="preserve">Let </w:t>
      </w:r>
      <w:r w:rsidR="003972E3" w:rsidRPr="008D6729">
        <w:rPr>
          <w:i/>
        </w:rPr>
        <w:t>p</w:t>
      </w:r>
      <w:r w:rsidR="003972E3" w:rsidRPr="003972E3">
        <w:rPr>
          <w:b/>
          <w:vertAlign w:val="subscript"/>
        </w:rPr>
        <w:t>x</w:t>
      </w:r>
      <w:r w:rsidR="003972E3">
        <w:t>(</w:t>
      </w:r>
      <w:r w:rsidR="003972E3" w:rsidRPr="008D6729">
        <w:rPr>
          <w:b/>
        </w:rPr>
        <w:t>x</w:t>
      </w:r>
      <w:r w:rsidR="003972E3">
        <w:t>|</w:t>
      </w:r>
      <w:r w:rsidR="008D6729" w:rsidRPr="008D6729">
        <w:rPr>
          <w:i/>
        </w:rPr>
        <w:sym w:font="Symbol" w:char="F077"/>
      </w:r>
      <w:r w:rsidR="008D6729" w:rsidRPr="008D6729">
        <w:rPr>
          <w:vertAlign w:val="subscript"/>
        </w:rPr>
        <w:t>i</w:t>
      </w:r>
      <w:r w:rsidR="003972E3">
        <w:t xml:space="preserve">) be arbitrary densities with means </w:t>
      </w:r>
      <w:r w:rsidR="008D6729" w:rsidRPr="008D6729">
        <w:rPr>
          <w:b/>
          <w:i/>
        </w:rPr>
        <w:t>µ</w:t>
      </w:r>
      <w:r w:rsidR="008D6729" w:rsidRPr="008D6729">
        <w:rPr>
          <w:i/>
          <w:vertAlign w:val="subscript"/>
        </w:rPr>
        <w:t>i</w:t>
      </w:r>
      <w:r w:rsidR="003972E3">
        <w:t xml:space="preserve"> and covariances </w:t>
      </w:r>
      <w:r w:rsidR="008D6729" w:rsidRPr="008D6729">
        <w:rPr>
          <w:b/>
          <w:i/>
        </w:rPr>
        <w:t>Σ</w:t>
      </w:r>
      <w:r w:rsidR="008D6729" w:rsidRPr="008D6729">
        <w:rPr>
          <w:i/>
          <w:vertAlign w:val="subscript"/>
        </w:rPr>
        <w:t>i</w:t>
      </w:r>
      <w:r w:rsidR="008D6729">
        <w:t xml:space="preserve"> – </w:t>
      </w:r>
      <w:r w:rsidR="003972E3">
        <w:t>not necessarily normal</w:t>
      </w:r>
      <w:r w:rsidR="008D6729">
        <w:t xml:space="preserve"> </w:t>
      </w:r>
      <w:r w:rsidR="008D6729" w:rsidRPr="008D6729">
        <w:t>–</w:t>
      </w:r>
      <w:r w:rsidR="008D6729">
        <w:t xml:space="preserve"> </w:t>
      </w:r>
      <w:r w:rsidR="003972E3">
        <w:t xml:space="preserve">for i = 1, 2. Let </w:t>
      </w:r>
      <w:r w:rsidR="003972E3" w:rsidRPr="008D6729">
        <w:rPr>
          <w:i/>
        </w:rPr>
        <w:t>y</w:t>
      </w:r>
      <w:r w:rsidR="008D6729">
        <w:t> </w:t>
      </w:r>
      <w:r w:rsidR="003972E3">
        <w:t>=</w:t>
      </w:r>
      <w:r w:rsidR="008D6729">
        <w:t> </w:t>
      </w:r>
      <w:r w:rsidR="003972E3" w:rsidRPr="008D6729">
        <w:rPr>
          <w:b/>
        </w:rPr>
        <w:t>w</w:t>
      </w:r>
      <w:r w:rsidR="003972E3" w:rsidRPr="008D6729">
        <w:rPr>
          <w:vertAlign w:val="superscript"/>
        </w:rPr>
        <w:t>t</w:t>
      </w:r>
      <w:r w:rsidR="003972E3" w:rsidRPr="008D6729">
        <w:rPr>
          <w:b/>
        </w:rPr>
        <w:t>x</w:t>
      </w:r>
      <w:r w:rsidR="003972E3">
        <w:t xml:space="preserve"> be a projection, and let the induced one-dimensional densities </w:t>
      </w:r>
      <w:r w:rsidR="008D6729" w:rsidRPr="008D6729">
        <w:t>p(</w:t>
      </w:r>
      <w:r w:rsidR="008D6729">
        <w:t>y</w:t>
      </w:r>
      <w:r w:rsidR="008D6729" w:rsidRPr="008D6729">
        <w:t>|</w:t>
      </w:r>
      <w:r w:rsidR="008D6729" w:rsidRPr="008D6729">
        <w:rPr>
          <w:i/>
        </w:rPr>
        <w:sym w:font="Symbol" w:char="F077"/>
      </w:r>
      <w:r w:rsidR="008D6729" w:rsidRPr="008D6729">
        <w:rPr>
          <w:i/>
          <w:vertAlign w:val="subscript"/>
        </w:rPr>
        <w:t>i</w:t>
      </w:r>
      <w:r w:rsidR="008D6729" w:rsidRPr="008D6729">
        <w:t xml:space="preserve">) </w:t>
      </w:r>
      <w:r w:rsidR="003972E3">
        <w:t xml:space="preserve"> have means </w:t>
      </w:r>
      <w:r w:rsidR="008D6729" w:rsidRPr="008D6729">
        <w:rPr>
          <w:i/>
        </w:rPr>
        <w:t>µ</w:t>
      </w:r>
      <w:r w:rsidR="00807329" w:rsidRPr="00807329">
        <w:rPr>
          <w:i/>
          <w:vertAlign w:val="subscript"/>
        </w:rPr>
        <w:t>i</w:t>
      </w:r>
      <w:r w:rsidR="008D6729">
        <w:rPr>
          <w:i/>
        </w:rPr>
        <w:t xml:space="preserve"> </w:t>
      </w:r>
      <w:r w:rsidR="003972E3">
        <w:t xml:space="preserve">and variances </w:t>
      </w:r>
      <w:r w:rsidR="00807329" w:rsidRPr="00807329">
        <w:rPr>
          <w:i/>
        </w:rPr>
        <w:sym w:font="Symbol" w:char="F073"/>
      </w:r>
      <w:r w:rsidR="00807329" w:rsidRPr="00807329">
        <w:rPr>
          <w:i/>
          <w:vertAlign w:val="subscript"/>
        </w:rPr>
        <w:t>i</w:t>
      </w:r>
      <w:r w:rsidR="00807329" w:rsidRPr="00807329">
        <w:rPr>
          <w:vertAlign w:val="superscript"/>
        </w:rPr>
        <w:t>2</w:t>
      </w:r>
      <w:r w:rsidR="003972E3">
        <w:t>. Show that the criterion function:</w:t>
      </w:r>
    </w:p>
    <w:p w:rsidR="003972E3" w:rsidRDefault="00E92DC2" w:rsidP="00E92DC2">
      <w:pPr>
        <w:tabs>
          <w:tab w:val="left" w:pos="360"/>
        </w:tabs>
        <w:ind w:left="360"/>
      </w:pPr>
      <w:r w:rsidRPr="00E92DC2">
        <w:rPr>
          <w:position w:val="-44"/>
        </w:rPr>
        <w:object w:dxaOrig="2700" w:dyaOrig="1080">
          <v:shape id="_x0000_i1026" type="#_x0000_t75" style="width:90pt;height:36pt" o:ole="">
            <v:imagedata r:id="rId10" o:title=""/>
          </v:shape>
          <o:OLEObject Type="Embed" ProgID="Equation.3" ShapeID="_x0000_i1026" DrawAspect="Content" ObjectID="_1271108054" r:id="rId11"/>
        </w:object>
      </w:r>
    </w:p>
    <w:p w:rsidR="003972E3" w:rsidRDefault="00E92DC2" w:rsidP="003972E3">
      <w:pPr>
        <w:tabs>
          <w:tab w:val="left" w:pos="360"/>
        </w:tabs>
      </w:pPr>
      <w:r>
        <w:t>i</w:t>
      </w:r>
      <w:r w:rsidR="003972E3">
        <w:t>s maximized by:</w:t>
      </w:r>
    </w:p>
    <w:p w:rsidR="003972E3" w:rsidRDefault="002B46E8" w:rsidP="00E92DC2">
      <w:pPr>
        <w:tabs>
          <w:tab w:val="left" w:pos="360"/>
        </w:tabs>
        <w:ind w:left="360"/>
      </w:pPr>
      <w:r w:rsidRPr="00E92DC2">
        <w:rPr>
          <w:position w:val="-14"/>
        </w:rPr>
        <w:object w:dxaOrig="3560" w:dyaOrig="560">
          <v:shape id="_x0000_i1027" type="#_x0000_t75" style="width:120pt;height:18.75pt" o:ole="">
            <v:imagedata r:id="rId12" o:title=""/>
          </v:shape>
          <o:OLEObject Type="Embed" ProgID="Equation.3" ShapeID="_x0000_i1027" DrawAspect="Content" ObjectID="_1271108055" r:id="rId13"/>
        </w:object>
      </w:r>
      <w:r w:rsidR="003972E3">
        <w:t>.</w:t>
      </w:r>
    </w:p>
    <w:p w:rsidR="00755331" w:rsidRDefault="00755331" w:rsidP="003972E3">
      <w:pPr>
        <w:tabs>
          <w:tab w:val="left" w:pos="360"/>
        </w:tabs>
      </w:pPr>
    </w:p>
    <w:p w:rsidR="00E36DE7" w:rsidRDefault="00216F5D" w:rsidP="00E36DE7">
      <w:pPr>
        <w:pageBreakBefore/>
        <w:tabs>
          <w:tab w:val="left" w:pos="360"/>
        </w:tabs>
      </w:pPr>
      <w:r w:rsidRPr="00416BEF">
        <w:rPr>
          <w:b/>
        </w:rPr>
        <w:lastRenderedPageBreak/>
        <w:t xml:space="preserve">Problem No. </w:t>
      </w:r>
      <w:r>
        <w:rPr>
          <w:b/>
        </w:rPr>
        <w:t>3</w:t>
      </w:r>
      <w:r w:rsidR="00E36DE7">
        <w:rPr>
          <w:b/>
        </w:rPr>
        <w:t> (Chapter 4, No. 13(a))</w:t>
      </w:r>
      <w:r>
        <w:t xml:space="preserve">: </w:t>
      </w:r>
      <w:r w:rsidR="00E55067">
        <w:t xml:space="preserve">Consider </w:t>
      </w:r>
      <w:r w:rsidR="00E36DE7">
        <w:t xml:space="preserve">classifiers based on samples with priors </w:t>
      </w:r>
      <w:r w:rsidR="00E36DE7" w:rsidRPr="00E36DE7">
        <w:rPr>
          <w:i/>
        </w:rPr>
        <w:t>P</w:t>
      </w:r>
      <w:r w:rsidR="00E36DE7">
        <w:t>(</w:t>
      </w:r>
      <w:r w:rsidR="00E36DE7">
        <w:sym w:font="Symbol" w:char="F077"/>
      </w:r>
      <w:r w:rsidR="00E36DE7" w:rsidRPr="00E36DE7">
        <w:rPr>
          <w:vertAlign w:val="subscript"/>
        </w:rPr>
        <w:t>1</w:t>
      </w:r>
      <w:r w:rsidR="00E36DE7">
        <w:t>) = </w:t>
      </w:r>
      <w:r w:rsidR="00E36DE7" w:rsidRPr="00E36DE7">
        <w:t>P(</w:t>
      </w:r>
      <w:r w:rsidR="00E36DE7">
        <w:sym w:font="Symbol" w:char="F077"/>
      </w:r>
      <w:r w:rsidR="00E36DE7">
        <w:rPr>
          <w:vertAlign w:val="subscript"/>
        </w:rPr>
        <w:t>2</w:t>
      </w:r>
      <w:r w:rsidR="00E36DE7" w:rsidRPr="00E36DE7">
        <w:t>)</w:t>
      </w:r>
      <w:r w:rsidR="00E36DE7">
        <w:t> = 0.5 and the distributions:</w:t>
      </w:r>
    </w:p>
    <w:p w:rsidR="00E36DE7" w:rsidRDefault="00E36DE7" w:rsidP="00E36DE7">
      <w:pPr>
        <w:tabs>
          <w:tab w:val="left" w:pos="360"/>
        </w:tabs>
      </w:pPr>
      <w:r w:rsidRPr="00E36DE7">
        <w:rPr>
          <w:position w:val="-42"/>
        </w:rPr>
        <w:object w:dxaOrig="9700" w:dyaOrig="1020">
          <v:shape id="_x0000_i1028" type="#_x0000_t75" style="width:323.25pt;height:33.75pt" o:ole="">
            <v:imagedata r:id="rId14" o:title=""/>
          </v:shape>
          <o:OLEObject Type="Embed" ProgID="Equation.3" ShapeID="_x0000_i1028" DrawAspect="Content" ObjectID="_1271108056" r:id="rId15"/>
        </w:object>
      </w:r>
    </w:p>
    <w:p w:rsidR="00D72FE0" w:rsidRDefault="00E36DE7" w:rsidP="00E36DE7">
      <w:pPr>
        <w:tabs>
          <w:tab w:val="left" w:pos="360"/>
        </w:tabs>
      </w:pPr>
      <w:r>
        <w:t>What is the Bayes decision rule and the Bayes classification error? (Note: you must derive these.)</w:t>
      </w:r>
    </w:p>
    <w:p w:rsidR="00E36DE7" w:rsidRDefault="00E36DE7" w:rsidP="00E36DE7">
      <w:pPr>
        <w:pageBreakBefore/>
        <w:tabs>
          <w:tab w:val="left" w:pos="360"/>
        </w:tabs>
      </w:pPr>
      <w:r w:rsidRPr="00E36DE7">
        <w:rPr>
          <w:b/>
        </w:rPr>
        <w:lastRenderedPageBreak/>
        <w:t xml:space="preserve">Problem No. </w:t>
      </w:r>
      <w:r w:rsidR="00141120">
        <w:rPr>
          <w:b/>
        </w:rPr>
        <w:t>4 (Chapter 6</w:t>
      </w:r>
      <w:r w:rsidRPr="00E36DE7">
        <w:rPr>
          <w:b/>
        </w:rPr>
        <w:t>, No. 1</w:t>
      </w:r>
      <w:r w:rsidR="00141120">
        <w:rPr>
          <w:b/>
        </w:rPr>
        <w:t>0</w:t>
      </w:r>
      <w:r w:rsidRPr="00E36DE7">
        <w:rPr>
          <w:b/>
        </w:rPr>
        <w:t>):</w:t>
      </w:r>
      <w:r>
        <w:t xml:space="preserve"> </w:t>
      </w:r>
      <w:r w:rsidR="00141120">
        <w:t>Express the derivative of a sigmoid in terms of the sigmoid itself in</w:t>
      </w:r>
      <w:r w:rsidR="00E67BA2">
        <w:t xml:space="preserve"> the following </w:t>
      </w:r>
      <w:r w:rsidR="00141120">
        <w:t>case</w:t>
      </w:r>
      <w:r w:rsidR="00E67BA2">
        <w:t xml:space="preserve"> </w:t>
      </w:r>
      <w:r w:rsidR="00141120">
        <w:t xml:space="preserve">(for positive constant </w:t>
      </w:r>
      <w:r w:rsidR="00141120" w:rsidRPr="00E67BA2">
        <w:rPr>
          <w:i/>
        </w:rPr>
        <w:t>a</w:t>
      </w:r>
      <w:r w:rsidR="00E67BA2">
        <w:t>)</w:t>
      </w:r>
      <w:r w:rsidR="00141120">
        <w:t>:</w:t>
      </w:r>
      <w:r w:rsidR="00E67BA2">
        <w:t xml:space="preserve"> </w:t>
      </w:r>
      <w:r w:rsidR="00E67BA2" w:rsidRPr="00E67BA2">
        <w:rPr>
          <w:position w:val="-34"/>
        </w:rPr>
        <w:object w:dxaOrig="2600" w:dyaOrig="880">
          <v:shape id="_x0000_i1029" type="#_x0000_t75" style="width:84pt;height:28.5pt" o:ole="">
            <v:imagedata r:id="rId16" o:title=""/>
          </v:shape>
          <o:OLEObject Type="Embed" ProgID="Equation.3" ShapeID="_x0000_i1029" DrawAspect="Content" ObjectID="_1271108057" r:id="rId17"/>
        </w:object>
      </w:r>
      <w:r w:rsidR="00E67BA2">
        <w:t>.</w:t>
      </w:r>
    </w:p>
    <w:p w:rsidR="00E67BA2" w:rsidRDefault="00E67BA2" w:rsidP="00E36DE7">
      <w:pPr>
        <w:pageBreakBefore/>
        <w:tabs>
          <w:tab w:val="left" w:pos="360"/>
        </w:tabs>
      </w:pPr>
      <w:r w:rsidRPr="00E67BA2">
        <w:rPr>
          <w:b/>
        </w:rPr>
        <w:lastRenderedPageBreak/>
        <w:t xml:space="preserve">Problem No. </w:t>
      </w:r>
      <w:r w:rsidR="00B47FAF">
        <w:rPr>
          <w:b/>
        </w:rPr>
        <w:t>5</w:t>
      </w:r>
      <w:r w:rsidRPr="00E67BA2">
        <w:rPr>
          <w:b/>
        </w:rPr>
        <w:t xml:space="preserve"> (Chapter </w:t>
      </w:r>
      <w:r w:rsidR="00287BA7">
        <w:rPr>
          <w:b/>
        </w:rPr>
        <w:t>8</w:t>
      </w:r>
      <w:r w:rsidRPr="00E67BA2">
        <w:rPr>
          <w:b/>
        </w:rPr>
        <w:t xml:space="preserve">, No. </w:t>
      </w:r>
      <w:r w:rsidR="00287BA7">
        <w:rPr>
          <w:b/>
        </w:rPr>
        <w:t>5</w:t>
      </w:r>
      <w:r w:rsidRPr="00E67BA2">
        <w:rPr>
          <w:b/>
        </w:rPr>
        <w:t>):</w:t>
      </w:r>
      <w:r w:rsidRPr="00E67BA2">
        <w:t xml:space="preserve"> </w:t>
      </w:r>
      <w:r w:rsidR="00B47FAF">
        <w:t>Consider training a binary tree using the entropy impurity, and refer to Eqs.</w:t>
      </w:r>
      <w:r w:rsidR="00287BA7">
        <w:t> </w:t>
      </w:r>
      <w:r w:rsidR="00B47FAF">
        <w:t>1 and 5</w:t>
      </w:r>
      <w:r w:rsidR="00287BA7">
        <w:t xml:space="preserve"> (below) </w:t>
      </w:r>
      <w:r w:rsidR="00B47FAF">
        <w:t>for the case of an arbitrary number of categories. Prove that the decrease in entropy impurity provided by a single yes/no query can never be greater than one bit.</w:t>
      </w:r>
    </w:p>
    <w:p w:rsidR="00B47FAF" w:rsidRDefault="00287BA7" w:rsidP="00287BA7">
      <w:pPr>
        <w:tabs>
          <w:tab w:val="left" w:pos="360"/>
        </w:tabs>
        <w:ind w:left="360"/>
      </w:pPr>
      <w:r w:rsidRPr="00B47FAF">
        <w:rPr>
          <w:position w:val="-54"/>
        </w:rPr>
        <w:object w:dxaOrig="6399" w:dyaOrig="1260">
          <v:shape id="_x0000_i1030" type="#_x0000_t75" style="width:212.25pt;height:42pt" o:ole="">
            <v:imagedata r:id="rId18" o:title=""/>
          </v:shape>
          <o:OLEObject Type="Embed" ProgID="Equation.3" ShapeID="_x0000_i1030" DrawAspect="Content" ObjectID="_1271108058" r:id="rId19"/>
        </w:object>
      </w:r>
    </w:p>
    <w:sectPr w:rsidR="00B47FAF" w:rsidSect="00A95AF4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69B" w:rsidRDefault="0022569B">
      <w:r>
        <w:separator/>
      </w:r>
    </w:p>
  </w:endnote>
  <w:endnote w:type="continuationSeparator" w:id="1">
    <w:p w:rsidR="0022569B" w:rsidRDefault="00225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ELECTRICAL AND COMPUTER ENGINEERING</w:t>
    </w:r>
    <w:r w:rsidRPr="005C6BB0">
      <w:rPr>
        <w:rFonts w:ascii="Arial" w:hAnsi="Arial" w:cs="Arial"/>
        <w:sz w:val="16"/>
        <w:szCs w:val="16"/>
      </w:rPr>
      <w:tab/>
      <w:t>SPRING’2</w:t>
    </w:r>
    <w:r w:rsidR="004C0F57">
      <w:rPr>
        <w:rFonts w:ascii="Arial" w:hAnsi="Arial" w:cs="Arial"/>
        <w:sz w:val="16"/>
        <w:szCs w:val="16"/>
      </w:rPr>
      <w:t>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69B" w:rsidRDefault="0022569B">
      <w:r>
        <w:separator/>
      </w:r>
    </w:p>
  </w:footnote>
  <w:footnote w:type="continuationSeparator" w:id="1">
    <w:p w:rsidR="0022569B" w:rsidRDefault="00225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ECE 8443</w:t>
    </w:r>
    <w:r w:rsidRPr="005C6BB0">
      <w:rPr>
        <w:rFonts w:ascii="Arial" w:hAnsi="Arial" w:cs="Arial"/>
        <w:sz w:val="16"/>
        <w:szCs w:val="16"/>
      </w:rPr>
      <w:tab/>
    </w:r>
    <w:r w:rsidR="004C2D03">
      <w:rPr>
        <w:rFonts w:ascii="Arial" w:hAnsi="Arial" w:cs="Arial"/>
        <w:sz w:val="16"/>
        <w:szCs w:val="16"/>
      </w:rPr>
      <w:t xml:space="preserve">FINAL </w:t>
    </w:r>
    <w:r>
      <w:rPr>
        <w:rFonts w:ascii="Arial" w:hAnsi="Arial" w:cs="Arial"/>
        <w:sz w:val="16"/>
        <w:szCs w:val="16"/>
      </w:rPr>
      <w:t>EXAM</w:t>
    </w:r>
    <w:r w:rsidR="004C0F57">
      <w:rPr>
        <w:rFonts w:ascii="Arial" w:hAnsi="Arial" w:cs="Arial"/>
        <w:sz w:val="16"/>
        <w:szCs w:val="16"/>
      </w:rPr>
      <w:tab/>
      <w:t>Spring’2008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321F86"/>
    <w:multiLevelType w:val="hybridMultilevel"/>
    <w:tmpl w:val="3CFC04B6"/>
    <w:lvl w:ilvl="0" w:tplc="D1925D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1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3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28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18"/>
  </w:num>
  <w:num w:numId="13">
    <w:abstractNumId w:val="32"/>
  </w:num>
  <w:num w:numId="14">
    <w:abstractNumId w:val="24"/>
  </w:num>
  <w:num w:numId="15">
    <w:abstractNumId w:val="26"/>
  </w:num>
  <w:num w:numId="16">
    <w:abstractNumId w:val="17"/>
  </w:num>
  <w:num w:numId="17">
    <w:abstractNumId w:val="6"/>
  </w:num>
  <w:num w:numId="18">
    <w:abstractNumId w:val="8"/>
  </w:num>
  <w:num w:numId="19">
    <w:abstractNumId w:val="31"/>
  </w:num>
  <w:num w:numId="20">
    <w:abstractNumId w:val="0"/>
  </w:num>
  <w:num w:numId="21">
    <w:abstractNumId w:val="23"/>
  </w:num>
  <w:num w:numId="22">
    <w:abstractNumId w:val="29"/>
  </w:num>
  <w:num w:numId="23">
    <w:abstractNumId w:val="21"/>
  </w:num>
  <w:num w:numId="24">
    <w:abstractNumId w:val="27"/>
  </w:num>
  <w:num w:numId="25">
    <w:abstractNumId w:val="25"/>
  </w:num>
  <w:num w:numId="26">
    <w:abstractNumId w:val="3"/>
  </w:num>
  <w:num w:numId="27">
    <w:abstractNumId w:val="1"/>
  </w:num>
  <w:num w:numId="28">
    <w:abstractNumId w:val="33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10051C"/>
    <w:rsid w:val="00052A2B"/>
    <w:rsid w:val="0010051C"/>
    <w:rsid w:val="00141120"/>
    <w:rsid w:val="001558A1"/>
    <w:rsid w:val="001D4071"/>
    <w:rsid w:val="001E2C95"/>
    <w:rsid w:val="002123D2"/>
    <w:rsid w:val="00216F5D"/>
    <w:rsid w:val="0022569B"/>
    <w:rsid w:val="00287BA7"/>
    <w:rsid w:val="002B46E8"/>
    <w:rsid w:val="00362F92"/>
    <w:rsid w:val="003972E3"/>
    <w:rsid w:val="003A0524"/>
    <w:rsid w:val="003B0EB1"/>
    <w:rsid w:val="003F169C"/>
    <w:rsid w:val="003F4593"/>
    <w:rsid w:val="00416BEF"/>
    <w:rsid w:val="004527E4"/>
    <w:rsid w:val="004C0F57"/>
    <w:rsid w:val="004C2D03"/>
    <w:rsid w:val="00520BDC"/>
    <w:rsid w:val="00597070"/>
    <w:rsid w:val="005C6BB0"/>
    <w:rsid w:val="0069112F"/>
    <w:rsid w:val="00746974"/>
    <w:rsid w:val="00755331"/>
    <w:rsid w:val="00807329"/>
    <w:rsid w:val="0088527D"/>
    <w:rsid w:val="008D6729"/>
    <w:rsid w:val="009F27CC"/>
    <w:rsid w:val="00A14916"/>
    <w:rsid w:val="00A34FF2"/>
    <w:rsid w:val="00A95AF4"/>
    <w:rsid w:val="00B23799"/>
    <w:rsid w:val="00B47FAF"/>
    <w:rsid w:val="00BC35B3"/>
    <w:rsid w:val="00CE5BA3"/>
    <w:rsid w:val="00D72FE0"/>
    <w:rsid w:val="00E36DE7"/>
    <w:rsid w:val="00E55067"/>
    <w:rsid w:val="00E67BA2"/>
    <w:rsid w:val="00E73480"/>
    <w:rsid w:val="00E92DC2"/>
    <w:rsid w:val="00F2050A"/>
    <w:rsid w:val="00F4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A95AF4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A95AF4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A95AF4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A95AF4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A95AF4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A95AF4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A95AF4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A95AF4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A95AF4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A95AF4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A95AF4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A95AF4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A95AF4"/>
    <w:rPr>
      <w:color w:val="800080"/>
      <w:u w:val="single"/>
    </w:rPr>
  </w:style>
  <w:style w:type="character" w:styleId="Hyperlink">
    <w:name w:val="Hyperlink"/>
    <w:basedOn w:val="DefaultParagraphFont"/>
    <w:rsid w:val="00A95AF4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A95AF4"/>
    <w:pPr>
      <w:spacing w:after="0"/>
    </w:pPr>
    <w:rPr>
      <w:bCs/>
    </w:rPr>
  </w:style>
  <w:style w:type="character" w:styleId="Strong">
    <w:name w:val="Strong"/>
    <w:basedOn w:val="DefaultParagraphFont"/>
    <w:qFormat/>
    <w:rsid w:val="00A95AF4"/>
    <w:rPr>
      <w:b/>
      <w:bCs/>
    </w:rPr>
  </w:style>
  <w:style w:type="paragraph" w:customStyle="1" w:styleId="Equation">
    <w:name w:val="Equation"/>
    <w:aliases w:val="ISIP Equation"/>
    <w:basedOn w:val="Normal"/>
    <w:rsid w:val="00A95AF4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B064-8683-4106-ADA3-44C48C4D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Electrical and Computer Engineering</cp:lastModifiedBy>
  <cp:revision>10</cp:revision>
  <cp:lastPrinted>2003-12-30T16:47:00Z</cp:lastPrinted>
  <dcterms:created xsi:type="dcterms:W3CDTF">2008-05-01T04:38:00Z</dcterms:created>
  <dcterms:modified xsi:type="dcterms:W3CDTF">2008-05-01T05:47:00Z</dcterms:modified>
</cp:coreProperties>
</file>